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9F5846" w:rsidRPr="009E11FB" w:rsidP="00FB0BB1">
      <w:pPr>
        <w:widowControl w:val="0"/>
        <w:spacing w:line="440" w:lineRule="exact"/>
        <w:jc w:val="center"/>
        <w:rPr>
          <w:rFonts w:ascii="微软雅黑" w:eastAsia="微软雅黑" w:hAnsi="微软雅黑"/>
          <w:bCs/>
          <w:color w:val="FFFFFF" w:themeColor="background1"/>
          <w:sz w:val="2"/>
          <w:szCs w:val="2"/>
        </w:rPr>
      </w:pPr>
      <w:bookmarkStart w:id="0" w:name="Fingerprint1"/>
      <w:r w:rsidRPr="009E11FB">
        <w:rPr>
          <w:rFonts w:ascii="微软雅黑" w:eastAsia="微软雅黑" w:hAnsi="微软雅黑"/>
          <w:bCs/>
          <w:color w:val="FFFFFF" w:themeColor="background1"/>
          <w:sz w:val="2"/>
          <w:szCs w:val="2"/>
        </w:rPr>
        <w:t xml:space="preserve"> ‬‬‭‭‭‬‬‬‬‬‬‭‭‬‬‭‬‭‭‬‭‭‭‭‭‭‬‭‭‭‭</w:t>
      </w:r>
      <w:bookmarkEnd w:id="0"/>
    </w:p>
    <w:p w:rsidR="00FB0BB1" w:rsidRPr="009F5846" w:rsidP="00FB0BB1">
      <w:pPr>
        <w:widowControl w:val="0"/>
        <w:spacing w:before="312" w:beforeLines="100" w:line="440" w:lineRule="exact"/>
        <w:jc w:val="center"/>
        <w:rPr>
          <w:rFonts w:ascii="微软雅黑" w:eastAsia="微软雅黑" w:hAnsi="微软雅黑"/>
          <w:bCs/>
          <w:sz w:val="36"/>
          <w:szCs w:val="36"/>
        </w:rPr>
      </w:pPr>
      <w:bookmarkStart w:id="1" w:name="Title"/>
      <w:r w:rsidRPr="009F5846">
        <w:rPr>
          <w:rFonts w:ascii="微软雅黑" w:eastAsia="微软雅黑" w:hAnsi="微软雅黑"/>
          <w:bCs/>
          <w:sz w:val="36"/>
          <w:szCs w:val="36"/>
        </w:rPr>
        <w:t>金融借款合同纠纷民事一审判决书</w:t>
      </w:r>
      <w:bookmarkEnd w:id="1"/>
    </w:p>
    <w:p w:rsidR="009F5846">
      <w:pPr>
        <w:rPr>
          <w:rFonts w:ascii="微软雅黑" w:eastAsia="微软雅黑" w:hAnsi="微软雅黑"/>
        </w:rPr>
      </w:pPr>
    </w:p>
    <w:p w:rsidR="00E8746F" w:rsidP="00074C2F">
      <w:pPr>
        <w:widowControl w:val="0"/>
        <w:spacing w:line="440" w:lineRule="exact"/>
        <w:rPr>
          <w:rFonts w:ascii="微软雅黑" w:eastAsia="微软雅黑" w:hAnsi="微软雅黑" w:cs="宋体"/>
          <w:bCs/>
          <w:sz w:val="28"/>
          <w:szCs w:val="28"/>
        </w:rPr>
      </w:pPr>
      <w:r w:rsidRPr="00E8746F">
        <w:rPr>
          <w:rFonts w:ascii="微软雅黑" w:eastAsia="微软雅黑" w:hAnsi="微软雅黑" w:cs="宋体" w:hint="eastAsia"/>
          <w:bCs/>
          <w:sz w:val="28"/>
          <w:szCs w:val="28"/>
        </w:rPr>
        <w:t>来源：</w:t>
      </w:r>
      <w:bookmarkStart w:id="2" w:name="Source"/>
      <w:r>
        <w:rPr>
          <w:rFonts w:ascii="微软雅黑" w:eastAsia="微软雅黑" w:hAnsi="微软雅黑" w:cs="宋体" w:hint="eastAsia"/>
          <w:bCs/>
          <w:sz w:val="28"/>
          <w:szCs w:val="28"/>
        </w:rPr>
        <w:t>中国裁判文书网</w:t>
      </w:r>
      <w:bookmarkEnd w:id="2"/>
      <w:r>
        <w:rPr>
          <w:rFonts w:ascii="微软雅黑" w:eastAsia="微软雅黑" w:hAnsi="微软雅黑" w:cs="宋体" w:hint="eastAsia"/>
          <w:bCs/>
          <w:sz w:val="28"/>
          <w:szCs w:val="28"/>
        </w:rPr>
        <w:t xml:space="preserve"> </w:t>
      </w:r>
      <w:r>
        <w:rPr>
          <w:rFonts w:ascii="微软雅黑" w:eastAsia="微软雅黑" w:hAnsi="微软雅黑" w:cs="宋体"/>
          <w:bCs/>
          <w:sz w:val="28"/>
          <w:szCs w:val="28"/>
        </w:rPr>
        <w:t xml:space="preserve">        </w:t>
      </w:r>
      <w:r w:rsidR="00497A2B">
        <w:rPr>
          <w:rFonts w:ascii="微软雅黑" w:eastAsia="微软雅黑" w:hAnsi="微软雅黑" w:cs="宋体"/>
          <w:bCs/>
          <w:sz w:val="28"/>
          <w:szCs w:val="28"/>
        </w:rPr>
        <w:t xml:space="preserve">  </w:t>
      </w:r>
      <w:r w:rsidRPr="00E8746F">
        <w:rPr>
          <w:rFonts w:ascii="微软雅黑" w:eastAsia="微软雅黑" w:hAnsi="微软雅黑" w:cs="宋体" w:hint="eastAsia"/>
          <w:bCs/>
          <w:sz w:val="28"/>
          <w:szCs w:val="28"/>
        </w:rPr>
        <w:t>发布日期：</w:t>
      </w:r>
      <w:bookmarkStart w:id="3" w:name="Date"/>
      <w:r>
        <w:rPr>
          <w:rFonts w:ascii="微软雅黑" w:eastAsia="微软雅黑" w:hAnsi="微软雅黑" w:cs="宋体"/>
          <w:bCs/>
          <w:sz w:val="28"/>
          <w:szCs w:val="28"/>
        </w:rPr>
        <w:t>2019-09-04</w:t>
      </w:r>
      <w:bookmarkEnd w:id="3"/>
    </w:p>
    <w:p w:rsidR="00E8746F" w:rsidP="00074C2F">
      <w:pPr>
        <w:widowControl w:val="0"/>
        <w:spacing w:line="440" w:lineRule="exact"/>
        <w:rPr>
          <w:rFonts w:ascii="微软雅黑" w:eastAsia="微软雅黑" w:hAnsi="微软雅黑" w:cs="宋体"/>
          <w:bCs/>
          <w:sz w:val="28"/>
          <w:szCs w:val="28"/>
        </w:rPr>
      </w:pPr>
      <w:r>
        <w:rPr>
          <w:rFonts w:ascii="微软雅黑" w:eastAsia="微软雅黑" w:hAnsi="微软雅黑" w:cs="宋体"/>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60960</wp:posOffset>
                </wp:positionV>
                <wp:extent cx="5372100" cy="0"/>
                <wp:effectExtent l="0" t="0" r="12700" b="12700"/>
                <wp:wrapNone/>
                <wp:docPr id="2" name="直线连接符 2"/>
                <wp:cNvGraphicFramePr/>
                <a:graphic xmlns:a="http://schemas.openxmlformats.org/drawingml/2006/main">
                  <a:graphicData uri="http://schemas.microsoft.com/office/word/2010/wordprocessingShape">
                    <wps:wsp xmlns:wps="http://schemas.microsoft.com/office/word/2010/wordprocessingShape">
                      <wps:cNvCnPr/>
                      <wps:spPr>
                        <a:xfrm>
                          <a:off x="0" y="0"/>
                          <a:ext cx="537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线连接符 2" o:spid="_x0000_s1025" style="mso-wrap-distance-bottom:0;mso-wrap-distance-left:9pt;mso-wrap-distance-right:9pt;mso-wrap-distance-top:0;mso-wrap-style:square;position:absolute;visibility:visible;z-index:251659264" from="0,4.8pt" to="423pt,4.8pt" strokecolor="#4472c4" strokeweight="0.5pt">
                <v:stroke joinstyle="miter"/>
              </v:line>
            </w:pict>
          </mc:Fallback>
        </mc:AlternateContent>
      </w:r>
    </w:p>
    <w:p w:rsidR="00074C2F" w:rsidRPr="00074C2F" w:rsidP="00074C2F">
      <w:pPr>
        <w:widowControl w:val="0"/>
        <w:spacing w:line="440" w:lineRule="exact"/>
        <w:rPr>
          <w:rFonts w:ascii="微软雅黑" w:eastAsia="微软雅黑" w:hAnsi="微软雅黑" w:cs="宋体"/>
          <w:bCs/>
          <w:color w:val="000000" w:themeColor="text1"/>
          <w:sz w:val="28"/>
          <w:szCs w:val="28"/>
        </w:rPr>
      </w:pPr>
      <w:r w:rsidRPr="00074C2F">
        <w:rPr>
          <w:rFonts w:ascii="微软雅黑" w:eastAsia="微软雅黑" w:hAnsi="微软雅黑" w:cs="宋体"/>
          <w:bCs/>
          <w:color w:val="000000" w:themeColor="text1"/>
          <w:sz w:val="28"/>
          <w:szCs w:val="28"/>
        </w:rPr>
        <w:t>案</w:t>
      </w:r>
      <w:r w:rsidR="00497A2B">
        <w:rPr>
          <w:rFonts w:ascii="微软雅黑" w:eastAsia="微软雅黑" w:hAnsi="微软雅黑" w:cs="宋体" w:hint="eastAsia"/>
          <w:bCs/>
          <w:color w:val="000000" w:themeColor="text1"/>
          <w:sz w:val="28"/>
          <w:szCs w:val="28"/>
        </w:rPr>
        <w:t>号</w:t>
      </w:r>
      <w:r w:rsidRPr="00074C2F">
        <w:rPr>
          <w:rFonts w:ascii="微软雅黑" w:eastAsia="微软雅黑" w:hAnsi="微软雅黑" w:cs="宋体"/>
          <w:bCs/>
          <w:color w:val="000000" w:themeColor="text1"/>
          <w:sz w:val="28"/>
          <w:szCs w:val="28"/>
        </w:rPr>
        <w:t xml:space="preserve"> :</w:t>
      </w:r>
      <w:r w:rsidRPr="00074C2F">
        <w:rPr>
          <w:rFonts w:ascii="微软雅黑" w:eastAsia="微软雅黑" w:hAnsi="微软雅黑" w:cs="宋体" w:hint="eastAsia"/>
          <w:bCs/>
          <w:color w:val="000000" w:themeColor="text1"/>
          <w:sz w:val="28"/>
          <w:szCs w:val="28"/>
        </w:rPr>
        <w:t xml:space="preserve"> </w:t>
      </w:r>
      <w:r>
        <w:rPr>
          <w:rFonts w:ascii="微软雅黑" w:eastAsia="微软雅黑" w:hAnsi="微软雅黑" w:cs="宋体"/>
          <w:bCs/>
          <w:color w:val="000000" w:themeColor="text1"/>
          <w:sz w:val="28"/>
          <w:szCs w:val="28"/>
        </w:rPr>
        <w:t xml:space="preserve"> </w:t>
      </w:r>
      <w:bookmarkStart w:id="4" w:name="CaseNo"/>
      <w:r w:rsidRPr="00074C2F">
        <w:rPr>
          <w:rFonts w:ascii="微软雅黑" w:eastAsia="微软雅黑" w:hAnsi="微软雅黑" w:cs="宋体"/>
          <w:bCs/>
          <w:color w:val="000000" w:themeColor="text1"/>
          <w:sz w:val="28"/>
          <w:szCs w:val="28"/>
        </w:rPr>
        <w:t>（2019）鄂2825民初714号</w:t>
      </w:r>
      <w:bookmarkEnd w:id="4"/>
    </w:p>
    <w:p w:rsidR="00074C2F" w:rsidP="00074C2F">
      <w:pPr>
        <w:widowControl w:val="0"/>
        <w:spacing w:line="440" w:lineRule="exact"/>
        <w:rPr>
          <w:rFonts w:ascii="微软雅黑" w:eastAsia="微软雅黑" w:hAnsi="微软雅黑" w:cs="宋体"/>
          <w:bCs/>
          <w:color w:val="000000" w:themeColor="text1"/>
          <w:sz w:val="28"/>
          <w:szCs w:val="28"/>
        </w:rPr>
      </w:pPr>
      <w:r>
        <w:rPr>
          <w:rFonts w:ascii="微软雅黑" w:eastAsia="微软雅黑" w:hAnsi="微软雅黑" w:cs="宋体" w:hint="eastAsia"/>
          <w:bCs/>
          <w:color w:val="000000" w:themeColor="text1"/>
          <w:sz w:val="28"/>
          <w:szCs w:val="28"/>
        </w:rPr>
        <w:t>案件金额</w:t>
      </w:r>
      <w:r w:rsidR="00C21DD2">
        <w:rPr>
          <w:rFonts w:ascii="微软雅黑" w:eastAsia="微软雅黑" w:hAnsi="微软雅黑" w:cs="宋体" w:hint="eastAsia"/>
          <w:bCs/>
          <w:color w:val="000000" w:themeColor="text1"/>
          <w:sz w:val="28"/>
          <w:szCs w:val="28"/>
        </w:rPr>
        <w:t>（元）</w:t>
      </w:r>
      <w:r>
        <w:rPr>
          <w:rFonts w:ascii="微软雅黑" w:eastAsia="微软雅黑" w:hAnsi="微软雅黑" w:cs="宋体" w:hint="eastAsia"/>
          <w:bCs/>
          <w:color w:val="000000" w:themeColor="text1"/>
          <w:sz w:val="28"/>
          <w:szCs w:val="28"/>
        </w:rPr>
        <w:t>：</w:t>
      </w:r>
      <w:bookmarkStart w:id="5" w:name="InvolvedAmount"/>
      <w:r>
        <w:rPr>
          <w:rFonts w:ascii="微软雅黑" w:eastAsia="微软雅黑" w:hAnsi="微软雅黑" w:cs="宋体"/>
          <w:bCs/>
          <w:color w:val="000000" w:themeColor="text1"/>
          <w:sz w:val="28"/>
          <w:szCs w:val="28"/>
        </w:rPr>
        <w:t>19,000,000.00</w:t>
      </w:r>
      <w:bookmarkEnd w:id="5"/>
    </w:p>
    <w:p w:rsidR="006A0360" w:rsidP="00074C2F">
      <w:pPr>
        <w:widowControl w:val="0"/>
        <w:spacing w:line="440" w:lineRule="exact"/>
        <w:rPr>
          <w:rFonts w:ascii="微软雅黑" w:eastAsia="微软雅黑" w:hAnsi="微软雅黑" w:cs="宋体"/>
          <w:bCs/>
          <w:color w:val="000000" w:themeColor="text1"/>
          <w:sz w:val="28"/>
          <w:szCs w:val="28"/>
        </w:rPr>
      </w:pPr>
      <w:r>
        <w:rPr>
          <w:rFonts w:ascii="微软雅黑" w:eastAsia="微软雅黑" w:hAnsi="微软雅黑" w:cs="宋体" w:hint="eastAsia"/>
          <w:bCs/>
          <w:color w:val="000000" w:themeColor="text1"/>
          <w:sz w:val="28"/>
          <w:szCs w:val="28"/>
        </w:rPr>
        <w:t>案由：</w:t>
      </w:r>
      <w:bookmarkStart w:id="6" w:name="CaseReason"/>
      <w:r>
        <w:rPr>
          <w:rFonts w:ascii="微软雅黑" w:eastAsia="微软雅黑" w:hAnsi="微软雅黑" w:cs="宋体"/>
          <w:bCs/>
          <w:color w:val="000000" w:themeColor="text1"/>
          <w:sz w:val="28"/>
          <w:szCs w:val="28"/>
        </w:rPr>
        <w:t>金融借款合同纠纷</w:t>
      </w:r>
      <w:bookmarkEnd w:id="6"/>
    </w:p>
    <w:p w:rsidR="008C4F1E" w:rsidP="00074C2F">
      <w:pPr>
        <w:widowControl w:val="0"/>
        <w:spacing w:line="440" w:lineRule="exact"/>
        <w:rPr>
          <w:rFonts w:ascii="微软雅黑" w:eastAsia="微软雅黑" w:hAnsi="微软雅黑" w:cs="宋体"/>
          <w:bCs/>
          <w:color w:val="000000" w:themeColor="text1"/>
          <w:sz w:val="28"/>
          <w:szCs w:val="28"/>
        </w:rPr>
      </w:pPr>
      <w:r>
        <w:rPr>
          <w:rFonts w:ascii="微软雅黑" w:eastAsia="微软雅黑" w:hAnsi="微软雅黑" w:cs="宋体" w:hint="eastAsia"/>
          <w:bCs/>
          <w:color w:val="000000" w:themeColor="text1"/>
          <w:sz w:val="28"/>
          <w:szCs w:val="28"/>
        </w:rPr>
        <w:t>法院：</w:t>
      </w:r>
      <w:bookmarkStart w:id="7" w:name="Court"/>
      <w:r>
        <w:rPr>
          <w:rFonts w:ascii="微软雅黑" w:eastAsia="微软雅黑" w:hAnsi="微软雅黑" w:cs="宋体"/>
          <w:bCs/>
          <w:color w:val="000000" w:themeColor="text1"/>
          <w:sz w:val="28"/>
          <w:szCs w:val="28"/>
        </w:rPr>
        <w:t>宣恩县人民法院</w:t>
      </w:r>
      <w:bookmarkEnd w:id="7"/>
    </w:p>
    <w:p w:rsidR="00074C2F" w:rsidP="00074C2F">
      <w:pPr>
        <w:widowControl w:val="0"/>
        <w:spacing w:line="440" w:lineRule="exact"/>
        <w:rPr>
          <w:rFonts w:ascii="微软雅黑" w:eastAsia="微软雅黑" w:hAnsi="微软雅黑" w:cs="宋体"/>
          <w:bCs/>
          <w:color w:val="000000" w:themeColor="text1"/>
          <w:sz w:val="28"/>
          <w:szCs w:val="28"/>
        </w:rPr>
      </w:pPr>
      <w:r>
        <w:rPr>
          <w:rFonts w:ascii="微软雅黑" w:eastAsia="微软雅黑" w:hAnsi="微软雅黑" w:cs="宋体" w:hint="eastAsia"/>
          <w:bCs/>
          <w:color w:val="000000" w:themeColor="text1"/>
          <w:sz w:val="28"/>
          <w:szCs w:val="28"/>
        </w:rPr>
        <w:t xml:space="preserve">裁判日期： </w:t>
      </w:r>
      <w:r>
        <w:rPr>
          <w:rFonts w:ascii="微软雅黑" w:eastAsia="微软雅黑" w:hAnsi="微软雅黑" w:cs="宋体"/>
          <w:bCs/>
          <w:color w:val="000000" w:themeColor="text1"/>
          <w:sz w:val="28"/>
          <w:szCs w:val="28"/>
        </w:rPr>
        <w:t xml:space="preserve"> </w:t>
      </w:r>
      <w:bookmarkStart w:id="8" w:name="JudgeDate"/>
      <w:r>
        <w:rPr>
          <w:rFonts w:ascii="微软雅黑" w:eastAsia="微软雅黑" w:hAnsi="微软雅黑" w:cs="宋体"/>
          <w:bCs/>
          <w:color w:val="000000" w:themeColor="text1"/>
          <w:sz w:val="28"/>
          <w:szCs w:val="28"/>
        </w:rPr>
        <w:t>2019-05-27</w:t>
      </w:r>
      <w:bookmarkEnd w:id="8"/>
    </w:p>
    <w:p w:rsidR="00CC38F3" w:rsidP="00074C2F">
      <w:pPr>
        <w:widowControl w:val="0"/>
        <w:spacing w:line="440" w:lineRule="exact"/>
        <w:rPr>
          <w:rFonts w:ascii="微软雅黑" w:eastAsia="微软雅黑" w:hAnsi="微软雅黑" w:cs="宋体"/>
          <w:bCs/>
          <w:color w:val="000000" w:themeColor="text1"/>
          <w:sz w:val="28"/>
          <w:szCs w:val="28"/>
        </w:rPr>
      </w:pPr>
      <w:bookmarkStart w:id="9" w:name="RoleListString"/>
      <w:r>
        <w:rPr>
          <w:rFonts w:ascii="微软雅黑" w:eastAsia="微软雅黑" w:hAnsi="微软雅黑" w:cs="微软雅黑"/>
          <w:kern w:val="0"/>
          <w:sz w:val="28"/>
          <w:szCs w:val="28"/>
        </w:rPr>
        <w:t>原告:</w:t>
      </w:r>
      <w:r>
        <w:rPr>
          <w:rFonts w:ascii="微软雅黑" w:eastAsia="微软雅黑" w:hAnsi="微软雅黑" w:cs="微软雅黑"/>
          <w:kern w:val="0"/>
          <w:sz w:val="28"/>
          <w:szCs w:val="28"/>
        </w:rPr>
        <w:fldChar w:fldCharType="begin"/>
      </w:r>
      <w:r>
        <w:rPr>
          <w:rFonts w:ascii="微软雅黑" w:eastAsia="微软雅黑" w:hAnsi="微软雅黑" w:cs="微软雅黑"/>
          <w:kern w:val="0"/>
          <w:sz w:val="28"/>
          <w:szCs w:val="28"/>
        </w:rPr>
        <w:instrText xml:space="preserve"> HYPERLINK "https://www.qcc.com/firm/aac260937c6265d815e1fc9276e270ca.html?source=export&amp;from=ddexport" </w:instrText>
      </w:r>
      <w:r>
        <w:rPr>
          <w:rFonts w:ascii="微软雅黑" w:eastAsia="微软雅黑" w:hAnsi="微软雅黑" w:cs="微软雅黑"/>
          <w:kern w:val="0"/>
          <w:sz w:val="28"/>
          <w:szCs w:val="28"/>
        </w:rPr>
        <w:fldChar w:fldCharType="separate"/>
      </w:r>
      <w:r>
        <w:rPr>
          <w:rStyle w:val="any"/>
          <w:color w:val="0000EE"/>
          <w:kern w:val="0"/>
          <w:u w:val="single"/>
        </w:rPr>
        <w:t>中国农业银行股份有限公司宣恩县支行</w:t>
      </w:r>
      <w:r>
        <w:rPr>
          <w:rStyle w:val="any"/>
          <w:color w:val="0000EE"/>
          <w:kern w:val="0"/>
          <w:u w:val="single"/>
        </w:rPr>
        <w:fldChar w:fldCharType="end"/>
      </w:r>
      <w:r>
        <w:rPr>
          <w:rFonts w:ascii="微软雅黑" w:eastAsia="微软雅黑" w:hAnsi="微软雅黑" w:cs="微软雅黑"/>
          <w:kern w:val="0"/>
          <w:sz w:val="28"/>
          <w:szCs w:val="28"/>
        </w:rPr>
        <w:t>[部分支持]</w:t>
      </w:r>
      <w:r>
        <w:rPr>
          <w:rFonts w:ascii="微软雅黑" w:eastAsia="微软雅黑" w:hAnsi="微软雅黑" w:cs="微软雅黑"/>
          <w:kern w:val="0"/>
          <w:sz w:val="28"/>
          <w:szCs w:val="28"/>
        </w:rPr>
        <w:br/>
      </w:r>
      <w:r>
        <w:rPr>
          <w:rFonts w:ascii="微软雅黑" w:eastAsia="微软雅黑" w:hAnsi="微软雅黑" w:cs="微软雅黑"/>
          <w:kern w:val="0"/>
          <w:sz w:val="28"/>
          <w:szCs w:val="28"/>
        </w:rPr>
        <w:t>被告:</w:t>
      </w:r>
      <w:r>
        <w:rPr>
          <w:rFonts w:ascii="微软雅黑" w:eastAsia="微软雅黑" w:hAnsi="微软雅黑" w:cs="微软雅黑"/>
          <w:kern w:val="0"/>
          <w:sz w:val="28"/>
          <w:szCs w:val="28"/>
        </w:rPr>
        <w:fldChar w:fldCharType="begin"/>
      </w:r>
      <w:r>
        <w:rPr>
          <w:rFonts w:ascii="微软雅黑" w:eastAsia="微软雅黑" w:hAnsi="微软雅黑" w:cs="微软雅黑"/>
          <w:kern w:val="0"/>
          <w:sz w:val="28"/>
          <w:szCs w:val="28"/>
        </w:rPr>
        <w:instrText xml:space="preserve"> HYPERLINK "https://www.qcc.com/pl/pc6b372cb56645a1b585c94826d9a519.html?source=export&amp;from=ddexport" </w:instrText>
      </w:r>
      <w:r>
        <w:rPr>
          <w:rFonts w:ascii="微软雅黑" w:eastAsia="微软雅黑" w:hAnsi="微软雅黑" w:cs="微软雅黑"/>
          <w:kern w:val="0"/>
          <w:sz w:val="28"/>
          <w:szCs w:val="28"/>
        </w:rPr>
        <w:fldChar w:fldCharType="separate"/>
      </w:r>
      <w:r>
        <w:rPr>
          <w:rStyle w:val="any"/>
          <w:color w:val="0000EE"/>
          <w:kern w:val="0"/>
          <w:u w:val="single"/>
        </w:rPr>
        <w:t>李道先</w:t>
      </w:r>
      <w:r>
        <w:rPr>
          <w:rStyle w:val="any"/>
          <w:color w:val="0000EE"/>
          <w:kern w:val="0"/>
          <w:u w:val="single"/>
        </w:rPr>
        <w:fldChar w:fldCharType="end"/>
      </w:r>
      <w:r>
        <w:rPr>
          <w:rFonts w:ascii="微软雅黑" w:eastAsia="微软雅黑" w:hAnsi="微软雅黑" w:cs="微软雅黑"/>
          <w:kern w:val="0"/>
          <w:sz w:val="28"/>
          <w:szCs w:val="28"/>
        </w:rPr>
        <w:t>[部分支持],</w:t>
      </w:r>
      <w:r>
        <w:rPr>
          <w:rFonts w:ascii="微软雅黑" w:eastAsia="微软雅黑" w:hAnsi="微软雅黑" w:cs="微软雅黑"/>
          <w:kern w:val="0"/>
          <w:sz w:val="28"/>
          <w:szCs w:val="28"/>
        </w:rPr>
        <w:fldChar w:fldCharType="begin"/>
      </w:r>
      <w:r>
        <w:rPr>
          <w:rFonts w:ascii="微软雅黑" w:eastAsia="微软雅黑" w:hAnsi="微软雅黑" w:cs="微软雅黑"/>
          <w:kern w:val="0"/>
          <w:sz w:val="28"/>
          <w:szCs w:val="28"/>
        </w:rPr>
        <w:instrText xml:space="preserve"> HYPERLINK "https://www.qcc.com/pl/p3e4228b7bf569861af06fd6daefb785.html?source=export&amp;from=ddexport" </w:instrText>
      </w:r>
      <w:r>
        <w:rPr>
          <w:rFonts w:ascii="微软雅黑" w:eastAsia="微软雅黑" w:hAnsi="微软雅黑" w:cs="微软雅黑"/>
          <w:kern w:val="0"/>
          <w:sz w:val="28"/>
          <w:szCs w:val="28"/>
        </w:rPr>
        <w:fldChar w:fldCharType="separate"/>
      </w:r>
      <w:r>
        <w:rPr>
          <w:rStyle w:val="any"/>
          <w:color w:val="0000EE"/>
          <w:kern w:val="0"/>
          <w:u w:val="single"/>
        </w:rPr>
        <w:t>洪志伟</w:t>
      </w:r>
      <w:r>
        <w:rPr>
          <w:rStyle w:val="any"/>
          <w:color w:val="0000EE"/>
          <w:kern w:val="0"/>
          <w:u w:val="single"/>
        </w:rPr>
        <w:fldChar w:fldCharType="end"/>
      </w:r>
      <w:r>
        <w:rPr>
          <w:rFonts w:ascii="微软雅黑" w:eastAsia="微软雅黑" w:hAnsi="微软雅黑" w:cs="微软雅黑"/>
          <w:kern w:val="0"/>
          <w:sz w:val="28"/>
          <w:szCs w:val="28"/>
        </w:rPr>
        <w:t>[部分支持],</w:t>
      </w:r>
      <w:r>
        <w:rPr>
          <w:rFonts w:ascii="微软雅黑" w:eastAsia="微软雅黑" w:hAnsi="微软雅黑" w:cs="微软雅黑"/>
          <w:kern w:val="0"/>
          <w:sz w:val="28"/>
          <w:szCs w:val="28"/>
        </w:rPr>
        <w:fldChar w:fldCharType="begin"/>
      </w:r>
      <w:r>
        <w:rPr>
          <w:rFonts w:ascii="微软雅黑" w:eastAsia="微软雅黑" w:hAnsi="微软雅黑" w:cs="微软雅黑"/>
          <w:kern w:val="0"/>
          <w:sz w:val="28"/>
          <w:szCs w:val="28"/>
        </w:rPr>
        <w:instrText xml:space="preserve"> HYPERLINK "https://www.qcc.com/firm/b36546cddf714e795c65deccb26ad6ab.html?source=export&amp;from=ddexport" </w:instrText>
      </w:r>
      <w:r>
        <w:rPr>
          <w:rFonts w:ascii="微软雅黑" w:eastAsia="微软雅黑" w:hAnsi="微软雅黑" w:cs="微软雅黑"/>
          <w:kern w:val="0"/>
          <w:sz w:val="28"/>
          <w:szCs w:val="28"/>
        </w:rPr>
        <w:fldChar w:fldCharType="separate"/>
      </w:r>
      <w:r>
        <w:rPr>
          <w:rStyle w:val="any"/>
          <w:color w:val="0000EE"/>
          <w:kern w:val="0"/>
          <w:u w:val="single"/>
        </w:rPr>
        <w:t>恩施州亚麦食品有限责任公司</w:t>
      </w:r>
      <w:r>
        <w:rPr>
          <w:rStyle w:val="any"/>
          <w:color w:val="0000EE"/>
          <w:kern w:val="0"/>
          <w:u w:val="single"/>
        </w:rPr>
        <w:fldChar w:fldCharType="end"/>
      </w:r>
      <w:r>
        <w:rPr>
          <w:rFonts w:ascii="微软雅黑" w:eastAsia="微软雅黑" w:hAnsi="微软雅黑" w:cs="微软雅黑"/>
          <w:kern w:val="0"/>
          <w:sz w:val="28"/>
          <w:szCs w:val="28"/>
        </w:rPr>
        <w:t>[部分支持],</w:t>
      </w:r>
      <w:r>
        <w:rPr>
          <w:rFonts w:ascii="微软雅黑" w:eastAsia="微软雅黑" w:hAnsi="微软雅黑" w:cs="微软雅黑"/>
          <w:kern w:val="0"/>
          <w:sz w:val="28"/>
          <w:szCs w:val="28"/>
        </w:rPr>
        <w:fldChar w:fldCharType="begin"/>
      </w:r>
      <w:r>
        <w:rPr>
          <w:rFonts w:ascii="微软雅黑" w:eastAsia="微软雅黑" w:hAnsi="微软雅黑" w:cs="微软雅黑"/>
          <w:kern w:val="0"/>
          <w:sz w:val="28"/>
          <w:szCs w:val="28"/>
        </w:rPr>
        <w:instrText xml:space="preserve"> HYPERLINK "https://www.qcc.com/pl/p51191fc2e10314282f58c031df0f631.html?source=export&amp;from=ddexport" </w:instrText>
      </w:r>
      <w:r>
        <w:rPr>
          <w:rFonts w:ascii="微软雅黑" w:eastAsia="微软雅黑" w:hAnsi="微软雅黑" w:cs="微软雅黑"/>
          <w:kern w:val="0"/>
          <w:sz w:val="28"/>
          <w:szCs w:val="28"/>
        </w:rPr>
        <w:fldChar w:fldCharType="separate"/>
      </w:r>
      <w:r>
        <w:rPr>
          <w:rStyle w:val="any"/>
          <w:color w:val="0000EE"/>
          <w:kern w:val="0"/>
          <w:u w:val="single"/>
        </w:rPr>
        <w:t>何颖</w:t>
      </w:r>
      <w:r>
        <w:rPr>
          <w:rStyle w:val="any"/>
          <w:color w:val="0000EE"/>
          <w:kern w:val="0"/>
          <w:u w:val="single"/>
        </w:rPr>
        <w:fldChar w:fldCharType="end"/>
      </w:r>
      <w:r>
        <w:rPr>
          <w:rFonts w:ascii="微软雅黑" w:eastAsia="微软雅黑" w:hAnsi="微软雅黑" w:cs="微软雅黑"/>
          <w:kern w:val="0"/>
          <w:sz w:val="28"/>
          <w:szCs w:val="28"/>
        </w:rPr>
        <w:t>[部分支持],</w:t>
      </w:r>
      <w:r>
        <w:rPr>
          <w:rFonts w:ascii="微软雅黑" w:eastAsia="微软雅黑" w:hAnsi="微软雅黑" w:cs="微软雅黑"/>
          <w:kern w:val="0"/>
          <w:sz w:val="28"/>
          <w:szCs w:val="28"/>
        </w:rPr>
        <w:fldChar w:fldCharType="begin"/>
      </w:r>
      <w:r>
        <w:rPr>
          <w:rFonts w:ascii="微软雅黑" w:eastAsia="微软雅黑" w:hAnsi="微软雅黑" w:cs="微软雅黑"/>
          <w:kern w:val="0"/>
          <w:sz w:val="28"/>
          <w:szCs w:val="28"/>
        </w:rPr>
        <w:instrText xml:space="preserve"> HYPERLINK "https://www.qcc.com/firm/fa7b6f4fa1ae1da6f43fa28ebd93e425.html?source=export&amp;from=ddexport" </w:instrText>
      </w:r>
      <w:r>
        <w:rPr>
          <w:rFonts w:ascii="微软雅黑" w:eastAsia="微软雅黑" w:hAnsi="微软雅黑" w:cs="微软雅黑"/>
          <w:kern w:val="0"/>
          <w:sz w:val="28"/>
          <w:szCs w:val="28"/>
        </w:rPr>
        <w:fldChar w:fldCharType="separate"/>
      </w:r>
      <w:r>
        <w:rPr>
          <w:rStyle w:val="any"/>
          <w:color w:val="0000EE"/>
          <w:kern w:val="0"/>
          <w:u w:val="single"/>
        </w:rPr>
        <w:t>恩施自治州今大集团今大物业有限责任公司</w:t>
      </w:r>
      <w:r>
        <w:rPr>
          <w:rStyle w:val="any"/>
          <w:color w:val="0000EE"/>
          <w:kern w:val="0"/>
          <w:u w:val="single"/>
        </w:rPr>
        <w:fldChar w:fldCharType="end"/>
      </w:r>
      <w:r>
        <w:rPr>
          <w:rFonts w:ascii="微软雅黑" w:eastAsia="微软雅黑" w:hAnsi="微软雅黑" w:cs="微软雅黑"/>
          <w:kern w:val="0"/>
          <w:sz w:val="28"/>
          <w:szCs w:val="28"/>
        </w:rPr>
        <w:t>[部分支持],</w:t>
      </w:r>
      <w:r>
        <w:rPr>
          <w:rFonts w:ascii="微软雅黑" w:eastAsia="微软雅黑" w:hAnsi="微软雅黑" w:cs="微软雅黑"/>
          <w:kern w:val="0"/>
          <w:sz w:val="28"/>
          <w:szCs w:val="28"/>
        </w:rPr>
        <w:fldChar w:fldCharType="begin"/>
      </w:r>
      <w:r>
        <w:rPr>
          <w:rFonts w:ascii="微软雅黑" w:eastAsia="微软雅黑" w:hAnsi="微软雅黑" w:cs="微软雅黑"/>
          <w:kern w:val="0"/>
          <w:sz w:val="28"/>
          <w:szCs w:val="28"/>
        </w:rPr>
        <w:instrText xml:space="preserve"> HYPERLINK "https://www.qcc.com/pl/p8987af415b78922c103a90d8d803c2d.html?source=export&amp;from=ddexport" </w:instrText>
      </w:r>
      <w:r>
        <w:rPr>
          <w:rFonts w:ascii="微软雅黑" w:eastAsia="微软雅黑" w:hAnsi="微软雅黑" w:cs="微软雅黑"/>
          <w:kern w:val="0"/>
          <w:sz w:val="28"/>
          <w:szCs w:val="28"/>
        </w:rPr>
        <w:fldChar w:fldCharType="separate"/>
      </w:r>
      <w:r>
        <w:rPr>
          <w:rStyle w:val="any"/>
          <w:color w:val="0000EE"/>
          <w:kern w:val="0"/>
          <w:u w:val="single"/>
        </w:rPr>
        <w:t>何天生</w:t>
      </w:r>
      <w:r>
        <w:rPr>
          <w:rStyle w:val="any"/>
          <w:color w:val="0000EE"/>
          <w:kern w:val="0"/>
          <w:u w:val="single"/>
        </w:rPr>
        <w:fldChar w:fldCharType="end"/>
      </w:r>
      <w:r>
        <w:rPr>
          <w:rFonts w:ascii="微软雅黑" w:eastAsia="微软雅黑" w:hAnsi="微软雅黑" w:cs="微软雅黑"/>
          <w:kern w:val="0"/>
          <w:sz w:val="28"/>
          <w:szCs w:val="28"/>
        </w:rPr>
        <w:t>[部分支持]</w:t>
      </w:r>
      <w:bookmarkEnd w:id="9"/>
    </w:p>
    <w:p w:rsidR="00F24BC4" w:rsidRPr="006D322C" w:rsidP="00074C2F">
      <w:pPr>
        <w:widowControl w:val="0"/>
        <w:spacing w:line="440" w:lineRule="exact"/>
        <w:rPr>
          <w:rFonts w:ascii="微软雅黑" w:eastAsia="微软雅黑" w:hAnsi="微软雅黑" w:cs="宋体"/>
          <w:bCs/>
          <w:color w:val="FFFFFF" w:themeColor="background1"/>
          <w:sz w:val="2"/>
          <w:szCs w:val="2"/>
        </w:rPr>
      </w:pPr>
      <w:bookmarkStart w:id="10" w:name="Fingerprint2"/>
      <w:r w:rsidRPr="006D322C">
        <w:rPr>
          <w:rFonts w:ascii="微软雅黑" w:eastAsia="微软雅黑" w:hAnsi="微软雅黑" w:cs="宋体"/>
          <w:bCs/>
          <w:color w:val="FFFFFF" w:themeColor="background1"/>
          <w:sz w:val="2"/>
          <w:szCs w:val="2"/>
        </w:rPr>
        <w:t xml:space="preserve"> ‬‬‭‭‭‬‬‬‬‬‬‭‭‬‬‭‬‭‭‬‭‭‭‭‭‭‬‭‭‭‭</w:t>
      </w:r>
      <w:bookmarkEnd w:id="10"/>
      <w:r w:rsidRPr="006D322C">
        <w:rPr>
          <w:rFonts w:ascii="微软雅黑" w:eastAsia="微软雅黑" w:hAnsi="微软雅黑" w:cs="宋体"/>
          <w:bCs/>
          <w:color w:val="FFFFFF" w:themeColor="background1"/>
          <w:sz w:val="2"/>
          <w:szCs w:val="2"/>
        </w:rPr>
        <w:br/>
      </w:r>
    </w:p>
    <w:p w:rsidR="009F5846" w:rsidRPr="00E8746F" w:rsidP="00E8746F">
      <w:pPr>
        <w:widowControl w:val="0"/>
        <w:spacing w:line="440" w:lineRule="exact"/>
        <w:rPr>
          <w:rFonts w:ascii="微软雅黑" w:eastAsia="微软雅黑" w:hAnsi="微软雅黑" w:cs="宋体"/>
          <w:bCs/>
          <w:color w:val="000000" w:themeColor="text1"/>
          <w:sz w:val="28"/>
          <w:szCs w:val="28"/>
        </w:rPr>
      </w:pPr>
      <w:r>
        <w:rPr>
          <w:rFonts w:ascii="微软雅黑" w:eastAsia="微软雅黑" w:hAnsi="微软雅黑" w:cs="宋体"/>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48260</wp:posOffset>
                </wp:positionV>
                <wp:extent cx="5372100" cy="0"/>
                <wp:effectExtent l="0" t="0" r="12700" b="12700"/>
                <wp:wrapNone/>
                <wp:docPr id="3" name="直线连接符 3"/>
                <wp:cNvGraphicFramePr/>
                <a:graphic xmlns:a="http://schemas.openxmlformats.org/drawingml/2006/main">
                  <a:graphicData uri="http://schemas.microsoft.com/office/word/2010/wordprocessingShape">
                    <wps:wsp xmlns:wps="http://schemas.microsoft.com/office/word/2010/wordprocessingShape">
                      <wps:cNvCnPr/>
                      <wps:spPr>
                        <a:xfrm>
                          <a:off x="0" y="0"/>
                          <a:ext cx="537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线连接符 3" o:spid="_x0000_s1026" style="mso-wrap-distance-bottom:0;mso-wrap-distance-left:9pt;mso-wrap-distance-right:9pt;mso-wrap-distance-top:0;mso-wrap-style:square;position:absolute;visibility:visible;z-index:251661312" from="-0.5pt,3.8pt" to="422.5pt,3.8pt" strokecolor="#4472c4" strokeweight="0.5pt">
                <v:stroke joinstyle="miter"/>
              </v:line>
            </w:pict>
          </mc:Fallback>
        </mc:AlternateContent>
      </w:r>
    </w:p>
    <w:p>
      <w:pPr>
        <w:pStyle w:val="qcclawdocqcclawpapertypespan"/>
        <w:spacing w:after="480" w:line="560" w:lineRule="atLeast"/>
        <w:ind w:firstLine="640"/>
        <w:jc w:val="center"/>
        <w:rPr>
          <w:rFonts w:ascii="黑体" w:eastAsia="黑体" w:hAnsi="黑体" w:cs="黑体"/>
          <w:kern w:val="0"/>
          <w:sz w:val="44"/>
          <w:szCs w:val="44"/>
        </w:rPr>
      </w:pPr>
      <w:bookmarkStart w:id="11" w:name="Content"/>
      <w:r>
        <w:rPr>
          <w:kern w:val="0"/>
        </w:rPr>
        <w:t>民事判决书</w:t>
      </w:r>
    </w:p>
    <w:p>
      <w:pPr>
        <w:pStyle w:val="qcclawdocclassqcclawclasslabelspan"/>
        <w:spacing w:line="560" w:lineRule="atLeast"/>
        <w:ind w:firstLine="640"/>
        <w:rPr>
          <w:rFonts w:ascii="黑体" w:eastAsia="黑体" w:hAnsi="黑体" w:cs="黑体"/>
          <w:kern w:val="0"/>
          <w:sz w:val="36"/>
          <w:szCs w:val="36"/>
        </w:rPr>
      </w:pPr>
      <w:r>
        <w:rPr>
          <w:kern w:val="0"/>
        </w:rPr>
        <w:t>原告方诉求</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原告农业银行宣恩支行向本院提出诉讼请求：</w:t>
      </w:r>
      <w:r>
        <w:rPr>
          <w:rFonts w:ascii="Arial" w:eastAsia="Arial" w:hAnsi="Arial" w:cs="Arial"/>
          <w:kern w:val="0"/>
          <w:sz w:val="32"/>
          <w:szCs w:val="32"/>
        </w:rPr>
        <w:t>1</w:t>
      </w:r>
      <w:r>
        <w:rPr>
          <w:rFonts w:ascii="PMingLiU" w:eastAsia="PMingLiU" w:hAnsi="PMingLiU" w:cs="PMingLiU"/>
          <w:kern w:val="0"/>
          <w:sz w:val="32"/>
          <w:szCs w:val="32"/>
        </w:rPr>
        <w:t>、请求人民法院判令被告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"https://www.qcc.com/firm_b36546cddf714e795c65deccb26ad6ab.html"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恩施州亚麦食品有限责任公司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立即向原告偿还借款本金</w:t>
      </w:r>
      <w:r>
        <w:rPr>
          <w:rFonts w:ascii="Arial" w:eastAsia="Arial" w:hAnsi="Arial" w:cs="Arial"/>
          <w:kern w:val="0"/>
          <w:sz w:val="32"/>
          <w:szCs w:val="32"/>
        </w:rPr>
        <w:t>1900</w:t>
      </w:r>
      <w:r>
        <w:rPr>
          <w:rFonts w:ascii="PMingLiU" w:eastAsia="PMingLiU" w:hAnsi="PMingLiU" w:cs="PMingLiU"/>
          <w:kern w:val="0"/>
          <w:sz w:val="32"/>
          <w:szCs w:val="32"/>
        </w:rPr>
        <w:t>万元，利息（包括罚息，自</w:t>
      </w:r>
      <w:r>
        <w:rPr>
          <w:rFonts w:ascii="Arial" w:eastAsia="Arial" w:hAnsi="Arial" w:cs="Arial"/>
          <w:kern w:val="0"/>
          <w:sz w:val="32"/>
          <w:szCs w:val="32"/>
        </w:rPr>
        <w:t>2018</w:t>
      </w:r>
      <w:r>
        <w:rPr>
          <w:rFonts w:ascii="PMingLiU" w:eastAsia="PMingLiU" w:hAnsi="PMingLiU" w:cs="PMingLiU"/>
          <w:kern w:val="0"/>
          <w:sz w:val="32"/>
          <w:szCs w:val="32"/>
        </w:rPr>
        <w:t>年</w:t>
      </w:r>
      <w:r>
        <w:rPr>
          <w:rFonts w:ascii="Arial" w:eastAsia="Arial" w:hAnsi="Arial" w:cs="Arial"/>
          <w:kern w:val="0"/>
          <w:sz w:val="32"/>
          <w:szCs w:val="32"/>
        </w:rPr>
        <w:t>12</w:t>
      </w:r>
      <w:r>
        <w:rPr>
          <w:rFonts w:ascii="PMingLiU" w:eastAsia="PMingLiU" w:hAnsi="PMingLiU" w:cs="PMingLiU"/>
          <w:kern w:val="0"/>
          <w:sz w:val="32"/>
          <w:szCs w:val="32"/>
        </w:rPr>
        <w:t>月</w:t>
      </w:r>
      <w:r>
        <w:rPr>
          <w:rFonts w:ascii="Arial" w:eastAsia="Arial" w:hAnsi="Arial" w:cs="Arial"/>
          <w:kern w:val="0"/>
          <w:sz w:val="32"/>
          <w:szCs w:val="32"/>
        </w:rPr>
        <w:t>21</w:t>
      </w:r>
      <w:r>
        <w:rPr>
          <w:rFonts w:ascii="PMingLiU" w:eastAsia="PMingLiU" w:hAnsi="PMingLiU" w:cs="PMingLiU"/>
          <w:kern w:val="0"/>
          <w:sz w:val="32"/>
          <w:szCs w:val="32"/>
        </w:rPr>
        <w:t>日起至还清之日止以</w:t>
      </w:r>
      <w:r>
        <w:rPr>
          <w:rFonts w:ascii="Arial" w:eastAsia="Arial" w:hAnsi="Arial" w:cs="Arial"/>
          <w:kern w:val="0"/>
          <w:sz w:val="32"/>
          <w:szCs w:val="32"/>
        </w:rPr>
        <w:t>1900</w:t>
      </w:r>
      <w:r>
        <w:rPr>
          <w:rFonts w:ascii="PMingLiU" w:eastAsia="PMingLiU" w:hAnsi="PMingLiU" w:cs="PMingLiU"/>
          <w:kern w:val="0"/>
          <w:sz w:val="32"/>
          <w:szCs w:val="32"/>
        </w:rPr>
        <w:t>万元为基数以年利率</w:t>
      </w:r>
      <w:r>
        <w:rPr>
          <w:rFonts w:ascii="Arial" w:eastAsia="Arial" w:hAnsi="Arial" w:cs="Arial"/>
          <w:kern w:val="0"/>
          <w:sz w:val="32"/>
          <w:szCs w:val="32"/>
        </w:rPr>
        <w:t>6.525%</w:t>
      </w:r>
      <w:r>
        <w:rPr>
          <w:rFonts w:ascii="PMingLiU" w:eastAsia="PMingLiU" w:hAnsi="PMingLiU" w:cs="PMingLiU"/>
          <w:kern w:val="0"/>
          <w:sz w:val="32"/>
          <w:szCs w:val="32"/>
        </w:rPr>
        <w:t>为标准计算）和复利（自</w:t>
      </w:r>
      <w:r>
        <w:rPr>
          <w:rFonts w:ascii="Arial" w:eastAsia="Arial" w:hAnsi="Arial" w:cs="Arial"/>
          <w:kern w:val="0"/>
          <w:sz w:val="32"/>
          <w:szCs w:val="32"/>
        </w:rPr>
        <w:t>2018</w:t>
      </w:r>
      <w:r>
        <w:rPr>
          <w:rFonts w:ascii="PMingLiU" w:eastAsia="PMingLiU" w:hAnsi="PMingLiU" w:cs="PMingLiU"/>
          <w:kern w:val="0"/>
          <w:sz w:val="32"/>
          <w:szCs w:val="32"/>
        </w:rPr>
        <w:t>年</w:t>
      </w:r>
      <w:r>
        <w:rPr>
          <w:rFonts w:ascii="Arial" w:eastAsia="Arial" w:hAnsi="Arial" w:cs="Arial"/>
          <w:kern w:val="0"/>
          <w:sz w:val="32"/>
          <w:szCs w:val="32"/>
        </w:rPr>
        <w:t>12</w:t>
      </w:r>
      <w:r>
        <w:rPr>
          <w:rFonts w:ascii="PMingLiU" w:eastAsia="PMingLiU" w:hAnsi="PMingLiU" w:cs="PMingLiU"/>
          <w:kern w:val="0"/>
          <w:sz w:val="32"/>
          <w:szCs w:val="32"/>
        </w:rPr>
        <w:t>月</w:t>
      </w:r>
      <w:r>
        <w:rPr>
          <w:rFonts w:ascii="Arial" w:eastAsia="Arial" w:hAnsi="Arial" w:cs="Arial"/>
          <w:kern w:val="0"/>
          <w:sz w:val="32"/>
          <w:szCs w:val="32"/>
        </w:rPr>
        <w:t>21</w:t>
      </w:r>
      <w:r>
        <w:rPr>
          <w:rFonts w:ascii="PMingLiU" w:eastAsia="PMingLiU" w:hAnsi="PMingLiU" w:cs="PMingLiU"/>
          <w:kern w:val="0"/>
          <w:sz w:val="32"/>
          <w:szCs w:val="32"/>
        </w:rPr>
        <w:t>日起至还清之日止以未偿还利息为基数以年利率</w:t>
      </w:r>
      <w:r>
        <w:rPr>
          <w:rFonts w:ascii="Arial" w:eastAsia="Arial" w:hAnsi="Arial" w:cs="Arial"/>
          <w:kern w:val="0"/>
          <w:sz w:val="32"/>
          <w:szCs w:val="32"/>
        </w:rPr>
        <w:t>6.525%</w:t>
      </w:r>
      <w:r>
        <w:rPr>
          <w:rFonts w:ascii="PMingLiU" w:eastAsia="PMingLiU" w:hAnsi="PMingLiU" w:cs="PMingLiU"/>
          <w:kern w:val="0"/>
          <w:sz w:val="32"/>
          <w:szCs w:val="32"/>
        </w:rPr>
        <w:t>为标准按月计算）；</w:t>
      </w:r>
      <w:r>
        <w:rPr>
          <w:rFonts w:ascii="Arial" w:eastAsia="Arial" w:hAnsi="Arial" w:cs="Arial"/>
          <w:kern w:val="0"/>
          <w:sz w:val="32"/>
          <w:szCs w:val="32"/>
        </w:rPr>
        <w:t>2</w:t>
      </w:r>
      <w:r>
        <w:rPr>
          <w:rFonts w:ascii="PMingLiU" w:eastAsia="PMingLiU" w:hAnsi="PMingLiU" w:cs="PMingLiU"/>
          <w:kern w:val="0"/>
          <w:sz w:val="32"/>
          <w:szCs w:val="32"/>
        </w:rPr>
        <w:t>、请求人民法院判令被告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对上述债务承担连带清偿责任；</w:t>
      </w:r>
      <w:r>
        <w:rPr>
          <w:rFonts w:ascii="Arial" w:eastAsia="Arial" w:hAnsi="Arial" w:cs="Arial"/>
          <w:kern w:val="0"/>
          <w:sz w:val="32"/>
          <w:szCs w:val="32"/>
        </w:rPr>
        <w:t>3</w:t>
      </w:r>
      <w:r>
        <w:rPr>
          <w:rFonts w:ascii="PMingLiU" w:eastAsia="PMingLiU" w:hAnsi="PMingLiU" w:cs="PMingLiU"/>
          <w:kern w:val="0"/>
          <w:sz w:val="32"/>
          <w:szCs w:val="32"/>
        </w:rPr>
        <w:t>、请求人民法院判令原告就被告恩施州今大集团今大物业有限责任公司担保的不动产抵押物（即房权证恩市公字第</w:t>
      </w:r>
      <w:r>
        <w:rPr>
          <w:rFonts w:ascii="Arial" w:eastAsia="Arial" w:hAnsi="Arial" w:cs="Arial"/>
          <w:kern w:val="0"/>
          <w:sz w:val="32"/>
          <w:szCs w:val="32"/>
        </w:rPr>
        <w:t>××</w:t>
      </w:r>
      <w:r>
        <w:rPr>
          <w:rFonts w:ascii="PMingLiU" w:eastAsia="PMingLiU" w:hAnsi="PMingLiU" w:cs="PMingLiU"/>
          <w:kern w:val="0"/>
          <w:sz w:val="32"/>
          <w:szCs w:val="32"/>
        </w:rPr>
        <w:t>号房屋＜怡和酒店</w:t>
      </w:r>
      <w:r>
        <w:rPr>
          <w:rFonts w:ascii="Arial" w:eastAsia="Arial" w:hAnsi="Arial" w:cs="Arial"/>
          <w:kern w:val="0"/>
          <w:sz w:val="32"/>
          <w:szCs w:val="32"/>
        </w:rPr>
        <w:t>-1</w:t>
      </w:r>
      <w:r>
        <w:rPr>
          <w:rFonts w:ascii="PMingLiU" w:eastAsia="PMingLiU" w:hAnsi="PMingLiU" w:cs="PMingLiU"/>
          <w:kern w:val="0"/>
          <w:sz w:val="32"/>
          <w:szCs w:val="32"/>
        </w:rPr>
        <w:t>、</w:t>
      </w:r>
      <w:r>
        <w:rPr>
          <w:rFonts w:ascii="Arial" w:eastAsia="Arial" w:hAnsi="Arial" w:cs="Arial"/>
          <w:kern w:val="0"/>
          <w:sz w:val="32"/>
          <w:szCs w:val="32"/>
        </w:rPr>
        <w:t>8</w:t>
      </w:r>
      <w:r>
        <w:rPr>
          <w:rFonts w:ascii="PMingLiU" w:eastAsia="PMingLiU" w:hAnsi="PMingLiU" w:cs="PMingLiU"/>
          <w:kern w:val="0"/>
          <w:sz w:val="32"/>
          <w:szCs w:val="32"/>
        </w:rPr>
        <w:t>、</w:t>
      </w:r>
      <w:r>
        <w:rPr>
          <w:rFonts w:ascii="Arial" w:eastAsia="Arial" w:hAnsi="Arial" w:cs="Arial"/>
          <w:kern w:val="0"/>
          <w:sz w:val="32"/>
          <w:szCs w:val="32"/>
        </w:rPr>
        <w:t>10</w:t>
      </w:r>
      <w:r>
        <w:rPr>
          <w:rFonts w:ascii="PMingLiU" w:eastAsia="PMingLiU" w:hAnsi="PMingLiU" w:cs="PMingLiU"/>
          <w:kern w:val="0"/>
          <w:sz w:val="32"/>
          <w:szCs w:val="32"/>
        </w:rPr>
        <w:t>、</w:t>
      </w:r>
      <w:r>
        <w:rPr>
          <w:rFonts w:ascii="Arial" w:eastAsia="Arial" w:hAnsi="Arial" w:cs="Arial"/>
          <w:kern w:val="0"/>
          <w:sz w:val="32"/>
          <w:szCs w:val="32"/>
        </w:rPr>
        <w:t>11</w:t>
      </w:r>
      <w:r>
        <w:rPr>
          <w:rFonts w:ascii="PMingLiU" w:eastAsia="PMingLiU" w:hAnsi="PMingLiU" w:cs="PMingLiU"/>
          <w:kern w:val="0"/>
          <w:sz w:val="32"/>
          <w:szCs w:val="32"/>
        </w:rPr>
        <w:t>、</w:t>
      </w:r>
      <w:r>
        <w:rPr>
          <w:rFonts w:ascii="Arial" w:eastAsia="Arial" w:hAnsi="Arial" w:cs="Arial"/>
          <w:kern w:val="0"/>
          <w:sz w:val="32"/>
          <w:szCs w:val="32"/>
        </w:rPr>
        <w:t>12</w:t>
      </w:r>
      <w:r>
        <w:rPr>
          <w:rFonts w:ascii="PMingLiU" w:eastAsia="PMingLiU" w:hAnsi="PMingLiU" w:cs="PMingLiU"/>
          <w:kern w:val="0"/>
          <w:sz w:val="32"/>
          <w:szCs w:val="32"/>
        </w:rPr>
        <w:t>层＞，恩州国用（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J020</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J028</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J030</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J031</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J032</w:t>
      </w:r>
      <w:r>
        <w:rPr>
          <w:rFonts w:ascii="PMingLiU" w:eastAsia="PMingLiU" w:hAnsi="PMingLiU" w:cs="PMingLiU"/>
          <w:kern w:val="0"/>
          <w:sz w:val="32"/>
          <w:szCs w:val="32"/>
        </w:rPr>
        <w:t>号）国有土地使用权）享有优先受偿权，抵押物拍卖、变卖所得的价款优先偿还对原告的债务；</w:t>
      </w:r>
      <w:r>
        <w:rPr>
          <w:rFonts w:ascii="Arial" w:eastAsia="Arial" w:hAnsi="Arial" w:cs="Arial"/>
          <w:kern w:val="0"/>
          <w:sz w:val="32"/>
          <w:szCs w:val="32"/>
        </w:rPr>
        <w:t>4</w:t>
      </w:r>
      <w:r>
        <w:rPr>
          <w:rFonts w:ascii="PMingLiU" w:eastAsia="PMingLiU" w:hAnsi="PMingLiU" w:cs="PMingLiU"/>
          <w:kern w:val="0"/>
          <w:sz w:val="32"/>
          <w:szCs w:val="32"/>
        </w:rPr>
        <w:t>、本案律师费、诉讼费、保全费、保全担保费、公告费等一切诉讼费由六被告连带承担。</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事实与理由：</w:t>
      </w:r>
      <w:r>
        <w:rPr>
          <w:rFonts w:ascii="Arial" w:eastAsia="Arial" w:hAnsi="Arial" w:cs="Arial"/>
          <w:kern w:val="0"/>
          <w:sz w:val="32"/>
          <w:szCs w:val="32"/>
        </w:rPr>
        <w:t>2017</w:t>
      </w:r>
      <w:r>
        <w:rPr>
          <w:rFonts w:ascii="PMingLiU" w:eastAsia="PMingLiU" w:hAnsi="PMingLiU" w:cs="PMingLiU"/>
          <w:kern w:val="0"/>
          <w:sz w:val="32"/>
          <w:szCs w:val="32"/>
        </w:rPr>
        <w:t>年</w:t>
      </w:r>
      <w:r>
        <w:rPr>
          <w:rFonts w:ascii="Arial" w:eastAsia="Arial" w:hAnsi="Arial" w:cs="Arial"/>
          <w:kern w:val="0"/>
          <w:sz w:val="32"/>
          <w:szCs w:val="32"/>
        </w:rPr>
        <w:t>12</w:t>
      </w:r>
      <w:r>
        <w:rPr>
          <w:rFonts w:ascii="PMingLiU" w:eastAsia="PMingLiU" w:hAnsi="PMingLiU" w:cs="PMingLiU"/>
          <w:kern w:val="0"/>
          <w:sz w:val="32"/>
          <w:szCs w:val="32"/>
        </w:rPr>
        <w:t>月</w:t>
      </w:r>
      <w:r>
        <w:rPr>
          <w:rFonts w:ascii="Arial" w:eastAsia="Arial" w:hAnsi="Arial" w:cs="Arial"/>
          <w:kern w:val="0"/>
          <w:sz w:val="32"/>
          <w:szCs w:val="32"/>
        </w:rPr>
        <w:t>19</w:t>
      </w:r>
      <w:r>
        <w:rPr>
          <w:rFonts w:ascii="PMingLiU" w:eastAsia="PMingLiU" w:hAnsi="PMingLiU" w:cs="PMingLiU"/>
          <w:kern w:val="0"/>
          <w:sz w:val="32"/>
          <w:szCs w:val="32"/>
        </w:rPr>
        <w:t>日，被告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"https://www.qcc.com/firm_b36546cddf714e795c65deccb26ad6ab.html"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恩施州亚麦食品有限责任公司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与原告签订合同编号为</w:t>
      </w:r>
      <w:r>
        <w:rPr>
          <w:rFonts w:ascii="Arial" w:eastAsia="Arial" w:hAnsi="Arial" w:cs="Arial"/>
          <w:kern w:val="0"/>
          <w:sz w:val="32"/>
          <w:szCs w:val="32"/>
        </w:rPr>
        <w:t>42010120170003911</w:t>
      </w:r>
      <w:r>
        <w:rPr>
          <w:rFonts w:ascii="PMingLiU" w:eastAsia="PMingLiU" w:hAnsi="PMingLiU" w:cs="PMingLiU"/>
          <w:kern w:val="0"/>
          <w:sz w:val="32"/>
          <w:szCs w:val="32"/>
        </w:rPr>
        <w:t>的《</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"https://www.qcc.com/firm_5856693dac52fb12db3067fbab664291.html"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中国农业银行股份有限公司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流动资金借款合同》（下称</w:t>
      </w:r>
      <w:r>
        <w:rPr>
          <w:rFonts w:ascii="Arial" w:eastAsia="Arial" w:hAnsi="Arial" w:cs="Arial"/>
          <w:kern w:val="0"/>
          <w:sz w:val="32"/>
          <w:szCs w:val="32"/>
        </w:rPr>
        <w:t>“</w:t>
      </w:r>
      <w:r>
        <w:rPr>
          <w:rFonts w:ascii="PMingLiU" w:eastAsia="PMingLiU" w:hAnsi="PMingLiU" w:cs="PMingLiU"/>
          <w:kern w:val="0"/>
          <w:sz w:val="32"/>
          <w:szCs w:val="32"/>
        </w:rPr>
        <w:t>借款合同</w:t>
      </w:r>
      <w:r>
        <w:rPr>
          <w:rFonts w:ascii="Arial" w:eastAsia="Arial" w:hAnsi="Arial" w:cs="Arial"/>
          <w:kern w:val="0"/>
          <w:sz w:val="32"/>
          <w:szCs w:val="32"/>
        </w:rPr>
        <w:t>”</w:t>
      </w:r>
      <w:r>
        <w:rPr>
          <w:rFonts w:ascii="PMingLiU" w:eastAsia="PMingLiU" w:hAnsi="PMingLiU" w:cs="PMingLiU"/>
          <w:kern w:val="0"/>
          <w:sz w:val="32"/>
          <w:szCs w:val="32"/>
        </w:rPr>
        <w:t>），借款合同约定被告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"https://www.qcc.com/firm_b36546cddf714e795c65deccb26ad6ab.html"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恩施州亚麦食品有限责任公司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向原告借款</w:t>
      </w:r>
      <w:r>
        <w:rPr>
          <w:rFonts w:ascii="Arial" w:eastAsia="Arial" w:hAnsi="Arial" w:cs="Arial"/>
          <w:kern w:val="0"/>
          <w:sz w:val="32"/>
          <w:szCs w:val="32"/>
        </w:rPr>
        <w:t>1900</w:t>
      </w:r>
      <w:r>
        <w:rPr>
          <w:rFonts w:ascii="PMingLiU" w:eastAsia="PMingLiU" w:hAnsi="PMingLiU" w:cs="PMingLiU"/>
          <w:kern w:val="0"/>
          <w:sz w:val="32"/>
          <w:szCs w:val="32"/>
        </w:rPr>
        <w:t>万元，借款用途为生产经营周转，借款期限为</w:t>
      </w:r>
      <w:r>
        <w:rPr>
          <w:rFonts w:ascii="Arial" w:eastAsia="Arial" w:hAnsi="Arial" w:cs="Arial"/>
          <w:kern w:val="0"/>
          <w:sz w:val="32"/>
          <w:szCs w:val="32"/>
        </w:rPr>
        <w:t>1</w:t>
      </w:r>
      <w:r>
        <w:rPr>
          <w:rFonts w:ascii="PMingLiU" w:eastAsia="PMingLiU" w:hAnsi="PMingLiU" w:cs="PMingLiU"/>
          <w:kern w:val="0"/>
          <w:sz w:val="32"/>
          <w:szCs w:val="32"/>
        </w:rPr>
        <w:t>年，借款期限内执行年利率</w:t>
      </w:r>
      <w:r>
        <w:rPr>
          <w:rFonts w:ascii="Arial" w:eastAsia="Arial" w:hAnsi="Arial" w:cs="Arial"/>
          <w:kern w:val="0"/>
          <w:sz w:val="32"/>
          <w:szCs w:val="32"/>
        </w:rPr>
        <w:t>4.35%</w:t>
      </w:r>
      <w:r>
        <w:rPr>
          <w:rFonts w:ascii="PMingLiU" w:eastAsia="PMingLiU" w:hAnsi="PMingLiU" w:cs="PMingLiU"/>
          <w:kern w:val="0"/>
          <w:sz w:val="32"/>
          <w:szCs w:val="32"/>
        </w:rPr>
        <w:t>，还款方式为按月计息，到期还本，还款日为每月</w:t>
      </w:r>
      <w:r>
        <w:rPr>
          <w:rFonts w:ascii="Arial" w:eastAsia="Arial" w:hAnsi="Arial" w:cs="Arial"/>
          <w:kern w:val="0"/>
          <w:sz w:val="32"/>
          <w:szCs w:val="32"/>
        </w:rPr>
        <w:t>20</w:t>
      </w:r>
      <w:r>
        <w:rPr>
          <w:rFonts w:ascii="PMingLiU" w:eastAsia="PMingLiU" w:hAnsi="PMingLiU" w:cs="PMingLiU"/>
          <w:kern w:val="0"/>
          <w:sz w:val="32"/>
          <w:szCs w:val="32"/>
        </w:rPr>
        <w:t>日，并在前述合同第</w:t>
      </w:r>
      <w:r>
        <w:rPr>
          <w:rFonts w:ascii="Arial" w:eastAsia="Arial" w:hAnsi="Arial" w:cs="Arial"/>
          <w:kern w:val="0"/>
          <w:sz w:val="32"/>
          <w:szCs w:val="32"/>
        </w:rPr>
        <w:t>3</w:t>
      </w:r>
      <w:r>
        <w:rPr>
          <w:rFonts w:ascii="PMingLiU" w:eastAsia="PMingLiU" w:hAnsi="PMingLiU" w:cs="PMingLiU"/>
          <w:kern w:val="0"/>
          <w:sz w:val="32"/>
          <w:szCs w:val="32"/>
        </w:rPr>
        <w:t>条第</w:t>
      </w:r>
      <w:r>
        <w:rPr>
          <w:rFonts w:ascii="Arial" w:eastAsia="Arial" w:hAnsi="Arial" w:cs="Arial"/>
          <w:kern w:val="0"/>
          <w:sz w:val="32"/>
          <w:szCs w:val="32"/>
        </w:rPr>
        <w:t>3</w:t>
      </w:r>
      <w:r>
        <w:rPr>
          <w:rFonts w:ascii="PMingLiU" w:eastAsia="PMingLiU" w:hAnsi="PMingLiU" w:cs="PMingLiU"/>
          <w:kern w:val="0"/>
          <w:sz w:val="32"/>
          <w:szCs w:val="32"/>
        </w:rPr>
        <w:t>款第</w:t>
      </w:r>
      <w:r>
        <w:rPr>
          <w:rFonts w:ascii="Arial" w:eastAsia="Arial" w:hAnsi="Arial" w:cs="Arial"/>
          <w:kern w:val="0"/>
          <w:sz w:val="32"/>
          <w:szCs w:val="32"/>
        </w:rPr>
        <w:t>3</w:t>
      </w:r>
      <w:r>
        <w:rPr>
          <w:rFonts w:ascii="PMingLiU" w:eastAsia="PMingLiU" w:hAnsi="PMingLiU" w:cs="PMingLiU"/>
          <w:kern w:val="0"/>
          <w:sz w:val="32"/>
          <w:szCs w:val="32"/>
        </w:rPr>
        <w:t>项和第</w:t>
      </w:r>
      <w:r>
        <w:rPr>
          <w:rFonts w:ascii="Arial" w:eastAsia="Arial" w:hAnsi="Arial" w:cs="Arial"/>
          <w:kern w:val="0"/>
          <w:sz w:val="32"/>
          <w:szCs w:val="32"/>
        </w:rPr>
        <w:t>4</w:t>
      </w:r>
      <w:r>
        <w:rPr>
          <w:rFonts w:ascii="PMingLiU" w:eastAsia="PMingLiU" w:hAnsi="PMingLiU" w:cs="PMingLiU"/>
          <w:kern w:val="0"/>
          <w:sz w:val="32"/>
          <w:szCs w:val="32"/>
        </w:rPr>
        <w:t>项对罚息和复利进行了明确的约定。</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为担保前述债务的履行，原告与被告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签订合同编号为</w:t>
      </w:r>
      <w:r>
        <w:rPr>
          <w:rFonts w:ascii="Arial" w:eastAsia="Arial" w:hAnsi="Arial" w:cs="Arial"/>
          <w:kern w:val="0"/>
          <w:sz w:val="32"/>
          <w:szCs w:val="32"/>
        </w:rPr>
        <w:t>42010120170003911-1</w:t>
      </w:r>
      <w:r>
        <w:rPr>
          <w:rFonts w:ascii="PMingLiU" w:eastAsia="PMingLiU" w:hAnsi="PMingLiU" w:cs="PMingLiU"/>
          <w:kern w:val="0"/>
          <w:sz w:val="32"/>
          <w:szCs w:val="32"/>
        </w:rPr>
        <w:t>的《保证合同》，约定被告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就前述债务向原告提供连带责任保证，保证期间为</w:t>
      </w:r>
      <w:r>
        <w:rPr>
          <w:rFonts w:ascii="Arial" w:eastAsia="Arial" w:hAnsi="Arial" w:cs="Arial"/>
          <w:kern w:val="0"/>
          <w:sz w:val="32"/>
          <w:szCs w:val="32"/>
        </w:rPr>
        <w:t>2</w:t>
      </w:r>
      <w:r>
        <w:rPr>
          <w:rFonts w:ascii="PMingLiU" w:eastAsia="PMingLiU" w:hAnsi="PMingLiU" w:cs="PMingLiU"/>
          <w:kern w:val="0"/>
          <w:sz w:val="32"/>
          <w:szCs w:val="32"/>
        </w:rPr>
        <w:t>年，并在《保证合同》第</w:t>
      </w:r>
      <w:r>
        <w:rPr>
          <w:rFonts w:ascii="Arial" w:eastAsia="Arial" w:hAnsi="Arial" w:cs="Arial"/>
          <w:kern w:val="0"/>
          <w:sz w:val="32"/>
          <w:szCs w:val="32"/>
        </w:rPr>
        <w:t>1</w:t>
      </w:r>
      <w:r>
        <w:rPr>
          <w:rFonts w:ascii="PMingLiU" w:eastAsia="PMingLiU" w:hAnsi="PMingLiU" w:cs="PMingLiU"/>
          <w:kern w:val="0"/>
          <w:sz w:val="32"/>
          <w:szCs w:val="32"/>
        </w:rPr>
        <w:t>条和第</w:t>
      </w:r>
      <w:r>
        <w:rPr>
          <w:rFonts w:ascii="Arial" w:eastAsia="Arial" w:hAnsi="Arial" w:cs="Arial"/>
          <w:kern w:val="0"/>
          <w:sz w:val="32"/>
          <w:szCs w:val="32"/>
        </w:rPr>
        <w:t>2</w:t>
      </w:r>
      <w:r>
        <w:rPr>
          <w:rFonts w:ascii="PMingLiU" w:eastAsia="PMingLiU" w:hAnsi="PMingLiU" w:cs="PMingLiU"/>
          <w:kern w:val="0"/>
          <w:sz w:val="32"/>
          <w:szCs w:val="32"/>
        </w:rPr>
        <w:t>条对担保范围进行了明确的约定。</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为担保上述债务的履行，被告恩施自治州今大集团今天物业有限责任公司与原告签订合同编号为</w:t>
      </w:r>
      <w:r>
        <w:rPr>
          <w:rFonts w:ascii="Arial" w:eastAsia="Arial" w:hAnsi="Arial" w:cs="Arial"/>
          <w:kern w:val="0"/>
          <w:sz w:val="32"/>
          <w:szCs w:val="32"/>
        </w:rPr>
        <w:t>42100220170084571</w:t>
      </w:r>
      <w:r>
        <w:rPr>
          <w:rFonts w:ascii="PMingLiU" w:eastAsia="PMingLiU" w:hAnsi="PMingLiU" w:cs="PMingLiU"/>
          <w:kern w:val="0"/>
          <w:sz w:val="32"/>
          <w:szCs w:val="32"/>
        </w:rPr>
        <w:t>的抵押合同，约定被告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用位于湖北省</w:t>
      </w:r>
      <w:r>
        <w:rPr>
          <w:rFonts w:ascii="Arial" w:eastAsia="Arial" w:hAnsi="Arial" w:cs="Arial"/>
          <w:kern w:val="0"/>
          <w:sz w:val="32"/>
          <w:szCs w:val="32"/>
        </w:rPr>
        <w:t>××</w:t>
      </w:r>
      <w:r>
        <w:rPr>
          <w:rFonts w:ascii="PMingLiU" w:eastAsia="PMingLiU" w:hAnsi="PMingLiU" w:cs="PMingLiU"/>
          <w:kern w:val="0"/>
          <w:sz w:val="32"/>
          <w:szCs w:val="32"/>
        </w:rPr>
        <w:t>渡船街道办事处</w:t>
      </w:r>
      <w:r>
        <w:rPr>
          <w:rFonts w:ascii="Arial" w:eastAsia="Arial" w:hAnsi="Arial" w:cs="Arial"/>
          <w:kern w:val="0"/>
          <w:sz w:val="32"/>
          <w:szCs w:val="32"/>
        </w:rPr>
        <w:t>××</w:t>
      </w:r>
      <w:r>
        <w:rPr>
          <w:rFonts w:ascii="PMingLiU" w:eastAsia="PMingLiU" w:hAnsi="PMingLiU" w:cs="PMingLiU"/>
          <w:kern w:val="0"/>
          <w:sz w:val="32"/>
          <w:szCs w:val="32"/>
        </w:rPr>
        <w:t>大道</w:t>
      </w:r>
      <w:r>
        <w:rPr>
          <w:rFonts w:ascii="Arial" w:eastAsia="Arial" w:hAnsi="Arial" w:cs="Arial"/>
          <w:kern w:val="0"/>
          <w:sz w:val="32"/>
          <w:szCs w:val="32"/>
        </w:rPr>
        <w:t>××</w:t>
      </w:r>
      <w:r>
        <w:rPr>
          <w:rFonts w:ascii="PMingLiU" w:eastAsia="PMingLiU" w:hAnsi="PMingLiU" w:cs="PMingLiU"/>
          <w:kern w:val="0"/>
          <w:sz w:val="32"/>
          <w:szCs w:val="32"/>
        </w:rPr>
        <w:t>号的不动产（即房权证恩市公字第</w:t>
      </w:r>
      <w:r>
        <w:rPr>
          <w:rFonts w:ascii="Arial" w:eastAsia="Arial" w:hAnsi="Arial" w:cs="Arial"/>
          <w:kern w:val="0"/>
          <w:sz w:val="32"/>
          <w:szCs w:val="32"/>
        </w:rPr>
        <w:t>××</w:t>
      </w:r>
      <w:r>
        <w:rPr>
          <w:rFonts w:ascii="PMingLiU" w:eastAsia="PMingLiU" w:hAnsi="PMingLiU" w:cs="PMingLiU"/>
          <w:kern w:val="0"/>
          <w:sz w:val="32"/>
          <w:szCs w:val="32"/>
        </w:rPr>
        <w:t>号房屋＜怡和酒店</w:t>
      </w:r>
      <w:r>
        <w:rPr>
          <w:rFonts w:ascii="Arial" w:eastAsia="Arial" w:hAnsi="Arial" w:cs="Arial"/>
          <w:kern w:val="0"/>
          <w:sz w:val="32"/>
          <w:szCs w:val="32"/>
        </w:rPr>
        <w:t>-1</w:t>
      </w:r>
      <w:r>
        <w:rPr>
          <w:rFonts w:ascii="PMingLiU" w:eastAsia="PMingLiU" w:hAnsi="PMingLiU" w:cs="PMingLiU"/>
          <w:kern w:val="0"/>
          <w:sz w:val="32"/>
          <w:szCs w:val="32"/>
        </w:rPr>
        <w:t>、</w:t>
      </w:r>
      <w:r>
        <w:rPr>
          <w:rFonts w:ascii="Arial" w:eastAsia="Arial" w:hAnsi="Arial" w:cs="Arial"/>
          <w:kern w:val="0"/>
          <w:sz w:val="32"/>
          <w:szCs w:val="32"/>
        </w:rPr>
        <w:t>8</w:t>
      </w:r>
      <w:r>
        <w:rPr>
          <w:rFonts w:ascii="PMingLiU" w:eastAsia="PMingLiU" w:hAnsi="PMingLiU" w:cs="PMingLiU"/>
          <w:kern w:val="0"/>
          <w:sz w:val="32"/>
          <w:szCs w:val="32"/>
        </w:rPr>
        <w:t>、</w:t>
      </w:r>
      <w:r>
        <w:rPr>
          <w:rFonts w:ascii="Arial" w:eastAsia="Arial" w:hAnsi="Arial" w:cs="Arial"/>
          <w:kern w:val="0"/>
          <w:sz w:val="32"/>
          <w:szCs w:val="32"/>
        </w:rPr>
        <w:t>10</w:t>
      </w:r>
      <w:r>
        <w:rPr>
          <w:rFonts w:ascii="PMingLiU" w:eastAsia="PMingLiU" w:hAnsi="PMingLiU" w:cs="PMingLiU"/>
          <w:kern w:val="0"/>
          <w:sz w:val="32"/>
          <w:szCs w:val="32"/>
        </w:rPr>
        <w:t>、</w:t>
      </w:r>
      <w:r>
        <w:rPr>
          <w:rFonts w:ascii="Arial" w:eastAsia="Arial" w:hAnsi="Arial" w:cs="Arial"/>
          <w:kern w:val="0"/>
          <w:sz w:val="32"/>
          <w:szCs w:val="32"/>
        </w:rPr>
        <w:t>11</w:t>
      </w:r>
      <w:r>
        <w:rPr>
          <w:rFonts w:ascii="PMingLiU" w:eastAsia="PMingLiU" w:hAnsi="PMingLiU" w:cs="PMingLiU"/>
          <w:kern w:val="0"/>
          <w:sz w:val="32"/>
          <w:szCs w:val="32"/>
        </w:rPr>
        <w:t>、</w:t>
      </w:r>
      <w:r>
        <w:rPr>
          <w:rFonts w:ascii="Arial" w:eastAsia="Arial" w:hAnsi="Arial" w:cs="Arial"/>
          <w:kern w:val="0"/>
          <w:sz w:val="32"/>
          <w:szCs w:val="32"/>
        </w:rPr>
        <w:t>12</w:t>
      </w:r>
      <w:r>
        <w:rPr>
          <w:rFonts w:ascii="PMingLiU" w:eastAsia="PMingLiU" w:hAnsi="PMingLiU" w:cs="PMingLiU"/>
          <w:kern w:val="0"/>
          <w:sz w:val="32"/>
          <w:szCs w:val="32"/>
        </w:rPr>
        <w:t>层＞，恩州国用（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J020</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J028</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J030</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J031</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J032</w:t>
      </w:r>
      <w:r>
        <w:rPr>
          <w:rFonts w:ascii="PMingLiU" w:eastAsia="PMingLiU" w:hAnsi="PMingLiU" w:cs="PMingLiU"/>
          <w:kern w:val="0"/>
          <w:sz w:val="32"/>
          <w:szCs w:val="32"/>
        </w:rPr>
        <w:t>号）国有土地使用权）向原告提供抵押担保，在抵押合同第</w:t>
      </w:r>
      <w:r>
        <w:rPr>
          <w:rFonts w:ascii="Arial" w:eastAsia="Arial" w:hAnsi="Arial" w:cs="Arial"/>
          <w:kern w:val="0"/>
          <w:sz w:val="32"/>
          <w:szCs w:val="32"/>
        </w:rPr>
        <w:t>2</w:t>
      </w:r>
      <w:r>
        <w:rPr>
          <w:rFonts w:ascii="PMingLiU" w:eastAsia="PMingLiU" w:hAnsi="PMingLiU" w:cs="PMingLiU"/>
          <w:kern w:val="0"/>
          <w:sz w:val="32"/>
          <w:szCs w:val="32"/>
        </w:rPr>
        <w:t>条对抵押担保的范围作了明确的约定，并已经办理他项权证。</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上述合同签订后，原告向被告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"https://www.qcc.com/firm_b36546cddf714e795c65deccb26ad6ab.html"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恩施州亚麦食品有限责任公司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发放贷款本金</w:t>
      </w:r>
      <w:r>
        <w:rPr>
          <w:rFonts w:ascii="Arial" w:eastAsia="Arial" w:hAnsi="Arial" w:cs="Arial"/>
          <w:kern w:val="0"/>
          <w:sz w:val="32"/>
          <w:szCs w:val="32"/>
        </w:rPr>
        <w:t>1900</w:t>
      </w:r>
      <w:r>
        <w:rPr>
          <w:rFonts w:ascii="PMingLiU" w:eastAsia="PMingLiU" w:hAnsi="PMingLiU" w:cs="PMingLiU"/>
          <w:kern w:val="0"/>
          <w:sz w:val="32"/>
          <w:szCs w:val="32"/>
        </w:rPr>
        <w:t>万元，借款到期后，被告未按合同约定履行还本付息等义务，原告多次向原告催收未果，故引起纠纷。</w:t>
      </w:r>
    </w:p>
    <w:p>
      <w:pPr>
        <w:pStyle w:val="qcclawdocclassqcclawclasslabelspan"/>
        <w:spacing w:line="560" w:lineRule="atLeast"/>
        <w:ind w:firstLine="640"/>
        <w:rPr>
          <w:rFonts w:ascii="黑体" w:eastAsia="黑体" w:hAnsi="黑体" w:cs="黑体"/>
          <w:kern w:val="0"/>
          <w:sz w:val="36"/>
          <w:szCs w:val="36"/>
        </w:rPr>
      </w:pPr>
      <w:r>
        <w:rPr>
          <w:kern w:val="0"/>
        </w:rPr>
        <w:t>被告方答辩</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"https://www.qcc.com/firm_b36546cddf714e795c65deccb26ad6ab.html"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恩施州亚麦食品有限责任公司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对原告的诉讼请求和事实理由均无异议。</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原告农业银行宣恩支行围绕诉讼请求依法提交了如下证据：</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"https://www.qcc.com/firm_aac260937c6265d815e1fc9276e270ca.html"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中国农业银行股份有限公司宣恩县支行</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的营业执照副本复印件、法定代表人的身份证明复印件及法定代表人谢合松的身份证复印件、恩施州亚麦食品有限公司的《营业执照》复印件、</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的《营业执照》复印件、</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的身份证复印件各一份、《</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"https://www.qcc.com/firm_5856693dac52fb12db3067fbab664291.html"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中国农业银行股份有限公司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流动资金借款合同》复印件、《借款凭证》复印件、</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"https://www.qcc.com/firm_aac260937c6265d815e1fc9276e270ca.html"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中国农业银行股份有限公司宣恩县支行</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的银行流水原件、抵押合同复印件及房地产抵押清单附件复印件、《不动产登记证明》（鄂【</w:t>
      </w:r>
      <w:r>
        <w:rPr>
          <w:rFonts w:ascii="Arial" w:eastAsia="Arial" w:hAnsi="Arial" w:cs="Arial"/>
          <w:kern w:val="0"/>
          <w:sz w:val="32"/>
          <w:szCs w:val="32"/>
        </w:rPr>
        <w:t>2017</w:t>
      </w:r>
      <w:r>
        <w:rPr>
          <w:rFonts w:ascii="PMingLiU" w:eastAsia="PMingLiU" w:hAnsi="PMingLiU" w:cs="PMingLiU"/>
          <w:kern w:val="0"/>
          <w:sz w:val="32"/>
          <w:szCs w:val="32"/>
        </w:rPr>
        <w:t>】恩施州不动产证明第</w:t>
      </w:r>
      <w:r>
        <w:rPr>
          <w:rFonts w:ascii="Arial" w:eastAsia="Arial" w:hAnsi="Arial" w:cs="Arial"/>
          <w:kern w:val="0"/>
          <w:sz w:val="32"/>
          <w:szCs w:val="32"/>
        </w:rPr>
        <w:t>0000831</w:t>
      </w:r>
      <w:r>
        <w:rPr>
          <w:rFonts w:ascii="PMingLiU" w:eastAsia="PMingLiU" w:hAnsi="PMingLiU" w:cs="PMingLiU"/>
          <w:kern w:val="0"/>
          <w:sz w:val="32"/>
          <w:szCs w:val="32"/>
        </w:rPr>
        <w:t>号）复印件、房权证恩市公字第</w:t>
      </w:r>
      <w:r>
        <w:rPr>
          <w:rFonts w:ascii="Arial" w:eastAsia="Arial" w:hAnsi="Arial" w:cs="Arial"/>
          <w:kern w:val="0"/>
          <w:sz w:val="32"/>
          <w:szCs w:val="32"/>
        </w:rPr>
        <w:t>××</w:t>
      </w:r>
      <w:r>
        <w:rPr>
          <w:rFonts w:ascii="PMingLiU" w:eastAsia="PMingLiU" w:hAnsi="PMingLiU" w:cs="PMingLiU"/>
          <w:kern w:val="0"/>
          <w:sz w:val="32"/>
          <w:szCs w:val="32"/>
        </w:rPr>
        <w:t>号房产证复印件、恩州国用（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J020</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J028</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J030</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J031</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J032</w:t>
      </w:r>
      <w:r>
        <w:rPr>
          <w:rFonts w:ascii="PMingLiU" w:eastAsia="PMingLiU" w:hAnsi="PMingLiU" w:cs="PMingLiU"/>
          <w:kern w:val="0"/>
          <w:sz w:val="32"/>
          <w:szCs w:val="32"/>
        </w:rPr>
        <w:t>号）国有土地使用权证复印件、被告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与原告签订的编号为</w:t>
      </w:r>
      <w:r>
        <w:rPr>
          <w:rFonts w:ascii="Arial" w:eastAsia="Arial" w:hAnsi="Arial" w:cs="Arial"/>
          <w:kern w:val="0"/>
          <w:sz w:val="32"/>
          <w:szCs w:val="32"/>
        </w:rPr>
        <w:t>42010120170003911-1</w:t>
      </w:r>
      <w:r>
        <w:rPr>
          <w:rFonts w:ascii="PMingLiU" w:eastAsia="PMingLiU" w:hAnsi="PMingLiU" w:cs="PMingLiU"/>
          <w:kern w:val="0"/>
          <w:sz w:val="32"/>
          <w:szCs w:val="32"/>
        </w:rPr>
        <w:t>号《保证合同》复印件、委托代理协议复印件等证据。</w:t>
      </w:r>
    </w:p>
    <w:p>
      <w:pPr>
        <w:pStyle w:val="qcclawdocclassqcclawclasslabelspan"/>
        <w:spacing w:line="560" w:lineRule="atLeast"/>
        <w:ind w:firstLine="640"/>
        <w:rPr>
          <w:rFonts w:ascii="黑体" w:eastAsia="黑体" w:hAnsi="黑体" w:cs="黑体"/>
          <w:kern w:val="0"/>
          <w:sz w:val="36"/>
          <w:szCs w:val="36"/>
        </w:rPr>
      </w:pPr>
      <w:r>
        <w:rPr>
          <w:kern w:val="0"/>
        </w:rPr>
        <w:t>法院认为</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本院认为，上述证据均为原始证据，来源合法，内容客观真实，具有证明力，本院予以采信。原告提交的委托代理协议的真实性无异议，但无相应的发票予以佐证该笔代理费已实际发生的事实，本院不予采信。</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根据原告农业银行宣恩支行及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"https://www.qcc.com/firm_b36546cddf714e795c65deccb26ad6ab.html"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恩施州亚麦食品有限责任公司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的陈述，以及本院采信的证据，本院确认原告起诉的事实属实。</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本院认为，原告农业银行宣恩支行与被告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"https://www.qcc.com/firm_b36546cddf714e795c65deccb26ad6ab.html"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恩施州亚麦食品有限责任公司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签订的《</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"https://www.qcc.com/firm_5856693dac52fb12db3067fbab664291.html"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中国农业银行股份有限公司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流动资金借款合同》，原告与被告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签订的《</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"https://www.qcc.com/firm_5856693dac52fb12db3067fbab664291.html"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中国农业银行股份有限公司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抵押合同》，原告与被告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签订的《保证合同》，合同中对借款金额、利率、复利、期限、还款方式、违约责任等事项均作出具体约定，是双方当事人的真实意思表示，且内容不违反法律法规的规定，故本院认为上述合同均为有效。原告依约给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"https://www.qcc.com/firm_b36546cddf714e795c65deccb26ad6ab.html"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恩施州亚麦食品有限责任公司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发放了贷款，履行了合同义务，被告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"https://www.qcc.com/firm_b36546cddf714e795c65deccb26ad6ab.html"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恩施州亚麦食品有限责任公司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在获得原告的贷款后，未完全依照合同的约定，履行合同义务，应当承担继续履行并承担违约责任的民事责任。故原告农业银行宣恩支行要求被告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"https://www.qcc.com/firm_b36546cddf714e795c65deccb26ad6ab.html"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恩施州亚麦食品有限责任公司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偿还借款本金、利息、罚息和复利的诉讼请求以及要求被告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承担连带清偿责任的诉讼请求，本院予以支持。被告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为担保该笔借款抵押的房屋和土地已办理了抵押登记手续，故被告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应当依法承担抵押担保责任。被告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在保证合同中约定为该笔借款提供连带责任担保，在本案中，被告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为该笔借款提供了物的担保，又有被告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提供的连带责任保证，依照《中华人民共和国物权法》第一百七十六条的规定，第三人提供物的担保的，债权人农业银行宣恩支行可以就物的担保实现债权，也可以要求保证人承担保证责任。根据《中华人民共和国物权法》、《中华人民共和国担保法》的相关规定，本院认定原告有权以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提供的抵押物拍卖、变卖所得的价款优先受偿。故原告农业银行宣恩支行对被告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提供的抵押房屋行使抵押权优先受偿后，仍不能实现的债权部分，应由被告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承担连带清偿责任。本案中，虽在《个人借款合同》中约定由借款人承担为实现债权的律师费，差旅费，但对费用的具体支付标准并未明确约定，属于约定不明，根据实际情况，律师费并非必要支出项目，仅提供一份《民事诉讼委托代理合同》不能证明是否实际支付律师费，未提供支付律师费的发票予以佐证，故原告农业银行宣恩支行要求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"https://www.qcc.com/firm_b36546cddf714e795c65deccb26ad6ab.html"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恩施州亚麦食品有限责任公司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承担原告为实现债权所支付的律师费、差旅费等费用的诉讼请求，本院不予支持。关于复利的主张，虽在《借款合同》</w:t>
      </w:r>
      <w:r>
        <w:rPr>
          <w:rFonts w:ascii="Arial" w:eastAsia="Arial" w:hAnsi="Arial" w:cs="Arial"/>
          <w:kern w:val="0"/>
          <w:sz w:val="32"/>
          <w:szCs w:val="32"/>
        </w:rPr>
        <w:t>3.3.4</w:t>
      </w:r>
      <w:r>
        <w:rPr>
          <w:rFonts w:ascii="PMingLiU" w:eastAsia="PMingLiU" w:hAnsi="PMingLiU" w:cs="PMingLiU"/>
          <w:kern w:val="0"/>
          <w:sz w:val="32"/>
          <w:szCs w:val="32"/>
        </w:rPr>
        <w:t>条规定：借款人未按期支付利息的，借款人从未按期支付之日起按月计收复利，借款到期之日后，按合同约定的逾期罚息利率计算复利。但该条款未明确计算方式，具体数额也无法确定，且原告当庭未提交复利的计算公式及具体数额，属诉讼请求不具体，故原告要求被告偿还自</w:t>
      </w:r>
      <w:r>
        <w:rPr>
          <w:rFonts w:ascii="Arial" w:eastAsia="Arial" w:hAnsi="Arial" w:cs="Arial"/>
          <w:kern w:val="0"/>
          <w:sz w:val="32"/>
          <w:szCs w:val="32"/>
        </w:rPr>
        <w:t>2018</w:t>
      </w:r>
      <w:r>
        <w:rPr>
          <w:rFonts w:ascii="PMingLiU" w:eastAsia="PMingLiU" w:hAnsi="PMingLiU" w:cs="PMingLiU"/>
          <w:kern w:val="0"/>
          <w:sz w:val="32"/>
          <w:szCs w:val="32"/>
        </w:rPr>
        <w:t>年</w:t>
      </w:r>
      <w:r>
        <w:rPr>
          <w:rFonts w:ascii="Arial" w:eastAsia="Arial" w:hAnsi="Arial" w:cs="Arial"/>
          <w:kern w:val="0"/>
          <w:sz w:val="32"/>
          <w:szCs w:val="32"/>
        </w:rPr>
        <w:t>12</w:t>
      </w:r>
      <w:r>
        <w:rPr>
          <w:rFonts w:ascii="PMingLiU" w:eastAsia="PMingLiU" w:hAnsi="PMingLiU" w:cs="PMingLiU"/>
          <w:kern w:val="0"/>
          <w:sz w:val="32"/>
          <w:szCs w:val="32"/>
        </w:rPr>
        <w:t>月</w:t>
      </w:r>
      <w:r>
        <w:rPr>
          <w:rFonts w:ascii="Arial" w:eastAsia="Arial" w:hAnsi="Arial" w:cs="Arial"/>
          <w:kern w:val="0"/>
          <w:sz w:val="32"/>
          <w:szCs w:val="32"/>
        </w:rPr>
        <w:t>21</w:t>
      </w:r>
      <w:r>
        <w:rPr>
          <w:rFonts w:ascii="PMingLiU" w:eastAsia="PMingLiU" w:hAnsi="PMingLiU" w:cs="PMingLiU"/>
          <w:kern w:val="0"/>
          <w:sz w:val="32"/>
          <w:szCs w:val="32"/>
        </w:rPr>
        <w:t>日起至还清之日止以未偿还利息为基数以年利率</w:t>
      </w:r>
      <w:r>
        <w:rPr>
          <w:rFonts w:ascii="Arial" w:eastAsia="Arial" w:hAnsi="Arial" w:cs="Arial"/>
          <w:kern w:val="0"/>
          <w:sz w:val="32"/>
          <w:szCs w:val="32"/>
        </w:rPr>
        <w:t>6.525%</w:t>
      </w:r>
      <w:r>
        <w:rPr>
          <w:rFonts w:ascii="PMingLiU" w:eastAsia="PMingLiU" w:hAnsi="PMingLiU" w:cs="PMingLiU"/>
          <w:kern w:val="0"/>
          <w:sz w:val="32"/>
          <w:szCs w:val="32"/>
        </w:rPr>
        <w:t>为标准按月计算复利的诉讼请求，本院不予支持。据此，依照《中华人民共和国合同法》十三条、十四条第（一）项、第四十四条、第六十条、第一百零七条、第一百九十六条、第二百零六条、第二百零七条，《中华人民共和国担保法》第十八条，《中华人民共和国物权法》第一百七十六条，《中华人民共和国民事诉讼法》第六十四条第一款之规定，判决如下：</w:t>
      </w:r>
    </w:p>
    <w:p>
      <w:pPr>
        <w:pStyle w:val="qcclawdocclassqcclawclasslabelspan"/>
        <w:spacing w:line="560" w:lineRule="atLeast"/>
        <w:ind w:firstLine="640"/>
        <w:rPr>
          <w:rFonts w:ascii="黑体" w:eastAsia="黑体" w:hAnsi="黑体" w:cs="黑体"/>
          <w:kern w:val="0"/>
          <w:sz w:val="36"/>
          <w:szCs w:val="36"/>
        </w:rPr>
      </w:pPr>
      <w:r>
        <w:rPr>
          <w:kern w:val="0"/>
        </w:rPr>
        <w:t>裁判结果</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一、被告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"https://www.qcc.com/firm_b36546cddf714e795c65deccb26ad6ab.html"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恩施州亚麦食品有限责任公司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于本判决生效后十日内偿还原告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"https://www.qcc.com/firm_aac260937c6265d815e1fc9276e270ca.html"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中国农业银行股份有限公司宣恩县支行</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借款本金</w:t>
      </w:r>
      <w:r>
        <w:rPr>
          <w:rFonts w:ascii="Arial" w:eastAsia="Arial" w:hAnsi="Arial" w:cs="Arial"/>
          <w:kern w:val="0"/>
          <w:sz w:val="32"/>
          <w:szCs w:val="32"/>
        </w:rPr>
        <w:t>1900</w:t>
      </w:r>
      <w:r>
        <w:rPr>
          <w:rFonts w:ascii="PMingLiU" w:eastAsia="PMingLiU" w:hAnsi="PMingLiU" w:cs="PMingLiU"/>
          <w:kern w:val="0"/>
          <w:sz w:val="32"/>
          <w:szCs w:val="32"/>
        </w:rPr>
        <w:t>万元，利息（包括罚息，自</w:t>
      </w:r>
      <w:r>
        <w:rPr>
          <w:rFonts w:ascii="Arial" w:eastAsia="Arial" w:hAnsi="Arial" w:cs="Arial"/>
          <w:kern w:val="0"/>
          <w:sz w:val="32"/>
          <w:szCs w:val="32"/>
        </w:rPr>
        <w:t>2018</w:t>
      </w:r>
      <w:r>
        <w:rPr>
          <w:rFonts w:ascii="PMingLiU" w:eastAsia="PMingLiU" w:hAnsi="PMingLiU" w:cs="PMingLiU"/>
          <w:kern w:val="0"/>
          <w:sz w:val="32"/>
          <w:szCs w:val="32"/>
        </w:rPr>
        <w:t>年</w:t>
      </w:r>
      <w:r>
        <w:rPr>
          <w:rFonts w:ascii="Arial" w:eastAsia="Arial" w:hAnsi="Arial" w:cs="Arial"/>
          <w:kern w:val="0"/>
          <w:sz w:val="32"/>
          <w:szCs w:val="32"/>
        </w:rPr>
        <w:t>12</w:t>
      </w:r>
      <w:r>
        <w:rPr>
          <w:rFonts w:ascii="PMingLiU" w:eastAsia="PMingLiU" w:hAnsi="PMingLiU" w:cs="PMingLiU"/>
          <w:kern w:val="0"/>
          <w:sz w:val="32"/>
          <w:szCs w:val="32"/>
        </w:rPr>
        <w:t>月</w:t>
      </w:r>
      <w:r>
        <w:rPr>
          <w:rFonts w:ascii="Arial" w:eastAsia="Arial" w:hAnsi="Arial" w:cs="Arial"/>
          <w:kern w:val="0"/>
          <w:sz w:val="32"/>
          <w:szCs w:val="32"/>
        </w:rPr>
        <w:t>21</w:t>
      </w:r>
      <w:r>
        <w:rPr>
          <w:rFonts w:ascii="PMingLiU" w:eastAsia="PMingLiU" w:hAnsi="PMingLiU" w:cs="PMingLiU"/>
          <w:kern w:val="0"/>
          <w:sz w:val="32"/>
          <w:szCs w:val="32"/>
        </w:rPr>
        <w:t>日起至还清之日止以</w:t>
      </w:r>
      <w:r>
        <w:rPr>
          <w:rFonts w:ascii="Arial" w:eastAsia="Arial" w:hAnsi="Arial" w:cs="Arial"/>
          <w:kern w:val="0"/>
          <w:sz w:val="32"/>
          <w:szCs w:val="32"/>
        </w:rPr>
        <w:t>1900</w:t>
      </w:r>
      <w:r>
        <w:rPr>
          <w:rFonts w:ascii="PMingLiU" w:eastAsia="PMingLiU" w:hAnsi="PMingLiU" w:cs="PMingLiU"/>
          <w:kern w:val="0"/>
          <w:sz w:val="32"/>
          <w:szCs w:val="32"/>
        </w:rPr>
        <w:t>万元为基数以年利率</w:t>
      </w:r>
      <w:r>
        <w:rPr>
          <w:rFonts w:ascii="Arial" w:eastAsia="Arial" w:hAnsi="Arial" w:cs="Arial"/>
          <w:kern w:val="0"/>
          <w:sz w:val="32"/>
          <w:szCs w:val="32"/>
        </w:rPr>
        <w:t>6.525%</w:t>
      </w:r>
      <w:r>
        <w:rPr>
          <w:rFonts w:ascii="PMingLiU" w:eastAsia="PMingLiU" w:hAnsi="PMingLiU" w:cs="PMingLiU"/>
          <w:kern w:val="0"/>
          <w:sz w:val="32"/>
          <w:szCs w:val="32"/>
        </w:rPr>
        <w:t>为标准计算）；</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二、原告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"https://www.qcc.com/firm_aac260937c6265d815e1fc9276e270ca.html"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中国农业银行股份有限公司宣恩县支行</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对本判决第一项确定的债权，有权以被告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所有的位于湖北省</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"https://www.qcc.com/firm_g552223dd4d326ec61e1bdbe45f5e773.html"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恩施市小渡船街道办事处</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施州大道</w:t>
      </w:r>
      <w:r>
        <w:rPr>
          <w:rFonts w:ascii="Arial" w:eastAsia="Arial" w:hAnsi="Arial" w:cs="Arial"/>
          <w:kern w:val="0"/>
          <w:sz w:val="32"/>
          <w:szCs w:val="32"/>
        </w:rPr>
        <w:t>20</w:t>
      </w:r>
      <w:r>
        <w:rPr>
          <w:rFonts w:ascii="PMingLiU" w:eastAsia="PMingLiU" w:hAnsi="PMingLiU" w:cs="PMingLiU"/>
          <w:kern w:val="0"/>
          <w:sz w:val="32"/>
          <w:szCs w:val="32"/>
        </w:rPr>
        <w:t>号的不动产（即房权证恩市公字第</w:t>
      </w:r>
      <w:r>
        <w:rPr>
          <w:rFonts w:ascii="Arial" w:eastAsia="Arial" w:hAnsi="Arial" w:cs="Arial"/>
          <w:kern w:val="0"/>
          <w:sz w:val="32"/>
          <w:szCs w:val="32"/>
        </w:rPr>
        <w:t>××</w:t>
      </w:r>
      <w:r>
        <w:rPr>
          <w:rFonts w:ascii="PMingLiU" w:eastAsia="PMingLiU" w:hAnsi="PMingLiU" w:cs="PMingLiU"/>
          <w:kern w:val="0"/>
          <w:sz w:val="32"/>
          <w:szCs w:val="32"/>
        </w:rPr>
        <w:t>号房屋＜怡和酒店</w:t>
      </w:r>
      <w:r>
        <w:rPr>
          <w:rFonts w:ascii="Arial" w:eastAsia="Arial" w:hAnsi="Arial" w:cs="Arial"/>
          <w:kern w:val="0"/>
          <w:sz w:val="32"/>
          <w:szCs w:val="32"/>
        </w:rPr>
        <w:t>-1</w:t>
      </w:r>
      <w:r>
        <w:rPr>
          <w:rFonts w:ascii="PMingLiU" w:eastAsia="PMingLiU" w:hAnsi="PMingLiU" w:cs="PMingLiU"/>
          <w:kern w:val="0"/>
          <w:sz w:val="32"/>
          <w:szCs w:val="32"/>
        </w:rPr>
        <w:t>、</w:t>
      </w:r>
      <w:r>
        <w:rPr>
          <w:rFonts w:ascii="Arial" w:eastAsia="Arial" w:hAnsi="Arial" w:cs="Arial"/>
          <w:kern w:val="0"/>
          <w:sz w:val="32"/>
          <w:szCs w:val="32"/>
        </w:rPr>
        <w:t>8</w:t>
      </w:r>
      <w:r>
        <w:rPr>
          <w:rFonts w:ascii="PMingLiU" w:eastAsia="PMingLiU" w:hAnsi="PMingLiU" w:cs="PMingLiU"/>
          <w:kern w:val="0"/>
          <w:sz w:val="32"/>
          <w:szCs w:val="32"/>
        </w:rPr>
        <w:t>、</w:t>
      </w:r>
      <w:r>
        <w:rPr>
          <w:rFonts w:ascii="Arial" w:eastAsia="Arial" w:hAnsi="Arial" w:cs="Arial"/>
          <w:kern w:val="0"/>
          <w:sz w:val="32"/>
          <w:szCs w:val="32"/>
        </w:rPr>
        <w:t>10</w:t>
      </w:r>
      <w:r>
        <w:rPr>
          <w:rFonts w:ascii="PMingLiU" w:eastAsia="PMingLiU" w:hAnsi="PMingLiU" w:cs="PMingLiU"/>
          <w:kern w:val="0"/>
          <w:sz w:val="32"/>
          <w:szCs w:val="32"/>
        </w:rPr>
        <w:t>、</w:t>
      </w:r>
      <w:r>
        <w:rPr>
          <w:rFonts w:ascii="Arial" w:eastAsia="Arial" w:hAnsi="Arial" w:cs="Arial"/>
          <w:kern w:val="0"/>
          <w:sz w:val="32"/>
          <w:szCs w:val="32"/>
        </w:rPr>
        <w:t>11</w:t>
      </w:r>
      <w:r>
        <w:rPr>
          <w:rFonts w:ascii="PMingLiU" w:eastAsia="PMingLiU" w:hAnsi="PMingLiU" w:cs="PMingLiU"/>
          <w:kern w:val="0"/>
          <w:sz w:val="32"/>
          <w:szCs w:val="32"/>
        </w:rPr>
        <w:t>、</w:t>
      </w:r>
      <w:r>
        <w:rPr>
          <w:rFonts w:ascii="Arial" w:eastAsia="Arial" w:hAnsi="Arial" w:cs="Arial"/>
          <w:kern w:val="0"/>
          <w:sz w:val="32"/>
          <w:szCs w:val="32"/>
        </w:rPr>
        <w:t>12</w:t>
      </w:r>
      <w:r>
        <w:rPr>
          <w:rFonts w:ascii="PMingLiU" w:eastAsia="PMingLiU" w:hAnsi="PMingLiU" w:cs="PMingLiU"/>
          <w:kern w:val="0"/>
          <w:sz w:val="32"/>
          <w:szCs w:val="32"/>
        </w:rPr>
        <w:t>层＞，恩州国用（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J020</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J028</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J030</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J031</w:t>
      </w:r>
      <w:r>
        <w:rPr>
          <w:rFonts w:ascii="PMingLiU" w:eastAsia="PMingLiU" w:hAnsi="PMingLiU" w:cs="PMingLiU"/>
          <w:kern w:val="0"/>
          <w:sz w:val="32"/>
          <w:szCs w:val="32"/>
        </w:rPr>
        <w:t>号、恩州国用（</w:t>
      </w:r>
      <w:r>
        <w:rPr>
          <w:rFonts w:ascii="Arial" w:eastAsia="Arial" w:hAnsi="Arial" w:cs="Arial"/>
          <w:kern w:val="0"/>
          <w:sz w:val="32"/>
          <w:szCs w:val="32"/>
        </w:rPr>
        <w:t>2009</w:t>
      </w:r>
      <w:r>
        <w:rPr>
          <w:rFonts w:ascii="PMingLiU" w:eastAsia="PMingLiU" w:hAnsi="PMingLiU" w:cs="PMingLiU"/>
          <w:kern w:val="0"/>
          <w:sz w:val="32"/>
          <w:szCs w:val="32"/>
        </w:rPr>
        <w:t>）第</w:t>
      </w:r>
      <w:r>
        <w:rPr>
          <w:rFonts w:ascii="Arial" w:eastAsia="Arial" w:hAnsi="Arial" w:cs="Arial"/>
          <w:kern w:val="0"/>
          <w:sz w:val="32"/>
          <w:szCs w:val="32"/>
        </w:rPr>
        <w:t>J032</w:t>
      </w:r>
      <w:r>
        <w:rPr>
          <w:rFonts w:ascii="PMingLiU" w:eastAsia="PMingLiU" w:hAnsi="PMingLiU" w:cs="PMingLiU"/>
          <w:kern w:val="0"/>
          <w:sz w:val="32"/>
          <w:szCs w:val="32"/>
        </w:rPr>
        <w:t>号）国有土地使用权）折价、拍卖、变卖所得的价款在限度内优先受偿；</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三、原告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"https://www.qcc.com/firm_aac260937c6265d815e1fc9276e270ca.html"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中国农业银行股份有限公司宣恩县支行</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对被告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提供的抵押房屋行使抵押权优先受偿后，仍不能实现的债权部分，由被告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承担连带清偿责任；</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四、驳回原告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"https://www.qcc.com/firm_aac260937c6265d815e1fc9276e270ca.html"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中国农业银行股份有限公司宣恩县支行</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的其他诉讼请求。</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如果未按本判决指定的期间履行给付金钱义务，应当依照《中华人民共和国民事诉讼法》第二百五十三条的规定，加倍支付迟延履行期间的债务利息。</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案件受理费</w:t>
      </w:r>
      <w:r>
        <w:rPr>
          <w:rFonts w:ascii="Arial" w:eastAsia="Arial" w:hAnsi="Arial" w:cs="Arial"/>
          <w:kern w:val="0"/>
          <w:sz w:val="32"/>
          <w:szCs w:val="32"/>
        </w:rPr>
        <w:t>135800</w:t>
      </w:r>
      <w:r>
        <w:rPr>
          <w:rFonts w:ascii="PMingLiU" w:eastAsia="PMingLiU" w:hAnsi="PMingLiU" w:cs="PMingLiU"/>
          <w:kern w:val="0"/>
          <w:sz w:val="32"/>
          <w:szCs w:val="32"/>
        </w:rPr>
        <w:t>元，减半收取</w:t>
      </w:r>
      <w:r>
        <w:rPr>
          <w:rFonts w:ascii="Arial" w:eastAsia="Arial" w:hAnsi="Arial" w:cs="Arial"/>
          <w:kern w:val="0"/>
          <w:sz w:val="32"/>
          <w:szCs w:val="32"/>
        </w:rPr>
        <w:t>67900</w:t>
      </w:r>
      <w:r>
        <w:rPr>
          <w:rFonts w:ascii="PMingLiU" w:eastAsia="PMingLiU" w:hAnsi="PMingLiU" w:cs="PMingLiU"/>
          <w:kern w:val="0"/>
          <w:sz w:val="32"/>
          <w:szCs w:val="32"/>
        </w:rPr>
        <w:t>元，财产保全费</w:t>
      </w:r>
      <w:r>
        <w:rPr>
          <w:rFonts w:ascii="Arial" w:eastAsia="Arial" w:hAnsi="Arial" w:cs="Arial"/>
          <w:kern w:val="0"/>
          <w:sz w:val="32"/>
          <w:szCs w:val="32"/>
        </w:rPr>
        <w:t>5000</w:t>
      </w:r>
      <w:r>
        <w:rPr>
          <w:rFonts w:ascii="PMingLiU" w:eastAsia="PMingLiU" w:hAnsi="PMingLiU" w:cs="PMingLiU"/>
          <w:kern w:val="0"/>
          <w:sz w:val="32"/>
          <w:szCs w:val="32"/>
        </w:rPr>
        <w:t>元，共计</w:t>
      </w:r>
      <w:r>
        <w:rPr>
          <w:rFonts w:ascii="Arial" w:eastAsia="Arial" w:hAnsi="Arial" w:cs="Arial"/>
          <w:kern w:val="0"/>
          <w:sz w:val="32"/>
          <w:szCs w:val="32"/>
        </w:rPr>
        <w:t>72900</w:t>
      </w:r>
      <w:r>
        <w:rPr>
          <w:rFonts w:ascii="PMingLiU" w:eastAsia="PMingLiU" w:hAnsi="PMingLiU" w:cs="PMingLiU"/>
          <w:kern w:val="0"/>
          <w:sz w:val="32"/>
          <w:szCs w:val="32"/>
        </w:rPr>
        <w:t>元，由被告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"https://www.qcc.com/firm_b36546cddf714e795c65deccb26ad6ab.html"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恩施州亚麦食品有限责任公司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负担，被告</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"https://www.qcc.com/firm_fa7b6f4fa1ae1da6f43fa28ebd93e425.html"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恩施自治州今大集团今大物业有限责任公司</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"https://www.qcc.com/firm_pc6b372cb56645a1b585c94826d9a519.html"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李道先</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"https://www.qcc.com/firm_p51191fc2e10314282f58c031df0f631.html"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何颖</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"https://www.qcc.com/firm_p3e4228b7bf569861af06fd6daefb785.html"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洪志伟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"https://www.qcc.com/firm_p8987af415b78922c103a90d8d803c2d.html"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何天生</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承担连带责任。</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如不服本判决，可以在判决书送达之日起十五日内，向本院递交上诉状，并按对方当事人的人数或者代表人的人数提出副本，上诉于</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"https://www.qcc.com/firm_g4f96b30a260726a1bb58c16cde4930b.html"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恩施土家族苗族自治州中级人民法院</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。上诉人应在提交上诉状时，根据不服本判决的上诉请求数额及《诉讼费用交纳办法》第十三条第（一）款的规定，预交上诉案件受理费，款汇至收款人：</w:t>
      </w:r>
      <w:r>
        <w:rPr>
          <w:rFonts w:ascii="PMingLiU" w:eastAsia="PMingLiU" w:hAnsi="PMingLiU" w:cs="PMingLiU"/>
          <w:kern w:val="0"/>
          <w:sz w:val="32"/>
          <w:szCs w:val="32"/>
        </w:rPr>
        <w:fldChar w:fldCharType="begin"/>
      </w:r>
      <w:r>
        <w:rPr>
          <w:rFonts w:ascii="PMingLiU" w:eastAsia="PMingLiU" w:hAnsi="PMingLiU" w:cs="PMingLiU"/>
          <w:kern w:val="0"/>
          <w:sz w:val="32"/>
          <w:szCs w:val="32"/>
        </w:rPr>
        <w:instrText xml:space="preserve"> HYPERLINK "https://www.qcc.com/firm_g4f96b30a260726a1bb58c16cde4930b.html" \t "_blank" </w:instrText>
      </w:r>
      <w:r>
        <w:rPr>
          <w:rFonts w:ascii="PMingLiU" w:eastAsia="PMingLiU" w:hAnsi="PMingLiU" w:cs="PMingLiU"/>
          <w:kern w:val="0"/>
          <w:sz w:val="32"/>
          <w:szCs w:val="32"/>
        </w:rPr>
        <w:fldChar w:fldCharType="separate"/>
      </w:r>
      <w:r>
        <w:rPr>
          <w:rFonts w:ascii="PMingLiU" w:eastAsia="PMingLiU" w:hAnsi="PMingLiU" w:cs="PMingLiU"/>
          <w:color w:val="0000EE"/>
          <w:kern w:val="0"/>
          <w:sz w:val="32"/>
          <w:szCs w:val="32"/>
          <w:u w:val="single"/>
        </w:rPr>
        <w:t>湖北省恩施土家族苗族自治州中级人民法院</w:t>
      </w:r>
      <w:r>
        <w:rPr>
          <w:rFonts w:ascii="PMingLiU" w:eastAsia="PMingLiU" w:hAnsi="PMingLiU" w:cs="PMingLiU"/>
          <w:color w:val="0000EE"/>
          <w:kern w:val="0"/>
          <w:sz w:val="32"/>
          <w:szCs w:val="32"/>
          <w:u w:val="single"/>
        </w:rPr>
        <w:fldChar w:fldCharType="end"/>
      </w:r>
      <w:r>
        <w:rPr>
          <w:rFonts w:ascii="PMingLiU" w:eastAsia="PMingLiU" w:hAnsi="PMingLiU" w:cs="PMingLiU"/>
          <w:kern w:val="0"/>
          <w:sz w:val="32"/>
          <w:szCs w:val="32"/>
        </w:rPr>
        <w:t>，开户银行：中国农业银行恩施开发区支行，帐号：</w:t>
      </w:r>
      <w:r>
        <w:rPr>
          <w:rFonts w:ascii="Arial" w:eastAsia="Arial" w:hAnsi="Arial" w:cs="Arial"/>
          <w:kern w:val="0"/>
          <w:sz w:val="32"/>
          <w:szCs w:val="32"/>
        </w:rPr>
        <w:t>17×××04</w:t>
      </w:r>
      <w:r>
        <w:rPr>
          <w:rFonts w:ascii="PMingLiU" w:eastAsia="PMingLiU" w:hAnsi="PMingLiU" w:cs="PMingLiU"/>
          <w:kern w:val="0"/>
          <w:sz w:val="32"/>
          <w:szCs w:val="32"/>
        </w:rPr>
        <w:t>（特别提示：用途栏务必注明系某某上诉案诉讼费并将汇款凭证及联系电话提交本院或邮寄至恩施州中级人民法院立案一庭）。上诉人在上诉期届满后七日内仍未预交上诉费用的，按自动撤回上诉处理。</w:t>
      </w:r>
    </w:p>
    <w:p>
      <w:pPr>
        <w:pStyle w:val="qcclawdocclassqcclawclasslabelspan"/>
        <w:spacing w:line="560" w:lineRule="atLeast"/>
        <w:ind w:firstLine="640"/>
        <w:rPr>
          <w:rFonts w:ascii="黑体" w:eastAsia="黑体" w:hAnsi="黑体" w:cs="黑体"/>
          <w:kern w:val="0"/>
          <w:sz w:val="36"/>
          <w:szCs w:val="36"/>
        </w:rPr>
      </w:pPr>
      <w:r>
        <w:rPr>
          <w:kern w:val="0"/>
        </w:rPr>
        <w:t>裁判日期</w:t>
      </w:r>
    </w:p>
    <w:p>
      <w:pPr>
        <w:pStyle w:val="qcclawdocclassqcclawspan"/>
        <w:ind w:firstLine="0"/>
        <w:rPr>
          <w:rFonts w:ascii="Arial" w:eastAsia="Arial" w:hAnsi="Arial" w:cs="Arial"/>
          <w:kern w:val="0"/>
          <w:sz w:val="32"/>
          <w:szCs w:val="32"/>
        </w:rPr>
      </w:pPr>
      <w:r>
        <w:rPr>
          <w:rFonts w:ascii="PMingLiU" w:eastAsia="PMingLiU" w:hAnsi="PMingLiU" w:cs="PMingLiU"/>
          <w:kern w:val="0"/>
          <w:sz w:val="32"/>
          <w:szCs w:val="32"/>
        </w:rPr>
        <w:t>二零一九年五月二十七日</w:t>
      </w:r>
    </w:p>
    <w:p w:rsidR="009F5846" w:rsidRPr="00074C2F">
      <w:pPr>
        <w:rPr>
          <w:rFonts w:ascii="微软雅黑" w:eastAsia="微软雅黑" w:hAnsi="微软雅黑"/>
          <w:color w:val="000000" w:themeColor="text1"/>
        </w:rPr>
      </w:pPr>
      <w:bookmarkEnd w:id="11"/>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898591541"/>
      <w:docPartObj>
        <w:docPartGallery w:val="Page Numbers (Bottom of Page)"/>
        <w:docPartUnique/>
      </w:docPartObj>
    </w:sdtPr>
    <w:sdtContent>
      <w:p w:rsidR="000254E6" w:rsidP="005672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0254E6" w:rsidP="000254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864589517"/>
      <w:docPartObj>
        <w:docPartGallery w:val="Page Numbers (Bottom of Page)"/>
        <w:docPartUnique/>
      </w:docPartObj>
    </w:sdtPr>
    <w:sdtContent>
      <w:p w:rsidR="000254E6" w:rsidP="00567262">
        <w:pPr>
          <w:pStyle w:val="Footer"/>
          <w:framePr w:wrap="none" w:vAnchor="text" w:hAnchor="margin" w:xAlign="right" w:y="1"/>
          <w:rPr>
            <w:rStyle w:val="PageNumber"/>
          </w:rPr>
        </w:pPr>
        <w:bookmarkStart w:id="14" w:name="页脚_左"/>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0254E6" w:rsidP="000254E6">
    <w:pPr>
      <w:pStyle w:val="Footer"/>
      <w:ind w:right="360"/>
    </w:pPr>
    <w:r>
      <w:rPr>
        <w:rFonts w:ascii="微软雅黑" w:hAnsi="微软雅黑" w:hint="eastAsia"/>
      </w:rPr>
      <w:t>企查查</w:t>
    </w:r>
    <w:r w:rsidRPr="00D66D10">
      <w:rPr>
        <w:rFonts w:ascii="微软雅黑" w:hAnsi="微软雅黑"/>
      </w:rPr>
      <w:t>科技</w:t>
    </w:r>
    <w:r w:rsidR="009D7AF9">
      <w:rPr>
        <w:rFonts w:ascii="微软雅黑" w:hAnsi="微软雅黑" w:hint="eastAsia"/>
      </w:rPr>
      <w:t>股份</w:t>
    </w:r>
    <w:r w:rsidRPr="00D66D10">
      <w:rPr>
        <w:rFonts w:ascii="微软雅黑" w:hAnsi="微软雅黑"/>
      </w:rPr>
      <w:t>有限公司</w:t>
    </w:r>
    <w:bookmarkEnd w:id="14"/>
  </w:p>
  <w:p w:rsidR="000254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7AF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7A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846">
    <w:pPr>
      <w:pStyle w:val="Header"/>
    </w:pPr>
    <w:bookmarkStart w:id="12" w:name="页眉_左"/>
    <w:r w:rsidRPr="00092996">
      <w:rPr>
        <w:noProof/>
      </w:rPr>
      <w:drawing>
        <wp:inline distT="0" distB="0" distL="0" distR="0">
          <wp:extent cx="809855" cy="279400"/>
          <wp:effectExtent l="0" t="0" r="9525" b="6350"/>
          <wp:docPr id="100004" name="图片 100004"/>
          <wp:cNvGraphicFramePr/>
          <a:graphic xmlns:a="http://schemas.openxmlformats.org/drawingml/2006/main">
            <a:graphicData uri="http://schemas.openxmlformats.org/drawingml/2006/picture">
              <pic:pic xmlns:pic="http://schemas.openxmlformats.org/drawingml/2006/picture">
                <pic:nvPicPr>
                  <pic:cNvPr id="100004" name="图片 100004"/>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09855" cy="279400"/>
                  </a:xfrm>
                  <a:prstGeom prst="rect">
                    <a:avLst/>
                  </a:prstGeom>
                </pic:spPr>
              </pic:pic>
            </a:graphicData>
          </a:graphic>
        </wp:inline>
      </w:drawing>
    </w:r>
    <w:bookmarkEnd w:id="12"/>
    <w:r>
      <w:ptab w:relativeTo="margin" w:alignment="center" w:leader="none"/>
    </w:r>
    <w:r>
      <w:ptab w:relativeTo="margin" w:alignment="right" w:leader="none"/>
    </w:r>
    <w:bookmarkStart w:id="13" w:name="页眉_右"/>
    <w:r w:rsidRPr="00074C2F">
      <w:rPr>
        <w:rFonts w:ascii="微软雅黑" w:eastAsia="微软雅黑" w:hAnsi="微软雅黑"/>
      </w:rPr>
      <w:t>联系电话：400-928-2212</w:t>
    </w:r>
    <w:bookmarkEnd w:id="13"/>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7A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846"/>
    <w:rPr>
      <w:rFonts w:ascii="Times New Roman" w:hAnsi="Times New Roman" w:cs="Times New Roma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9F5846"/>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9F5846"/>
    <w:rPr>
      <w:rFonts w:ascii="Times New Roman" w:hAnsi="Times New Roman" w:cs="Times New Roman"/>
      <w:kern w:val="0"/>
      <w:sz w:val="18"/>
      <w:szCs w:val="18"/>
    </w:rPr>
  </w:style>
  <w:style w:type="paragraph" w:styleId="Footer">
    <w:name w:val="footer"/>
    <w:basedOn w:val="Normal"/>
    <w:link w:val="a0"/>
    <w:uiPriority w:val="99"/>
    <w:unhideWhenUsed/>
    <w:rsid w:val="009F5846"/>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9F5846"/>
    <w:rPr>
      <w:rFonts w:ascii="Times New Roman" w:hAnsi="Times New Roman" w:cs="Times New Roman"/>
      <w:kern w:val="0"/>
      <w:sz w:val="18"/>
      <w:szCs w:val="18"/>
    </w:rPr>
  </w:style>
  <w:style w:type="character" w:styleId="Hyperlink">
    <w:name w:val="Hyperlink"/>
    <w:basedOn w:val="DefaultParagraphFont"/>
    <w:uiPriority w:val="99"/>
    <w:semiHidden/>
    <w:unhideWhenUsed/>
    <w:rsid w:val="00074C2F"/>
    <w:rPr>
      <w:color w:val="0000FF"/>
      <w:u w:val="single"/>
    </w:rPr>
  </w:style>
  <w:style w:type="character" w:styleId="PageNumber">
    <w:name w:val="page number"/>
    <w:basedOn w:val="DefaultParagraphFont"/>
    <w:uiPriority w:val="99"/>
    <w:semiHidden/>
    <w:unhideWhenUsed/>
    <w:rsid w:val="000254E6"/>
  </w:style>
  <w:style w:type="character" w:customStyle="1" w:styleId="any">
    <w:name w:val="any"/>
    <w:basedOn w:val="DefaultParagraphFont"/>
    <w:rPr>
      <w:rFonts w:ascii="微软雅黑" w:eastAsia="微软雅黑" w:hAnsi="微软雅黑" w:cs="微软雅黑"/>
      <w:sz w:val="28"/>
      <w:szCs w:val="28"/>
    </w:rPr>
  </w:style>
  <w:style w:type="paragraph" w:customStyle="1" w:styleId="classqcclaw">
    <w:name w:val="|class^=qcc_law_"/>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qcclawdocqcclawpapertype">
    <w:name w:val="qcc_law_doc_qcc_law_paper_type"/>
    <w:basedOn w:val="Normal"/>
    <w:pPr>
      <w:jc w:val="center"/>
    </w:pPr>
  </w:style>
  <w:style w:type="paragraph" w:customStyle="1" w:styleId="qcclawdocqcclawpapertypespan">
    <w:name w:val="qcc_law_doc_qcc_law_paper_type_span"/>
    <w:basedOn w:val="Normal"/>
    <w:rPr>
      <w:rFonts w:ascii="黑体" w:eastAsia="黑体" w:hAnsi="黑体" w:cs="黑体"/>
      <w:sz w:val="44"/>
      <w:szCs w:val="44"/>
    </w:rPr>
  </w:style>
  <w:style w:type="paragraph" w:customStyle="1" w:styleId="qcclawdocclassqcclaw">
    <w:name w:val="qcc_law_doc_|class^=qcc_law_"/>
    <w:basedOn w:val="Normal"/>
    <w:rPr>
      <w:rFonts w:ascii="Arial" w:eastAsia="Arial" w:hAnsi="Arial" w:cs="Arial"/>
      <w:sz w:val="32"/>
      <w:szCs w:val="32"/>
    </w:rPr>
  </w:style>
  <w:style w:type="paragraph" w:customStyle="1" w:styleId="qcclawdocclassqcclawclasslabelspan">
    <w:name w:val="qcc_law_doc_|class^=qcc_law__|class$=_label_span"/>
    <w:basedOn w:val="Normal"/>
    <w:rPr>
      <w:rFonts w:ascii="黑体" w:eastAsia="黑体" w:hAnsi="黑体" w:cs="黑体"/>
      <w:sz w:val="36"/>
      <w:szCs w:val="36"/>
    </w:rPr>
  </w:style>
  <w:style w:type="paragraph" w:customStyle="1" w:styleId="qcclawdocclassqcclawspan">
    <w:name w:val="qcc_law_doc_|class^=qcc_law__span"/>
    <w:basedOn w:val="Normal"/>
    <w:pPr>
      <w:spacing w:line="560" w:lineRule="atLeast"/>
      <w:ind w:firstLine="6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E3F8B-C39B-4B44-AF95-CB041319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9</Words>
  <Characters>54</Characters>
  <Application>Microsoft Office Word</Application>
  <DocSecurity>0</DocSecurity>
  <Lines>1</Lines>
  <Paragraphs>1</Paragraphs>
  <ScaleCrop>false</ScaleCrop>
  <Company/>
  <LinksUpToDate>false</LinksUpToDate>
  <CharactersWithSpaces>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hbx19930702@outlook.com</dc:creator>
  <cp:lastModifiedBy>冬冬 刘</cp:lastModifiedBy>
  <cp:revision>49</cp:revision>
  <dcterms:created xsi:type="dcterms:W3CDTF">2020-06-29T02:10:00Z</dcterms:created>
  <dcterms:modified xsi:type="dcterms:W3CDTF">2023-11-29T07:59:00Z</dcterms:modified>
</cp:coreProperties>
</file>