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黑体" w:cs="Times New Roman"/>
          <w:b/>
          <w:bCs/>
          <w:color w:val="000000" w:themeColor="text1"/>
          <w:w w:val="80"/>
          <w:sz w:val="52"/>
          <w:szCs w:val="52"/>
        </w:rPr>
      </w:pPr>
    </w:p>
    <w:p>
      <w:pPr>
        <w:jc w:val="center"/>
        <w:rPr>
          <w:rFonts w:ascii="Times New Roman" w:hAnsi="Times New Roman" w:eastAsia="黑体" w:cs="Times New Roman"/>
          <w:b/>
          <w:bCs/>
          <w:color w:val="000000" w:themeColor="text1"/>
          <w:w w:val="80"/>
          <w:sz w:val="52"/>
          <w:szCs w:val="52"/>
        </w:rPr>
      </w:pPr>
    </w:p>
    <w:p>
      <w:pPr>
        <w:jc w:val="center"/>
        <w:rPr>
          <w:rFonts w:ascii="Times New Roman" w:hAnsi="Times New Roman" w:eastAsia="黑体" w:cs="Times New Roman"/>
          <w:b/>
          <w:bCs/>
          <w:color w:val="000000" w:themeColor="text1"/>
          <w:sz w:val="52"/>
          <w:szCs w:val="52"/>
        </w:rPr>
      </w:pPr>
      <w:r>
        <w:rPr>
          <w:rFonts w:ascii="Times New Roman" w:hAnsi="Times New Roman" w:eastAsia="黑体" w:cs="Times New Roman"/>
          <w:b/>
          <w:bCs/>
          <w:color w:val="000000" w:themeColor="text1"/>
          <w:sz w:val="52"/>
          <w:szCs w:val="52"/>
        </w:rPr>
        <w:t>房地产估价报告</w:t>
      </w:r>
    </w:p>
    <w:p>
      <w:pPr>
        <w:jc w:val="center"/>
        <w:rPr>
          <w:rFonts w:ascii="Times New Roman" w:hAnsi="Times New Roman" w:eastAsia="黑体" w:cs="Times New Roman"/>
          <w:b/>
          <w:bCs/>
          <w:color w:val="000000" w:themeColor="text1"/>
          <w:sz w:val="52"/>
          <w:szCs w:val="52"/>
        </w:rPr>
      </w:pPr>
    </w:p>
    <w:p>
      <w:pPr>
        <w:tabs>
          <w:tab w:val="center" w:pos="4677"/>
          <w:tab w:val="left" w:pos="8171"/>
        </w:tabs>
        <w:ind w:left="1266" w:leftChars="50" w:hanging="1161" w:hangingChars="413"/>
        <w:jc w:val="center"/>
        <w:rPr>
          <w:rFonts w:ascii="Times New Roman" w:hAnsi="Times New Roman" w:eastAsia="仿宋_GB2312" w:cs="Times New Roman"/>
          <w:b/>
          <w:color w:val="000000" w:themeColor="text1"/>
          <w:sz w:val="28"/>
          <w:szCs w:val="28"/>
        </w:rPr>
      </w:pPr>
    </w:p>
    <w:p>
      <w:pPr>
        <w:tabs>
          <w:tab w:val="center" w:pos="4677"/>
          <w:tab w:val="left" w:pos="8171"/>
        </w:tabs>
        <w:ind w:left="1266" w:leftChars="50" w:hanging="1161" w:hangingChars="413"/>
        <w:jc w:val="center"/>
        <w:rPr>
          <w:rFonts w:ascii="Times New Roman" w:hAnsi="Times New Roman" w:eastAsia="仿宋_GB2312" w:cs="Times New Roman"/>
          <w:b/>
          <w:color w:val="000000" w:themeColor="text1"/>
          <w:sz w:val="28"/>
          <w:szCs w:val="28"/>
        </w:rPr>
      </w:pPr>
    </w:p>
    <w:p>
      <w:pPr>
        <w:tabs>
          <w:tab w:val="center" w:pos="4677"/>
          <w:tab w:val="left" w:pos="8171"/>
        </w:tabs>
        <w:ind w:left="1266" w:leftChars="50" w:hanging="1161" w:hangingChars="413"/>
        <w:jc w:val="center"/>
        <w:rPr>
          <w:rFonts w:ascii="Times New Roman" w:hAnsi="Times New Roman" w:eastAsia="仿宋_GB2312" w:cs="Times New Roman"/>
          <w:b/>
          <w:color w:val="000000" w:themeColor="text1"/>
          <w:sz w:val="28"/>
          <w:szCs w:val="28"/>
        </w:rPr>
      </w:pPr>
      <w:r>
        <w:rPr>
          <w:rFonts w:ascii="Times New Roman" w:hAnsi="Times New Roman" w:eastAsia="仿宋_GB2312" w:cs="Times New Roman"/>
          <w:b/>
          <w:color w:val="000000" w:themeColor="text1"/>
          <w:sz w:val="28"/>
          <w:szCs w:val="28"/>
        </w:rPr>
        <w:t>项目名称：南宁市青秀区人民法院执行案件所涉及的钦州市人民路</w:t>
      </w:r>
    </w:p>
    <w:p>
      <w:pPr>
        <w:tabs>
          <w:tab w:val="center" w:pos="4677"/>
          <w:tab w:val="left" w:pos="8171"/>
        </w:tabs>
        <w:ind w:left="1266" w:leftChars="50" w:hanging="1161" w:hangingChars="413"/>
        <w:jc w:val="center"/>
        <w:rPr>
          <w:rFonts w:ascii="Times New Roman" w:hAnsi="Times New Roman" w:eastAsia="仿宋_GB2312" w:cs="Times New Roman"/>
          <w:b/>
          <w:color w:val="000000" w:themeColor="text1"/>
          <w:sz w:val="28"/>
          <w:szCs w:val="28"/>
        </w:rPr>
      </w:pPr>
      <w:r>
        <w:rPr>
          <w:rFonts w:ascii="Times New Roman" w:hAnsi="Times New Roman" w:eastAsia="仿宋_GB2312" w:cs="Times New Roman"/>
          <w:b/>
          <w:color w:val="000000" w:themeColor="text1"/>
          <w:sz w:val="28"/>
          <w:szCs w:val="28"/>
        </w:rPr>
        <w:t>与新兴街交汇处东北面的红日国贸125套住宅的房地产估价</w:t>
      </w:r>
    </w:p>
    <w:p>
      <w:pPr>
        <w:tabs>
          <w:tab w:val="left" w:pos="3000"/>
        </w:tabs>
        <w:jc w:val="center"/>
        <w:rPr>
          <w:rFonts w:ascii="Times New Roman" w:hAnsi="Times New Roman" w:eastAsia="黑体" w:cs="Times New Roman"/>
          <w:b/>
          <w:color w:val="000000" w:themeColor="text1"/>
          <w:sz w:val="30"/>
          <w:szCs w:val="30"/>
        </w:rPr>
      </w:pPr>
    </w:p>
    <w:p>
      <w:pPr>
        <w:tabs>
          <w:tab w:val="left" w:pos="3000"/>
        </w:tabs>
        <w:jc w:val="center"/>
        <w:rPr>
          <w:rFonts w:ascii="Times New Roman" w:hAnsi="Times New Roman" w:eastAsia="宋体" w:cs="Times New Roman"/>
          <w:b/>
          <w:bCs/>
          <w:color w:val="000000" w:themeColor="text1"/>
          <w:sz w:val="28"/>
          <w:szCs w:val="20"/>
        </w:rPr>
      </w:pPr>
    </w:p>
    <w:p>
      <w:pPr>
        <w:tabs>
          <w:tab w:val="left" w:pos="3000"/>
        </w:tabs>
        <w:jc w:val="center"/>
        <w:rPr>
          <w:rFonts w:ascii="Times New Roman" w:hAnsi="Times New Roman" w:eastAsia="宋体" w:cs="Times New Roman"/>
          <w:b/>
          <w:bCs/>
          <w:color w:val="000000" w:themeColor="text1"/>
          <w:sz w:val="28"/>
          <w:szCs w:val="20"/>
        </w:rPr>
      </w:pPr>
    </w:p>
    <w:p>
      <w:pPr>
        <w:tabs>
          <w:tab w:val="left" w:pos="3000"/>
        </w:tabs>
        <w:jc w:val="center"/>
        <w:rPr>
          <w:rFonts w:ascii="Times New Roman" w:hAnsi="Times New Roman" w:eastAsia="宋体" w:cs="Times New Roman"/>
          <w:b/>
          <w:bCs/>
          <w:color w:val="000000" w:themeColor="text1"/>
          <w:sz w:val="44"/>
          <w:szCs w:val="20"/>
        </w:rPr>
      </w:pPr>
    </w:p>
    <w:p>
      <w:pPr>
        <w:tabs>
          <w:tab w:val="left" w:pos="3000"/>
        </w:tabs>
        <w:jc w:val="center"/>
        <w:rPr>
          <w:rFonts w:ascii="Times New Roman" w:hAnsi="Times New Roman" w:eastAsia="宋体" w:cs="Times New Roman"/>
          <w:b/>
          <w:bCs/>
          <w:color w:val="000000" w:themeColor="text1"/>
          <w:sz w:val="44"/>
          <w:szCs w:val="20"/>
        </w:rPr>
      </w:pPr>
    </w:p>
    <w:p>
      <w:pPr>
        <w:tabs>
          <w:tab w:val="left" w:pos="3000"/>
        </w:tabs>
        <w:jc w:val="center"/>
        <w:rPr>
          <w:rFonts w:ascii="Times New Roman" w:hAnsi="Times New Roman" w:eastAsia="宋体" w:cs="Times New Roman"/>
          <w:b/>
          <w:bCs/>
          <w:color w:val="000000" w:themeColor="text1"/>
          <w:sz w:val="44"/>
          <w:szCs w:val="20"/>
        </w:rPr>
      </w:pPr>
    </w:p>
    <w:p>
      <w:pPr>
        <w:tabs>
          <w:tab w:val="left" w:pos="3000"/>
        </w:tabs>
        <w:jc w:val="center"/>
        <w:rPr>
          <w:rFonts w:ascii="Times New Roman" w:hAnsi="Times New Roman" w:eastAsia="宋体" w:cs="Times New Roman"/>
          <w:b/>
          <w:bCs/>
          <w:color w:val="000000" w:themeColor="text1"/>
          <w:sz w:val="44"/>
          <w:szCs w:val="20"/>
        </w:rPr>
      </w:pPr>
    </w:p>
    <w:p>
      <w:pPr>
        <w:tabs>
          <w:tab w:val="left" w:pos="3000"/>
        </w:tabs>
        <w:jc w:val="center"/>
        <w:rPr>
          <w:rFonts w:ascii="Times New Roman" w:hAnsi="Times New Roman" w:eastAsia="宋体" w:cs="Times New Roman"/>
          <w:b/>
          <w:bCs/>
          <w:color w:val="000000" w:themeColor="text1"/>
          <w:sz w:val="44"/>
          <w:szCs w:val="20"/>
        </w:rPr>
      </w:pPr>
    </w:p>
    <w:p>
      <w:pPr>
        <w:ind w:firstLine="1265" w:firstLineChars="450"/>
        <w:rPr>
          <w:rFonts w:ascii="Times New Roman" w:hAnsi="Times New Roman" w:eastAsia="黑体" w:cs="Times New Roman"/>
          <w:b/>
          <w:color w:val="000000" w:themeColor="text1"/>
          <w:sz w:val="30"/>
          <w:szCs w:val="30"/>
        </w:rPr>
      </w:pPr>
      <w:r>
        <w:rPr>
          <w:rFonts w:ascii="Times New Roman" w:hAnsi="Times New Roman" w:eastAsia="仿宋_GB2312" w:cs="Times New Roman"/>
          <w:b/>
          <w:bCs/>
          <w:color w:val="000000" w:themeColor="text1"/>
          <w:sz w:val="28"/>
          <w:szCs w:val="20"/>
        </w:rPr>
        <w:t>估 价 委 托 人：</w:t>
      </w:r>
      <w:r>
        <w:rPr>
          <w:rFonts w:ascii="Times New Roman" w:hAnsi="Times New Roman" w:eastAsia="仿宋_GB2312" w:cs="Times New Roman"/>
          <w:color w:val="000000" w:themeColor="text1"/>
          <w:sz w:val="28"/>
          <w:szCs w:val="20"/>
        </w:rPr>
        <w:t>南宁市青秀区人民法院</w:t>
      </w:r>
    </w:p>
    <w:p>
      <w:pPr>
        <w:ind w:firstLine="1265" w:firstLineChars="450"/>
        <w:rPr>
          <w:rFonts w:ascii="Times New Roman" w:hAnsi="Times New Roman" w:eastAsia="黑体" w:cs="Times New Roman"/>
          <w:b/>
          <w:color w:val="000000" w:themeColor="text1"/>
          <w:sz w:val="30"/>
          <w:szCs w:val="30"/>
        </w:rPr>
      </w:pPr>
      <w:r>
        <w:rPr>
          <w:rFonts w:ascii="Times New Roman" w:hAnsi="Times New Roman" w:eastAsia="仿宋_GB2312" w:cs="Times New Roman"/>
          <w:b/>
          <w:bCs/>
          <w:color w:val="000000" w:themeColor="text1"/>
          <w:sz w:val="28"/>
          <w:szCs w:val="20"/>
        </w:rPr>
        <w:t>房地产估价机构：</w:t>
      </w:r>
      <w:r>
        <w:rPr>
          <w:rFonts w:ascii="Times New Roman" w:hAnsi="Times New Roman" w:eastAsia="仿宋_GB2312" w:cs="Times New Roman"/>
          <w:color w:val="000000" w:themeColor="text1"/>
          <w:sz w:val="28"/>
          <w:szCs w:val="20"/>
        </w:rPr>
        <w:t>广西正德房地产土地资产评估有限公司</w:t>
      </w:r>
    </w:p>
    <w:p>
      <w:pPr>
        <w:ind w:firstLine="1265" w:firstLineChars="450"/>
        <w:rPr>
          <w:rFonts w:ascii="Times New Roman" w:hAnsi="Times New Roman" w:eastAsia="黑体" w:cs="Times New Roman"/>
          <w:b/>
          <w:color w:val="000000" w:themeColor="text1"/>
          <w:sz w:val="30"/>
          <w:szCs w:val="30"/>
        </w:rPr>
      </w:pPr>
      <w:r>
        <w:rPr>
          <w:rFonts w:ascii="Times New Roman" w:hAnsi="Times New Roman" w:eastAsia="仿宋_GB2312" w:cs="Times New Roman"/>
          <w:b/>
          <w:bCs/>
          <w:color w:val="000000" w:themeColor="text1"/>
          <w:sz w:val="28"/>
          <w:szCs w:val="20"/>
        </w:rPr>
        <w:t xml:space="preserve">注册房地产估价师: </w:t>
      </w:r>
      <w:r>
        <w:rPr>
          <w:rFonts w:ascii="Times New Roman" w:hAnsi="Times New Roman" w:eastAsia="仿宋_GB2312" w:cs="Times New Roman"/>
          <w:color w:val="000000" w:themeColor="text1"/>
          <w:sz w:val="28"/>
          <w:szCs w:val="20"/>
        </w:rPr>
        <w:t>罗华涛（注册证号：4519980044）</w:t>
      </w:r>
    </w:p>
    <w:p>
      <w:pPr>
        <w:ind w:firstLine="3780" w:firstLineChars="1350"/>
        <w:rPr>
          <w:rFonts w:ascii="Times New Roman" w:hAnsi="Times New Roman" w:eastAsia="仿宋_GB2312" w:cs="Times New Roman"/>
          <w:color w:val="000000" w:themeColor="text1"/>
          <w:sz w:val="28"/>
          <w:szCs w:val="20"/>
        </w:rPr>
      </w:pPr>
      <w:r>
        <w:rPr>
          <w:rFonts w:ascii="Times New Roman" w:hAnsi="Times New Roman" w:eastAsia="仿宋_GB2312" w:cs="Times New Roman"/>
          <w:color w:val="000000" w:themeColor="text1"/>
          <w:sz w:val="28"/>
        </w:rPr>
        <w:t>徐雪萍（</w:t>
      </w:r>
      <w:r>
        <w:rPr>
          <w:rFonts w:ascii="Times New Roman" w:hAnsi="Times New Roman" w:eastAsia="仿宋_GB2312" w:cs="Times New Roman"/>
          <w:color w:val="000000" w:themeColor="text1"/>
          <w:sz w:val="28"/>
          <w:szCs w:val="20"/>
        </w:rPr>
        <w:t>注册证号</w:t>
      </w:r>
      <w:r>
        <w:rPr>
          <w:rFonts w:ascii="Times New Roman" w:hAnsi="Times New Roman" w:eastAsia="仿宋_GB2312" w:cs="Times New Roman"/>
          <w:color w:val="000000" w:themeColor="text1"/>
          <w:sz w:val="28"/>
        </w:rPr>
        <w:t>：4520040032）</w:t>
      </w:r>
    </w:p>
    <w:p>
      <w:pPr>
        <w:ind w:firstLine="1265" w:firstLineChars="450"/>
        <w:rPr>
          <w:rFonts w:ascii="Times New Roman" w:hAnsi="Times New Roman" w:eastAsia="仿宋_GB2312" w:cs="Times New Roman"/>
          <w:b/>
          <w:bCs/>
          <w:color w:val="000000" w:themeColor="text1"/>
          <w:sz w:val="28"/>
          <w:szCs w:val="20"/>
        </w:rPr>
      </w:pPr>
      <w:r>
        <w:rPr>
          <w:rFonts w:ascii="Times New Roman" w:hAnsi="Times New Roman" w:eastAsia="仿宋_GB2312" w:cs="Times New Roman"/>
          <w:b/>
          <w:color w:val="000000" w:themeColor="text1"/>
          <w:sz w:val="28"/>
          <w:szCs w:val="20"/>
        </w:rPr>
        <w:t>估价报告编号：</w:t>
      </w:r>
      <w:r>
        <w:rPr>
          <w:rFonts w:ascii="Times New Roman" w:hAnsi="Times New Roman" w:eastAsia="仿宋_GB2312" w:cs="Times New Roman"/>
          <w:bCs/>
          <w:color w:val="000000" w:themeColor="text1"/>
          <w:sz w:val="28"/>
          <w:szCs w:val="20"/>
        </w:rPr>
        <w:t>正德房估字[2019]第</w:t>
      </w:r>
      <w:r>
        <w:rPr>
          <w:rFonts w:hint="eastAsia" w:ascii="Times New Roman" w:hAnsi="Times New Roman" w:eastAsia="仿宋_GB2312" w:cs="Times New Roman"/>
          <w:bCs/>
          <w:color w:val="000000" w:themeColor="text1"/>
          <w:sz w:val="28"/>
          <w:szCs w:val="20"/>
          <w:lang w:eastAsia="zh-CN"/>
        </w:rPr>
        <w:t>0702-1</w:t>
      </w:r>
      <w:r>
        <w:rPr>
          <w:rFonts w:ascii="Times New Roman" w:hAnsi="Times New Roman" w:eastAsia="仿宋_GB2312" w:cs="Times New Roman"/>
          <w:bCs/>
          <w:color w:val="000000" w:themeColor="text1"/>
          <w:sz w:val="28"/>
          <w:szCs w:val="20"/>
        </w:rPr>
        <w:t>号</w:t>
      </w:r>
    </w:p>
    <w:p>
      <w:pPr>
        <w:ind w:firstLine="1265" w:firstLineChars="450"/>
        <w:rPr>
          <w:rFonts w:ascii="Times New Roman" w:hAnsi="Times New Roman" w:eastAsia="仿宋_GB2312" w:cs="Times New Roman"/>
          <w:color w:val="000000" w:themeColor="text1"/>
          <w:sz w:val="28"/>
          <w:szCs w:val="20"/>
        </w:rPr>
      </w:pPr>
      <w:r>
        <w:rPr>
          <w:rFonts w:ascii="Times New Roman" w:hAnsi="Times New Roman" w:eastAsia="仿宋_GB2312" w:cs="Times New Roman"/>
          <w:b/>
          <w:bCs/>
          <w:color w:val="000000" w:themeColor="text1"/>
          <w:sz w:val="28"/>
          <w:szCs w:val="20"/>
        </w:rPr>
        <w:t>估价报告出具日期：</w:t>
      </w:r>
      <w:r>
        <w:rPr>
          <w:rFonts w:ascii="Times New Roman" w:hAnsi="Times New Roman" w:eastAsia="仿宋_GB2312" w:cs="Times New Roman"/>
          <w:color w:val="000000" w:themeColor="text1"/>
          <w:sz w:val="28"/>
          <w:szCs w:val="20"/>
        </w:rPr>
        <w:t>2019年7月</w:t>
      </w:r>
      <w:r>
        <w:rPr>
          <w:rFonts w:hint="eastAsia" w:ascii="Times New Roman" w:hAnsi="Times New Roman" w:eastAsia="仿宋_GB2312" w:cs="Times New Roman"/>
          <w:color w:val="000000" w:themeColor="text1"/>
          <w:sz w:val="28"/>
          <w:szCs w:val="20"/>
          <w:lang w:val="en-US" w:eastAsia="zh-CN"/>
        </w:rPr>
        <w:t>29</w:t>
      </w:r>
      <w:r>
        <w:rPr>
          <w:rFonts w:ascii="Times New Roman" w:hAnsi="Times New Roman" w:eastAsia="仿宋_GB2312" w:cs="Times New Roman"/>
          <w:color w:val="000000" w:themeColor="text1"/>
          <w:sz w:val="28"/>
          <w:szCs w:val="20"/>
        </w:rPr>
        <w:t>日</w:t>
      </w:r>
    </w:p>
    <w:p>
      <w:pPr>
        <w:ind w:firstLine="1260" w:firstLineChars="450"/>
        <w:rPr>
          <w:rFonts w:ascii="Times New Roman" w:hAnsi="Times New Roman" w:eastAsia="仿宋_GB2312" w:cs="Times New Roman"/>
          <w:color w:val="000000" w:themeColor="text1"/>
          <w:sz w:val="28"/>
          <w:szCs w:val="20"/>
        </w:rPr>
      </w:pPr>
    </w:p>
    <w:p>
      <w:pPr>
        <w:jc w:val="center"/>
        <w:rPr>
          <w:rFonts w:ascii="Times New Roman" w:hAnsi="Times New Roman" w:eastAsia="宋体" w:cs="Times New Roman"/>
          <w:b/>
          <w:bCs/>
          <w:color w:val="000000" w:themeColor="text1"/>
          <w:sz w:val="44"/>
          <w:szCs w:val="20"/>
        </w:rPr>
        <w:sectPr>
          <w:headerReference r:id="rId5" w:type="first"/>
          <w:footerReference r:id="rId8" w:type="first"/>
          <w:headerReference r:id="rId3" w:type="default"/>
          <w:footerReference r:id="rId6" w:type="default"/>
          <w:headerReference r:id="rId4" w:type="even"/>
          <w:footerReference r:id="rId7" w:type="even"/>
          <w:pgSz w:w="11906" w:h="16838"/>
          <w:pgMar w:top="1134" w:right="851" w:bottom="1134" w:left="1701" w:header="851" w:footer="772" w:gutter="0"/>
          <w:pgNumType w:fmt="numberInDash" w:start="5"/>
          <w:cols w:space="720" w:num="1"/>
          <w:titlePg/>
          <w:docGrid w:type="lines" w:linePitch="285" w:charSpace="0"/>
        </w:sectPr>
      </w:pPr>
    </w:p>
    <w:p>
      <w:pPr>
        <w:spacing w:line="480" w:lineRule="exact"/>
        <w:ind w:left="-4" w:leftChars="-2" w:right="353" w:rightChars="168"/>
        <w:jc w:val="center"/>
        <w:rPr>
          <w:rFonts w:ascii="Times New Roman" w:hAnsi="Times New Roman" w:eastAsia="黑体" w:cs="Times New Roman"/>
          <w:b/>
          <w:bCs/>
          <w:color w:val="000000" w:themeColor="text1"/>
          <w:sz w:val="44"/>
          <w:szCs w:val="20"/>
        </w:rPr>
      </w:pPr>
      <w:bookmarkStart w:id="0" w:name="_Toc381610479"/>
      <w:r>
        <w:rPr>
          <w:rFonts w:ascii="Times New Roman" w:hAnsi="Times New Roman" w:eastAsia="黑体" w:cs="Times New Roman"/>
          <w:b/>
          <w:bCs/>
          <w:color w:val="000000" w:themeColor="text1"/>
          <w:sz w:val="44"/>
          <w:szCs w:val="20"/>
        </w:rPr>
        <w:t>致 估 价 委 托 人 函</w:t>
      </w:r>
      <w:bookmarkEnd w:id="0"/>
    </w:p>
    <w:p>
      <w:pPr>
        <w:spacing w:line="480" w:lineRule="exact"/>
        <w:rPr>
          <w:rFonts w:ascii="Times New Roman" w:hAnsi="Times New Roman" w:eastAsia="仿宋_GB2312" w:cs="Times New Roman"/>
          <w:color w:val="000000" w:themeColor="text1"/>
          <w:sz w:val="28"/>
          <w:szCs w:val="20"/>
        </w:rPr>
      </w:pPr>
    </w:p>
    <w:p>
      <w:pPr>
        <w:spacing w:line="480" w:lineRule="exact"/>
        <w:rPr>
          <w:rFonts w:ascii="Times New Roman" w:hAnsi="Times New Roman" w:eastAsia="仿宋_GB2312" w:cs="Times New Roman"/>
          <w:color w:val="000000" w:themeColor="text1"/>
          <w:sz w:val="28"/>
          <w:szCs w:val="20"/>
        </w:rPr>
      </w:pPr>
      <w:r>
        <w:rPr>
          <w:rFonts w:ascii="Times New Roman" w:hAnsi="Times New Roman" w:eastAsia="仿宋_GB2312" w:cs="Times New Roman"/>
          <w:color w:val="000000" w:themeColor="text1"/>
          <w:sz w:val="28"/>
          <w:szCs w:val="20"/>
        </w:rPr>
        <w:t>南宁市青秀区人民法院</w:t>
      </w:r>
      <w:r>
        <w:rPr>
          <w:rFonts w:ascii="Times New Roman" w:hAnsi="Times New Roman" w:eastAsia="仿宋_GB2312" w:cs="Times New Roman"/>
          <w:bCs/>
          <w:color w:val="000000" w:themeColor="text1"/>
          <w:spacing w:val="26"/>
          <w:sz w:val="28"/>
          <w:szCs w:val="28"/>
        </w:rPr>
        <w:t>：</w:t>
      </w:r>
    </w:p>
    <w:p>
      <w:pPr>
        <w:tabs>
          <w:tab w:val="center" w:pos="4677"/>
          <w:tab w:val="left" w:pos="8171"/>
        </w:tabs>
        <w:spacing w:line="480" w:lineRule="exact"/>
        <w:ind w:firstLine="555"/>
        <w:jc w:val="lef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受贵院的委托，我公司于2019年7月11日至2019年7月</w:t>
      </w:r>
      <w:r>
        <w:rPr>
          <w:rFonts w:hint="eastAsia" w:ascii="Times New Roman" w:hAnsi="Times New Roman" w:eastAsia="仿宋_GB2312" w:cs="Times New Roman"/>
          <w:color w:val="000000" w:themeColor="text1"/>
          <w:sz w:val="28"/>
          <w:szCs w:val="28"/>
          <w:lang w:val="en-US" w:eastAsia="zh-CN"/>
        </w:rPr>
        <w:t>29</w:t>
      </w:r>
      <w:r>
        <w:rPr>
          <w:rFonts w:ascii="Times New Roman" w:hAnsi="Times New Roman" w:eastAsia="仿宋_GB2312" w:cs="Times New Roman"/>
          <w:color w:val="000000" w:themeColor="text1"/>
          <w:sz w:val="28"/>
          <w:szCs w:val="28"/>
        </w:rPr>
        <w:t>日对钦州市人民路与新兴街交汇处东北面的红日国贸125套住宅进行了价值评估，有关估价事项和估价结果如下：</w:t>
      </w:r>
    </w:p>
    <w:p>
      <w:pPr>
        <w:spacing w:line="480" w:lineRule="exact"/>
        <w:ind w:firstLine="525"/>
        <w:rPr>
          <w:rFonts w:ascii="Times New Roman" w:hAnsi="Times New Roman" w:eastAsia="仿宋_GB2312" w:cs="Times New Roman"/>
          <w:color w:val="000000" w:themeColor="text1"/>
          <w:sz w:val="28"/>
          <w:szCs w:val="28"/>
        </w:rPr>
      </w:pPr>
      <w:r>
        <w:rPr>
          <w:rFonts w:ascii="Times New Roman" w:hAnsi="Times New Roman" w:eastAsia="仿宋_GB2312" w:cs="Times New Roman"/>
          <w:b/>
          <w:color w:val="000000" w:themeColor="text1"/>
          <w:sz w:val="28"/>
          <w:szCs w:val="28"/>
        </w:rPr>
        <w:t>估价目的</w:t>
      </w:r>
      <w:r>
        <w:rPr>
          <w:rFonts w:ascii="Times New Roman" w:hAnsi="Times New Roman" w:eastAsia="仿宋_GB2312" w:cs="Times New Roman"/>
          <w:color w:val="000000" w:themeColor="text1"/>
          <w:sz w:val="28"/>
          <w:szCs w:val="28"/>
        </w:rPr>
        <w:t>：为估价委托人执行案件所涉及的住宅提供价值参考依据。</w:t>
      </w:r>
    </w:p>
    <w:p>
      <w:pPr>
        <w:spacing w:line="480" w:lineRule="exact"/>
        <w:ind w:firstLine="568" w:firstLineChars="202"/>
        <w:rPr>
          <w:rFonts w:ascii="Times New Roman" w:hAnsi="Times New Roman" w:eastAsia="仿宋_GB2312" w:cs="Times New Roman"/>
          <w:color w:val="000000" w:themeColor="text1"/>
          <w:sz w:val="28"/>
          <w:szCs w:val="28"/>
        </w:rPr>
      </w:pPr>
      <w:r>
        <w:rPr>
          <w:rFonts w:ascii="Times New Roman" w:hAnsi="Times New Roman" w:eastAsia="仿宋_GB2312" w:cs="Times New Roman"/>
          <w:b/>
          <w:color w:val="000000" w:themeColor="text1"/>
          <w:sz w:val="28"/>
          <w:szCs w:val="28"/>
        </w:rPr>
        <w:t>估价对象</w:t>
      </w:r>
      <w:r>
        <w:rPr>
          <w:rFonts w:ascii="Times New Roman" w:hAnsi="Times New Roman" w:eastAsia="仿宋_GB2312" w:cs="Times New Roman"/>
          <w:color w:val="000000" w:themeColor="text1"/>
          <w:sz w:val="28"/>
          <w:szCs w:val="28"/>
        </w:rPr>
        <w:t>：</w:t>
      </w:r>
      <w:r>
        <w:rPr>
          <w:rFonts w:ascii="Times New Roman" w:hAnsi="Times New Roman" w:eastAsia="仿宋_GB2312" w:cs="Times New Roman"/>
          <w:color w:val="000000" w:themeColor="text1"/>
          <w:sz w:val="28"/>
          <w:szCs w:val="20"/>
        </w:rPr>
        <w:t>广西联航投资有限公司名下</w:t>
      </w:r>
      <w:r>
        <w:rPr>
          <w:rFonts w:ascii="Times New Roman" w:hAnsi="Times New Roman" w:eastAsia="仿宋_GB2312" w:cs="Times New Roman"/>
          <w:color w:val="000000" w:themeColor="text1"/>
          <w:sz w:val="28"/>
          <w:szCs w:val="28"/>
        </w:rPr>
        <w:t>的位于</w:t>
      </w:r>
      <w:r>
        <w:rPr>
          <w:rFonts w:ascii="Times New Roman" w:hAnsi="Times New Roman" w:eastAsia="仿宋_GB2312" w:cs="Times New Roman"/>
          <w:color w:val="000000" w:themeColor="text1"/>
          <w:sz w:val="28"/>
          <w:szCs w:val="20"/>
        </w:rPr>
        <w:t>钦州市人民路与新兴街交汇处东北面的红日国贸125套住宅的</w:t>
      </w:r>
      <w:r>
        <w:rPr>
          <w:rFonts w:ascii="Times New Roman" w:hAnsi="Times New Roman" w:eastAsia="仿宋_GB2312" w:cs="Times New Roman"/>
          <w:color w:val="000000" w:themeColor="text1"/>
          <w:sz w:val="28"/>
          <w:szCs w:val="28"/>
        </w:rPr>
        <w:t>房地产市场价值，具体如下下表：</w:t>
      </w:r>
    </w:p>
    <w:tbl>
      <w:tblPr>
        <w:tblStyle w:val="6"/>
        <w:tblW w:w="9384" w:type="dxa"/>
        <w:jc w:val="center"/>
        <w:tblInd w:w="0" w:type="dxa"/>
        <w:tblLayout w:type="fixed"/>
        <w:tblCellMar>
          <w:top w:w="15" w:type="dxa"/>
          <w:left w:w="15" w:type="dxa"/>
          <w:bottom w:w="15" w:type="dxa"/>
          <w:right w:w="15" w:type="dxa"/>
        </w:tblCellMar>
      </w:tblPr>
      <w:tblGrid>
        <w:gridCol w:w="637"/>
        <w:gridCol w:w="1364"/>
        <w:gridCol w:w="3543"/>
        <w:gridCol w:w="1842"/>
        <w:gridCol w:w="871"/>
        <w:gridCol w:w="1127"/>
      </w:tblGrid>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b/>
                <w:color w:val="000000" w:themeColor="text1"/>
                <w:szCs w:val="21"/>
              </w:rPr>
            </w:pPr>
            <w:r>
              <w:rPr>
                <w:rFonts w:ascii="Times New Roman" w:hAnsi="Times New Roman" w:eastAsia="仿宋" w:cs="Times New Roman"/>
                <w:b/>
                <w:color w:val="000000" w:themeColor="text1"/>
                <w:kern w:val="0"/>
                <w:szCs w:val="21"/>
              </w:rPr>
              <w:t>序号</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b/>
                <w:color w:val="000000" w:themeColor="text1"/>
                <w:szCs w:val="21"/>
              </w:rPr>
            </w:pPr>
            <w:r>
              <w:rPr>
                <w:rFonts w:ascii="Times New Roman" w:hAnsi="Times New Roman" w:eastAsia="仿宋" w:cs="Times New Roman"/>
                <w:b/>
                <w:color w:val="000000" w:themeColor="text1"/>
                <w:kern w:val="0"/>
                <w:szCs w:val="21"/>
              </w:rPr>
              <w:t>房屋产权证</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b/>
                <w:color w:val="000000" w:themeColor="text1"/>
                <w:szCs w:val="21"/>
              </w:rPr>
            </w:pPr>
            <w:r>
              <w:rPr>
                <w:rFonts w:ascii="Times New Roman" w:hAnsi="Times New Roman" w:eastAsia="仿宋" w:cs="Times New Roman"/>
                <w:b/>
                <w:color w:val="000000" w:themeColor="text1"/>
                <w:kern w:val="0"/>
                <w:szCs w:val="21"/>
              </w:rPr>
              <w:t>坐落</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b/>
                <w:color w:val="000000" w:themeColor="text1"/>
                <w:szCs w:val="21"/>
              </w:rPr>
            </w:pPr>
            <w:r>
              <w:rPr>
                <w:rFonts w:ascii="Times New Roman" w:hAnsi="Times New Roman" w:eastAsia="仿宋" w:cs="Times New Roman"/>
                <w:b/>
                <w:color w:val="000000" w:themeColor="text1"/>
                <w:kern w:val="0"/>
                <w:szCs w:val="21"/>
              </w:rPr>
              <w:t>房号</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b/>
                <w:color w:val="000000" w:themeColor="text1"/>
                <w:szCs w:val="21"/>
              </w:rPr>
            </w:pPr>
            <w:r>
              <w:rPr>
                <w:rFonts w:ascii="Times New Roman" w:hAnsi="Times New Roman" w:eastAsia="仿宋" w:cs="Times New Roman"/>
                <w:b/>
                <w:color w:val="000000" w:themeColor="text1"/>
                <w:kern w:val="0"/>
                <w:szCs w:val="21"/>
              </w:rPr>
              <w:t>规划用途</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b/>
                <w:color w:val="000000" w:themeColor="text1"/>
                <w:szCs w:val="21"/>
              </w:rPr>
            </w:pPr>
            <w:r>
              <w:rPr>
                <w:rFonts w:ascii="Times New Roman" w:hAnsi="Times New Roman" w:eastAsia="仿宋" w:cs="Times New Roman"/>
                <w:b/>
                <w:color w:val="000000" w:themeColor="text1"/>
                <w:kern w:val="0"/>
                <w:szCs w:val="21"/>
              </w:rPr>
              <w:t>建筑面积（㎡）</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1#楼1单元802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96.27</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1#楼1单元803</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81.28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1#楼1单元902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96.27</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1#楼1单元903</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81.28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1#楼1单元1003</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81.28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1#楼1单元1101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96.27</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1#楼1单元1102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96.27</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1#楼1单元1103</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81.28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1#楼1单元1303</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81.28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1#楼1单元1304</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85.26</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1#楼1单元1402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96.27</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1#楼1单元1403</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81.28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1#楼1单元1503</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81.28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1#楼1单元1602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96.27</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1#楼1单元1603</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81.28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1#楼1单元1701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96.27</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1#楼1单元1702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96.27</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1#楼1单元1703</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81.28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1#楼1单元1704</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85.26</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1#楼1单元1802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96.27</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1#楼1单元1803</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81.28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1#楼1单元2002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96.27</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1#楼1单元2003</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81.28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1#楼1单元2101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96.27</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1#楼1单元2102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96.27</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1#楼1单元2103</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81.28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1#楼1单元2203</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81.28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2#楼2单元801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91.13</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2#楼2单元802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91.64</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30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2#楼2单元803</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90.82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31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2#楼2单元901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91.13</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32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2#楼2单元902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91.64</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33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2#楼2单元903</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90.82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34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2#楼2单元904</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92.71</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35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2#楼2单元1003</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90.82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36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2#楼2单元1101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91.13</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37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2#楼2单元1102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91.64</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38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2#楼2单元1103</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90.82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39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2#楼2单元1104</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92.71</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40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2#楼2单元1202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91.64</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41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2#楼2单元1301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91.13</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42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2#楼2单元1302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91.64</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43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2#楼2单元1303</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90.82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44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2#楼2单元1304</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92.71</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45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2#楼2单元1401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91.13</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46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2#楼2单元1402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91.64</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47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2#楼2单元1403</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90.82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48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2#楼2单元1404</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92.71</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49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2#楼2单元1501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91.13</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50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2#楼2单元1502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91.64</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51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2#楼2单元1503</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90.82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52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2#楼2单元1504</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92.71</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53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2#楼2单元1701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91.13</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54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2#楼2单元1702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91.64</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55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2#楼2单元1703</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90.82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56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2#楼2单元1801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91.13</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57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2#楼2单元1802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91.64</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58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2#楼2单元1803</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90.82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59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2#楼2单元1804</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92.71</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60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2#楼2单元1903</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90.82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61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2#楼2单元2001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91.13</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62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2#楼2单元2004</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92.71</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63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2#楼2单元2101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91.13</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64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2#楼2单元2104</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92.71</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65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2#楼2单元2201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91.13</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66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2#楼2单元2202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91.64</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67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2#楼2单元2203</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90.82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68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2#楼2单元2204</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92.71</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69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2#楼3单元801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96.78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70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2#楼3单元802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89.73</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71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2#楼3单元803</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73.55</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72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2#楼3单元804</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52.62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73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2#楼3单元805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52.62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74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2#楼3单元806</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98.47</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75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2#楼3单元901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96.78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76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2#楼3单元902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89.73</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77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2#楼3单元903</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73.55</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78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2#楼3单元904</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52.62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79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2#楼3单元905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52.62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80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2#楼3单元906</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98.34</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81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2#楼3单元1001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96.78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82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2#楼3单元1005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52.62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83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2#楼3单元1101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96.78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84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2#楼3单元1102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89.73</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85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2#楼3单元1103</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73.55</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86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2#楼3单元1104</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52.62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87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2#楼3单元1105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52.62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88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2#楼3单元1106</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98.34</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89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2#楼3单元1201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96.78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2#楼3单元1202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89.73</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2#楼3单元1205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52.62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2#楼3单元1206</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98.34</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2#楼3单元1301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96.78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2#楼3单元1302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89.73</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2#楼3单元1304</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52.62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2#楼3单元1305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52.62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2#楼3单元1401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96.78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2#楼3单元1402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89.73</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2#楼3单元1404</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52.62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2#楼3单元1405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52.62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101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2#楼3单元1406</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98.34</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102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2#楼3单元1501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96.78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103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2#楼3单元1502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89.73</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104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2#楼3单元1506</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98.34</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105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2#楼3单元1601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96.78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106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2#楼3单元1703</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73.55</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107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2#楼3单元1705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52.62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108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2#楼3单元1706</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98.34</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109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2#楼3单元1801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96.78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110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2#楼3单元1802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89.73</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111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2#楼3单元1803</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73.55</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112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2#楼3单元1806</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98.34</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113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2#楼3单元1905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52.62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114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2#楼3单元2001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96.78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115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2#楼3单元2002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89.73</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116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2#楼3单元2005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52.62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117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2#楼3单元2006</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98.34</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118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2#楼3单元2102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89.73</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119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2#楼3单元2106</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98.34</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120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2#楼3单元2201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96.78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121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2#楼3单元2202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89.73</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122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2#楼3单元2203</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73.55</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123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2#楼3单元2204</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52.62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124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2#楼3单元2205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52.62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125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钦州市人民路与新兴街交汇处东北面</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2#楼3单元2206</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color w:val="000000" w:themeColor="text1"/>
                <w:szCs w:val="21"/>
              </w:rPr>
            </w:pPr>
            <w:r>
              <w:rPr>
                <w:rFonts w:ascii="Times New Roman" w:hAnsi="Times New Roman" w:eastAsia="仿宋" w:cs="Times New Roman"/>
                <w:color w:val="000000" w:themeColor="text1"/>
                <w:kern w:val="0"/>
                <w:szCs w:val="21"/>
              </w:rPr>
              <w:t>98.34</w:t>
            </w:r>
          </w:p>
        </w:tc>
      </w:tr>
      <w:tr>
        <w:tblPrEx>
          <w:tblLayout w:type="fixed"/>
          <w:tblCellMar>
            <w:top w:w="15" w:type="dxa"/>
            <w:left w:w="15" w:type="dxa"/>
            <w:bottom w:w="15" w:type="dxa"/>
            <w:right w:w="15" w:type="dxa"/>
          </w:tblCellMar>
        </w:tblPrEx>
        <w:trPr>
          <w:trHeight w:val="283" w:hRule="atLeast"/>
          <w:jc w:val="center"/>
        </w:trPr>
        <w:tc>
          <w:tcPr>
            <w:tcW w:w="73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b/>
                <w:color w:val="000000" w:themeColor="text1"/>
                <w:szCs w:val="21"/>
              </w:rPr>
            </w:pPr>
            <w:r>
              <w:rPr>
                <w:rFonts w:ascii="Times New Roman" w:hAnsi="Times New Roman" w:eastAsia="仿宋" w:cs="Times New Roman"/>
                <w:b/>
                <w:color w:val="000000" w:themeColor="text1"/>
                <w:kern w:val="0"/>
                <w:szCs w:val="21"/>
              </w:rPr>
              <w:t>合计</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rPr>
                <w:rFonts w:ascii="Times New Roman" w:hAnsi="Times New Roman" w:eastAsia="仿宋" w:cs="Times New Roman"/>
                <w:b/>
                <w:color w:val="000000" w:themeColor="text1"/>
                <w:szCs w:val="21"/>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 w:cs="Times New Roman"/>
                <w:b/>
                <w:color w:val="000000" w:themeColor="text1"/>
                <w:szCs w:val="21"/>
              </w:rPr>
            </w:pPr>
            <w:r>
              <w:rPr>
                <w:rFonts w:ascii="Times New Roman" w:hAnsi="Times New Roman" w:eastAsia="仿宋" w:cs="Times New Roman"/>
                <w:b/>
                <w:color w:val="000000" w:themeColor="text1"/>
                <w:kern w:val="0"/>
                <w:szCs w:val="21"/>
              </w:rPr>
              <w:t>10700.74</w:t>
            </w:r>
          </w:p>
        </w:tc>
      </w:tr>
    </w:tbl>
    <w:p>
      <w:pPr>
        <w:spacing w:line="480" w:lineRule="exact"/>
        <w:ind w:firstLine="565" w:firstLineChars="202"/>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上述房屋所附着土地用途为商住混合，建筑面积合计为10700.74平方米，土地使用权面积为12931.58平方米（约19.40亩）；已办理了《国有土地使用证》（钦国用[2010]第A0714号）、《建设用地规划许可证》（地字第450701201100329号）、《建设工程规划许可证》（建字第450701201400138号）、《建筑工程施工许可证》（编号：452802201201160101）、《预售证》（钦房预售字第2014043号）。</w:t>
      </w:r>
    </w:p>
    <w:p>
      <w:pPr>
        <w:spacing w:line="480" w:lineRule="exact"/>
        <w:ind w:firstLine="565" w:firstLineChars="202"/>
        <w:rPr>
          <w:rFonts w:ascii="Times New Roman" w:hAnsi="Times New Roman" w:eastAsia="仿宋_GB2312" w:cs="Times New Roman"/>
          <w:color w:val="000000" w:themeColor="text1"/>
          <w:sz w:val="28"/>
          <w:szCs w:val="28"/>
          <w:highlight w:val="yellow"/>
        </w:rPr>
      </w:pPr>
      <w:r>
        <w:rPr>
          <w:rFonts w:ascii="Times New Roman" w:hAnsi="Times New Roman" w:eastAsia="仿宋_GB2312" w:cs="Times New Roman"/>
          <w:color w:val="000000" w:themeColor="text1"/>
          <w:sz w:val="28"/>
          <w:szCs w:val="28"/>
        </w:rPr>
        <w:t>根据估价委托人提供的资料，估价对象均已抵押及被查封。</w:t>
      </w:r>
    </w:p>
    <w:p>
      <w:pPr>
        <w:spacing w:line="480" w:lineRule="exact"/>
        <w:ind w:firstLine="562"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b/>
          <w:color w:val="000000" w:themeColor="text1"/>
          <w:sz w:val="28"/>
          <w:szCs w:val="28"/>
        </w:rPr>
        <w:t>价值时点：</w:t>
      </w:r>
      <w:r>
        <w:rPr>
          <w:rFonts w:ascii="Times New Roman" w:hAnsi="Times New Roman" w:eastAsia="仿宋_GB2312" w:cs="Times New Roman"/>
          <w:color w:val="000000" w:themeColor="text1"/>
          <w:sz w:val="28"/>
          <w:szCs w:val="28"/>
        </w:rPr>
        <w:t>2019年7月11日。</w:t>
      </w:r>
    </w:p>
    <w:p>
      <w:pPr>
        <w:spacing w:line="480" w:lineRule="exact"/>
        <w:ind w:firstLine="562"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b/>
          <w:color w:val="000000" w:themeColor="text1"/>
          <w:sz w:val="28"/>
          <w:szCs w:val="28"/>
        </w:rPr>
        <w:t>价值类型</w:t>
      </w:r>
      <w:r>
        <w:rPr>
          <w:rFonts w:ascii="Times New Roman" w:hAnsi="Times New Roman" w:eastAsia="仿宋_GB2312" w:cs="Times New Roman"/>
          <w:color w:val="000000" w:themeColor="text1"/>
          <w:sz w:val="28"/>
          <w:szCs w:val="28"/>
        </w:rPr>
        <w:t>：市场价值。</w:t>
      </w:r>
    </w:p>
    <w:p>
      <w:pPr>
        <w:spacing w:line="480" w:lineRule="exact"/>
        <w:ind w:firstLine="562"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b/>
          <w:color w:val="000000" w:themeColor="text1"/>
          <w:sz w:val="28"/>
          <w:szCs w:val="28"/>
        </w:rPr>
        <w:t>估价方法</w:t>
      </w:r>
      <w:r>
        <w:rPr>
          <w:rFonts w:ascii="Times New Roman" w:hAnsi="Times New Roman" w:eastAsia="仿宋_GB2312" w:cs="Times New Roman"/>
          <w:color w:val="000000" w:themeColor="text1"/>
          <w:sz w:val="28"/>
          <w:szCs w:val="28"/>
        </w:rPr>
        <w:t>：成本法、假设开发法。</w:t>
      </w:r>
    </w:p>
    <w:p>
      <w:pPr>
        <w:spacing w:line="480" w:lineRule="exact"/>
        <w:ind w:firstLine="562" w:firstLineChars="200"/>
        <w:rPr>
          <w:rFonts w:ascii="Times New Roman" w:hAnsi="Times New Roman" w:eastAsia="仿宋_GB2312" w:cs="Times New Roman"/>
          <w:b/>
          <w:color w:val="000000" w:themeColor="text1"/>
          <w:sz w:val="28"/>
          <w:szCs w:val="28"/>
        </w:rPr>
      </w:pPr>
      <w:r>
        <w:rPr>
          <w:rFonts w:ascii="Times New Roman" w:hAnsi="Times New Roman" w:eastAsia="仿宋_GB2312" w:cs="Times New Roman"/>
          <w:b/>
          <w:color w:val="000000" w:themeColor="text1"/>
          <w:sz w:val="28"/>
          <w:szCs w:val="28"/>
        </w:rPr>
        <w:t>报告使用人及使用范围：</w:t>
      </w:r>
      <w:r>
        <w:rPr>
          <w:rFonts w:ascii="Times New Roman" w:hAnsi="Times New Roman" w:eastAsia="仿宋_GB2312" w:cs="Times New Roman"/>
          <w:color w:val="000000" w:themeColor="text1"/>
          <w:sz w:val="28"/>
          <w:szCs w:val="28"/>
        </w:rPr>
        <w:t>估价委托人以及与该估价目的相关的其他估价报告使用者。</w:t>
      </w:r>
    </w:p>
    <w:p>
      <w:pPr>
        <w:spacing w:line="480" w:lineRule="exact"/>
        <w:ind w:firstLine="562"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b/>
          <w:color w:val="000000" w:themeColor="text1"/>
          <w:sz w:val="28"/>
          <w:szCs w:val="28"/>
        </w:rPr>
        <w:t>估价结果:</w:t>
      </w:r>
      <w:r>
        <w:rPr>
          <w:rFonts w:ascii="Times New Roman" w:hAnsi="Times New Roman" w:eastAsia="仿宋_GB2312" w:cs="Times New Roman"/>
          <w:color w:val="000000" w:themeColor="text1"/>
          <w:sz w:val="28"/>
          <w:szCs w:val="28"/>
        </w:rPr>
        <w:t>我公司根据估价委托人委托的估价目的，按照《房地产估价规范》GB/T50291—2015的估价程序、原则，对估价对象进行了资料收集与核勘，并依据我们对钦州市房地产市场状况的调查资料，在选用适宜的估价方法以及综合分析影响估价对象价格因素的基础上，结合房地产估价师的专业经验进行估算，确定估价对象在价值时点2019年7月11日的房地产评估价值为：</w:t>
      </w:r>
    </w:p>
    <w:p>
      <w:pPr>
        <w:spacing w:line="480" w:lineRule="exact"/>
        <w:ind w:firstLine="562" w:firstLineChars="200"/>
        <w:rPr>
          <w:rFonts w:ascii="Times New Roman" w:hAnsi="Times New Roman" w:eastAsia="仿宋_GB2312" w:cs="Times New Roman"/>
          <w:b/>
          <w:color w:val="000000" w:themeColor="text1"/>
          <w:sz w:val="28"/>
          <w:szCs w:val="28"/>
        </w:rPr>
      </w:pPr>
      <w:r>
        <w:rPr>
          <w:rFonts w:ascii="Times New Roman" w:hAnsi="Times New Roman" w:eastAsia="仿宋_GB2312" w:cs="Times New Roman"/>
          <w:b/>
          <w:color w:val="000000" w:themeColor="text1"/>
          <w:sz w:val="28"/>
          <w:szCs w:val="28"/>
        </w:rPr>
        <w:t>建筑面积：</w:t>
      </w:r>
      <w:r>
        <w:rPr>
          <w:rFonts w:ascii="Times New Roman" w:hAnsi="Times New Roman" w:eastAsia="仿宋_GB2312" w:cs="Times New Roman"/>
          <w:b/>
          <w:color w:val="000000" w:themeColor="text1"/>
          <w:kern w:val="0"/>
          <w:sz w:val="28"/>
          <w:szCs w:val="28"/>
        </w:rPr>
        <w:t>10700.74</w:t>
      </w:r>
      <w:r>
        <w:rPr>
          <w:rFonts w:ascii="Times New Roman" w:hAnsi="Times New Roman" w:eastAsia="仿宋_GB2312" w:cs="Times New Roman"/>
          <w:b/>
          <w:color w:val="000000" w:themeColor="text1"/>
          <w:sz w:val="28"/>
          <w:szCs w:val="28"/>
        </w:rPr>
        <w:t>平方米</w:t>
      </w:r>
    </w:p>
    <w:p>
      <w:pPr>
        <w:spacing w:line="480" w:lineRule="exact"/>
        <w:ind w:firstLine="562" w:firstLineChars="200"/>
        <w:rPr>
          <w:rFonts w:ascii="Times New Roman" w:hAnsi="Times New Roman" w:eastAsia="仿宋_GB2312" w:cs="Times New Roman"/>
          <w:b/>
          <w:color w:val="000000" w:themeColor="text1"/>
          <w:sz w:val="28"/>
          <w:szCs w:val="28"/>
        </w:rPr>
      </w:pPr>
      <w:r>
        <w:rPr>
          <w:rFonts w:ascii="Times New Roman" w:hAnsi="Times New Roman" w:eastAsia="仿宋_GB2312" w:cs="Times New Roman"/>
          <w:b/>
          <w:color w:val="000000" w:themeColor="text1"/>
          <w:sz w:val="28"/>
          <w:szCs w:val="28"/>
        </w:rPr>
        <w:t>房地产价值：</w:t>
      </w:r>
      <w:r>
        <w:rPr>
          <w:rFonts w:hint="eastAsia" w:ascii="Times New Roman" w:hAnsi="Times New Roman" w:eastAsia="仿宋_GB2312" w:cs="Times New Roman"/>
          <w:b/>
          <w:color w:val="000000" w:themeColor="text1"/>
          <w:kern w:val="0"/>
          <w:sz w:val="28"/>
          <w:szCs w:val="28"/>
        </w:rPr>
        <w:t>33,552,042.00</w:t>
      </w:r>
      <w:r>
        <w:rPr>
          <w:rFonts w:ascii="Times New Roman" w:hAnsi="Times New Roman" w:eastAsia="仿宋_GB2312" w:cs="Times New Roman"/>
          <w:b/>
          <w:color w:val="000000" w:themeColor="text1"/>
          <w:sz w:val="28"/>
          <w:szCs w:val="28"/>
        </w:rPr>
        <w:t>元</w:t>
      </w:r>
    </w:p>
    <w:p>
      <w:pPr>
        <w:spacing w:line="480" w:lineRule="exact"/>
        <w:ind w:firstLine="562" w:firstLineChars="200"/>
        <w:rPr>
          <w:rFonts w:ascii="Times New Roman" w:hAnsi="Times New Roman" w:eastAsia="仿宋_GB2312" w:cs="Times New Roman"/>
          <w:b/>
          <w:color w:val="000000" w:themeColor="text1"/>
          <w:sz w:val="28"/>
          <w:szCs w:val="28"/>
        </w:rPr>
      </w:pPr>
      <w:r>
        <w:rPr>
          <w:rFonts w:ascii="Times New Roman" w:hAnsi="Times New Roman" w:eastAsia="仿宋_GB2312" w:cs="Times New Roman"/>
          <w:b/>
          <w:color w:val="000000" w:themeColor="text1"/>
          <w:sz w:val="28"/>
          <w:szCs w:val="28"/>
        </w:rPr>
        <w:t>大写人民币：</w:t>
      </w:r>
      <w:r>
        <w:rPr>
          <w:rFonts w:ascii="Times New Roman" w:hAnsi="Times New Roman" w:eastAsia="仿宋_GB2312" w:cs="Times New Roman"/>
          <w:b/>
          <w:color w:val="000000" w:themeColor="text1"/>
          <w:sz w:val="28"/>
          <w:szCs w:val="28"/>
        </w:rPr>
        <w:fldChar w:fldCharType="begin"/>
      </w:r>
      <w:r>
        <w:rPr>
          <w:rFonts w:ascii="Times New Roman" w:hAnsi="Times New Roman" w:eastAsia="仿宋_GB2312" w:cs="Times New Roman"/>
          <w:b/>
          <w:color w:val="000000" w:themeColor="text1"/>
          <w:sz w:val="28"/>
          <w:szCs w:val="28"/>
        </w:rPr>
        <w:instrText xml:space="preserve"> </w:instrText>
      </w:r>
      <w:r>
        <w:rPr>
          <w:rFonts w:hint="eastAsia" w:ascii="Times New Roman" w:hAnsi="Times New Roman" w:eastAsia="仿宋_GB2312" w:cs="Times New Roman"/>
          <w:b/>
          <w:color w:val="000000" w:themeColor="text1"/>
          <w:sz w:val="28"/>
          <w:szCs w:val="28"/>
        </w:rPr>
        <w:instrText xml:space="preserve">= 33,552,042.00 \* CHINESENUM2</w:instrText>
      </w:r>
      <w:r>
        <w:rPr>
          <w:rFonts w:ascii="Times New Roman" w:hAnsi="Times New Roman" w:eastAsia="仿宋_GB2312" w:cs="Times New Roman"/>
          <w:b/>
          <w:color w:val="000000" w:themeColor="text1"/>
          <w:sz w:val="28"/>
          <w:szCs w:val="28"/>
        </w:rPr>
        <w:instrText xml:space="preserve"> </w:instrText>
      </w:r>
      <w:r>
        <w:rPr>
          <w:rFonts w:ascii="Times New Roman" w:hAnsi="Times New Roman" w:eastAsia="仿宋_GB2312" w:cs="Times New Roman"/>
          <w:b/>
          <w:color w:val="000000" w:themeColor="text1"/>
          <w:sz w:val="28"/>
          <w:szCs w:val="28"/>
        </w:rPr>
        <w:fldChar w:fldCharType="separate"/>
      </w:r>
      <w:r>
        <w:rPr>
          <w:rFonts w:hint="eastAsia" w:ascii="Times New Roman" w:hAnsi="Times New Roman" w:eastAsia="仿宋_GB2312" w:cs="Times New Roman"/>
          <w:b/>
          <w:color w:val="000000" w:themeColor="text1"/>
          <w:sz w:val="28"/>
          <w:szCs w:val="28"/>
        </w:rPr>
        <w:t>叁仟叁佰伍拾伍万贰仟零肆拾贰</w:t>
      </w:r>
      <w:r>
        <w:rPr>
          <w:rFonts w:ascii="Times New Roman" w:hAnsi="Times New Roman" w:eastAsia="仿宋_GB2312" w:cs="Times New Roman"/>
          <w:b/>
          <w:color w:val="000000" w:themeColor="text1"/>
          <w:sz w:val="28"/>
          <w:szCs w:val="28"/>
        </w:rPr>
        <w:fldChar w:fldCharType="end"/>
      </w:r>
      <w:r>
        <w:rPr>
          <w:rFonts w:ascii="Times New Roman" w:hAnsi="Times New Roman" w:eastAsia="仿宋_GB2312" w:cs="Times New Roman"/>
          <w:b/>
          <w:color w:val="000000" w:themeColor="text1"/>
          <w:sz w:val="28"/>
          <w:szCs w:val="28"/>
        </w:rPr>
        <w:t>元整</w:t>
      </w:r>
    </w:p>
    <w:p>
      <w:pPr>
        <w:spacing w:line="480" w:lineRule="exact"/>
        <w:jc w:val="center"/>
        <w:rPr>
          <w:rFonts w:ascii="Times New Roman" w:hAnsi="Times New Roman" w:eastAsia="仿宋_GB2312" w:cs="Times New Roman"/>
          <w:b/>
          <w:color w:val="000000" w:themeColor="text1"/>
          <w:sz w:val="28"/>
          <w:szCs w:val="28"/>
        </w:rPr>
      </w:pPr>
      <w:r>
        <w:rPr>
          <w:rFonts w:ascii="Times New Roman" w:hAnsi="Times New Roman" w:eastAsia="仿宋_GB2312" w:cs="Times New Roman"/>
          <w:b/>
          <w:color w:val="000000" w:themeColor="text1"/>
          <w:sz w:val="28"/>
          <w:szCs w:val="28"/>
        </w:rPr>
        <w:t>房地产估价结果一览表</w:t>
      </w:r>
    </w:p>
    <w:p>
      <w:pPr>
        <w:spacing w:line="480" w:lineRule="exact"/>
        <w:jc w:val="right"/>
        <w:rPr>
          <w:rFonts w:ascii="Times New Roman" w:hAnsi="Times New Roman" w:eastAsia="仿宋_GB2312" w:cs="Times New Roman"/>
          <w:b/>
          <w:color w:val="000000" w:themeColor="text1"/>
          <w:szCs w:val="21"/>
        </w:rPr>
      </w:pPr>
      <w:r>
        <w:rPr>
          <w:rFonts w:ascii="Times New Roman" w:hAnsi="Times New Roman" w:eastAsia="仿宋_GB2312" w:cs="Times New Roman"/>
          <w:b/>
          <w:color w:val="000000" w:themeColor="text1"/>
          <w:szCs w:val="21"/>
        </w:rPr>
        <w:t>金额单位：人民币元</w:t>
      </w:r>
    </w:p>
    <w:tbl>
      <w:tblPr>
        <w:tblStyle w:val="6"/>
        <w:tblW w:w="95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184"/>
        <w:gridCol w:w="1365"/>
        <w:gridCol w:w="54"/>
        <w:gridCol w:w="905"/>
        <w:gridCol w:w="938"/>
        <w:gridCol w:w="1841"/>
        <w:gridCol w:w="1560"/>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675" w:type="dxa"/>
            <w:gridSpan w:val="2"/>
            <w:shd w:val="clear" w:color="000000" w:fill="FFFFFF"/>
            <w:vAlign w:val="center"/>
          </w:tcPr>
          <w:p>
            <w:pPr>
              <w:widowControl/>
              <w:jc w:val="center"/>
              <w:rPr>
                <w:rFonts w:ascii="Times New Roman" w:hAnsi="Times New Roman" w:eastAsia="宋体" w:cs="Times New Roman"/>
                <w:b/>
                <w:bCs/>
                <w:color w:val="000000"/>
                <w:kern w:val="0"/>
                <w:sz w:val="18"/>
                <w:szCs w:val="18"/>
              </w:rPr>
            </w:pPr>
            <w:r>
              <w:rPr>
                <w:rFonts w:ascii="Times New Roman" w:hAnsi="Times New Roman" w:eastAsia="宋体" w:cs="Times New Roman"/>
                <w:b/>
                <w:bCs/>
                <w:color w:val="000000"/>
                <w:kern w:val="0"/>
                <w:sz w:val="18"/>
                <w:szCs w:val="18"/>
              </w:rPr>
              <w:t>序号</w:t>
            </w:r>
          </w:p>
        </w:tc>
        <w:tc>
          <w:tcPr>
            <w:tcW w:w="1419" w:type="dxa"/>
            <w:gridSpan w:val="2"/>
            <w:shd w:val="clear" w:color="000000" w:fill="FFFFFF"/>
            <w:vAlign w:val="center"/>
          </w:tcPr>
          <w:p>
            <w:pPr>
              <w:widowControl/>
              <w:jc w:val="center"/>
              <w:rPr>
                <w:rFonts w:ascii="Times New Roman" w:hAnsi="Times New Roman" w:eastAsia="宋体" w:cs="Times New Roman"/>
                <w:b/>
                <w:bCs/>
                <w:color w:val="000000"/>
                <w:kern w:val="0"/>
                <w:sz w:val="18"/>
                <w:szCs w:val="18"/>
              </w:rPr>
            </w:pPr>
            <w:r>
              <w:rPr>
                <w:rFonts w:ascii="Times New Roman" w:hAnsi="Times New Roman" w:eastAsia="宋体" w:cs="Times New Roman"/>
                <w:b/>
                <w:bCs/>
                <w:color w:val="000000"/>
                <w:kern w:val="0"/>
                <w:sz w:val="18"/>
                <w:szCs w:val="18"/>
              </w:rPr>
              <w:t>房号</w:t>
            </w:r>
          </w:p>
        </w:tc>
        <w:tc>
          <w:tcPr>
            <w:tcW w:w="905" w:type="dxa"/>
            <w:shd w:val="clear" w:color="000000" w:fill="FFFFFF"/>
            <w:vAlign w:val="center"/>
          </w:tcPr>
          <w:p>
            <w:pPr>
              <w:widowControl/>
              <w:jc w:val="center"/>
              <w:rPr>
                <w:rFonts w:ascii="Times New Roman" w:hAnsi="Times New Roman" w:eastAsia="宋体" w:cs="Times New Roman"/>
                <w:b/>
                <w:bCs/>
                <w:color w:val="000000"/>
                <w:kern w:val="0"/>
                <w:sz w:val="18"/>
                <w:szCs w:val="18"/>
              </w:rPr>
            </w:pPr>
            <w:r>
              <w:rPr>
                <w:rFonts w:ascii="Times New Roman" w:hAnsi="Times New Roman" w:eastAsia="宋体" w:cs="Times New Roman"/>
                <w:b/>
                <w:bCs/>
                <w:color w:val="000000"/>
                <w:kern w:val="0"/>
                <w:sz w:val="18"/>
                <w:szCs w:val="18"/>
              </w:rPr>
              <w:t>建筑面积（㎡）</w:t>
            </w:r>
          </w:p>
        </w:tc>
        <w:tc>
          <w:tcPr>
            <w:tcW w:w="938" w:type="dxa"/>
            <w:shd w:val="clear" w:color="000000" w:fill="FFFFFF"/>
            <w:vAlign w:val="center"/>
          </w:tcPr>
          <w:p>
            <w:pPr>
              <w:widowControl/>
              <w:jc w:val="center"/>
              <w:rPr>
                <w:rFonts w:ascii="Times New Roman" w:hAnsi="Times New Roman" w:eastAsia="宋体" w:cs="Times New Roman"/>
                <w:b/>
                <w:bCs/>
                <w:color w:val="000000"/>
                <w:kern w:val="0"/>
                <w:sz w:val="18"/>
                <w:szCs w:val="18"/>
              </w:rPr>
            </w:pPr>
            <w:r>
              <w:rPr>
                <w:rFonts w:ascii="Times New Roman" w:hAnsi="Times New Roman" w:eastAsia="宋体" w:cs="Times New Roman"/>
                <w:b/>
                <w:bCs/>
                <w:color w:val="000000"/>
                <w:kern w:val="0"/>
                <w:sz w:val="18"/>
                <w:szCs w:val="18"/>
              </w:rPr>
              <w:t>单价（元/㎡）</w:t>
            </w:r>
          </w:p>
        </w:tc>
        <w:tc>
          <w:tcPr>
            <w:tcW w:w="1841" w:type="dxa"/>
            <w:shd w:val="clear" w:color="000000" w:fill="FFFFFF"/>
            <w:vAlign w:val="center"/>
          </w:tcPr>
          <w:p>
            <w:pPr>
              <w:widowControl/>
              <w:jc w:val="center"/>
              <w:rPr>
                <w:rFonts w:ascii="Times New Roman" w:hAnsi="Times New Roman" w:eastAsia="宋体" w:cs="Times New Roman"/>
                <w:b/>
                <w:bCs/>
                <w:color w:val="000000"/>
                <w:kern w:val="0"/>
                <w:sz w:val="18"/>
                <w:szCs w:val="18"/>
              </w:rPr>
            </w:pPr>
            <w:r>
              <w:rPr>
                <w:rFonts w:ascii="Times New Roman" w:hAnsi="Times New Roman" w:eastAsia="宋体" w:cs="Times New Roman"/>
                <w:b/>
                <w:bCs/>
                <w:color w:val="000000"/>
                <w:kern w:val="0"/>
                <w:sz w:val="18"/>
                <w:szCs w:val="18"/>
              </w:rPr>
              <w:t>单价大写</w:t>
            </w:r>
          </w:p>
        </w:tc>
        <w:tc>
          <w:tcPr>
            <w:tcW w:w="1560" w:type="dxa"/>
            <w:shd w:val="clear" w:color="000000" w:fill="FFFFFF"/>
            <w:vAlign w:val="center"/>
          </w:tcPr>
          <w:p>
            <w:pPr>
              <w:widowControl/>
              <w:jc w:val="center"/>
              <w:rPr>
                <w:rFonts w:ascii="Times New Roman" w:hAnsi="Times New Roman" w:eastAsia="宋体" w:cs="Times New Roman"/>
                <w:b/>
                <w:bCs/>
                <w:color w:val="000000"/>
                <w:kern w:val="0"/>
                <w:sz w:val="18"/>
                <w:szCs w:val="18"/>
              </w:rPr>
            </w:pPr>
            <w:r>
              <w:rPr>
                <w:rFonts w:ascii="Times New Roman" w:hAnsi="Times New Roman" w:eastAsia="宋体" w:cs="Times New Roman"/>
                <w:b/>
                <w:bCs/>
                <w:color w:val="000000"/>
                <w:kern w:val="0"/>
                <w:sz w:val="18"/>
                <w:szCs w:val="18"/>
              </w:rPr>
              <w:t>总价</w:t>
            </w:r>
          </w:p>
        </w:tc>
        <w:tc>
          <w:tcPr>
            <w:tcW w:w="2232" w:type="dxa"/>
            <w:shd w:val="clear" w:color="000000" w:fill="FFFFFF"/>
            <w:vAlign w:val="center"/>
          </w:tcPr>
          <w:p>
            <w:pPr>
              <w:widowControl/>
              <w:jc w:val="center"/>
              <w:rPr>
                <w:rFonts w:ascii="Times New Roman" w:hAnsi="Times New Roman" w:eastAsia="宋体" w:cs="Times New Roman"/>
                <w:b/>
                <w:bCs/>
                <w:color w:val="000000"/>
                <w:kern w:val="0"/>
                <w:sz w:val="18"/>
                <w:szCs w:val="18"/>
              </w:rPr>
            </w:pPr>
            <w:r>
              <w:rPr>
                <w:rFonts w:ascii="Times New Roman" w:hAnsi="Times New Roman" w:eastAsia="宋体" w:cs="Times New Roman"/>
                <w:b/>
                <w:bCs/>
                <w:color w:val="000000"/>
                <w:kern w:val="0"/>
                <w:sz w:val="18"/>
                <w:szCs w:val="18"/>
              </w:rPr>
              <w:t>总价大写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1#楼1单元802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96.27</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308,449.00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308,449.00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叁拾万零捌仟肆佰肆拾玖</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1#楼1单元803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81.28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260,421.00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260,421.00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贰拾陆万零肆佰贰拾壹</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1#楼1单元902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96.27</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308,449.00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308,449.00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叁拾万零捌仟肆佰肆拾玖</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4</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1#楼1单元903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81.28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260,421.00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260,421.00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贰拾陆万零肆佰贰拾壹</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1#楼1单元1003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81.28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260,421.00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260,421.00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贰拾陆万零肆佰贰拾壹</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6</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1#楼1单元1101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96.27</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308,449.00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308,449.00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叁拾万零捌仟肆佰肆拾玖</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7</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1#楼1单元1102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96.27</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308,449.00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308,449.00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叁拾万零捌仟肆佰肆拾玖</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1#楼1单元1103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81.28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260,421.00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260,421.00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贰拾陆万零肆佰贰拾壹</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1#楼1单元1303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81.28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3,236</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3,236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叁仟贰佰叁拾陆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263,022.00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263,022.00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贰拾陆万叁仟零贰拾贰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10</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1#楼1单元1304</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85.26</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270,445.00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270,445.00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贰拾柒万零肆佰肆拾伍</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11</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1#楼1单元1402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96.27</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3,236</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3,236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叁仟贰佰叁拾陆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311,530.00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311,530.00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叁拾壹万壹仟伍佰叁拾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12</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1#楼1单元1403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81.28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3,236</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3,236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叁仟贰佰叁拾陆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263,022.00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263,022.00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贰拾陆万叁仟零贰拾贰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13</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1#楼1单元1503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81.28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3,236</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3,236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叁仟贰佰叁拾陆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263,022.00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263,022.00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贰拾陆万叁仟零贰拾贰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14</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1#楼1单元1602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96.27</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3,236</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3,236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叁仟贰佰叁拾陆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311,530.00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311,530.00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叁拾壹万壹仟伍佰叁拾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15</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1#楼1单元1603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81.28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3,236</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3,236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叁仟贰佰叁拾陆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263,022.00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263,022.00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贰拾陆万叁仟零贰拾贰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16</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1#楼1单元1701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96.27</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3,236</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3,236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叁仟贰佰叁拾陆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311,530.00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311,530.00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叁拾壹万壹仟伍佰叁拾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17</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1#楼1单元1702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96.27</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3,236</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3,236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叁仟贰佰叁拾陆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311,530.00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311,530.00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叁拾壹万壹仟伍佰叁拾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18</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1#楼1单元1703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81.28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3,236</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3,236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叁仟贰佰叁拾陆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263,022.00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263,022.00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贰拾陆万叁仟零贰拾贰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19</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1#楼1单元1704</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85.26</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270,445.00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270,445.00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贰拾柒万零肆佰肆拾伍</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20</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1#楼1单元1802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96.27</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3,268</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3,268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叁仟贰佰陆拾捌</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314,610.00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314,610.00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叁拾壹万肆仟陆佰壹拾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21</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1#楼1单元1803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81.28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3,268</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3,268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叁仟贰佰陆拾捌</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265,623.00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265,623.00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贰拾陆万伍仟陆佰贰拾叁</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22</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1#楼1单元2002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96.27</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3,268</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3,268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叁仟贰佰陆拾捌</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314,610.00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314,610.00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叁拾壹万肆仟陆佰壹拾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23</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1#楼1单元2003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81.28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3,268</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3,268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叁仟贰佰陆拾捌</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265,623.00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265,623.00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贰拾陆万伍仟陆佰贰拾叁</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24</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1#楼1单元2101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96.27</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3,268</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3,268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叁仟贰佰陆拾捌</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314,610.00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314,610.00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叁拾壹万肆仟陆佰壹拾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25</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1#楼1单元2102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96.27</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3,268</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3,268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叁仟贰佰陆拾捌</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314,610.00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314,610.00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叁拾壹万肆仟陆佰壹拾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26</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1#楼1单元2103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81.28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3,268</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3,268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叁仟贰佰陆拾捌</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265,623.00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265,623.00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贰拾陆万伍仟陆佰贰拾叁</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27</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1#楼1单元2203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81.28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3,139</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3,139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叁仟壹佰叁拾玖</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255,138.00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255,138.00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贰拾伍万伍仟壹佰叁拾捌</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28</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2#楼2单元801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91.13</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289,064.00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289,064.00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贰拾捌万玖仟零陆拾肆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2#楼2单元802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91.64</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290,682.00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290,682.00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贰拾玖万零陆佰捌拾贰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30</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2#楼2单元803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90.82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3,140</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3,140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叁仟壹佰肆拾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285,175.00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285,175.00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贰拾捌万伍仟壹佰柒拾伍</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2#楼2单元901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91.13</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289,064.00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289,064.00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贰拾捌万玖仟零陆拾肆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2#楼2单元902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91.64</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290,682.00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290,682.00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贰拾玖万零陆佰捌拾贰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33</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2#楼2单元903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90.82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3,140</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3,140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叁仟壹佰肆拾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285,175.00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285,175.00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贰拾捌万伍仟壹佰柒拾伍</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34</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2#楼2单元904</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92.71</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3,140</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3,140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叁仟壹佰肆拾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291,109.00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291,109.00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贰拾玖万壹仟壹佰零玖</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35</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2#楼2单元1003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90.82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3,140</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3,140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叁仟壹佰肆拾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285,175.00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285,175.00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贰拾捌万伍仟壹佰柒拾伍</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36</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2#楼2单元1101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91.13</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289,064.00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289,064.00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贰拾捌万玖仟零陆拾肆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37</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2#楼2单元1102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91.64</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290,682.00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290,682.00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贰拾玖万零陆佰捌拾贰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38</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2#楼2单元1103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90.82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3,140</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3,140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叁仟壹佰肆拾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285,175.00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285,175.00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贰拾捌万伍仟壹佰柒拾伍</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39</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2#楼2单元1104</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92.71</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3,140</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3,140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叁仟壹佰肆拾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291,109.00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291,109.00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贰拾玖万壹仟壹佰零玖</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40</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2#楼2单元1202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91.64</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293,615.00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293,615.00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贰拾玖万叁仟陆佰壹拾伍</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41</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2#楼2单元1301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91.13</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291,981.00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291,981.00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贰拾玖万壹仟玖佰捌拾壹</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42</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2#楼2单元1302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91.64</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293,615.00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293,615.00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贰拾玖万叁仟陆佰壹拾伍</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43</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2#楼2单元1303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90.82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288,081.00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288,081.00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贰拾捌万捌仟零捌拾壹</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44</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2#楼2单元1304</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92.71</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294,076.00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294,076.00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贰拾玖万肆仟零柒拾陆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45</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2#楼2单元1401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91.13</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291,981.00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291,981.00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贰拾玖万壹仟玖佰捌拾壹</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46</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2#楼2单元1402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91.64</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293,615.00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293,615.00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贰拾玖万叁仟陆佰壹拾伍</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47</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2#楼2单元1403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90.82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288,081.00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288,081.00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贰拾捌万捌仟零捌拾壹</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48</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2#楼2单元1404</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92.71</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294,076.00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294,076.00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贰拾玖万肆仟零柒拾陆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49</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2#楼2单元1501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91.13</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289,064.00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289,064.00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贰拾捌万玖仟零陆拾肆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50</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2#楼2单元1502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91.64</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293,615.00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293,615.00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贰拾玖万叁仟陆佰壹拾伍</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51</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2#楼2单元1503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90.82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288,081.00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288,081.00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贰拾捌万捌仟零捌拾壹</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52</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2#楼2单元1504</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92.71</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294,076.00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294,076.00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贰拾玖万肆仟零柒拾陆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53</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2#楼2单元1701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91.13</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291,981.00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291,981.00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贰拾玖万壹仟玖佰捌拾壹</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54</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2#楼2单元1702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91.64</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293,615.00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293,615.00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贰拾玖万叁仟陆佰壹拾伍</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55</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2#楼2单元1703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90.82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288,081.00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288,081.00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贰拾捌万捌仟零捌拾壹</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56</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2#楼2单元1801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91.13</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3,236</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3,236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叁仟贰佰叁拾陆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294,897.00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294,897.00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贰拾玖万肆仟捌佰玖拾柒</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57</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2#楼2单元1802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91.64</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3,236</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3,236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叁仟贰佰叁拾陆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296,547.00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296,547.00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贰拾玖万陆仟伍佰肆拾柒</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58</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2#楼2单元1803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90.82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290,987.00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290,987.00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贰拾玖万零玖佰捌拾柒</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59</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2#楼2单元1804</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92.71</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297,043.00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297,043.00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贰拾玖万柒仟零肆拾叁</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60</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2#楼2单元1903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90.82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290,987.00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290,987.00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贰拾玖万零玖佰捌拾柒</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61</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2#楼2单元2001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91.13</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3,236</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3,236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叁仟贰佰叁拾陆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294,897.00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294,897.00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贰拾玖万肆仟捌佰玖拾柒</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62</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2#楼2单元2004</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92.71</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297,043.00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297,043.00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贰拾玖万柒仟零肆拾叁</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63</w:t>
            </w:r>
          </w:p>
        </w:tc>
        <w:tc>
          <w:tcPr>
            <w:tcW w:w="1419" w:type="dxa"/>
            <w:gridSpan w:val="2"/>
            <w:shd w:val="clear" w:color="000000" w:fill="FFFFFF"/>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2#楼2单元2101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91.13</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3,236</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3,236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叁仟贰佰叁拾陆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294,897.00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294,897.00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贰拾玖万肆仟捌佰玖拾柒</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64</w:t>
            </w:r>
          </w:p>
        </w:tc>
        <w:tc>
          <w:tcPr>
            <w:tcW w:w="1419" w:type="dxa"/>
            <w:gridSpan w:val="2"/>
            <w:shd w:val="clear" w:color="000000" w:fill="FFFFFF"/>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2#楼2单元2104</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92.71</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297,043.00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297,043.00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贰拾玖万柒仟零肆拾叁</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65</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2#楼3单元801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96.78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306,986.00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306,986.00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叁拾万零陆仟玖佰捌拾陆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66</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2#楼3单元802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89.73</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284,624.00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284,624.00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贰拾捌万肆仟陆佰贰拾肆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67</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2#楼3单元803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73.55</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3,140</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3,140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叁仟壹佰肆拾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230,947.00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230,947.00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贰拾叁万零玖佰肆拾柒</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68</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2#楼3单元804</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52.62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3,109</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3,109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叁仟壹佰零玖</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163,596.00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163,596.00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壹拾陆万叁仟伍佰玖拾陆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69</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2#楼3单元805</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52.62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3,109</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3,109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叁仟壹佰零玖</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163,596.00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163,596.00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壹拾陆万叁仟伍佰玖拾陆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70</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2#楼3单元806</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98.47</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3,140</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3,140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叁仟壹佰肆拾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309,196.00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309,196.00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叁拾万零玖仟壹佰玖拾陆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71</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2#楼3单元901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96.78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306,986.00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306,986.00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叁拾万零陆仟玖佰捌拾陆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72</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2#楼3单元902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89.73</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284,624.00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284,624.00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贰拾捌万肆仟陆佰贰拾肆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73</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2#楼3单元903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73.55</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3,140</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3,140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叁仟壹佰肆拾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230,947.00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230,947.00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贰拾叁万零玖佰肆拾柒</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74</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2#楼3单元904</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52.62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3,109</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3,109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叁仟壹佰零玖</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163,596.00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163,596.00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壹拾陆万叁仟伍佰玖拾陆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75</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2#楼3单元905</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52.62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3,109</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3,109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叁仟壹佰零玖</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163,596.00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163,596.00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壹拾陆万叁仟伍佰玖拾陆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76</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2#楼3单元906</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98.34</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3,140</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3,140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叁仟壹佰肆拾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308,788.00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308,788.00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叁拾万零捌仟柒佰捌拾捌</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77</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2#楼3单元1001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96.78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306,986.00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306,986.00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叁拾万零陆仟玖佰捌拾陆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78</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2#楼3单元1005</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52.62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3,109</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3,109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叁仟壹佰零玖</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163,596.00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163,596.00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壹拾陆万叁仟伍佰玖拾陆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79</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2#楼3单元1101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96.78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306,986.00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306,986.00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叁拾万零陆仟玖佰捌拾陆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80</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2#楼3单元1102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89.73</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284,624.00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284,624.00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贰拾捌万肆仟陆佰贰拾肆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81</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2#楼3单元1103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73.55</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3,140</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3,140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叁仟壹佰肆拾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230,947.00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230,947.00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贰拾叁万零玖佰肆拾柒</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82</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2#楼3单元1104</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52.62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3,109</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3,109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叁仟壹佰零玖</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163,596.00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163,596.00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壹拾陆万叁仟伍佰玖拾陆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83</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2#楼3单元1105</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52.62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3,109</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3,109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叁仟壹佰零玖</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163,596.00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163,596.00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壹拾陆万叁仟伍佰玖拾陆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84</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2#楼3单元1106</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98.34</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3,140</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3,140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叁仟壹佰肆拾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308,788.00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308,788.00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叁拾万零捌仟柒佰捌拾捌</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85</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2#楼3单元1201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96.78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310,083.00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310,083.00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叁拾壹万零捌拾叁</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86</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2#楼3单元1202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89.73</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287,495.00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287,495.00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贰拾捌万柒仟肆佰玖拾伍</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87</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2#楼3单元1205</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52.62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3,140</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3,140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叁仟壹佰肆拾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165,227.00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165,227.00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壹拾陆万伍仟贰佰贰拾柒</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88</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2#楼3单元1206</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98.34</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311,934.00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311,934.00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叁拾壹万壹仟玖佰叁拾肆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89</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2#楼3单元1301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96.78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310,083.00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310,083.00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叁拾壹万零捌拾叁</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90</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2#楼3单元1302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89.73</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287,495.00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287,495.00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贰拾捌万柒仟肆佰玖拾伍</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91</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2#楼3单元1304</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52.62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3,140</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3,140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叁仟壹佰肆拾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165,227.00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165,227.00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壹拾陆万伍仟贰佰贰拾柒</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92</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2#楼3单元1305</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52.62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3,140</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3,140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叁仟壹佰肆拾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165,227.00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165,227.00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壹拾陆万伍仟贰佰贰拾柒</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93</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2#楼3单元1401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96.78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310,083.00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310,083.00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叁拾壹万零捌拾叁</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94</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2#楼3单元1402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89.73</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287,495.00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287,495.00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贰拾捌万柒仟肆佰玖拾伍</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95</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2#楼3单元1404</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52.62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3,140</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3,140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叁仟壹佰肆拾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165,227.00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165,227.00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壹拾陆万伍仟贰佰贰拾柒</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2#楼3单元1405</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52.62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3,140</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3,140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叁仟壹佰肆拾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165,227.00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165,227.00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壹拾陆万伍仟贰佰贰拾柒</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97</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2#楼3单元1406</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98.34</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311,934.00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311,934.00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叁拾壹万壹仟玖佰叁拾肆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98</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2#楼3单元1501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96.78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310,083.00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310,083.00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叁拾壹万零捌拾叁</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99</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2#楼3单元1502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89.73</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287,495.00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287,495.00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贰拾捌万柒仟肆佰玖拾伍</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100</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2#楼3单元1506</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98.34</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311,934.00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311,934.00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叁拾壹万壹仟玖佰叁拾肆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101</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2#楼3单元1601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96.78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310,083.00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310,083.00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叁拾壹万零捌拾叁</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102</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2#楼3单元1703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73.55</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233,301.00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233,301.00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贰拾叁万叁仟叁佰零壹</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103</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2#楼3单元1705</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52.62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3,140</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3,140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叁仟壹佰肆拾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165,227.00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165,227.00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壹拾陆万伍仟贰佰贰拾柒</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104</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2#楼3单元1706</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98.34</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311,934.00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311,934.00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叁拾壹万壹仟玖佰叁拾肆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105</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2#楼3单元1801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96.78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3,236</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3,236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叁仟贰佰叁拾陆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313,180.00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313,180.00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叁拾壹万叁仟壹佰捌拾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106</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2#楼3单元1802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89.73</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3,236</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3,236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叁仟贰佰叁拾陆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290,366.00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290,366.00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贰拾玖万零叁佰陆拾陆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107</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2#楼3单元1803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73.55</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235,654.00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235,654.00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贰拾叁万伍仟陆佰伍拾肆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108</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2#楼3单元1806</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98.34</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315,081.00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315,081.00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叁拾壹万伍仟零捌拾壹</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109</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2#楼3单元1905</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52.62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166,911.00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166,911.00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壹拾陆万陆仟玖佰壹拾壹</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110</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2#楼3单元2001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96.78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3,236</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3,236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叁仟贰佰叁拾陆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313,180.00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313,180.00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叁拾壹万叁仟壹佰捌拾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111</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2#楼3单元2002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89.73</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3,236</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3,236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叁仟贰佰叁拾陆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290,366.00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290,366.00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贰拾玖万零叁佰陆拾陆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112</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2#楼3单元2005</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52.62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166,911.00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166,911.00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壹拾陆万陆仟玖佰壹拾壹</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113</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2#楼3单元2006</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98.34</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315,081.00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315,081.00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叁拾壹万伍仟零捌拾壹</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114</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2#楼3单元2102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89.73</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3,236</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3,236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叁仟贰佰叁拾陆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290,366.00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290,366.00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贰拾玖万零叁佰陆拾陆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115</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2#楼3单元2106</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98.34</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315,081.00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315,081.00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叁拾壹万伍仟零捌拾壹</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94" w:type="dxa"/>
            <w:gridSpan w:val="4"/>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小计</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9870.8</w:t>
            </w:r>
            <w:r>
              <w:rPr>
                <w:rFonts w:hint="eastAsia" w:ascii="Times New Roman" w:hAnsi="Times New Roman" w:eastAsia="宋体" w:cs="Times New Roman"/>
                <w:color w:val="000000" w:themeColor="text1"/>
                <w:sz w:val="18"/>
                <w:szCs w:val="18"/>
              </w:rPr>
              <w:t>0</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31,503,750.00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31,503,750.00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叁仟壹佰伍拾万零叁仟柒佰伍拾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570" w:type="dxa"/>
            <w:gridSpan w:val="9"/>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b/>
                <w:bCs/>
                <w:color w:val="000000" w:themeColor="text1"/>
                <w:sz w:val="18"/>
                <w:szCs w:val="18"/>
              </w:rPr>
              <w:t>以下为与图纸不符加建部分：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1"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116</w:t>
            </w:r>
          </w:p>
        </w:tc>
        <w:tc>
          <w:tcPr>
            <w:tcW w:w="1549" w:type="dxa"/>
            <w:gridSpan w:val="2"/>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2#楼2单元2201</w:t>
            </w:r>
          </w:p>
        </w:tc>
        <w:tc>
          <w:tcPr>
            <w:tcW w:w="959" w:type="dxa"/>
            <w:gridSpan w:val="2"/>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91.13</w:t>
            </w:r>
          </w:p>
        </w:tc>
        <w:tc>
          <w:tcPr>
            <w:tcW w:w="938"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hint="eastAsia" w:ascii="Times New Roman" w:hAnsi="Times New Roman" w:eastAsia="宋体" w:cs="Times New Roman"/>
                <w:color w:val="000000" w:themeColor="text1"/>
                <w:sz w:val="18"/>
                <w:szCs w:val="18"/>
              </w:rPr>
              <w:t>2468</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w:instrText>
            </w:r>
            <w:r>
              <w:rPr>
                <w:rFonts w:hint="eastAsia" w:ascii="Times New Roman" w:hAnsi="Times New Roman" w:eastAsia="宋体" w:cs="Times New Roman"/>
                <w:color w:val="000000" w:themeColor="text1"/>
                <w:sz w:val="18"/>
                <w:szCs w:val="18"/>
              </w:rPr>
              <w:instrText xml:space="preserve">= 2468 \* CHINESENUM2</w:instrText>
            </w:r>
            <w:r>
              <w:rPr>
                <w:rFonts w:ascii="Times New Roman" w:hAnsi="Times New Roman" w:eastAsia="宋体" w:cs="Times New Roman"/>
                <w:color w:val="000000" w:themeColor="text1"/>
                <w:sz w:val="18"/>
                <w:szCs w:val="18"/>
              </w:rPr>
              <w:instrText xml:space="preserve"> </w:instrText>
            </w:r>
            <w:r>
              <w:rPr>
                <w:rFonts w:ascii="Times New Roman" w:hAnsi="Times New Roman" w:eastAsia="宋体" w:cs="Times New Roman"/>
                <w:color w:val="000000" w:themeColor="text1"/>
                <w:sz w:val="18"/>
                <w:szCs w:val="18"/>
              </w:rPr>
              <w:fldChar w:fldCharType="separate"/>
            </w:r>
            <w:r>
              <w:rPr>
                <w:rFonts w:hint="eastAsia" w:ascii="Times New Roman" w:hAnsi="Times New Roman" w:eastAsia="宋体" w:cs="Times New Roman"/>
                <w:color w:val="000000" w:themeColor="text1"/>
                <w:sz w:val="18"/>
                <w:szCs w:val="18"/>
              </w:rPr>
              <w:t>贰仟肆佰陆拾捌</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auto" w:fill="auto"/>
            <w:vAlign w:val="center"/>
          </w:tcPr>
          <w:p>
            <w:pPr>
              <w:jc w:val="center"/>
              <w:rPr>
                <w:rFonts w:ascii="Times New Roman" w:hAnsi="Times New Roman" w:eastAsia="仿宋_GB2312" w:cs="Times New Roman"/>
                <w:color w:val="000000"/>
                <w:sz w:val="18"/>
                <w:szCs w:val="18"/>
              </w:rPr>
            </w:pPr>
            <w:r>
              <w:rPr>
                <w:rFonts w:ascii="Times New Roman" w:hAnsi="Times New Roman" w:eastAsia="仿宋_GB2312" w:cs="Times New Roman"/>
                <w:color w:val="000000"/>
                <w:sz w:val="18"/>
                <w:szCs w:val="18"/>
              </w:rPr>
              <w:t>224,909.00</w:t>
            </w:r>
          </w:p>
        </w:tc>
        <w:tc>
          <w:tcPr>
            <w:tcW w:w="2232"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w:instrText>
            </w:r>
            <w:r>
              <w:rPr>
                <w:rFonts w:hint="eastAsia" w:ascii="Times New Roman" w:hAnsi="Times New Roman" w:eastAsia="宋体" w:cs="Times New Roman"/>
                <w:color w:val="000000" w:themeColor="text1"/>
                <w:sz w:val="18"/>
                <w:szCs w:val="18"/>
              </w:rPr>
              <w:instrText xml:space="preserve">= 224,909.00 \* CHINESENUM2</w:instrText>
            </w:r>
            <w:r>
              <w:rPr>
                <w:rFonts w:ascii="Times New Roman" w:hAnsi="Times New Roman" w:eastAsia="宋体" w:cs="Times New Roman"/>
                <w:color w:val="000000" w:themeColor="text1"/>
                <w:sz w:val="18"/>
                <w:szCs w:val="18"/>
              </w:rPr>
              <w:instrText xml:space="preserve"> </w:instrText>
            </w:r>
            <w:r>
              <w:rPr>
                <w:rFonts w:ascii="Times New Roman" w:hAnsi="Times New Roman" w:eastAsia="宋体" w:cs="Times New Roman"/>
                <w:color w:val="000000" w:themeColor="text1"/>
                <w:sz w:val="18"/>
                <w:szCs w:val="18"/>
              </w:rPr>
              <w:fldChar w:fldCharType="separate"/>
            </w:r>
            <w:r>
              <w:rPr>
                <w:rFonts w:hint="eastAsia" w:ascii="Times New Roman" w:hAnsi="Times New Roman" w:eastAsia="宋体" w:cs="Times New Roman"/>
                <w:color w:val="000000" w:themeColor="text1"/>
                <w:sz w:val="18"/>
                <w:szCs w:val="18"/>
              </w:rPr>
              <w:t>贰拾贰万肆仟玖佰零玖</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1"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117</w:t>
            </w:r>
          </w:p>
        </w:tc>
        <w:tc>
          <w:tcPr>
            <w:tcW w:w="1549" w:type="dxa"/>
            <w:gridSpan w:val="2"/>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2#楼2单元2202</w:t>
            </w:r>
          </w:p>
        </w:tc>
        <w:tc>
          <w:tcPr>
            <w:tcW w:w="959" w:type="dxa"/>
            <w:gridSpan w:val="2"/>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91.64</w:t>
            </w:r>
          </w:p>
        </w:tc>
        <w:tc>
          <w:tcPr>
            <w:tcW w:w="938"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hint="eastAsia" w:ascii="Times New Roman" w:hAnsi="Times New Roman" w:eastAsia="宋体" w:cs="Times New Roman"/>
                <w:color w:val="000000" w:themeColor="text1"/>
                <w:sz w:val="18"/>
                <w:szCs w:val="18"/>
              </w:rPr>
              <w:t>2468</w:t>
            </w:r>
          </w:p>
        </w:tc>
        <w:tc>
          <w:tcPr>
            <w:tcW w:w="1841" w:type="dxa"/>
            <w:shd w:val="clear" w:color="000000" w:fill="FFFFFF"/>
            <w:noWrap/>
            <w:vAlign w:val="center"/>
          </w:tcPr>
          <w:p>
            <w:pPr>
              <w:jc w:val="cente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w:instrText>
            </w:r>
            <w:r>
              <w:rPr>
                <w:rFonts w:hint="eastAsia" w:ascii="Times New Roman" w:hAnsi="Times New Roman" w:eastAsia="宋体" w:cs="Times New Roman"/>
                <w:color w:val="000000" w:themeColor="text1"/>
                <w:sz w:val="18"/>
                <w:szCs w:val="18"/>
              </w:rPr>
              <w:instrText xml:space="preserve">= 2468 \* CHINESENUM2</w:instrText>
            </w:r>
            <w:r>
              <w:rPr>
                <w:rFonts w:ascii="Times New Roman" w:hAnsi="Times New Roman" w:eastAsia="宋体" w:cs="Times New Roman"/>
                <w:color w:val="000000" w:themeColor="text1"/>
                <w:sz w:val="18"/>
                <w:szCs w:val="18"/>
              </w:rPr>
              <w:instrText xml:space="preserve"> </w:instrText>
            </w:r>
            <w:r>
              <w:rPr>
                <w:rFonts w:ascii="Times New Roman" w:hAnsi="Times New Roman" w:eastAsia="宋体" w:cs="Times New Roman"/>
                <w:color w:val="000000" w:themeColor="text1"/>
                <w:sz w:val="18"/>
                <w:szCs w:val="18"/>
              </w:rPr>
              <w:fldChar w:fldCharType="separate"/>
            </w:r>
            <w:r>
              <w:rPr>
                <w:rFonts w:hint="eastAsia" w:ascii="Times New Roman" w:hAnsi="Times New Roman" w:eastAsia="宋体" w:cs="Times New Roman"/>
                <w:color w:val="000000" w:themeColor="text1"/>
                <w:sz w:val="18"/>
                <w:szCs w:val="18"/>
              </w:rPr>
              <w:t>贰仟肆佰陆拾捌</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auto" w:fill="auto"/>
            <w:vAlign w:val="center"/>
          </w:tcPr>
          <w:p>
            <w:pPr>
              <w:jc w:val="center"/>
              <w:rPr>
                <w:rFonts w:ascii="Times New Roman" w:hAnsi="Times New Roman" w:eastAsia="仿宋_GB2312" w:cs="Times New Roman"/>
                <w:color w:val="000000"/>
                <w:sz w:val="18"/>
                <w:szCs w:val="18"/>
              </w:rPr>
            </w:pPr>
            <w:r>
              <w:rPr>
                <w:rFonts w:ascii="Times New Roman" w:hAnsi="Times New Roman" w:eastAsia="仿宋_GB2312" w:cs="Times New Roman"/>
                <w:color w:val="000000"/>
                <w:sz w:val="18"/>
                <w:szCs w:val="18"/>
              </w:rPr>
              <w:t>226,168.00</w:t>
            </w:r>
          </w:p>
        </w:tc>
        <w:tc>
          <w:tcPr>
            <w:tcW w:w="2232"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w:instrText>
            </w:r>
            <w:r>
              <w:rPr>
                <w:rFonts w:hint="eastAsia" w:ascii="Times New Roman" w:hAnsi="Times New Roman" w:eastAsia="宋体" w:cs="Times New Roman"/>
                <w:color w:val="000000" w:themeColor="text1"/>
                <w:sz w:val="18"/>
                <w:szCs w:val="18"/>
              </w:rPr>
              <w:instrText xml:space="preserve">= 226,168.00 \* CHINESENUM2</w:instrText>
            </w:r>
            <w:r>
              <w:rPr>
                <w:rFonts w:ascii="Times New Roman" w:hAnsi="Times New Roman" w:eastAsia="宋体" w:cs="Times New Roman"/>
                <w:color w:val="000000" w:themeColor="text1"/>
                <w:sz w:val="18"/>
                <w:szCs w:val="18"/>
              </w:rPr>
              <w:instrText xml:space="preserve"> </w:instrText>
            </w:r>
            <w:r>
              <w:rPr>
                <w:rFonts w:ascii="Times New Roman" w:hAnsi="Times New Roman" w:eastAsia="宋体" w:cs="Times New Roman"/>
                <w:color w:val="000000" w:themeColor="text1"/>
                <w:sz w:val="18"/>
                <w:szCs w:val="18"/>
              </w:rPr>
              <w:fldChar w:fldCharType="separate"/>
            </w:r>
            <w:r>
              <w:rPr>
                <w:rFonts w:hint="eastAsia" w:ascii="Times New Roman" w:hAnsi="Times New Roman" w:eastAsia="宋体" w:cs="Times New Roman"/>
                <w:color w:val="000000" w:themeColor="text1"/>
                <w:sz w:val="18"/>
                <w:szCs w:val="18"/>
              </w:rPr>
              <w:t>贰拾贰万陆仟壹佰陆拾捌</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1"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118</w:t>
            </w:r>
          </w:p>
        </w:tc>
        <w:tc>
          <w:tcPr>
            <w:tcW w:w="1549" w:type="dxa"/>
            <w:gridSpan w:val="2"/>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2#楼2单元2203</w:t>
            </w:r>
          </w:p>
        </w:tc>
        <w:tc>
          <w:tcPr>
            <w:tcW w:w="959" w:type="dxa"/>
            <w:gridSpan w:val="2"/>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90.82</w:t>
            </w:r>
          </w:p>
        </w:tc>
        <w:tc>
          <w:tcPr>
            <w:tcW w:w="938"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hint="eastAsia" w:ascii="Times New Roman" w:hAnsi="Times New Roman" w:eastAsia="宋体" w:cs="Times New Roman"/>
                <w:color w:val="000000" w:themeColor="text1"/>
                <w:sz w:val="18"/>
                <w:szCs w:val="18"/>
              </w:rPr>
              <w:t>2468</w:t>
            </w:r>
          </w:p>
        </w:tc>
        <w:tc>
          <w:tcPr>
            <w:tcW w:w="1841" w:type="dxa"/>
            <w:shd w:val="clear" w:color="000000" w:fill="FFFFFF"/>
            <w:noWrap/>
            <w:vAlign w:val="center"/>
          </w:tcPr>
          <w:p>
            <w:pPr>
              <w:jc w:val="cente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w:instrText>
            </w:r>
            <w:r>
              <w:rPr>
                <w:rFonts w:hint="eastAsia" w:ascii="Times New Roman" w:hAnsi="Times New Roman" w:eastAsia="宋体" w:cs="Times New Roman"/>
                <w:color w:val="000000" w:themeColor="text1"/>
                <w:sz w:val="18"/>
                <w:szCs w:val="18"/>
              </w:rPr>
              <w:instrText xml:space="preserve">= 2468 \* CHINESENUM2</w:instrText>
            </w:r>
            <w:r>
              <w:rPr>
                <w:rFonts w:ascii="Times New Roman" w:hAnsi="Times New Roman" w:eastAsia="宋体" w:cs="Times New Roman"/>
                <w:color w:val="000000" w:themeColor="text1"/>
                <w:sz w:val="18"/>
                <w:szCs w:val="18"/>
              </w:rPr>
              <w:instrText xml:space="preserve"> </w:instrText>
            </w:r>
            <w:r>
              <w:rPr>
                <w:rFonts w:ascii="Times New Roman" w:hAnsi="Times New Roman" w:eastAsia="宋体" w:cs="Times New Roman"/>
                <w:color w:val="000000" w:themeColor="text1"/>
                <w:sz w:val="18"/>
                <w:szCs w:val="18"/>
              </w:rPr>
              <w:fldChar w:fldCharType="separate"/>
            </w:r>
            <w:r>
              <w:rPr>
                <w:rFonts w:hint="eastAsia" w:ascii="Times New Roman" w:hAnsi="Times New Roman" w:eastAsia="宋体" w:cs="Times New Roman"/>
                <w:color w:val="000000" w:themeColor="text1"/>
                <w:sz w:val="18"/>
                <w:szCs w:val="18"/>
              </w:rPr>
              <w:t>贰仟肆佰陆拾捌</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auto" w:fill="auto"/>
            <w:vAlign w:val="center"/>
          </w:tcPr>
          <w:p>
            <w:pPr>
              <w:jc w:val="center"/>
              <w:rPr>
                <w:rFonts w:ascii="Times New Roman" w:hAnsi="Times New Roman" w:eastAsia="仿宋_GB2312" w:cs="Times New Roman"/>
                <w:color w:val="000000"/>
                <w:sz w:val="18"/>
                <w:szCs w:val="18"/>
              </w:rPr>
            </w:pPr>
            <w:r>
              <w:rPr>
                <w:rFonts w:ascii="Times New Roman" w:hAnsi="Times New Roman" w:eastAsia="仿宋_GB2312" w:cs="Times New Roman"/>
                <w:color w:val="000000"/>
                <w:sz w:val="18"/>
                <w:szCs w:val="18"/>
              </w:rPr>
              <w:t>224,144.00</w:t>
            </w:r>
          </w:p>
        </w:tc>
        <w:tc>
          <w:tcPr>
            <w:tcW w:w="2232"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w:instrText>
            </w:r>
            <w:r>
              <w:rPr>
                <w:rFonts w:hint="eastAsia" w:ascii="Times New Roman" w:hAnsi="Times New Roman" w:eastAsia="宋体" w:cs="Times New Roman"/>
                <w:color w:val="000000" w:themeColor="text1"/>
                <w:sz w:val="18"/>
                <w:szCs w:val="18"/>
              </w:rPr>
              <w:instrText xml:space="preserve">= 224,144.00 \* CHINESENUM2</w:instrText>
            </w:r>
            <w:r>
              <w:rPr>
                <w:rFonts w:ascii="Times New Roman" w:hAnsi="Times New Roman" w:eastAsia="宋体" w:cs="Times New Roman"/>
                <w:color w:val="000000" w:themeColor="text1"/>
                <w:sz w:val="18"/>
                <w:szCs w:val="18"/>
              </w:rPr>
              <w:instrText xml:space="preserve"> </w:instrText>
            </w:r>
            <w:r>
              <w:rPr>
                <w:rFonts w:ascii="Times New Roman" w:hAnsi="Times New Roman" w:eastAsia="宋体" w:cs="Times New Roman"/>
                <w:color w:val="000000" w:themeColor="text1"/>
                <w:sz w:val="18"/>
                <w:szCs w:val="18"/>
              </w:rPr>
              <w:fldChar w:fldCharType="separate"/>
            </w:r>
            <w:r>
              <w:rPr>
                <w:rFonts w:hint="eastAsia" w:ascii="Times New Roman" w:hAnsi="Times New Roman" w:eastAsia="宋体" w:cs="Times New Roman"/>
                <w:color w:val="000000" w:themeColor="text1"/>
                <w:sz w:val="18"/>
                <w:szCs w:val="18"/>
              </w:rPr>
              <w:t>贰拾贰万肆仟壹佰肆拾肆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1"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119</w:t>
            </w:r>
          </w:p>
        </w:tc>
        <w:tc>
          <w:tcPr>
            <w:tcW w:w="1549" w:type="dxa"/>
            <w:gridSpan w:val="2"/>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2#楼2单元2204</w:t>
            </w:r>
          </w:p>
        </w:tc>
        <w:tc>
          <w:tcPr>
            <w:tcW w:w="959" w:type="dxa"/>
            <w:gridSpan w:val="2"/>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92.71</w:t>
            </w:r>
          </w:p>
        </w:tc>
        <w:tc>
          <w:tcPr>
            <w:tcW w:w="938"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hint="eastAsia" w:ascii="Times New Roman" w:hAnsi="Times New Roman" w:eastAsia="宋体" w:cs="Times New Roman"/>
                <w:color w:val="000000" w:themeColor="text1"/>
                <w:sz w:val="18"/>
                <w:szCs w:val="18"/>
              </w:rPr>
              <w:t>2468</w:t>
            </w:r>
          </w:p>
        </w:tc>
        <w:tc>
          <w:tcPr>
            <w:tcW w:w="1841" w:type="dxa"/>
            <w:shd w:val="clear" w:color="000000" w:fill="FFFFFF"/>
            <w:noWrap/>
            <w:vAlign w:val="center"/>
          </w:tcPr>
          <w:p>
            <w:pPr>
              <w:jc w:val="cente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w:instrText>
            </w:r>
            <w:r>
              <w:rPr>
                <w:rFonts w:hint="eastAsia" w:ascii="Times New Roman" w:hAnsi="Times New Roman" w:eastAsia="宋体" w:cs="Times New Roman"/>
                <w:color w:val="000000" w:themeColor="text1"/>
                <w:sz w:val="18"/>
                <w:szCs w:val="18"/>
              </w:rPr>
              <w:instrText xml:space="preserve">= 2468 \* CHINESENUM2</w:instrText>
            </w:r>
            <w:r>
              <w:rPr>
                <w:rFonts w:ascii="Times New Roman" w:hAnsi="Times New Roman" w:eastAsia="宋体" w:cs="Times New Roman"/>
                <w:color w:val="000000" w:themeColor="text1"/>
                <w:sz w:val="18"/>
                <w:szCs w:val="18"/>
              </w:rPr>
              <w:instrText xml:space="preserve"> </w:instrText>
            </w:r>
            <w:r>
              <w:rPr>
                <w:rFonts w:ascii="Times New Roman" w:hAnsi="Times New Roman" w:eastAsia="宋体" w:cs="Times New Roman"/>
                <w:color w:val="000000" w:themeColor="text1"/>
                <w:sz w:val="18"/>
                <w:szCs w:val="18"/>
              </w:rPr>
              <w:fldChar w:fldCharType="separate"/>
            </w:r>
            <w:r>
              <w:rPr>
                <w:rFonts w:hint="eastAsia" w:ascii="Times New Roman" w:hAnsi="Times New Roman" w:eastAsia="宋体" w:cs="Times New Roman"/>
                <w:color w:val="000000" w:themeColor="text1"/>
                <w:sz w:val="18"/>
                <w:szCs w:val="18"/>
              </w:rPr>
              <w:t>贰仟肆佰陆拾捌</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auto" w:fill="auto"/>
            <w:vAlign w:val="center"/>
          </w:tcPr>
          <w:p>
            <w:pPr>
              <w:jc w:val="center"/>
              <w:rPr>
                <w:rFonts w:ascii="Times New Roman" w:hAnsi="Times New Roman" w:eastAsia="仿宋_GB2312" w:cs="Times New Roman"/>
                <w:color w:val="000000"/>
                <w:sz w:val="18"/>
                <w:szCs w:val="18"/>
              </w:rPr>
            </w:pPr>
            <w:r>
              <w:rPr>
                <w:rFonts w:ascii="Times New Roman" w:hAnsi="Times New Roman" w:eastAsia="仿宋_GB2312" w:cs="Times New Roman"/>
                <w:color w:val="000000"/>
                <w:sz w:val="18"/>
                <w:szCs w:val="18"/>
              </w:rPr>
              <w:t>228,808.00</w:t>
            </w:r>
          </w:p>
        </w:tc>
        <w:tc>
          <w:tcPr>
            <w:tcW w:w="2232"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w:instrText>
            </w:r>
            <w:r>
              <w:rPr>
                <w:rFonts w:hint="eastAsia" w:ascii="Times New Roman" w:hAnsi="Times New Roman" w:eastAsia="宋体" w:cs="Times New Roman"/>
                <w:color w:val="000000" w:themeColor="text1"/>
                <w:sz w:val="18"/>
                <w:szCs w:val="18"/>
              </w:rPr>
              <w:instrText xml:space="preserve">= 228,808.00 \* CHINESENUM2</w:instrText>
            </w:r>
            <w:r>
              <w:rPr>
                <w:rFonts w:ascii="Times New Roman" w:hAnsi="Times New Roman" w:eastAsia="宋体" w:cs="Times New Roman"/>
                <w:color w:val="000000" w:themeColor="text1"/>
                <w:sz w:val="18"/>
                <w:szCs w:val="18"/>
              </w:rPr>
              <w:instrText xml:space="preserve"> </w:instrText>
            </w:r>
            <w:r>
              <w:rPr>
                <w:rFonts w:ascii="Times New Roman" w:hAnsi="Times New Roman" w:eastAsia="宋体" w:cs="Times New Roman"/>
                <w:color w:val="000000" w:themeColor="text1"/>
                <w:sz w:val="18"/>
                <w:szCs w:val="18"/>
              </w:rPr>
              <w:fldChar w:fldCharType="separate"/>
            </w:r>
            <w:r>
              <w:rPr>
                <w:rFonts w:hint="eastAsia" w:ascii="Times New Roman" w:hAnsi="Times New Roman" w:eastAsia="宋体" w:cs="Times New Roman"/>
                <w:color w:val="000000" w:themeColor="text1"/>
                <w:sz w:val="18"/>
                <w:szCs w:val="18"/>
              </w:rPr>
              <w:t>贰拾贰万捌仟捌佰零捌</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1"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120</w:t>
            </w:r>
          </w:p>
        </w:tc>
        <w:tc>
          <w:tcPr>
            <w:tcW w:w="1549" w:type="dxa"/>
            <w:gridSpan w:val="2"/>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2#楼3单元2201</w:t>
            </w:r>
          </w:p>
        </w:tc>
        <w:tc>
          <w:tcPr>
            <w:tcW w:w="959" w:type="dxa"/>
            <w:gridSpan w:val="2"/>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96.78</w:t>
            </w:r>
          </w:p>
        </w:tc>
        <w:tc>
          <w:tcPr>
            <w:tcW w:w="938"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hint="eastAsia" w:ascii="Times New Roman" w:hAnsi="Times New Roman" w:eastAsia="宋体" w:cs="Times New Roman"/>
                <w:color w:val="000000" w:themeColor="text1"/>
                <w:sz w:val="18"/>
                <w:szCs w:val="18"/>
              </w:rPr>
              <w:t>2468</w:t>
            </w:r>
          </w:p>
        </w:tc>
        <w:tc>
          <w:tcPr>
            <w:tcW w:w="1841" w:type="dxa"/>
            <w:shd w:val="clear" w:color="000000" w:fill="FFFFFF"/>
            <w:noWrap/>
            <w:vAlign w:val="center"/>
          </w:tcPr>
          <w:p>
            <w:pPr>
              <w:jc w:val="cente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w:instrText>
            </w:r>
            <w:r>
              <w:rPr>
                <w:rFonts w:hint="eastAsia" w:ascii="Times New Roman" w:hAnsi="Times New Roman" w:eastAsia="宋体" w:cs="Times New Roman"/>
                <w:color w:val="000000" w:themeColor="text1"/>
                <w:sz w:val="18"/>
                <w:szCs w:val="18"/>
              </w:rPr>
              <w:instrText xml:space="preserve">= 2468 \* CHINESENUM2</w:instrText>
            </w:r>
            <w:r>
              <w:rPr>
                <w:rFonts w:ascii="Times New Roman" w:hAnsi="Times New Roman" w:eastAsia="宋体" w:cs="Times New Roman"/>
                <w:color w:val="000000" w:themeColor="text1"/>
                <w:sz w:val="18"/>
                <w:szCs w:val="18"/>
              </w:rPr>
              <w:instrText xml:space="preserve"> </w:instrText>
            </w:r>
            <w:r>
              <w:rPr>
                <w:rFonts w:ascii="Times New Roman" w:hAnsi="Times New Roman" w:eastAsia="宋体" w:cs="Times New Roman"/>
                <w:color w:val="000000" w:themeColor="text1"/>
                <w:sz w:val="18"/>
                <w:szCs w:val="18"/>
              </w:rPr>
              <w:fldChar w:fldCharType="separate"/>
            </w:r>
            <w:r>
              <w:rPr>
                <w:rFonts w:hint="eastAsia" w:ascii="Times New Roman" w:hAnsi="Times New Roman" w:eastAsia="宋体" w:cs="Times New Roman"/>
                <w:color w:val="000000" w:themeColor="text1"/>
                <w:sz w:val="18"/>
                <w:szCs w:val="18"/>
              </w:rPr>
              <w:t>贰仟肆佰陆拾捌</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auto" w:fill="auto"/>
            <w:vAlign w:val="center"/>
          </w:tcPr>
          <w:p>
            <w:pPr>
              <w:jc w:val="center"/>
              <w:rPr>
                <w:rFonts w:ascii="Times New Roman" w:hAnsi="Times New Roman" w:eastAsia="仿宋_GB2312" w:cs="Times New Roman"/>
                <w:color w:val="000000"/>
                <w:sz w:val="18"/>
                <w:szCs w:val="18"/>
              </w:rPr>
            </w:pPr>
            <w:r>
              <w:rPr>
                <w:rFonts w:ascii="Times New Roman" w:hAnsi="Times New Roman" w:eastAsia="仿宋_GB2312" w:cs="Times New Roman"/>
                <w:color w:val="000000"/>
                <w:sz w:val="18"/>
                <w:szCs w:val="18"/>
              </w:rPr>
              <w:t>238,853.00</w:t>
            </w:r>
          </w:p>
        </w:tc>
        <w:tc>
          <w:tcPr>
            <w:tcW w:w="2232"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w:instrText>
            </w:r>
            <w:r>
              <w:rPr>
                <w:rFonts w:hint="eastAsia" w:ascii="Times New Roman" w:hAnsi="Times New Roman" w:eastAsia="宋体" w:cs="Times New Roman"/>
                <w:color w:val="000000" w:themeColor="text1"/>
                <w:sz w:val="18"/>
                <w:szCs w:val="18"/>
              </w:rPr>
              <w:instrText xml:space="preserve">= 238,853.00 \* CHINESENUM2</w:instrText>
            </w:r>
            <w:r>
              <w:rPr>
                <w:rFonts w:ascii="Times New Roman" w:hAnsi="Times New Roman" w:eastAsia="宋体" w:cs="Times New Roman"/>
                <w:color w:val="000000" w:themeColor="text1"/>
                <w:sz w:val="18"/>
                <w:szCs w:val="18"/>
              </w:rPr>
              <w:instrText xml:space="preserve"> </w:instrText>
            </w:r>
            <w:r>
              <w:rPr>
                <w:rFonts w:ascii="Times New Roman" w:hAnsi="Times New Roman" w:eastAsia="宋体" w:cs="Times New Roman"/>
                <w:color w:val="000000" w:themeColor="text1"/>
                <w:sz w:val="18"/>
                <w:szCs w:val="18"/>
              </w:rPr>
              <w:fldChar w:fldCharType="separate"/>
            </w:r>
            <w:r>
              <w:rPr>
                <w:rFonts w:hint="eastAsia" w:ascii="Times New Roman" w:hAnsi="Times New Roman" w:eastAsia="宋体" w:cs="Times New Roman"/>
                <w:color w:val="000000" w:themeColor="text1"/>
                <w:sz w:val="18"/>
                <w:szCs w:val="18"/>
              </w:rPr>
              <w:t>贰拾叁万捌仟捌佰伍拾叁</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1"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121</w:t>
            </w:r>
          </w:p>
        </w:tc>
        <w:tc>
          <w:tcPr>
            <w:tcW w:w="1549" w:type="dxa"/>
            <w:gridSpan w:val="2"/>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2#楼3单元2202</w:t>
            </w:r>
          </w:p>
        </w:tc>
        <w:tc>
          <w:tcPr>
            <w:tcW w:w="959" w:type="dxa"/>
            <w:gridSpan w:val="2"/>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89.73</w:t>
            </w:r>
          </w:p>
        </w:tc>
        <w:tc>
          <w:tcPr>
            <w:tcW w:w="938"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hint="eastAsia" w:ascii="Times New Roman" w:hAnsi="Times New Roman" w:eastAsia="宋体" w:cs="Times New Roman"/>
                <w:color w:val="000000" w:themeColor="text1"/>
                <w:sz w:val="18"/>
                <w:szCs w:val="18"/>
              </w:rPr>
              <w:t>2468</w:t>
            </w:r>
          </w:p>
        </w:tc>
        <w:tc>
          <w:tcPr>
            <w:tcW w:w="1841" w:type="dxa"/>
            <w:shd w:val="clear" w:color="000000" w:fill="FFFFFF"/>
            <w:noWrap/>
            <w:vAlign w:val="center"/>
          </w:tcPr>
          <w:p>
            <w:pPr>
              <w:jc w:val="cente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w:instrText>
            </w:r>
            <w:r>
              <w:rPr>
                <w:rFonts w:hint="eastAsia" w:ascii="Times New Roman" w:hAnsi="Times New Roman" w:eastAsia="宋体" w:cs="Times New Roman"/>
                <w:color w:val="000000" w:themeColor="text1"/>
                <w:sz w:val="18"/>
                <w:szCs w:val="18"/>
              </w:rPr>
              <w:instrText xml:space="preserve">= 2468 \* CHINESENUM2</w:instrText>
            </w:r>
            <w:r>
              <w:rPr>
                <w:rFonts w:ascii="Times New Roman" w:hAnsi="Times New Roman" w:eastAsia="宋体" w:cs="Times New Roman"/>
                <w:color w:val="000000" w:themeColor="text1"/>
                <w:sz w:val="18"/>
                <w:szCs w:val="18"/>
              </w:rPr>
              <w:instrText xml:space="preserve"> </w:instrText>
            </w:r>
            <w:r>
              <w:rPr>
                <w:rFonts w:ascii="Times New Roman" w:hAnsi="Times New Roman" w:eastAsia="宋体" w:cs="Times New Roman"/>
                <w:color w:val="000000" w:themeColor="text1"/>
                <w:sz w:val="18"/>
                <w:szCs w:val="18"/>
              </w:rPr>
              <w:fldChar w:fldCharType="separate"/>
            </w:r>
            <w:r>
              <w:rPr>
                <w:rFonts w:hint="eastAsia" w:ascii="Times New Roman" w:hAnsi="Times New Roman" w:eastAsia="宋体" w:cs="Times New Roman"/>
                <w:color w:val="000000" w:themeColor="text1"/>
                <w:sz w:val="18"/>
                <w:szCs w:val="18"/>
              </w:rPr>
              <w:t>贰仟肆佰陆拾捌</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auto" w:fill="auto"/>
            <w:vAlign w:val="center"/>
          </w:tcPr>
          <w:p>
            <w:pPr>
              <w:jc w:val="center"/>
              <w:rPr>
                <w:rFonts w:ascii="Times New Roman" w:hAnsi="Times New Roman" w:eastAsia="仿宋_GB2312" w:cs="Times New Roman"/>
                <w:color w:val="000000"/>
                <w:sz w:val="18"/>
                <w:szCs w:val="18"/>
              </w:rPr>
            </w:pPr>
            <w:r>
              <w:rPr>
                <w:rFonts w:ascii="Times New Roman" w:hAnsi="Times New Roman" w:eastAsia="仿宋_GB2312" w:cs="Times New Roman"/>
                <w:color w:val="000000"/>
                <w:sz w:val="18"/>
                <w:szCs w:val="18"/>
              </w:rPr>
              <w:t>221,454.00</w:t>
            </w:r>
          </w:p>
        </w:tc>
        <w:tc>
          <w:tcPr>
            <w:tcW w:w="2232"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w:instrText>
            </w:r>
            <w:r>
              <w:rPr>
                <w:rFonts w:hint="eastAsia" w:ascii="Times New Roman" w:hAnsi="Times New Roman" w:eastAsia="宋体" w:cs="Times New Roman"/>
                <w:color w:val="000000" w:themeColor="text1"/>
                <w:sz w:val="18"/>
                <w:szCs w:val="18"/>
              </w:rPr>
              <w:instrText xml:space="preserve">= 221,454.00 \* CHINESENUM2</w:instrText>
            </w:r>
            <w:r>
              <w:rPr>
                <w:rFonts w:ascii="Times New Roman" w:hAnsi="Times New Roman" w:eastAsia="宋体" w:cs="Times New Roman"/>
                <w:color w:val="000000" w:themeColor="text1"/>
                <w:sz w:val="18"/>
                <w:szCs w:val="18"/>
              </w:rPr>
              <w:instrText xml:space="preserve"> </w:instrText>
            </w:r>
            <w:r>
              <w:rPr>
                <w:rFonts w:ascii="Times New Roman" w:hAnsi="Times New Roman" w:eastAsia="宋体" w:cs="Times New Roman"/>
                <w:color w:val="000000" w:themeColor="text1"/>
                <w:sz w:val="18"/>
                <w:szCs w:val="18"/>
              </w:rPr>
              <w:fldChar w:fldCharType="separate"/>
            </w:r>
            <w:r>
              <w:rPr>
                <w:rFonts w:hint="eastAsia" w:ascii="Times New Roman" w:hAnsi="Times New Roman" w:eastAsia="宋体" w:cs="Times New Roman"/>
                <w:color w:val="000000" w:themeColor="text1"/>
                <w:sz w:val="18"/>
                <w:szCs w:val="18"/>
              </w:rPr>
              <w:t>贰拾贰万壹仟肆佰伍拾肆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1"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122</w:t>
            </w:r>
          </w:p>
        </w:tc>
        <w:tc>
          <w:tcPr>
            <w:tcW w:w="1549" w:type="dxa"/>
            <w:gridSpan w:val="2"/>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2#楼3单元2203</w:t>
            </w:r>
          </w:p>
        </w:tc>
        <w:tc>
          <w:tcPr>
            <w:tcW w:w="959" w:type="dxa"/>
            <w:gridSpan w:val="2"/>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73.55</w:t>
            </w:r>
          </w:p>
        </w:tc>
        <w:tc>
          <w:tcPr>
            <w:tcW w:w="938"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hint="eastAsia" w:ascii="Times New Roman" w:hAnsi="Times New Roman" w:eastAsia="宋体" w:cs="Times New Roman"/>
                <w:color w:val="000000" w:themeColor="text1"/>
                <w:sz w:val="18"/>
                <w:szCs w:val="18"/>
              </w:rPr>
              <w:t>2468</w:t>
            </w:r>
          </w:p>
        </w:tc>
        <w:tc>
          <w:tcPr>
            <w:tcW w:w="1841" w:type="dxa"/>
            <w:shd w:val="clear" w:color="000000" w:fill="FFFFFF"/>
            <w:noWrap/>
            <w:vAlign w:val="center"/>
          </w:tcPr>
          <w:p>
            <w:pPr>
              <w:jc w:val="cente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w:instrText>
            </w:r>
            <w:r>
              <w:rPr>
                <w:rFonts w:hint="eastAsia" w:ascii="Times New Roman" w:hAnsi="Times New Roman" w:eastAsia="宋体" w:cs="Times New Roman"/>
                <w:color w:val="000000" w:themeColor="text1"/>
                <w:sz w:val="18"/>
                <w:szCs w:val="18"/>
              </w:rPr>
              <w:instrText xml:space="preserve">= 2468 \* CHINESENUM2</w:instrText>
            </w:r>
            <w:r>
              <w:rPr>
                <w:rFonts w:ascii="Times New Roman" w:hAnsi="Times New Roman" w:eastAsia="宋体" w:cs="Times New Roman"/>
                <w:color w:val="000000" w:themeColor="text1"/>
                <w:sz w:val="18"/>
                <w:szCs w:val="18"/>
              </w:rPr>
              <w:instrText xml:space="preserve"> </w:instrText>
            </w:r>
            <w:r>
              <w:rPr>
                <w:rFonts w:ascii="Times New Roman" w:hAnsi="Times New Roman" w:eastAsia="宋体" w:cs="Times New Roman"/>
                <w:color w:val="000000" w:themeColor="text1"/>
                <w:sz w:val="18"/>
                <w:szCs w:val="18"/>
              </w:rPr>
              <w:fldChar w:fldCharType="separate"/>
            </w:r>
            <w:r>
              <w:rPr>
                <w:rFonts w:hint="eastAsia" w:ascii="Times New Roman" w:hAnsi="Times New Roman" w:eastAsia="宋体" w:cs="Times New Roman"/>
                <w:color w:val="000000" w:themeColor="text1"/>
                <w:sz w:val="18"/>
                <w:szCs w:val="18"/>
              </w:rPr>
              <w:t>贰仟肆佰陆拾捌</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auto" w:fill="auto"/>
            <w:vAlign w:val="center"/>
          </w:tcPr>
          <w:p>
            <w:pPr>
              <w:jc w:val="center"/>
              <w:rPr>
                <w:rFonts w:ascii="Times New Roman" w:hAnsi="Times New Roman" w:eastAsia="仿宋_GB2312" w:cs="Times New Roman"/>
                <w:color w:val="000000"/>
                <w:sz w:val="18"/>
                <w:szCs w:val="18"/>
              </w:rPr>
            </w:pPr>
            <w:r>
              <w:rPr>
                <w:rFonts w:ascii="Times New Roman" w:hAnsi="Times New Roman" w:eastAsia="仿宋_GB2312" w:cs="Times New Roman"/>
                <w:color w:val="000000"/>
                <w:sz w:val="18"/>
                <w:szCs w:val="18"/>
              </w:rPr>
              <w:t>181,521.00</w:t>
            </w:r>
          </w:p>
        </w:tc>
        <w:tc>
          <w:tcPr>
            <w:tcW w:w="2232"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w:instrText>
            </w:r>
            <w:r>
              <w:rPr>
                <w:rFonts w:hint="eastAsia" w:ascii="Times New Roman" w:hAnsi="Times New Roman" w:eastAsia="宋体" w:cs="Times New Roman"/>
                <w:color w:val="000000" w:themeColor="text1"/>
                <w:sz w:val="18"/>
                <w:szCs w:val="18"/>
              </w:rPr>
              <w:instrText xml:space="preserve">= 181,521.00 \* CHINESENUM2</w:instrText>
            </w:r>
            <w:r>
              <w:rPr>
                <w:rFonts w:ascii="Times New Roman" w:hAnsi="Times New Roman" w:eastAsia="宋体" w:cs="Times New Roman"/>
                <w:color w:val="000000" w:themeColor="text1"/>
                <w:sz w:val="18"/>
                <w:szCs w:val="18"/>
              </w:rPr>
              <w:instrText xml:space="preserve"> </w:instrText>
            </w:r>
            <w:r>
              <w:rPr>
                <w:rFonts w:ascii="Times New Roman" w:hAnsi="Times New Roman" w:eastAsia="宋体" w:cs="Times New Roman"/>
                <w:color w:val="000000" w:themeColor="text1"/>
                <w:sz w:val="18"/>
                <w:szCs w:val="18"/>
              </w:rPr>
              <w:fldChar w:fldCharType="separate"/>
            </w:r>
            <w:r>
              <w:rPr>
                <w:rFonts w:hint="eastAsia" w:ascii="Times New Roman" w:hAnsi="Times New Roman" w:eastAsia="宋体" w:cs="Times New Roman"/>
                <w:color w:val="000000" w:themeColor="text1"/>
                <w:sz w:val="18"/>
                <w:szCs w:val="18"/>
              </w:rPr>
              <w:t>壹拾捌万壹仟伍佰贰拾壹</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1"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123</w:t>
            </w:r>
          </w:p>
        </w:tc>
        <w:tc>
          <w:tcPr>
            <w:tcW w:w="1549" w:type="dxa"/>
            <w:gridSpan w:val="2"/>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2#楼3单元2204</w:t>
            </w:r>
          </w:p>
        </w:tc>
        <w:tc>
          <w:tcPr>
            <w:tcW w:w="959" w:type="dxa"/>
            <w:gridSpan w:val="2"/>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52.62</w:t>
            </w:r>
          </w:p>
        </w:tc>
        <w:tc>
          <w:tcPr>
            <w:tcW w:w="938"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hint="eastAsia" w:ascii="Times New Roman" w:hAnsi="Times New Roman" w:eastAsia="宋体" w:cs="Times New Roman"/>
                <w:color w:val="000000" w:themeColor="text1"/>
                <w:sz w:val="18"/>
                <w:szCs w:val="18"/>
              </w:rPr>
              <w:t>2468</w:t>
            </w:r>
          </w:p>
        </w:tc>
        <w:tc>
          <w:tcPr>
            <w:tcW w:w="1841" w:type="dxa"/>
            <w:shd w:val="clear" w:color="000000" w:fill="FFFFFF"/>
            <w:noWrap/>
            <w:vAlign w:val="center"/>
          </w:tcPr>
          <w:p>
            <w:pPr>
              <w:jc w:val="cente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w:instrText>
            </w:r>
            <w:r>
              <w:rPr>
                <w:rFonts w:hint="eastAsia" w:ascii="Times New Roman" w:hAnsi="Times New Roman" w:eastAsia="宋体" w:cs="Times New Roman"/>
                <w:color w:val="000000" w:themeColor="text1"/>
                <w:sz w:val="18"/>
                <w:szCs w:val="18"/>
              </w:rPr>
              <w:instrText xml:space="preserve">= 2468 \* CHINESENUM2</w:instrText>
            </w:r>
            <w:r>
              <w:rPr>
                <w:rFonts w:ascii="Times New Roman" w:hAnsi="Times New Roman" w:eastAsia="宋体" w:cs="Times New Roman"/>
                <w:color w:val="000000" w:themeColor="text1"/>
                <w:sz w:val="18"/>
                <w:szCs w:val="18"/>
              </w:rPr>
              <w:instrText xml:space="preserve"> </w:instrText>
            </w:r>
            <w:r>
              <w:rPr>
                <w:rFonts w:ascii="Times New Roman" w:hAnsi="Times New Roman" w:eastAsia="宋体" w:cs="Times New Roman"/>
                <w:color w:val="000000" w:themeColor="text1"/>
                <w:sz w:val="18"/>
                <w:szCs w:val="18"/>
              </w:rPr>
              <w:fldChar w:fldCharType="separate"/>
            </w:r>
            <w:r>
              <w:rPr>
                <w:rFonts w:hint="eastAsia" w:ascii="Times New Roman" w:hAnsi="Times New Roman" w:eastAsia="宋体" w:cs="Times New Roman"/>
                <w:color w:val="000000" w:themeColor="text1"/>
                <w:sz w:val="18"/>
                <w:szCs w:val="18"/>
              </w:rPr>
              <w:t>贰仟肆佰陆拾捌</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auto" w:fill="auto"/>
            <w:vAlign w:val="center"/>
          </w:tcPr>
          <w:p>
            <w:pPr>
              <w:jc w:val="center"/>
              <w:rPr>
                <w:rFonts w:ascii="Times New Roman" w:hAnsi="Times New Roman" w:eastAsia="仿宋_GB2312" w:cs="Times New Roman"/>
                <w:color w:val="000000"/>
                <w:sz w:val="18"/>
                <w:szCs w:val="18"/>
              </w:rPr>
            </w:pPr>
            <w:r>
              <w:rPr>
                <w:rFonts w:ascii="Times New Roman" w:hAnsi="Times New Roman" w:eastAsia="仿宋_GB2312" w:cs="Times New Roman"/>
                <w:color w:val="000000"/>
                <w:sz w:val="18"/>
                <w:szCs w:val="18"/>
              </w:rPr>
              <w:t>129,866.00</w:t>
            </w:r>
          </w:p>
        </w:tc>
        <w:tc>
          <w:tcPr>
            <w:tcW w:w="2232"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w:instrText>
            </w:r>
            <w:r>
              <w:rPr>
                <w:rFonts w:hint="eastAsia" w:ascii="Times New Roman" w:hAnsi="Times New Roman" w:eastAsia="宋体" w:cs="Times New Roman"/>
                <w:color w:val="000000" w:themeColor="text1"/>
                <w:sz w:val="18"/>
                <w:szCs w:val="18"/>
              </w:rPr>
              <w:instrText xml:space="preserve">= 129,866.00 \* CHINESENUM2</w:instrText>
            </w:r>
            <w:r>
              <w:rPr>
                <w:rFonts w:ascii="Times New Roman" w:hAnsi="Times New Roman" w:eastAsia="宋体" w:cs="Times New Roman"/>
                <w:color w:val="000000" w:themeColor="text1"/>
                <w:sz w:val="18"/>
                <w:szCs w:val="18"/>
              </w:rPr>
              <w:instrText xml:space="preserve"> </w:instrText>
            </w:r>
            <w:r>
              <w:rPr>
                <w:rFonts w:ascii="Times New Roman" w:hAnsi="Times New Roman" w:eastAsia="宋体" w:cs="Times New Roman"/>
                <w:color w:val="000000" w:themeColor="text1"/>
                <w:sz w:val="18"/>
                <w:szCs w:val="18"/>
              </w:rPr>
              <w:fldChar w:fldCharType="separate"/>
            </w:r>
            <w:r>
              <w:rPr>
                <w:rFonts w:hint="eastAsia" w:ascii="Times New Roman" w:hAnsi="Times New Roman" w:eastAsia="宋体" w:cs="Times New Roman"/>
                <w:color w:val="000000" w:themeColor="text1"/>
                <w:sz w:val="18"/>
                <w:szCs w:val="18"/>
              </w:rPr>
              <w:t>壹拾贰万玖仟捌佰陆拾陆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1"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124</w:t>
            </w:r>
          </w:p>
        </w:tc>
        <w:tc>
          <w:tcPr>
            <w:tcW w:w="1549" w:type="dxa"/>
            <w:gridSpan w:val="2"/>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2#楼3单元2205</w:t>
            </w:r>
          </w:p>
        </w:tc>
        <w:tc>
          <w:tcPr>
            <w:tcW w:w="959" w:type="dxa"/>
            <w:gridSpan w:val="2"/>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52.62</w:t>
            </w:r>
          </w:p>
        </w:tc>
        <w:tc>
          <w:tcPr>
            <w:tcW w:w="938"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hint="eastAsia" w:ascii="Times New Roman" w:hAnsi="Times New Roman" w:eastAsia="宋体" w:cs="Times New Roman"/>
                <w:color w:val="000000" w:themeColor="text1"/>
                <w:sz w:val="18"/>
                <w:szCs w:val="18"/>
              </w:rPr>
              <w:t>2468</w:t>
            </w:r>
          </w:p>
        </w:tc>
        <w:tc>
          <w:tcPr>
            <w:tcW w:w="1841" w:type="dxa"/>
            <w:shd w:val="clear" w:color="000000" w:fill="FFFFFF"/>
            <w:noWrap/>
            <w:vAlign w:val="center"/>
          </w:tcPr>
          <w:p>
            <w:pPr>
              <w:jc w:val="cente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w:instrText>
            </w:r>
            <w:r>
              <w:rPr>
                <w:rFonts w:hint="eastAsia" w:ascii="Times New Roman" w:hAnsi="Times New Roman" w:eastAsia="宋体" w:cs="Times New Roman"/>
                <w:color w:val="000000" w:themeColor="text1"/>
                <w:sz w:val="18"/>
                <w:szCs w:val="18"/>
              </w:rPr>
              <w:instrText xml:space="preserve">= 2468 \* CHINESENUM2</w:instrText>
            </w:r>
            <w:r>
              <w:rPr>
                <w:rFonts w:ascii="Times New Roman" w:hAnsi="Times New Roman" w:eastAsia="宋体" w:cs="Times New Roman"/>
                <w:color w:val="000000" w:themeColor="text1"/>
                <w:sz w:val="18"/>
                <w:szCs w:val="18"/>
              </w:rPr>
              <w:instrText xml:space="preserve"> </w:instrText>
            </w:r>
            <w:r>
              <w:rPr>
                <w:rFonts w:ascii="Times New Roman" w:hAnsi="Times New Roman" w:eastAsia="宋体" w:cs="Times New Roman"/>
                <w:color w:val="000000" w:themeColor="text1"/>
                <w:sz w:val="18"/>
                <w:szCs w:val="18"/>
              </w:rPr>
              <w:fldChar w:fldCharType="separate"/>
            </w:r>
            <w:r>
              <w:rPr>
                <w:rFonts w:hint="eastAsia" w:ascii="Times New Roman" w:hAnsi="Times New Roman" w:eastAsia="宋体" w:cs="Times New Roman"/>
                <w:color w:val="000000" w:themeColor="text1"/>
                <w:sz w:val="18"/>
                <w:szCs w:val="18"/>
              </w:rPr>
              <w:t>贰仟肆佰陆拾捌</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auto" w:fill="auto"/>
            <w:vAlign w:val="center"/>
          </w:tcPr>
          <w:p>
            <w:pPr>
              <w:jc w:val="center"/>
              <w:rPr>
                <w:rFonts w:ascii="Times New Roman" w:hAnsi="Times New Roman" w:eastAsia="仿宋_GB2312" w:cs="Times New Roman"/>
                <w:color w:val="000000"/>
                <w:sz w:val="18"/>
                <w:szCs w:val="18"/>
              </w:rPr>
            </w:pPr>
            <w:r>
              <w:rPr>
                <w:rFonts w:ascii="Times New Roman" w:hAnsi="Times New Roman" w:eastAsia="仿宋_GB2312" w:cs="Times New Roman"/>
                <w:color w:val="000000"/>
                <w:sz w:val="18"/>
                <w:szCs w:val="18"/>
              </w:rPr>
              <w:t>129,866.00</w:t>
            </w:r>
          </w:p>
        </w:tc>
        <w:tc>
          <w:tcPr>
            <w:tcW w:w="2232"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w:instrText>
            </w:r>
            <w:r>
              <w:rPr>
                <w:rFonts w:hint="eastAsia" w:ascii="Times New Roman" w:hAnsi="Times New Roman" w:eastAsia="宋体" w:cs="Times New Roman"/>
                <w:color w:val="000000" w:themeColor="text1"/>
                <w:sz w:val="18"/>
                <w:szCs w:val="18"/>
              </w:rPr>
              <w:instrText xml:space="preserve">= 129,866.00 \* CHINESENUM2</w:instrText>
            </w:r>
            <w:r>
              <w:rPr>
                <w:rFonts w:ascii="Times New Roman" w:hAnsi="Times New Roman" w:eastAsia="宋体" w:cs="Times New Roman"/>
                <w:color w:val="000000" w:themeColor="text1"/>
                <w:sz w:val="18"/>
                <w:szCs w:val="18"/>
              </w:rPr>
              <w:instrText xml:space="preserve"> </w:instrText>
            </w:r>
            <w:r>
              <w:rPr>
                <w:rFonts w:ascii="Times New Roman" w:hAnsi="Times New Roman" w:eastAsia="宋体" w:cs="Times New Roman"/>
                <w:color w:val="000000" w:themeColor="text1"/>
                <w:sz w:val="18"/>
                <w:szCs w:val="18"/>
              </w:rPr>
              <w:fldChar w:fldCharType="separate"/>
            </w:r>
            <w:r>
              <w:rPr>
                <w:rFonts w:hint="eastAsia" w:ascii="Times New Roman" w:hAnsi="Times New Roman" w:eastAsia="宋体" w:cs="Times New Roman"/>
                <w:color w:val="000000" w:themeColor="text1"/>
                <w:sz w:val="18"/>
                <w:szCs w:val="18"/>
              </w:rPr>
              <w:t>壹拾贰万玖仟捌佰陆拾陆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91"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125</w:t>
            </w:r>
          </w:p>
        </w:tc>
        <w:tc>
          <w:tcPr>
            <w:tcW w:w="1549" w:type="dxa"/>
            <w:gridSpan w:val="2"/>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2#楼3单元2206</w:t>
            </w:r>
          </w:p>
        </w:tc>
        <w:tc>
          <w:tcPr>
            <w:tcW w:w="959" w:type="dxa"/>
            <w:gridSpan w:val="2"/>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98.34</w:t>
            </w:r>
          </w:p>
        </w:tc>
        <w:tc>
          <w:tcPr>
            <w:tcW w:w="938"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hint="eastAsia" w:ascii="Times New Roman" w:hAnsi="Times New Roman" w:eastAsia="宋体" w:cs="Times New Roman"/>
                <w:color w:val="000000" w:themeColor="text1"/>
                <w:sz w:val="18"/>
                <w:szCs w:val="18"/>
              </w:rPr>
              <w:t>2468</w:t>
            </w:r>
          </w:p>
        </w:tc>
        <w:tc>
          <w:tcPr>
            <w:tcW w:w="1841" w:type="dxa"/>
            <w:shd w:val="clear" w:color="000000" w:fill="FFFFFF"/>
            <w:noWrap/>
            <w:vAlign w:val="center"/>
          </w:tcPr>
          <w:p>
            <w:pPr>
              <w:jc w:val="cente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w:instrText>
            </w:r>
            <w:r>
              <w:rPr>
                <w:rFonts w:hint="eastAsia" w:ascii="Times New Roman" w:hAnsi="Times New Roman" w:eastAsia="宋体" w:cs="Times New Roman"/>
                <w:color w:val="000000" w:themeColor="text1"/>
                <w:sz w:val="18"/>
                <w:szCs w:val="18"/>
              </w:rPr>
              <w:instrText xml:space="preserve">= 2468 \* CHINESENUM2</w:instrText>
            </w:r>
            <w:r>
              <w:rPr>
                <w:rFonts w:ascii="Times New Roman" w:hAnsi="Times New Roman" w:eastAsia="宋体" w:cs="Times New Roman"/>
                <w:color w:val="000000" w:themeColor="text1"/>
                <w:sz w:val="18"/>
                <w:szCs w:val="18"/>
              </w:rPr>
              <w:instrText xml:space="preserve"> </w:instrText>
            </w:r>
            <w:r>
              <w:rPr>
                <w:rFonts w:ascii="Times New Roman" w:hAnsi="Times New Roman" w:eastAsia="宋体" w:cs="Times New Roman"/>
                <w:color w:val="000000" w:themeColor="text1"/>
                <w:sz w:val="18"/>
                <w:szCs w:val="18"/>
              </w:rPr>
              <w:fldChar w:fldCharType="separate"/>
            </w:r>
            <w:r>
              <w:rPr>
                <w:rFonts w:hint="eastAsia" w:ascii="Times New Roman" w:hAnsi="Times New Roman" w:eastAsia="宋体" w:cs="Times New Roman"/>
                <w:color w:val="000000" w:themeColor="text1"/>
                <w:sz w:val="18"/>
                <w:szCs w:val="18"/>
              </w:rPr>
              <w:t>贰仟肆佰陆拾捌</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auto" w:fill="auto"/>
            <w:vAlign w:val="center"/>
          </w:tcPr>
          <w:p>
            <w:pPr>
              <w:jc w:val="center"/>
              <w:rPr>
                <w:rFonts w:ascii="Times New Roman" w:hAnsi="Times New Roman" w:eastAsia="仿宋_GB2312" w:cs="Times New Roman"/>
                <w:color w:val="000000"/>
                <w:sz w:val="18"/>
                <w:szCs w:val="18"/>
              </w:rPr>
            </w:pPr>
            <w:r>
              <w:rPr>
                <w:rFonts w:ascii="Times New Roman" w:hAnsi="Times New Roman" w:eastAsia="仿宋_GB2312" w:cs="Times New Roman"/>
                <w:color w:val="000000"/>
                <w:sz w:val="18"/>
                <w:szCs w:val="18"/>
              </w:rPr>
              <w:t>242,703.00</w:t>
            </w:r>
          </w:p>
        </w:tc>
        <w:tc>
          <w:tcPr>
            <w:tcW w:w="2232"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w:instrText>
            </w:r>
            <w:r>
              <w:rPr>
                <w:rFonts w:hint="eastAsia" w:ascii="Times New Roman" w:hAnsi="Times New Roman" w:eastAsia="宋体" w:cs="Times New Roman"/>
                <w:color w:val="000000" w:themeColor="text1"/>
                <w:sz w:val="18"/>
                <w:szCs w:val="18"/>
              </w:rPr>
              <w:instrText xml:space="preserve">= 242,703.00 \* CHINESENUM2</w:instrText>
            </w:r>
            <w:r>
              <w:rPr>
                <w:rFonts w:ascii="Times New Roman" w:hAnsi="Times New Roman" w:eastAsia="宋体" w:cs="Times New Roman"/>
                <w:color w:val="000000" w:themeColor="text1"/>
                <w:sz w:val="18"/>
                <w:szCs w:val="18"/>
              </w:rPr>
              <w:instrText xml:space="preserve"> </w:instrText>
            </w:r>
            <w:r>
              <w:rPr>
                <w:rFonts w:ascii="Times New Roman" w:hAnsi="Times New Roman" w:eastAsia="宋体" w:cs="Times New Roman"/>
                <w:color w:val="000000" w:themeColor="text1"/>
                <w:sz w:val="18"/>
                <w:szCs w:val="18"/>
              </w:rPr>
              <w:fldChar w:fldCharType="separate"/>
            </w:r>
            <w:r>
              <w:rPr>
                <w:rFonts w:hint="eastAsia" w:ascii="Times New Roman" w:hAnsi="Times New Roman" w:eastAsia="宋体" w:cs="Times New Roman"/>
                <w:color w:val="000000" w:themeColor="text1"/>
                <w:sz w:val="18"/>
                <w:szCs w:val="18"/>
              </w:rPr>
              <w:t>贰拾肆万贰仟柒佰零叁</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040" w:type="dxa"/>
            <w:gridSpan w:val="3"/>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小计</w:t>
            </w:r>
          </w:p>
        </w:tc>
        <w:tc>
          <w:tcPr>
            <w:tcW w:w="95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829.94</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p>
        </w:tc>
        <w:tc>
          <w:tcPr>
            <w:tcW w:w="1560" w:type="dxa"/>
            <w:shd w:val="clear" w:color="000000" w:fill="FFFFFF"/>
            <w:noWrap/>
            <w:vAlign w:val="center"/>
          </w:tcPr>
          <w:p>
            <w:pPr>
              <w:jc w:val="center"/>
              <w:rPr>
                <w:rFonts w:ascii="Times New Roman" w:hAnsi="Times New Roman" w:eastAsia="仿宋_GB2312" w:cs="Times New Roman"/>
                <w:color w:val="000000"/>
                <w:sz w:val="18"/>
                <w:szCs w:val="18"/>
              </w:rPr>
            </w:pPr>
            <w:r>
              <w:rPr>
                <w:rFonts w:hint="eastAsia" w:ascii="Times New Roman" w:hAnsi="Times New Roman" w:eastAsia="仿宋_GB2312" w:cs="Times New Roman"/>
                <w:color w:val="000000"/>
                <w:sz w:val="18"/>
                <w:szCs w:val="18"/>
              </w:rPr>
              <w:t>2,048,292.00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w:instrText>
            </w:r>
            <w:r>
              <w:rPr>
                <w:rFonts w:hint="eastAsia" w:ascii="Times New Roman" w:hAnsi="Times New Roman" w:eastAsia="宋体" w:cs="Times New Roman"/>
                <w:color w:val="000000" w:themeColor="text1"/>
                <w:sz w:val="18"/>
                <w:szCs w:val="18"/>
              </w:rPr>
              <w:instrText xml:space="preserve">= 2,048,292.00 \* CHINESENUM2</w:instrText>
            </w:r>
            <w:r>
              <w:rPr>
                <w:rFonts w:ascii="Times New Roman" w:hAnsi="Times New Roman" w:eastAsia="宋体" w:cs="Times New Roman"/>
                <w:color w:val="000000" w:themeColor="text1"/>
                <w:sz w:val="18"/>
                <w:szCs w:val="18"/>
              </w:rPr>
              <w:instrText xml:space="preserve"> </w:instrText>
            </w:r>
            <w:r>
              <w:rPr>
                <w:rFonts w:ascii="Times New Roman" w:hAnsi="Times New Roman" w:eastAsia="宋体" w:cs="Times New Roman"/>
                <w:color w:val="000000" w:themeColor="text1"/>
                <w:sz w:val="18"/>
                <w:szCs w:val="18"/>
              </w:rPr>
              <w:fldChar w:fldCharType="separate"/>
            </w:r>
            <w:r>
              <w:rPr>
                <w:rFonts w:hint="eastAsia" w:ascii="Times New Roman" w:hAnsi="Times New Roman" w:eastAsia="宋体" w:cs="Times New Roman"/>
                <w:color w:val="000000" w:themeColor="text1"/>
                <w:sz w:val="18"/>
                <w:szCs w:val="18"/>
              </w:rPr>
              <w:t>贰佰零肆万捌仟贰佰玖拾贰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040" w:type="dxa"/>
            <w:gridSpan w:val="3"/>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合计</w:t>
            </w:r>
          </w:p>
        </w:tc>
        <w:tc>
          <w:tcPr>
            <w:tcW w:w="959" w:type="dxa"/>
            <w:gridSpan w:val="2"/>
            <w:shd w:val="clear" w:color="000000" w:fill="FFFFFF"/>
            <w:noWrap/>
            <w:vAlign w:val="center"/>
          </w:tcPr>
          <w:p>
            <w:pPr>
              <w:widowControl/>
              <w:jc w:val="center"/>
              <w:rPr>
                <w:rFonts w:ascii="Times New Roman" w:hAnsi="Times New Roman" w:eastAsia="宋体" w:cs="Times New Roman"/>
                <w:b/>
                <w:color w:val="000000" w:themeColor="text1"/>
                <w:sz w:val="18"/>
                <w:szCs w:val="18"/>
              </w:rPr>
            </w:pPr>
            <w:r>
              <w:rPr>
                <w:rFonts w:ascii="Times New Roman" w:hAnsi="Times New Roman" w:eastAsia="宋体" w:cs="Times New Roman"/>
                <w:b/>
                <w:color w:val="000000" w:themeColor="text1"/>
                <w:sz w:val="18"/>
                <w:szCs w:val="18"/>
              </w:rPr>
              <w:t>10700.74</w:t>
            </w:r>
          </w:p>
        </w:tc>
        <w:tc>
          <w:tcPr>
            <w:tcW w:w="938" w:type="dxa"/>
            <w:shd w:val="clear" w:color="000000" w:fill="FFFFFF"/>
            <w:noWrap/>
            <w:vAlign w:val="center"/>
          </w:tcPr>
          <w:p>
            <w:pPr>
              <w:widowControl/>
              <w:jc w:val="center"/>
              <w:rPr>
                <w:rFonts w:ascii="Times New Roman" w:hAnsi="Times New Roman" w:eastAsia="宋体" w:cs="Times New Roman"/>
                <w:b/>
                <w:color w:val="000000" w:themeColor="text1"/>
                <w:sz w:val="18"/>
                <w:szCs w:val="18"/>
              </w:rPr>
            </w:pPr>
          </w:p>
        </w:tc>
        <w:tc>
          <w:tcPr>
            <w:tcW w:w="1841" w:type="dxa"/>
            <w:shd w:val="clear" w:color="000000" w:fill="FFFFFF"/>
            <w:noWrap/>
            <w:vAlign w:val="center"/>
          </w:tcPr>
          <w:p>
            <w:pPr>
              <w:widowControl/>
              <w:jc w:val="center"/>
              <w:rPr>
                <w:rFonts w:ascii="Times New Roman" w:hAnsi="Times New Roman" w:eastAsia="宋体" w:cs="Times New Roman"/>
                <w:b/>
                <w:color w:val="000000" w:themeColor="text1"/>
                <w:sz w:val="18"/>
                <w:szCs w:val="18"/>
              </w:rPr>
            </w:pPr>
          </w:p>
        </w:tc>
        <w:tc>
          <w:tcPr>
            <w:tcW w:w="1560" w:type="dxa"/>
            <w:shd w:val="clear" w:color="000000" w:fill="FFFFFF"/>
            <w:noWrap/>
            <w:vAlign w:val="center"/>
          </w:tcPr>
          <w:p>
            <w:pPr>
              <w:jc w:val="center"/>
              <w:rPr>
                <w:rFonts w:ascii="Times New Roman" w:hAnsi="Times New Roman" w:eastAsia="仿宋_GB2312" w:cs="Times New Roman"/>
                <w:b/>
                <w:color w:val="000000"/>
                <w:sz w:val="18"/>
                <w:szCs w:val="18"/>
              </w:rPr>
            </w:pPr>
            <w:r>
              <w:rPr>
                <w:rFonts w:hint="eastAsia" w:ascii="Times New Roman" w:hAnsi="Times New Roman" w:eastAsia="仿宋_GB2312" w:cs="Times New Roman"/>
                <w:b/>
                <w:color w:val="000000"/>
                <w:sz w:val="18"/>
                <w:szCs w:val="18"/>
              </w:rPr>
              <w:t>33,552,042.00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b/>
                <w:bCs/>
                <w:color w:val="000000" w:themeColor="text1"/>
                <w:sz w:val="18"/>
                <w:szCs w:val="18"/>
              </w:rPr>
              <w:fldChar w:fldCharType="begin"/>
            </w:r>
            <w:r>
              <w:rPr>
                <w:rFonts w:ascii="Times New Roman" w:hAnsi="Times New Roman" w:eastAsia="宋体" w:cs="Times New Roman"/>
                <w:b/>
                <w:bCs/>
                <w:color w:val="000000" w:themeColor="text1"/>
                <w:sz w:val="18"/>
                <w:szCs w:val="18"/>
              </w:rPr>
              <w:instrText xml:space="preserve"> </w:instrText>
            </w:r>
            <w:r>
              <w:rPr>
                <w:rFonts w:hint="eastAsia" w:ascii="Times New Roman" w:hAnsi="Times New Roman" w:eastAsia="宋体" w:cs="Times New Roman"/>
                <w:b/>
                <w:bCs/>
                <w:color w:val="000000" w:themeColor="text1"/>
                <w:sz w:val="18"/>
                <w:szCs w:val="18"/>
              </w:rPr>
              <w:instrText xml:space="preserve">= 33,552,042.00 \* CHINESENUM2</w:instrText>
            </w:r>
            <w:r>
              <w:rPr>
                <w:rFonts w:ascii="Times New Roman" w:hAnsi="Times New Roman" w:eastAsia="宋体" w:cs="Times New Roman"/>
                <w:b/>
                <w:bCs/>
                <w:color w:val="000000" w:themeColor="text1"/>
                <w:sz w:val="18"/>
                <w:szCs w:val="18"/>
              </w:rPr>
              <w:instrText xml:space="preserve"> </w:instrText>
            </w:r>
            <w:r>
              <w:rPr>
                <w:rFonts w:ascii="Times New Roman" w:hAnsi="Times New Roman" w:eastAsia="宋体" w:cs="Times New Roman"/>
                <w:b/>
                <w:bCs/>
                <w:color w:val="000000" w:themeColor="text1"/>
                <w:sz w:val="18"/>
                <w:szCs w:val="18"/>
              </w:rPr>
              <w:fldChar w:fldCharType="separate"/>
            </w:r>
            <w:r>
              <w:rPr>
                <w:rFonts w:hint="eastAsia" w:ascii="Times New Roman" w:hAnsi="Times New Roman" w:eastAsia="宋体" w:cs="Times New Roman"/>
                <w:b/>
                <w:bCs/>
                <w:color w:val="000000" w:themeColor="text1"/>
                <w:sz w:val="18"/>
                <w:szCs w:val="18"/>
              </w:rPr>
              <w:t>叁仟叁佰伍拾伍万贰仟零肆拾贰</w:t>
            </w:r>
            <w:r>
              <w:rPr>
                <w:rFonts w:ascii="Times New Roman" w:hAnsi="Times New Roman" w:eastAsia="宋体" w:cs="Times New Roman"/>
                <w:b/>
                <w:bCs/>
                <w:color w:val="000000" w:themeColor="text1"/>
                <w:sz w:val="18"/>
                <w:szCs w:val="18"/>
              </w:rPr>
              <w:fldChar w:fldCharType="end"/>
            </w:r>
            <w:r>
              <w:rPr>
                <w:rFonts w:ascii="Times New Roman" w:hAnsi="Times New Roman" w:eastAsia="宋体" w:cs="Times New Roman"/>
                <w:b/>
                <w:bCs/>
                <w:color w:val="000000" w:themeColor="text1"/>
                <w:sz w:val="18"/>
                <w:szCs w:val="18"/>
              </w:rPr>
              <w:t>元整</w:t>
            </w:r>
          </w:p>
        </w:tc>
      </w:tr>
    </w:tbl>
    <w:p>
      <w:pPr>
        <w:spacing w:line="440" w:lineRule="exact"/>
        <w:ind w:firstLine="551" w:firstLineChars="196"/>
        <w:rPr>
          <w:rFonts w:ascii="Times New Roman" w:hAnsi="Times New Roman" w:eastAsia="仿宋_GB2312" w:cs="Times New Roman"/>
          <w:b/>
          <w:color w:val="000000" w:themeColor="text1"/>
          <w:sz w:val="28"/>
          <w:szCs w:val="28"/>
        </w:rPr>
      </w:pPr>
      <w:r>
        <w:rPr>
          <w:rFonts w:ascii="Times New Roman" w:hAnsi="Times New Roman" w:eastAsia="仿宋_GB2312" w:cs="Times New Roman"/>
          <w:b/>
          <w:color w:val="000000" w:themeColor="text1"/>
          <w:sz w:val="28"/>
          <w:szCs w:val="28"/>
        </w:rPr>
        <w:t>上述房地产在符合价值类型和满足本估价报告假设与限制条件下，在价值时点含地价款的市场价值。</w:t>
      </w:r>
    </w:p>
    <w:p>
      <w:pPr>
        <w:spacing w:line="440" w:lineRule="exact"/>
        <w:ind w:firstLine="562" w:firstLineChars="200"/>
        <w:rPr>
          <w:rFonts w:ascii="Times New Roman" w:hAnsi="Times New Roman" w:eastAsia="仿宋_GB2312" w:cs="Times New Roman"/>
          <w:b/>
          <w:color w:val="000000" w:themeColor="text1"/>
          <w:sz w:val="28"/>
          <w:szCs w:val="28"/>
        </w:rPr>
      </w:pPr>
      <w:r>
        <w:rPr>
          <w:rFonts w:ascii="Times New Roman" w:hAnsi="Times New Roman" w:eastAsia="仿宋_GB2312" w:cs="Times New Roman"/>
          <w:b/>
          <w:color w:val="000000" w:themeColor="text1"/>
          <w:sz w:val="28"/>
          <w:szCs w:val="28"/>
        </w:rPr>
        <w:t>1、本次估价对象的建筑面积按估价委托人提供的《广西壮族自治区房产预售面积测绘报告》（编号：LP20141875）</w:t>
      </w:r>
      <w:r>
        <w:rPr>
          <w:rFonts w:hint="eastAsia" w:ascii="Times New Roman" w:hAnsi="Times New Roman" w:eastAsia="仿宋_GB2312" w:cs="Times New Roman"/>
          <w:b/>
          <w:color w:val="000000" w:themeColor="text1"/>
          <w:sz w:val="28"/>
          <w:szCs w:val="28"/>
        </w:rPr>
        <w:t>确定</w:t>
      </w:r>
      <w:r>
        <w:rPr>
          <w:rFonts w:ascii="Times New Roman" w:hAnsi="Times New Roman" w:eastAsia="仿宋_GB2312" w:cs="Times New Roman"/>
          <w:b/>
          <w:color w:val="000000" w:themeColor="text1"/>
          <w:sz w:val="28"/>
          <w:szCs w:val="28"/>
        </w:rPr>
        <w:t>；</w:t>
      </w:r>
    </w:p>
    <w:p>
      <w:pPr>
        <w:spacing w:line="440" w:lineRule="exact"/>
        <w:ind w:firstLine="562" w:firstLineChars="200"/>
        <w:rPr>
          <w:rFonts w:ascii="Times New Roman" w:hAnsi="Times New Roman" w:eastAsia="仿宋_GB2312" w:cs="Times New Roman"/>
          <w:b/>
          <w:color w:val="000000" w:themeColor="text1"/>
          <w:sz w:val="28"/>
          <w:szCs w:val="28"/>
        </w:rPr>
      </w:pPr>
      <w:r>
        <w:rPr>
          <w:rFonts w:ascii="Times New Roman" w:hAnsi="Times New Roman" w:eastAsia="仿宋_GB2312" w:cs="Times New Roman"/>
          <w:b/>
          <w:color w:val="000000" w:themeColor="text1"/>
          <w:sz w:val="28"/>
          <w:szCs w:val="28"/>
        </w:rPr>
        <w:t>2、</w:t>
      </w:r>
      <w:r>
        <w:rPr>
          <w:rFonts w:ascii="Times New Roman" w:hAnsi="Times New Roman" w:eastAsia="仿宋_GB2312" w:cs="Times New Roman"/>
          <w:b/>
          <w:sz w:val="28"/>
          <w:szCs w:val="28"/>
        </w:rPr>
        <w:t>根据估价师现场勘察，2#楼第2、3单元均建设至22层，与估价委托人提供的图纸不符（图纸为21层），多建设的房产共10套,面积共为829.94</w:t>
      </w:r>
      <w:r>
        <w:rPr>
          <w:rFonts w:ascii="Times New Roman" w:hAnsi="Times New Roman" w:eastAsia="宋体" w:cs="Times New Roman"/>
          <w:b/>
          <w:bCs/>
          <w:color w:val="000000"/>
          <w:kern w:val="0"/>
          <w:szCs w:val="21"/>
        </w:rPr>
        <w:t>㎡</w:t>
      </w:r>
      <w:r>
        <w:rPr>
          <w:rFonts w:ascii="Times New Roman" w:hAnsi="Times New Roman" w:eastAsia="仿宋_GB2312" w:cs="Times New Roman"/>
          <w:b/>
          <w:sz w:val="28"/>
          <w:szCs w:val="28"/>
        </w:rPr>
        <w:t>,本次估价范围包含上述房产，</w:t>
      </w:r>
      <w:r>
        <w:rPr>
          <w:rFonts w:hint="eastAsia" w:ascii="Times New Roman" w:hAnsi="Times New Roman" w:eastAsia="仿宋_GB2312" w:cs="Times New Roman"/>
          <w:b/>
          <w:sz w:val="28"/>
          <w:szCs w:val="28"/>
        </w:rPr>
        <w:t>根据现有的资料估价师无法确定这10套房产的产权，评估值按建造成本列示</w:t>
      </w:r>
      <w:r>
        <w:rPr>
          <w:rFonts w:ascii="Times New Roman" w:hAnsi="Times New Roman" w:eastAsia="仿宋_GB2312" w:cs="Times New Roman"/>
          <w:b/>
          <w:color w:val="000000" w:themeColor="text1"/>
          <w:sz w:val="28"/>
          <w:szCs w:val="28"/>
        </w:rPr>
        <w:t>。</w:t>
      </w:r>
    </w:p>
    <w:p>
      <w:pPr>
        <w:spacing w:line="440"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报告结论有效期自提交报告之日起为壹年,即从2019年7月</w:t>
      </w:r>
      <w:r>
        <w:rPr>
          <w:rFonts w:hint="eastAsia" w:ascii="Times New Roman" w:hAnsi="Times New Roman" w:eastAsia="仿宋_GB2312" w:cs="Times New Roman"/>
          <w:color w:val="000000" w:themeColor="text1"/>
          <w:sz w:val="28"/>
          <w:szCs w:val="28"/>
          <w:lang w:val="en-US" w:eastAsia="zh-CN"/>
        </w:rPr>
        <w:t>29</w:t>
      </w:r>
      <w:r>
        <w:rPr>
          <w:rFonts w:ascii="Times New Roman" w:hAnsi="Times New Roman" w:eastAsia="仿宋_GB2312" w:cs="Times New Roman"/>
          <w:color w:val="000000" w:themeColor="text1"/>
          <w:sz w:val="28"/>
          <w:szCs w:val="28"/>
        </w:rPr>
        <w:t>日至2020年7月</w:t>
      </w:r>
      <w:r>
        <w:rPr>
          <w:rFonts w:hint="eastAsia" w:ascii="Times New Roman" w:hAnsi="Times New Roman" w:eastAsia="仿宋_GB2312" w:cs="Times New Roman"/>
          <w:color w:val="000000" w:themeColor="text1"/>
          <w:sz w:val="28"/>
          <w:szCs w:val="28"/>
          <w:lang w:val="en-US" w:eastAsia="zh-CN"/>
        </w:rPr>
        <w:t>28</w:t>
      </w:r>
      <w:r>
        <w:rPr>
          <w:rFonts w:ascii="Times New Roman" w:hAnsi="Times New Roman" w:eastAsia="仿宋_GB2312" w:cs="Times New Roman"/>
          <w:color w:val="000000" w:themeColor="text1"/>
          <w:sz w:val="28"/>
          <w:szCs w:val="28"/>
        </w:rPr>
        <w:t>日止。</w:t>
      </w:r>
    </w:p>
    <w:p>
      <w:pPr>
        <w:spacing w:line="440"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以上内容摘《房地产估价报告》,欲了解本估价项目的全面情况,应认真阅读《房地产估价报告》全文。</w:t>
      </w:r>
    </w:p>
    <w:p>
      <w:pPr>
        <w:spacing w:line="440" w:lineRule="exact"/>
        <w:ind w:firstLine="4062" w:firstLineChars="1445"/>
        <w:jc w:val="right"/>
        <w:rPr>
          <w:rFonts w:ascii="Times New Roman" w:hAnsi="Times New Roman" w:eastAsia="仿宋_GB2312" w:cs="Times New Roman"/>
          <w:b/>
          <w:color w:val="000000" w:themeColor="text1"/>
          <w:sz w:val="28"/>
          <w:szCs w:val="28"/>
        </w:rPr>
      </w:pPr>
      <w:r>
        <w:rPr>
          <w:rFonts w:ascii="Times New Roman" w:hAnsi="Times New Roman" w:eastAsia="仿宋_GB2312" w:cs="Times New Roman"/>
          <w:b/>
          <w:color w:val="000000" w:themeColor="text1"/>
          <w:sz w:val="28"/>
          <w:szCs w:val="28"/>
        </w:rPr>
        <w:t>广西正德房地产土地资产评估有限公司</w:t>
      </w:r>
    </w:p>
    <w:p>
      <w:pPr>
        <w:adjustRightInd w:val="0"/>
        <w:snapToGrid w:val="0"/>
        <w:spacing w:line="440" w:lineRule="exact"/>
        <w:ind w:firstLine="4673" w:firstLineChars="1403"/>
        <w:rPr>
          <w:rFonts w:ascii="Times New Roman" w:hAnsi="Times New Roman" w:eastAsia="仿宋_GB2312" w:cs="Times New Roman"/>
          <w:b/>
          <w:bCs/>
          <w:color w:val="000000" w:themeColor="text1"/>
          <w:spacing w:val="26"/>
          <w:sz w:val="28"/>
          <w:szCs w:val="28"/>
        </w:rPr>
      </w:pPr>
      <w:r>
        <w:rPr>
          <w:rFonts w:ascii="Times New Roman" w:hAnsi="Times New Roman" w:eastAsia="仿宋_GB2312" w:cs="Times New Roman"/>
          <w:b/>
          <w:bCs/>
          <w:color w:val="000000" w:themeColor="text1"/>
          <w:spacing w:val="26"/>
          <w:sz w:val="28"/>
          <w:szCs w:val="28"/>
        </w:rPr>
        <w:t>法定代表人签字：</w:t>
      </w:r>
    </w:p>
    <w:p>
      <w:pPr>
        <w:adjustRightInd w:val="0"/>
        <w:snapToGrid w:val="0"/>
        <w:spacing w:line="480" w:lineRule="exact"/>
        <w:ind w:right="560" w:firstLine="4675" w:firstLineChars="1663"/>
        <w:rPr>
          <w:rFonts w:ascii="Times New Roman" w:hAnsi="Times New Roman" w:eastAsia="仿宋_GB2312" w:cs="Times New Roman"/>
          <w:b/>
          <w:color w:val="000000" w:themeColor="text1"/>
          <w:sz w:val="28"/>
          <w:szCs w:val="28"/>
        </w:rPr>
      </w:pPr>
      <w:r>
        <w:rPr>
          <w:rFonts w:ascii="Times New Roman" w:hAnsi="Times New Roman" w:eastAsia="仿宋_GB2312" w:cs="Times New Roman"/>
          <w:b/>
          <w:color w:val="000000" w:themeColor="text1"/>
          <w:sz w:val="28"/>
          <w:szCs w:val="28"/>
        </w:rPr>
        <w:t>二</w:t>
      </w:r>
      <w:r>
        <w:rPr>
          <w:rFonts w:hint="eastAsia" w:ascii="Times New Roman" w:hAnsi="Times New Roman" w:eastAsia="仿宋_GB2312" w:cs="Times New Roman"/>
          <w:b/>
          <w:color w:val="000000" w:themeColor="text1"/>
          <w:sz w:val="28"/>
          <w:szCs w:val="28"/>
          <w:lang w:val="en-US" w:eastAsia="zh-CN"/>
        </w:rPr>
        <w:t>O</w:t>
      </w:r>
      <w:r>
        <w:rPr>
          <w:rFonts w:ascii="Times New Roman" w:hAnsi="Times New Roman" w:eastAsia="仿宋_GB2312" w:cs="Times New Roman"/>
          <w:b/>
          <w:color w:val="000000" w:themeColor="text1"/>
          <w:sz w:val="28"/>
          <w:szCs w:val="28"/>
        </w:rPr>
        <w:t>一九年七月</w:t>
      </w:r>
      <w:r>
        <w:rPr>
          <w:rFonts w:hint="eastAsia" w:ascii="Times New Roman" w:hAnsi="Times New Roman" w:eastAsia="仿宋_GB2312" w:cs="Times New Roman"/>
          <w:b/>
          <w:color w:val="000000" w:themeColor="text1"/>
          <w:sz w:val="28"/>
          <w:szCs w:val="28"/>
          <w:lang w:val="en-US" w:eastAsia="zh-CN"/>
        </w:rPr>
        <w:t>二十九</w:t>
      </w:r>
      <w:r>
        <w:rPr>
          <w:rFonts w:ascii="Times New Roman" w:hAnsi="Times New Roman" w:eastAsia="仿宋_GB2312" w:cs="Times New Roman"/>
          <w:b/>
          <w:color w:val="000000" w:themeColor="text1"/>
          <w:sz w:val="28"/>
          <w:szCs w:val="28"/>
        </w:rPr>
        <w:t>日</w:t>
      </w:r>
    </w:p>
    <w:p>
      <w:pPr>
        <w:adjustRightInd w:val="0"/>
        <w:snapToGrid w:val="0"/>
        <w:spacing w:line="480" w:lineRule="exact"/>
        <w:ind w:right="560" w:firstLine="4675" w:firstLineChars="1663"/>
        <w:rPr>
          <w:rFonts w:ascii="Times New Roman" w:hAnsi="Times New Roman" w:eastAsia="仿宋_GB2312" w:cs="Times New Roman"/>
          <w:b/>
          <w:color w:val="000000" w:themeColor="text1"/>
          <w:sz w:val="28"/>
          <w:szCs w:val="28"/>
        </w:rPr>
        <w:sectPr>
          <w:headerReference r:id="rId9" w:type="first"/>
          <w:footerReference r:id="rId11" w:type="first"/>
          <w:footerReference r:id="rId10" w:type="default"/>
          <w:pgSz w:w="11906" w:h="16838"/>
          <w:pgMar w:top="1361" w:right="851" w:bottom="1134" w:left="1701" w:header="856" w:footer="915" w:gutter="0"/>
          <w:pgNumType w:fmt="numberInDash" w:start="1"/>
          <w:cols w:space="720" w:num="1"/>
          <w:titlePg/>
          <w:docGrid w:linePitch="285" w:charSpace="0"/>
        </w:sectPr>
      </w:pPr>
    </w:p>
    <w:p>
      <w:pPr>
        <w:tabs>
          <w:tab w:val="right" w:leader="dot" w:pos="9344"/>
        </w:tabs>
        <w:adjustRightInd w:val="0"/>
        <w:snapToGrid w:val="0"/>
        <w:spacing w:line="460" w:lineRule="exact"/>
        <w:jc w:val="center"/>
        <w:rPr>
          <w:rFonts w:ascii="Times New Roman" w:hAnsi="Times New Roman" w:eastAsia="黑体" w:cs="Times New Roman"/>
          <w:b/>
          <w:bCs/>
          <w:color w:val="000000" w:themeColor="text1"/>
          <w:kern w:val="44"/>
          <w:sz w:val="44"/>
          <w:szCs w:val="44"/>
        </w:rPr>
      </w:pPr>
      <w:r>
        <w:rPr>
          <w:rFonts w:ascii="Times New Roman" w:hAnsi="Times New Roman" w:eastAsia="黑体" w:cs="Times New Roman"/>
          <w:b/>
          <w:bCs/>
          <w:color w:val="000000" w:themeColor="text1"/>
          <w:kern w:val="44"/>
          <w:sz w:val="44"/>
          <w:szCs w:val="44"/>
        </w:rPr>
        <w:t>目    录</w:t>
      </w:r>
      <w:bookmarkStart w:id="1" w:name="签5"/>
    </w:p>
    <w:p>
      <w:pPr>
        <w:tabs>
          <w:tab w:val="right" w:leader="dot" w:pos="9344"/>
        </w:tabs>
        <w:adjustRightInd w:val="0"/>
        <w:snapToGrid w:val="0"/>
        <w:spacing w:line="240" w:lineRule="atLeast"/>
        <w:jc w:val="center"/>
        <w:rPr>
          <w:rFonts w:ascii="Times New Roman" w:hAnsi="Times New Roman" w:eastAsia="仿宋_GB2312" w:cs="Times New Roman"/>
          <w:b/>
          <w:color w:val="000000" w:themeColor="text1"/>
          <w:sz w:val="28"/>
          <w:szCs w:val="28"/>
        </w:rPr>
      </w:pPr>
      <w:r>
        <w:rPr>
          <w:rFonts w:ascii="Times New Roman" w:hAnsi="Times New Roman" w:eastAsia="仿宋_GB2312" w:cs="Times New Roman"/>
          <w:b/>
          <w:color w:val="000000" w:themeColor="text1"/>
          <w:sz w:val="28"/>
          <w:szCs w:val="28"/>
        </w:rPr>
        <w:fldChar w:fldCharType="begin"/>
      </w:r>
      <w:r>
        <w:rPr>
          <w:rFonts w:ascii="Times New Roman" w:hAnsi="Times New Roman" w:eastAsia="仿宋_GB2312" w:cs="Times New Roman"/>
          <w:b/>
          <w:color w:val="000000" w:themeColor="text1"/>
          <w:sz w:val="28"/>
          <w:szCs w:val="28"/>
        </w:rPr>
        <w:instrText xml:space="preserve"> TOC \o "1-3" \h \z \u </w:instrText>
      </w:r>
      <w:r>
        <w:rPr>
          <w:rFonts w:ascii="Times New Roman" w:hAnsi="Times New Roman" w:eastAsia="仿宋_GB2312" w:cs="Times New Roman"/>
          <w:b/>
          <w:color w:val="000000" w:themeColor="text1"/>
          <w:sz w:val="28"/>
          <w:szCs w:val="28"/>
        </w:rPr>
        <w:fldChar w:fldCharType="separate"/>
      </w:r>
    </w:p>
    <w:p>
      <w:pPr>
        <w:tabs>
          <w:tab w:val="right" w:leader="dot" w:pos="9185"/>
        </w:tabs>
        <w:spacing w:line="460" w:lineRule="exact"/>
        <w:rPr>
          <w:rFonts w:ascii="Times New Roman" w:hAnsi="Times New Roman" w:eastAsia="仿宋_GB2312" w:cs="Times New Roman"/>
          <w:color w:val="000000" w:themeColor="text1"/>
          <w:sz w:val="28"/>
          <w:szCs w:val="28"/>
        </w:rPr>
      </w:pPr>
      <w:r>
        <w:fldChar w:fldCharType="begin"/>
      </w:r>
      <w:r>
        <w:instrText xml:space="preserve"> HYPERLINK \l "_Toc10452" </w:instrText>
      </w:r>
      <w:r>
        <w:fldChar w:fldCharType="separate"/>
      </w:r>
      <w:r>
        <w:rPr>
          <w:rFonts w:ascii="Times New Roman" w:hAnsi="Times New Roman" w:eastAsia="仿宋_GB2312" w:cs="Times New Roman"/>
          <w:color w:val="000000" w:themeColor="text1"/>
          <w:sz w:val="28"/>
          <w:szCs w:val="28"/>
        </w:rPr>
        <w:t>估价师声明</w:t>
      </w:r>
      <w:r>
        <w:rPr>
          <w:rFonts w:ascii="Times New Roman" w:hAnsi="Times New Roman" w:eastAsia="仿宋_GB2312" w:cs="Times New Roman"/>
          <w:color w:val="000000" w:themeColor="text1"/>
          <w:sz w:val="28"/>
          <w:szCs w:val="28"/>
        </w:rPr>
        <w:tab/>
      </w:r>
      <w:r>
        <w:rPr>
          <w:rFonts w:ascii="Times New Roman" w:hAnsi="Times New Roman" w:eastAsia="仿宋_GB2312" w:cs="Times New Roman"/>
          <w:color w:val="000000" w:themeColor="text1"/>
          <w:sz w:val="28"/>
          <w:szCs w:val="28"/>
        </w:rPr>
        <w:fldChar w:fldCharType="begin"/>
      </w:r>
      <w:r>
        <w:rPr>
          <w:rFonts w:ascii="Times New Roman" w:hAnsi="Times New Roman" w:eastAsia="仿宋_GB2312" w:cs="Times New Roman"/>
          <w:color w:val="000000" w:themeColor="text1"/>
          <w:sz w:val="28"/>
          <w:szCs w:val="28"/>
        </w:rPr>
        <w:instrText xml:space="preserve"> PAGEREF _Toc10452 </w:instrText>
      </w:r>
      <w:r>
        <w:rPr>
          <w:rFonts w:ascii="Times New Roman" w:hAnsi="Times New Roman" w:eastAsia="仿宋_GB2312" w:cs="Times New Roman"/>
          <w:color w:val="000000" w:themeColor="text1"/>
          <w:sz w:val="28"/>
          <w:szCs w:val="28"/>
        </w:rPr>
        <w:fldChar w:fldCharType="separate"/>
      </w:r>
      <w:r>
        <w:rPr>
          <w:rFonts w:ascii="Times New Roman" w:hAnsi="Times New Roman" w:eastAsia="仿宋_GB2312" w:cs="Times New Roman"/>
          <w:color w:val="000000" w:themeColor="text1"/>
          <w:sz w:val="28"/>
          <w:szCs w:val="28"/>
        </w:rPr>
        <w:t>- 11 -</w:t>
      </w:r>
      <w:r>
        <w:rPr>
          <w:rFonts w:ascii="Times New Roman" w:hAnsi="Times New Roman" w:eastAsia="仿宋_GB2312" w:cs="Times New Roman"/>
          <w:color w:val="000000" w:themeColor="text1"/>
          <w:sz w:val="28"/>
          <w:szCs w:val="28"/>
        </w:rPr>
        <w:fldChar w:fldCharType="end"/>
      </w:r>
      <w:r>
        <w:rPr>
          <w:rFonts w:ascii="Times New Roman" w:hAnsi="Times New Roman" w:eastAsia="仿宋_GB2312" w:cs="Times New Roman"/>
          <w:color w:val="000000" w:themeColor="text1"/>
          <w:sz w:val="28"/>
          <w:szCs w:val="28"/>
        </w:rPr>
        <w:fldChar w:fldCharType="end"/>
      </w:r>
    </w:p>
    <w:p>
      <w:pPr>
        <w:tabs>
          <w:tab w:val="right" w:leader="dot" w:pos="9185"/>
        </w:tabs>
        <w:spacing w:line="460" w:lineRule="exact"/>
        <w:rPr>
          <w:rFonts w:ascii="Times New Roman" w:hAnsi="Times New Roman" w:eastAsia="仿宋_GB2312" w:cs="Times New Roman"/>
          <w:color w:val="000000" w:themeColor="text1"/>
          <w:sz w:val="28"/>
          <w:szCs w:val="28"/>
        </w:rPr>
      </w:pPr>
      <w:r>
        <w:fldChar w:fldCharType="begin"/>
      </w:r>
      <w:r>
        <w:instrText xml:space="preserve"> HYPERLINK \l "_Toc30567" </w:instrText>
      </w:r>
      <w:r>
        <w:fldChar w:fldCharType="separate"/>
      </w:r>
      <w:r>
        <w:rPr>
          <w:rFonts w:ascii="Times New Roman" w:hAnsi="Times New Roman" w:eastAsia="仿宋_GB2312" w:cs="Times New Roman"/>
          <w:color w:val="000000" w:themeColor="text1"/>
          <w:sz w:val="28"/>
          <w:szCs w:val="28"/>
        </w:rPr>
        <w:t>估价假设和限制条件及特别事项说明</w:t>
      </w:r>
      <w:r>
        <w:rPr>
          <w:rFonts w:ascii="Times New Roman" w:hAnsi="Times New Roman" w:eastAsia="仿宋_GB2312" w:cs="Times New Roman"/>
          <w:color w:val="000000" w:themeColor="text1"/>
          <w:sz w:val="28"/>
          <w:szCs w:val="28"/>
        </w:rPr>
        <w:tab/>
      </w:r>
      <w:r>
        <w:rPr>
          <w:rFonts w:ascii="Times New Roman" w:hAnsi="Times New Roman" w:eastAsia="仿宋_GB2312" w:cs="Times New Roman"/>
          <w:color w:val="000000" w:themeColor="text1"/>
          <w:sz w:val="28"/>
          <w:szCs w:val="28"/>
        </w:rPr>
        <w:fldChar w:fldCharType="begin"/>
      </w:r>
      <w:r>
        <w:rPr>
          <w:rFonts w:ascii="Times New Roman" w:hAnsi="Times New Roman" w:eastAsia="仿宋_GB2312" w:cs="Times New Roman"/>
          <w:color w:val="000000" w:themeColor="text1"/>
          <w:sz w:val="28"/>
          <w:szCs w:val="28"/>
        </w:rPr>
        <w:instrText xml:space="preserve"> PAGEREF _Toc30567 </w:instrText>
      </w:r>
      <w:r>
        <w:rPr>
          <w:rFonts w:ascii="Times New Roman" w:hAnsi="Times New Roman" w:eastAsia="仿宋_GB2312" w:cs="Times New Roman"/>
          <w:color w:val="000000" w:themeColor="text1"/>
          <w:sz w:val="28"/>
          <w:szCs w:val="28"/>
        </w:rPr>
        <w:fldChar w:fldCharType="separate"/>
      </w:r>
      <w:r>
        <w:rPr>
          <w:rFonts w:ascii="Times New Roman" w:hAnsi="Times New Roman" w:eastAsia="仿宋_GB2312" w:cs="Times New Roman"/>
          <w:color w:val="000000" w:themeColor="text1"/>
          <w:sz w:val="28"/>
          <w:szCs w:val="28"/>
        </w:rPr>
        <w:t>- 12 -</w:t>
      </w:r>
      <w:r>
        <w:rPr>
          <w:rFonts w:ascii="Times New Roman" w:hAnsi="Times New Roman" w:eastAsia="仿宋_GB2312" w:cs="Times New Roman"/>
          <w:color w:val="000000" w:themeColor="text1"/>
          <w:sz w:val="28"/>
          <w:szCs w:val="28"/>
        </w:rPr>
        <w:fldChar w:fldCharType="end"/>
      </w:r>
      <w:r>
        <w:rPr>
          <w:rFonts w:ascii="Times New Roman" w:hAnsi="Times New Roman" w:eastAsia="仿宋_GB2312" w:cs="Times New Roman"/>
          <w:color w:val="000000" w:themeColor="text1"/>
          <w:sz w:val="28"/>
          <w:szCs w:val="28"/>
        </w:rPr>
        <w:fldChar w:fldCharType="end"/>
      </w:r>
    </w:p>
    <w:p>
      <w:pPr>
        <w:tabs>
          <w:tab w:val="right" w:leader="dot" w:pos="9185"/>
        </w:tabs>
        <w:spacing w:line="460" w:lineRule="exact"/>
        <w:rPr>
          <w:rFonts w:ascii="Times New Roman" w:hAnsi="Times New Roman" w:eastAsia="仿宋_GB2312" w:cs="Times New Roman"/>
          <w:color w:val="000000" w:themeColor="text1"/>
          <w:sz w:val="28"/>
          <w:szCs w:val="28"/>
        </w:rPr>
      </w:pPr>
      <w:r>
        <w:fldChar w:fldCharType="begin"/>
      </w:r>
      <w:r>
        <w:instrText xml:space="preserve"> HYPERLINK \l "_Toc6631" </w:instrText>
      </w:r>
      <w:r>
        <w:fldChar w:fldCharType="separate"/>
      </w:r>
      <w:r>
        <w:rPr>
          <w:rFonts w:ascii="Times New Roman" w:hAnsi="Times New Roman" w:eastAsia="仿宋_GB2312" w:cs="Times New Roman"/>
          <w:color w:val="000000" w:themeColor="text1"/>
          <w:sz w:val="28"/>
          <w:szCs w:val="44"/>
        </w:rPr>
        <w:t>变现能力分析与风险提示</w:t>
      </w:r>
      <w:r>
        <w:rPr>
          <w:rFonts w:ascii="Times New Roman" w:hAnsi="Times New Roman" w:eastAsia="仿宋_GB2312" w:cs="Times New Roman"/>
          <w:color w:val="000000" w:themeColor="text1"/>
          <w:sz w:val="28"/>
          <w:szCs w:val="28"/>
        </w:rPr>
        <w:tab/>
      </w:r>
      <w:r>
        <w:rPr>
          <w:rFonts w:ascii="Times New Roman" w:hAnsi="Times New Roman" w:eastAsia="仿宋_GB2312" w:cs="Times New Roman"/>
          <w:color w:val="000000" w:themeColor="text1"/>
          <w:sz w:val="28"/>
          <w:szCs w:val="28"/>
        </w:rPr>
        <w:fldChar w:fldCharType="begin"/>
      </w:r>
      <w:r>
        <w:rPr>
          <w:rFonts w:ascii="Times New Roman" w:hAnsi="Times New Roman" w:eastAsia="仿宋_GB2312" w:cs="Times New Roman"/>
          <w:color w:val="000000" w:themeColor="text1"/>
          <w:sz w:val="28"/>
          <w:szCs w:val="28"/>
        </w:rPr>
        <w:instrText xml:space="preserve"> PAGEREF _Toc6631 </w:instrText>
      </w:r>
      <w:r>
        <w:rPr>
          <w:rFonts w:ascii="Times New Roman" w:hAnsi="Times New Roman" w:eastAsia="仿宋_GB2312" w:cs="Times New Roman"/>
          <w:color w:val="000000" w:themeColor="text1"/>
          <w:sz w:val="28"/>
          <w:szCs w:val="28"/>
        </w:rPr>
        <w:fldChar w:fldCharType="separate"/>
      </w:r>
      <w:r>
        <w:rPr>
          <w:rFonts w:ascii="Times New Roman" w:hAnsi="Times New Roman" w:eastAsia="仿宋_GB2312" w:cs="Times New Roman"/>
          <w:color w:val="000000" w:themeColor="text1"/>
          <w:sz w:val="28"/>
          <w:szCs w:val="28"/>
        </w:rPr>
        <w:t>- 15 -</w:t>
      </w:r>
      <w:r>
        <w:rPr>
          <w:rFonts w:ascii="Times New Roman" w:hAnsi="Times New Roman" w:eastAsia="仿宋_GB2312" w:cs="Times New Roman"/>
          <w:color w:val="000000" w:themeColor="text1"/>
          <w:sz w:val="28"/>
          <w:szCs w:val="28"/>
        </w:rPr>
        <w:fldChar w:fldCharType="end"/>
      </w:r>
      <w:r>
        <w:rPr>
          <w:rFonts w:ascii="Times New Roman" w:hAnsi="Times New Roman" w:eastAsia="仿宋_GB2312" w:cs="Times New Roman"/>
          <w:color w:val="000000" w:themeColor="text1"/>
          <w:sz w:val="28"/>
          <w:szCs w:val="28"/>
        </w:rPr>
        <w:fldChar w:fldCharType="end"/>
      </w:r>
    </w:p>
    <w:p>
      <w:pPr>
        <w:tabs>
          <w:tab w:val="right" w:leader="dot" w:pos="9185"/>
        </w:tabs>
        <w:spacing w:line="460" w:lineRule="exact"/>
        <w:rPr>
          <w:rFonts w:ascii="Times New Roman" w:hAnsi="Times New Roman" w:eastAsia="仿宋_GB2312" w:cs="Times New Roman"/>
          <w:color w:val="000000" w:themeColor="text1"/>
          <w:sz w:val="28"/>
          <w:szCs w:val="28"/>
        </w:rPr>
      </w:pPr>
      <w:r>
        <w:fldChar w:fldCharType="begin"/>
      </w:r>
      <w:r>
        <w:instrText xml:space="preserve"> HYPERLINK \l "_Toc5865" </w:instrText>
      </w:r>
      <w:r>
        <w:fldChar w:fldCharType="separate"/>
      </w:r>
      <w:r>
        <w:rPr>
          <w:rFonts w:ascii="Times New Roman" w:hAnsi="Times New Roman" w:eastAsia="仿宋_GB2312" w:cs="Times New Roman"/>
          <w:color w:val="000000" w:themeColor="text1"/>
          <w:sz w:val="28"/>
          <w:szCs w:val="28"/>
        </w:rPr>
        <w:t>估 价 结 果 报 告</w:t>
      </w:r>
      <w:r>
        <w:rPr>
          <w:rFonts w:ascii="Times New Roman" w:hAnsi="Times New Roman" w:eastAsia="仿宋_GB2312" w:cs="Times New Roman"/>
          <w:color w:val="000000" w:themeColor="text1"/>
          <w:sz w:val="28"/>
          <w:szCs w:val="28"/>
        </w:rPr>
        <w:tab/>
      </w:r>
      <w:r>
        <w:rPr>
          <w:rFonts w:ascii="Times New Roman" w:hAnsi="Times New Roman" w:eastAsia="仿宋_GB2312" w:cs="Times New Roman"/>
          <w:color w:val="000000" w:themeColor="text1"/>
          <w:sz w:val="28"/>
          <w:szCs w:val="28"/>
        </w:rPr>
        <w:fldChar w:fldCharType="begin"/>
      </w:r>
      <w:r>
        <w:rPr>
          <w:rFonts w:ascii="Times New Roman" w:hAnsi="Times New Roman" w:eastAsia="仿宋_GB2312" w:cs="Times New Roman"/>
          <w:color w:val="000000" w:themeColor="text1"/>
          <w:sz w:val="28"/>
          <w:szCs w:val="28"/>
        </w:rPr>
        <w:instrText xml:space="preserve"> PAGEREF _Toc5865 </w:instrText>
      </w:r>
      <w:r>
        <w:rPr>
          <w:rFonts w:ascii="Times New Roman" w:hAnsi="Times New Roman" w:eastAsia="仿宋_GB2312" w:cs="Times New Roman"/>
          <w:color w:val="000000" w:themeColor="text1"/>
          <w:sz w:val="28"/>
          <w:szCs w:val="28"/>
        </w:rPr>
        <w:fldChar w:fldCharType="separate"/>
      </w:r>
      <w:r>
        <w:rPr>
          <w:rFonts w:ascii="Times New Roman" w:hAnsi="Times New Roman" w:eastAsia="仿宋_GB2312" w:cs="Times New Roman"/>
          <w:color w:val="000000" w:themeColor="text1"/>
          <w:sz w:val="28"/>
          <w:szCs w:val="28"/>
        </w:rPr>
        <w:t>- 18 -</w:t>
      </w:r>
      <w:r>
        <w:rPr>
          <w:rFonts w:ascii="Times New Roman" w:hAnsi="Times New Roman" w:eastAsia="仿宋_GB2312" w:cs="Times New Roman"/>
          <w:color w:val="000000" w:themeColor="text1"/>
          <w:sz w:val="28"/>
          <w:szCs w:val="28"/>
        </w:rPr>
        <w:fldChar w:fldCharType="end"/>
      </w:r>
      <w:r>
        <w:rPr>
          <w:rFonts w:ascii="Times New Roman" w:hAnsi="Times New Roman" w:eastAsia="仿宋_GB2312" w:cs="Times New Roman"/>
          <w:color w:val="000000" w:themeColor="text1"/>
          <w:sz w:val="28"/>
          <w:szCs w:val="28"/>
        </w:rPr>
        <w:fldChar w:fldCharType="end"/>
      </w:r>
    </w:p>
    <w:p>
      <w:pPr>
        <w:tabs>
          <w:tab w:val="right" w:leader="dot" w:pos="9185"/>
        </w:tabs>
        <w:spacing w:line="460" w:lineRule="exact"/>
        <w:rPr>
          <w:rFonts w:ascii="Times New Roman" w:hAnsi="Times New Roman" w:eastAsia="仿宋_GB2312" w:cs="Times New Roman"/>
          <w:color w:val="000000" w:themeColor="text1"/>
          <w:sz w:val="28"/>
          <w:szCs w:val="28"/>
        </w:rPr>
      </w:pPr>
      <w:r>
        <w:fldChar w:fldCharType="begin"/>
      </w:r>
      <w:r>
        <w:instrText xml:space="preserve"> HYPERLINK \l "_Toc1231" </w:instrText>
      </w:r>
      <w:r>
        <w:fldChar w:fldCharType="separate"/>
      </w:r>
      <w:r>
        <w:rPr>
          <w:rFonts w:ascii="Times New Roman" w:hAnsi="Times New Roman" w:eastAsia="仿宋_GB2312" w:cs="Times New Roman"/>
          <w:color w:val="000000" w:themeColor="text1"/>
          <w:sz w:val="28"/>
          <w:szCs w:val="28"/>
        </w:rPr>
        <w:t>一、估价委托人</w:t>
      </w:r>
      <w:r>
        <w:rPr>
          <w:rFonts w:ascii="Times New Roman" w:hAnsi="Times New Roman" w:eastAsia="仿宋_GB2312" w:cs="Times New Roman"/>
          <w:color w:val="000000" w:themeColor="text1"/>
          <w:sz w:val="28"/>
          <w:szCs w:val="28"/>
        </w:rPr>
        <w:tab/>
      </w:r>
      <w:r>
        <w:rPr>
          <w:rFonts w:ascii="Times New Roman" w:hAnsi="Times New Roman" w:eastAsia="仿宋_GB2312" w:cs="Times New Roman"/>
          <w:color w:val="000000" w:themeColor="text1"/>
          <w:sz w:val="28"/>
          <w:szCs w:val="28"/>
        </w:rPr>
        <w:fldChar w:fldCharType="begin"/>
      </w:r>
      <w:r>
        <w:rPr>
          <w:rFonts w:ascii="Times New Roman" w:hAnsi="Times New Roman" w:eastAsia="仿宋_GB2312" w:cs="Times New Roman"/>
          <w:color w:val="000000" w:themeColor="text1"/>
          <w:sz w:val="28"/>
          <w:szCs w:val="28"/>
        </w:rPr>
        <w:instrText xml:space="preserve"> PAGEREF _Toc1231 </w:instrText>
      </w:r>
      <w:r>
        <w:rPr>
          <w:rFonts w:ascii="Times New Roman" w:hAnsi="Times New Roman" w:eastAsia="仿宋_GB2312" w:cs="Times New Roman"/>
          <w:color w:val="000000" w:themeColor="text1"/>
          <w:sz w:val="28"/>
          <w:szCs w:val="28"/>
        </w:rPr>
        <w:fldChar w:fldCharType="separate"/>
      </w:r>
      <w:r>
        <w:rPr>
          <w:rFonts w:ascii="Times New Roman" w:hAnsi="Times New Roman" w:eastAsia="仿宋_GB2312" w:cs="Times New Roman"/>
          <w:color w:val="000000" w:themeColor="text1"/>
          <w:sz w:val="28"/>
          <w:szCs w:val="28"/>
        </w:rPr>
        <w:t>- 18 -</w:t>
      </w:r>
      <w:r>
        <w:rPr>
          <w:rFonts w:ascii="Times New Roman" w:hAnsi="Times New Roman" w:eastAsia="仿宋_GB2312" w:cs="Times New Roman"/>
          <w:color w:val="000000" w:themeColor="text1"/>
          <w:sz w:val="28"/>
          <w:szCs w:val="28"/>
        </w:rPr>
        <w:fldChar w:fldCharType="end"/>
      </w:r>
      <w:r>
        <w:rPr>
          <w:rFonts w:ascii="Times New Roman" w:hAnsi="Times New Roman" w:eastAsia="仿宋_GB2312" w:cs="Times New Roman"/>
          <w:color w:val="000000" w:themeColor="text1"/>
          <w:sz w:val="28"/>
          <w:szCs w:val="28"/>
        </w:rPr>
        <w:fldChar w:fldCharType="end"/>
      </w:r>
    </w:p>
    <w:p>
      <w:pPr>
        <w:tabs>
          <w:tab w:val="right" w:leader="dot" w:pos="9185"/>
        </w:tabs>
        <w:spacing w:line="460" w:lineRule="exact"/>
        <w:rPr>
          <w:rFonts w:ascii="Times New Roman" w:hAnsi="Times New Roman" w:eastAsia="仿宋_GB2312" w:cs="Times New Roman"/>
          <w:color w:val="000000" w:themeColor="text1"/>
          <w:sz w:val="28"/>
          <w:szCs w:val="28"/>
        </w:rPr>
      </w:pPr>
      <w:r>
        <w:fldChar w:fldCharType="begin"/>
      </w:r>
      <w:r>
        <w:instrText xml:space="preserve"> HYPERLINK \l "_Toc5390" </w:instrText>
      </w:r>
      <w:r>
        <w:fldChar w:fldCharType="separate"/>
      </w:r>
      <w:r>
        <w:rPr>
          <w:rFonts w:ascii="Times New Roman" w:hAnsi="Times New Roman" w:eastAsia="仿宋_GB2312" w:cs="Times New Roman"/>
          <w:color w:val="000000" w:themeColor="text1"/>
          <w:sz w:val="28"/>
          <w:szCs w:val="28"/>
        </w:rPr>
        <w:t>二、房地产估价机构</w:t>
      </w:r>
      <w:r>
        <w:rPr>
          <w:rFonts w:ascii="Times New Roman" w:hAnsi="Times New Roman" w:eastAsia="仿宋_GB2312" w:cs="Times New Roman"/>
          <w:color w:val="000000" w:themeColor="text1"/>
          <w:sz w:val="28"/>
          <w:szCs w:val="28"/>
        </w:rPr>
        <w:tab/>
      </w:r>
      <w:r>
        <w:rPr>
          <w:rFonts w:ascii="Times New Roman" w:hAnsi="Times New Roman" w:eastAsia="仿宋_GB2312" w:cs="Times New Roman"/>
          <w:color w:val="000000" w:themeColor="text1"/>
          <w:sz w:val="28"/>
          <w:szCs w:val="28"/>
        </w:rPr>
        <w:fldChar w:fldCharType="begin"/>
      </w:r>
      <w:r>
        <w:rPr>
          <w:rFonts w:ascii="Times New Roman" w:hAnsi="Times New Roman" w:eastAsia="仿宋_GB2312" w:cs="Times New Roman"/>
          <w:color w:val="000000" w:themeColor="text1"/>
          <w:sz w:val="28"/>
          <w:szCs w:val="28"/>
        </w:rPr>
        <w:instrText xml:space="preserve"> PAGEREF _Toc5390 </w:instrText>
      </w:r>
      <w:r>
        <w:rPr>
          <w:rFonts w:ascii="Times New Roman" w:hAnsi="Times New Roman" w:eastAsia="仿宋_GB2312" w:cs="Times New Roman"/>
          <w:color w:val="000000" w:themeColor="text1"/>
          <w:sz w:val="28"/>
          <w:szCs w:val="28"/>
        </w:rPr>
        <w:fldChar w:fldCharType="separate"/>
      </w:r>
      <w:r>
        <w:rPr>
          <w:rFonts w:ascii="Times New Roman" w:hAnsi="Times New Roman" w:eastAsia="仿宋_GB2312" w:cs="Times New Roman"/>
          <w:color w:val="000000" w:themeColor="text1"/>
          <w:sz w:val="28"/>
          <w:szCs w:val="28"/>
        </w:rPr>
        <w:t>- 18 -</w:t>
      </w:r>
      <w:r>
        <w:rPr>
          <w:rFonts w:ascii="Times New Roman" w:hAnsi="Times New Roman" w:eastAsia="仿宋_GB2312" w:cs="Times New Roman"/>
          <w:color w:val="000000" w:themeColor="text1"/>
          <w:sz w:val="28"/>
          <w:szCs w:val="28"/>
        </w:rPr>
        <w:fldChar w:fldCharType="end"/>
      </w:r>
      <w:r>
        <w:rPr>
          <w:rFonts w:ascii="Times New Roman" w:hAnsi="Times New Roman" w:eastAsia="仿宋_GB2312" w:cs="Times New Roman"/>
          <w:color w:val="000000" w:themeColor="text1"/>
          <w:sz w:val="28"/>
          <w:szCs w:val="28"/>
        </w:rPr>
        <w:fldChar w:fldCharType="end"/>
      </w:r>
    </w:p>
    <w:p>
      <w:pPr>
        <w:tabs>
          <w:tab w:val="right" w:leader="dot" w:pos="9185"/>
        </w:tabs>
        <w:spacing w:line="460" w:lineRule="exact"/>
        <w:rPr>
          <w:rFonts w:ascii="Times New Roman" w:hAnsi="Times New Roman" w:eastAsia="仿宋_GB2312" w:cs="Times New Roman"/>
          <w:color w:val="000000" w:themeColor="text1"/>
          <w:sz w:val="28"/>
          <w:szCs w:val="28"/>
        </w:rPr>
      </w:pPr>
      <w:r>
        <w:fldChar w:fldCharType="begin"/>
      </w:r>
      <w:r>
        <w:instrText xml:space="preserve"> HYPERLINK \l "_Toc31855" </w:instrText>
      </w:r>
      <w:r>
        <w:fldChar w:fldCharType="separate"/>
      </w:r>
      <w:r>
        <w:rPr>
          <w:rFonts w:ascii="Times New Roman" w:hAnsi="Times New Roman" w:eastAsia="仿宋_GB2312" w:cs="Times New Roman"/>
          <w:color w:val="000000" w:themeColor="text1"/>
          <w:sz w:val="28"/>
          <w:szCs w:val="28"/>
        </w:rPr>
        <w:t>三、估价目的</w:t>
      </w:r>
      <w:r>
        <w:rPr>
          <w:rFonts w:ascii="Times New Roman" w:hAnsi="Times New Roman" w:eastAsia="仿宋_GB2312" w:cs="Times New Roman"/>
          <w:color w:val="000000" w:themeColor="text1"/>
          <w:sz w:val="28"/>
          <w:szCs w:val="28"/>
        </w:rPr>
        <w:tab/>
      </w:r>
      <w:r>
        <w:rPr>
          <w:rFonts w:ascii="Times New Roman" w:hAnsi="Times New Roman" w:eastAsia="仿宋_GB2312" w:cs="Times New Roman"/>
          <w:color w:val="000000" w:themeColor="text1"/>
          <w:sz w:val="28"/>
          <w:szCs w:val="28"/>
        </w:rPr>
        <w:fldChar w:fldCharType="begin"/>
      </w:r>
      <w:r>
        <w:rPr>
          <w:rFonts w:ascii="Times New Roman" w:hAnsi="Times New Roman" w:eastAsia="仿宋_GB2312" w:cs="Times New Roman"/>
          <w:color w:val="000000" w:themeColor="text1"/>
          <w:sz w:val="28"/>
          <w:szCs w:val="28"/>
        </w:rPr>
        <w:instrText xml:space="preserve"> PAGEREF _Toc31855 </w:instrText>
      </w:r>
      <w:r>
        <w:rPr>
          <w:rFonts w:ascii="Times New Roman" w:hAnsi="Times New Roman" w:eastAsia="仿宋_GB2312" w:cs="Times New Roman"/>
          <w:color w:val="000000" w:themeColor="text1"/>
          <w:sz w:val="28"/>
          <w:szCs w:val="28"/>
        </w:rPr>
        <w:fldChar w:fldCharType="separate"/>
      </w:r>
      <w:r>
        <w:rPr>
          <w:rFonts w:ascii="Times New Roman" w:hAnsi="Times New Roman" w:eastAsia="仿宋_GB2312" w:cs="Times New Roman"/>
          <w:color w:val="000000" w:themeColor="text1"/>
          <w:sz w:val="28"/>
          <w:szCs w:val="28"/>
        </w:rPr>
        <w:t>- 18 -</w:t>
      </w:r>
      <w:r>
        <w:rPr>
          <w:rFonts w:ascii="Times New Roman" w:hAnsi="Times New Roman" w:eastAsia="仿宋_GB2312" w:cs="Times New Roman"/>
          <w:color w:val="000000" w:themeColor="text1"/>
          <w:sz w:val="28"/>
          <w:szCs w:val="28"/>
        </w:rPr>
        <w:fldChar w:fldCharType="end"/>
      </w:r>
      <w:r>
        <w:rPr>
          <w:rFonts w:ascii="Times New Roman" w:hAnsi="Times New Roman" w:eastAsia="仿宋_GB2312" w:cs="Times New Roman"/>
          <w:color w:val="000000" w:themeColor="text1"/>
          <w:sz w:val="28"/>
          <w:szCs w:val="28"/>
        </w:rPr>
        <w:fldChar w:fldCharType="end"/>
      </w:r>
    </w:p>
    <w:p>
      <w:pPr>
        <w:tabs>
          <w:tab w:val="right" w:leader="dot" w:pos="9185"/>
        </w:tabs>
        <w:spacing w:line="460" w:lineRule="exact"/>
        <w:rPr>
          <w:rFonts w:ascii="Times New Roman" w:hAnsi="Times New Roman" w:eastAsia="仿宋_GB2312" w:cs="Times New Roman"/>
          <w:color w:val="000000" w:themeColor="text1"/>
          <w:sz w:val="28"/>
          <w:szCs w:val="28"/>
        </w:rPr>
      </w:pPr>
      <w:r>
        <w:fldChar w:fldCharType="begin"/>
      </w:r>
      <w:r>
        <w:instrText xml:space="preserve"> HYPERLINK \l "_Toc19491" </w:instrText>
      </w:r>
      <w:r>
        <w:fldChar w:fldCharType="separate"/>
      </w:r>
      <w:r>
        <w:rPr>
          <w:rFonts w:ascii="Times New Roman" w:hAnsi="Times New Roman" w:eastAsia="仿宋_GB2312" w:cs="Times New Roman"/>
          <w:color w:val="000000" w:themeColor="text1"/>
          <w:sz w:val="28"/>
          <w:szCs w:val="28"/>
        </w:rPr>
        <w:t>四、估价对象</w:t>
      </w:r>
      <w:r>
        <w:rPr>
          <w:rFonts w:ascii="Times New Roman" w:hAnsi="Times New Roman" w:eastAsia="仿宋_GB2312" w:cs="Times New Roman"/>
          <w:color w:val="000000" w:themeColor="text1"/>
          <w:sz w:val="28"/>
          <w:szCs w:val="28"/>
        </w:rPr>
        <w:tab/>
      </w:r>
      <w:r>
        <w:rPr>
          <w:rFonts w:ascii="Times New Roman" w:hAnsi="Times New Roman" w:eastAsia="仿宋_GB2312" w:cs="Times New Roman"/>
          <w:color w:val="000000" w:themeColor="text1"/>
          <w:sz w:val="28"/>
          <w:szCs w:val="28"/>
        </w:rPr>
        <w:fldChar w:fldCharType="begin"/>
      </w:r>
      <w:r>
        <w:rPr>
          <w:rFonts w:ascii="Times New Roman" w:hAnsi="Times New Roman" w:eastAsia="仿宋_GB2312" w:cs="Times New Roman"/>
          <w:color w:val="000000" w:themeColor="text1"/>
          <w:sz w:val="28"/>
          <w:szCs w:val="28"/>
        </w:rPr>
        <w:instrText xml:space="preserve"> PAGEREF _Toc19491 </w:instrText>
      </w:r>
      <w:r>
        <w:rPr>
          <w:rFonts w:ascii="Times New Roman" w:hAnsi="Times New Roman" w:eastAsia="仿宋_GB2312" w:cs="Times New Roman"/>
          <w:color w:val="000000" w:themeColor="text1"/>
          <w:sz w:val="28"/>
          <w:szCs w:val="28"/>
        </w:rPr>
        <w:fldChar w:fldCharType="separate"/>
      </w:r>
      <w:r>
        <w:rPr>
          <w:rFonts w:ascii="Times New Roman" w:hAnsi="Times New Roman" w:eastAsia="仿宋_GB2312" w:cs="Times New Roman"/>
          <w:color w:val="000000" w:themeColor="text1"/>
          <w:sz w:val="28"/>
          <w:szCs w:val="28"/>
        </w:rPr>
        <w:t>- 18 -</w:t>
      </w:r>
      <w:r>
        <w:rPr>
          <w:rFonts w:ascii="Times New Roman" w:hAnsi="Times New Roman" w:eastAsia="仿宋_GB2312" w:cs="Times New Roman"/>
          <w:color w:val="000000" w:themeColor="text1"/>
          <w:sz w:val="28"/>
          <w:szCs w:val="28"/>
        </w:rPr>
        <w:fldChar w:fldCharType="end"/>
      </w:r>
      <w:r>
        <w:rPr>
          <w:rFonts w:ascii="Times New Roman" w:hAnsi="Times New Roman" w:eastAsia="仿宋_GB2312" w:cs="Times New Roman"/>
          <w:color w:val="000000" w:themeColor="text1"/>
          <w:sz w:val="28"/>
          <w:szCs w:val="28"/>
        </w:rPr>
        <w:fldChar w:fldCharType="end"/>
      </w:r>
    </w:p>
    <w:p>
      <w:pPr>
        <w:tabs>
          <w:tab w:val="right" w:leader="dot" w:pos="9185"/>
        </w:tabs>
        <w:spacing w:line="460" w:lineRule="exact"/>
        <w:rPr>
          <w:rFonts w:ascii="Times New Roman" w:hAnsi="Times New Roman" w:eastAsia="仿宋_GB2312" w:cs="Times New Roman"/>
          <w:color w:val="000000" w:themeColor="text1"/>
          <w:sz w:val="28"/>
          <w:szCs w:val="28"/>
        </w:rPr>
      </w:pPr>
      <w:r>
        <w:fldChar w:fldCharType="begin"/>
      </w:r>
      <w:r>
        <w:instrText xml:space="preserve"> HYPERLINK \l "_Toc8435" </w:instrText>
      </w:r>
      <w:r>
        <w:fldChar w:fldCharType="separate"/>
      </w:r>
      <w:r>
        <w:rPr>
          <w:rFonts w:ascii="Times New Roman" w:hAnsi="Times New Roman" w:eastAsia="仿宋_GB2312" w:cs="Times New Roman"/>
          <w:color w:val="000000" w:themeColor="text1"/>
          <w:sz w:val="28"/>
          <w:szCs w:val="28"/>
        </w:rPr>
        <w:t>五、价值时点</w:t>
      </w:r>
      <w:r>
        <w:rPr>
          <w:rFonts w:ascii="Times New Roman" w:hAnsi="Times New Roman" w:eastAsia="仿宋_GB2312" w:cs="Times New Roman"/>
          <w:color w:val="000000" w:themeColor="text1"/>
          <w:sz w:val="28"/>
          <w:szCs w:val="28"/>
        </w:rPr>
        <w:tab/>
      </w:r>
      <w:r>
        <w:rPr>
          <w:rFonts w:ascii="Times New Roman" w:hAnsi="Times New Roman" w:eastAsia="仿宋_GB2312" w:cs="Times New Roman"/>
          <w:color w:val="000000" w:themeColor="text1"/>
          <w:sz w:val="28"/>
          <w:szCs w:val="28"/>
        </w:rPr>
        <w:fldChar w:fldCharType="begin"/>
      </w:r>
      <w:r>
        <w:rPr>
          <w:rFonts w:ascii="Times New Roman" w:hAnsi="Times New Roman" w:eastAsia="仿宋_GB2312" w:cs="Times New Roman"/>
          <w:color w:val="000000" w:themeColor="text1"/>
          <w:sz w:val="28"/>
          <w:szCs w:val="28"/>
        </w:rPr>
        <w:instrText xml:space="preserve"> PAGEREF _Toc8435 </w:instrText>
      </w:r>
      <w:r>
        <w:rPr>
          <w:rFonts w:ascii="Times New Roman" w:hAnsi="Times New Roman" w:eastAsia="仿宋_GB2312" w:cs="Times New Roman"/>
          <w:color w:val="000000" w:themeColor="text1"/>
          <w:sz w:val="28"/>
          <w:szCs w:val="28"/>
        </w:rPr>
        <w:fldChar w:fldCharType="separate"/>
      </w:r>
      <w:r>
        <w:rPr>
          <w:rFonts w:ascii="Times New Roman" w:hAnsi="Times New Roman" w:eastAsia="仿宋_GB2312" w:cs="Times New Roman"/>
          <w:color w:val="000000" w:themeColor="text1"/>
          <w:sz w:val="28"/>
          <w:szCs w:val="28"/>
        </w:rPr>
        <w:t>- 42 -</w:t>
      </w:r>
      <w:r>
        <w:rPr>
          <w:rFonts w:ascii="Times New Roman" w:hAnsi="Times New Roman" w:eastAsia="仿宋_GB2312" w:cs="Times New Roman"/>
          <w:color w:val="000000" w:themeColor="text1"/>
          <w:sz w:val="28"/>
          <w:szCs w:val="28"/>
        </w:rPr>
        <w:fldChar w:fldCharType="end"/>
      </w:r>
      <w:r>
        <w:rPr>
          <w:rFonts w:ascii="Times New Roman" w:hAnsi="Times New Roman" w:eastAsia="仿宋_GB2312" w:cs="Times New Roman"/>
          <w:color w:val="000000" w:themeColor="text1"/>
          <w:sz w:val="28"/>
          <w:szCs w:val="28"/>
        </w:rPr>
        <w:fldChar w:fldCharType="end"/>
      </w:r>
    </w:p>
    <w:p>
      <w:pPr>
        <w:tabs>
          <w:tab w:val="right" w:leader="dot" w:pos="9185"/>
        </w:tabs>
        <w:spacing w:line="460" w:lineRule="exact"/>
        <w:rPr>
          <w:rFonts w:ascii="Times New Roman" w:hAnsi="Times New Roman" w:eastAsia="仿宋_GB2312" w:cs="Times New Roman"/>
          <w:color w:val="000000" w:themeColor="text1"/>
          <w:sz w:val="28"/>
          <w:szCs w:val="28"/>
        </w:rPr>
      </w:pPr>
      <w:r>
        <w:fldChar w:fldCharType="begin"/>
      </w:r>
      <w:r>
        <w:instrText xml:space="preserve"> HYPERLINK \l "_Toc5741" </w:instrText>
      </w:r>
      <w:r>
        <w:fldChar w:fldCharType="separate"/>
      </w:r>
      <w:r>
        <w:rPr>
          <w:rFonts w:ascii="Times New Roman" w:hAnsi="Times New Roman" w:eastAsia="仿宋_GB2312" w:cs="Times New Roman"/>
          <w:color w:val="000000" w:themeColor="text1"/>
          <w:sz w:val="28"/>
          <w:szCs w:val="28"/>
        </w:rPr>
        <w:t>六、价值类型</w:t>
      </w:r>
      <w:r>
        <w:rPr>
          <w:rFonts w:ascii="Times New Roman" w:hAnsi="Times New Roman" w:eastAsia="仿宋_GB2312" w:cs="Times New Roman"/>
          <w:color w:val="000000" w:themeColor="text1"/>
          <w:sz w:val="28"/>
          <w:szCs w:val="28"/>
        </w:rPr>
        <w:tab/>
      </w:r>
      <w:r>
        <w:rPr>
          <w:rFonts w:ascii="Times New Roman" w:hAnsi="Times New Roman" w:eastAsia="仿宋_GB2312" w:cs="Times New Roman"/>
          <w:color w:val="000000" w:themeColor="text1"/>
          <w:sz w:val="28"/>
          <w:szCs w:val="28"/>
        </w:rPr>
        <w:fldChar w:fldCharType="begin"/>
      </w:r>
      <w:r>
        <w:rPr>
          <w:rFonts w:ascii="Times New Roman" w:hAnsi="Times New Roman" w:eastAsia="仿宋_GB2312" w:cs="Times New Roman"/>
          <w:color w:val="000000" w:themeColor="text1"/>
          <w:sz w:val="28"/>
          <w:szCs w:val="28"/>
        </w:rPr>
        <w:instrText xml:space="preserve"> PAGEREF _Toc5741 </w:instrText>
      </w:r>
      <w:r>
        <w:rPr>
          <w:rFonts w:ascii="Times New Roman" w:hAnsi="Times New Roman" w:eastAsia="仿宋_GB2312" w:cs="Times New Roman"/>
          <w:color w:val="000000" w:themeColor="text1"/>
          <w:sz w:val="28"/>
          <w:szCs w:val="28"/>
        </w:rPr>
        <w:fldChar w:fldCharType="separate"/>
      </w:r>
      <w:r>
        <w:rPr>
          <w:rFonts w:ascii="Times New Roman" w:hAnsi="Times New Roman" w:eastAsia="仿宋_GB2312" w:cs="Times New Roman"/>
          <w:color w:val="000000" w:themeColor="text1"/>
          <w:sz w:val="28"/>
          <w:szCs w:val="28"/>
        </w:rPr>
        <w:t>- 42 -</w:t>
      </w:r>
      <w:r>
        <w:rPr>
          <w:rFonts w:ascii="Times New Roman" w:hAnsi="Times New Roman" w:eastAsia="仿宋_GB2312" w:cs="Times New Roman"/>
          <w:color w:val="000000" w:themeColor="text1"/>
          <w:sz w:val="28"/>
          <w:szCs w:val="28"/>
        </w:rPr>
        <w:fldChar w:fldCharType="end"/>
      </w:r>
      <w:r>
        <w:rPr>
          <w:rFonts w:ascii="Times New Roman" w:hAnsi="Times New Roman" w:eastAsia="仿宋_GB2312" w:cs="Times New Roman"/>
          <w:color w:val="000000" w:themeColor="text1"/>
          <w:sz w:val="28"/>
          <w:szCs w:val="28"/>
        </w:rPr>
        <w:fldChar w:fldCharType="end"/>
      </w:r>
    </w:p>
    <w:p>
      <w:pPr>
        <w:tabs>
          <w:tab w:val="right" w:leader="dot" w:pos="9185"/>
        </w:tabs>
        <w:spacing w:line="460" w:lineRule="exact"/>
        <w:rPr>
          <w:rFonts w:ascii="Times New Roman" w:hAnsi="Times New Roman" w:eastAsia="仿宋_GB2312" w:cs="Times New Roman"/>
          <w:color w:val="000000" w:themeColor="text1"/>
          <w:sz w:val="28"/>
          <w:szCs w:val="28"/>
        </w:rPr>
      </w:pPr>
      <w:r>
        <w:fldChar w:fldCharType="begin"/>
      </w:r>
      <w:r>
        <w:instrText xml:space="preserve"> HYPERLINK \l "_Toc23342" </w:instrText>
      </w:r>
      <w:r>
        <w:fldChar w:fldCharType="separate"/>
      </w:r>
      <w:r>
        <w:rPr>
          <w:rFonts w:ascii="Times New Roman" w:hAnsi="Times New Roman" w:eastAsia="仿宋_GB2312" w:cs="Times New Roman"/>
          <w:color w:val="000000" w:themeColor="text1"/>
          <w:sz w:val="28"/>
          <w:szCs w:val="28"/>
        </w:rPr>
        <w:t>七、估价依据</w:t>
      </w:r>
      <w:r>
        <w:rPr>
          <w:rFonts w:ascii="Times New Roman" w:hAnsi="Times New Roman" w:eastAsia="仿宋_GB2312" w:cs="Times New Roman"/>
          <w:color w:val="000000" w:themeColor="text1"/>
          <w:sz w:val="28"/>
          <w:szCs w:val="28"/>
        </w:rPr>
        <w:tab/>
      </w:r>
      <w:r>
        <w:rPr>
          <w:rFonts w:ascii="Times New Roman" w:hAnsi="Times New Roman" w:eastAsia="仿宋_GB2312" w:cs="Times New Roman"/>
          <w:color w:val="000000" w:themeColor="text1"/>
          <w:sz w:val="28"/>
          <w:szCs w:val="28"/>
        </w:rPr>
        <w:fldChar w:fldCharType="begin"/>
      </w:r>
      <w:r>
        <w:rPr>
          <w:rFonts w:ascii="Times New Roman" w:hAnsi="Times New Roman" w:eastAsia="仿宋_GB2312" w:cs="Times New Roman"/>
          <w:color w:val="000000" w:themeColor="text1"/>
          <w:sz w:val="28"/>
          <w:szCs w:val="28"/>
        </w:rPr>
        <w:instrText xml:space="preserve"> PAGEREF _Toc23342 </w:instrText>
      </w:r>
      <w:r>
        <w:rPr>
          <w:rFonts w:ascii="Times New Roman" w:hAnsi="Times New Roman" w:eastAsia="仿宋_GB2312" w:cs="Times New Roman"/>
          <w:color w:val="000000" w:themeColor="text1"/>
          <w:sz w:val="28"/>
          <w:szCs w:val="28"/>
        </w:rPr>
        <w:fldChar w:fldCharType="separate"/>
      </w:r>
      <w:r>
        <w:rPr>
          <w:rFonts w:ascii="Times New Roman" w:hAnsi="Times New Roman" w:eastAsia="仿宋_GB2312" w:cs="Times New Roman"/>
          <w:color w:val="000000" w:themeColor="text1"/>
          <w:sz w:val="28"/>
          <w:szCs w:val="28"/>
        </w:rPr>
        <w:t>- 42 -</w:t>
      </w:r>
      <w:r>
        <w:rPr>
          <w:rFonts w:ascii="Times New Roman" w:hAnsi="Times New Roman" w:eastAsia="仿宋_GB2312" w:cs="Times New Roman"/>
          <w:color w:val="000000" w:themeColor="text1"/>
          <w:sz w:val="28"/>
          <w:szCs w:val="28"/>
        </w:rPr>
        <w:fldChar w:fldCharType="end"/>
      </w:r>
      <w:r>
        <w:rPr>
          <w:rFonts w:ascii="Times New Roman" w:hAnsi="Times New Roman" w:eastAsia="仿宋_GB2312" w:cs="Times New Roman"/>
          <w:color w:val="000000" w:themeColor="text1"/>
          <w:sz w:val="28"/>
          <w:szCs w:val="28"/>
        </w:rPr>
        <w:fldChar w:fldCharType="end"/>
      </w:r>
    </w:p>
    <w:p>
      <w:pPr>
        <w:tabs>
          <w:tab w:val="right" w:leader="dot" w:pos="9185"/>
        </w:tabs>
        <w:spacing w:line="460" w:lineRule="exact"/>
        <w:rPr>
          <w:rFonts w:ascii="Times New Roman" w:hAnsi="Times New Roman" w:eastAsia="仿宋_GB2312" w:cs="Times New Roman"/>
          <w:color w:val="000000" w:themeColor="text1"/>
          <w:sz w:val="28"/>
          <w:szCs w:val="28"/>
        </w:rPr>
      </w:pPr>
      <w:r>
        <w:fldChar w:fldCharType="begin"/>
      </w:r>
      <w:r>
        <w:instrText xml:space="preserve"> HYPERLINK \l "_Toc23186" </w:instrText>
      </w:r>
      <w:r>
        <w:fldChar w:fldCharType="separate"/>
      </w:r>
      <w:r>
        <w:rPr>
          <w:rFonts w:ascii="Times New Roman" w:hAnsi="Times New Roman" w:eastAsia="仿宋_GB2312" w:cs="Times New Roman"/>
          <w:color w:val="000000" w:themeColor="text1"/>
          <w:sz w:val="28"/>
          <w:szCs w:val="28"/>
        </w:rPr>
        <w:t>八、估价原则</w:t>
      </w:r>
      <w:r>
        <w:rPr>
          <w:rFonts w:ascii="Times New Roman" w:hAnsi="Times New Roman" w:eastAsia="仿宋_GB2312" w:cs="Times New Roman"/>
          <w:color w:val="000000" w:themeColor="text1"/>
          <w:sz w:val="28"/>
          <w:szCs w:val="28"/>
        </w:rPr>
        <w:tab/>
      </w:r>
      <w:r>
        <w:rPr>
          <w:rFonts w:ascii="Times New Roman" w:hAnsi="Times New Roman" w:eastAsia="仿宋_GB2312" w:cs="Times New Roman"/>
          <w:color w:val="000000" w:themeColor="text1"/>
          <w:sz w:val="28"/>
          <w:szCs w:val="28"/>
        </w:rPr>
        <w:fldChar w:fldCharType="begin"/>
      </w:r>
      <w:r>
        <w:rPr>
          <w:rFonts w:ascii="Times New Roman" w:hAnsi="Times New Roman" w:eastAsia="仿宋_GB2312" w:cs="Times New Roman"/>
          <w:color w:val="000000" w:themeColor="text1"/>
          <w:sz w:val="28"/>
          <w:szCs w:val="28"/>
        </w:rPr>
        <w:instrText xml:space="preserve"> PAGEREF _Toc23186 </w:instrText>
      </w:r>
      <w:r>
        <w:rPr>
          <w:rFonts w:ascii="Times New Roman" w:hAnsi="Times New Roman" w:eastAsia="仿宋_GB2312" w:cs="Times New Roman"/>
          <w:color w:val="000000" w:themeColor="text1"/>
          <w:sz w:val="28"/>
          <w:szCs w:val="28"/>
        </w:rPr>
        <w:fldChar w:fldCharType="separate"/>
      </w:r>
      <w:r>
        <w:rPr>
          <w:rFonts w:ascii="Times New Roman" w:hAnsi="Times New Roman" w:eastAsia="仿宋_GB2312" w:cs="Times New Roman"/>
          <w:color w:val="000000" w:themeColor="text1"/>
          <w:sz w:val="28"/>
          <w:szCs w:val="28"/>
        </w:rPr>
        <w:t>- 43 -</w:t>
      </w:r>
      <w:r>
        <w:rPr>
          <w:rFonts w:ascii="Times New Roman" w:hAnsi="Times New Roman" w:eastAsia="仿宋_GB2312" w:cs="Times New Roman"/>
          <w:color w:val="000000" w:themeColor="text1"/>
          <w:sz w:val="28"/>
          <w:szCs w:val="28"/>
        </w:rPr>
        <w:fldChar w:fldCharType="end"/>
      </w:r>
      <w:r>
        <w:rPr>
          <w:rFonts w:ascii="Times New Roman" w:hAnsi="Times New Roman" w:eastAsia="仿宋_GB2312" w:cs="Times New Roman"/>
          <w:color w:val="000000" w:themeColor="text1"/>
          <w:sz w:val="28"/>
          <w:szCs w:val="28"/>
        </w:rPr>
        <w:fldChar w:fldCharType="end"/>
      </w:r>
    </w:p>
    <w:p>
      <w:pPr>
        <w:tabs>
          <w:tab w:val="right" w:leader="dot" w:pos="9185"/>
        </w:tabs>
        <w:spacing w:line="460" w:lineRule="exact"/>
        <w:rPr>
          <w:rFonts w:ascii="Times New Roman" w:hAnsi="Times New Roman" w:eastAsia="仿宋_GB2312" w:cs="Times New Roman"/>
          <w:color w:val="000000" w:themeColor="text1"/>
          <w:sz w:val="28"/>
          <w:szCs w:val="28"/>
        </w:rPr>
      </w:pPr>
      <w:r>
        <w:fldChar w:fldCharType="begin"/>
      </w:r>
      <w:r>
        <w:instrText xml:space="preserve"> HYPERLINK \l "_Toc31712" </w:instrText>
      </w:r>
      <w:r>
        <w:fldChar w:fldCharType="separate"/>
      </w:r>
      <w:r>
        <w:rPr>
          <w:rFonts w:ascii="Times New Roman" w:hAnsi="Times New Roman" w:eastAsia="仿宋_GB2312" w:cs="Times New Roman"/>
          <w:color w:val="000000" w:themeColor="text1"/>
          <w:sz w:val="28"/>
          <w:szCs w:val="28"/>
        </w:rPr>
        <w:t>九、估价方法</w:t>
      </w:r>
      <w:r>
        <w:rPr>
          <w:rFonts w:ascii="Times New Roman" w:hAnsi="Times New Roman" w:eastAsia="仿宋_GB2312" w:cs="Times New Roman"/>
          <w:color w:val="000000" w:themeColor="text1"/>
          <w:sz w:val="28"/>
          <w:szCs w:val="28"/>
        </w:rPr>
        <w:tab/>
      </w:r>
      <w:r>
        <w:rPr>
          <w:rFonts w:ascii="Times New Roman" w:hAnsi="Times New Roman" w:eastAsia="仿宋_GB2312" w:cs="Times New Roman"/>
          <w:color w:val="000000" w:themeColor="text1"/>
          <w:sz w:val="28"/>
          <w:szCs w:val="28"/>
        </w:rPr>
        <w:fldChar w:fldCharType="begin"/>
      </w:r>
      <w:r>
        <w:rPr>
          <w:rFonts w:ascii="Times New Roman" w:hAnsi="Times New Roman" w:eastAsia="仿宋_GB2312" w:cs="Times New Roman"/>
          <w:color w:val="000000" w:themeColor="text1"/>
          <w:sz w:val="28"/>
          <w:szCs w:val="28"/>
        </w:rPr>
        <w:instrText xml:space="preserve"> PAGEREF _Toc31712 </w:instrText>
      </w:r>
      <w:r>
        <w:rPr>
          <w:rFonts w:ascii="Times New Roman" w:hAnsi="Times New Roman" w:eastAsia="仿宋_GB2312" w:cs="Times New Roman"/>
          <w:color w:val="000000" w:themeColor="text1"/>
          <w:sz w:val="28"/>
          <w:szCs w:val="28"/>
        </w:rPr>
        <w:fldChar w:fldCharType="separate"/>
      </w:r>
      <w:r>
        <w:rPr>
          <w:rFonts w:ascii="Times New Roman" w:hAnsi="Times New Roman" w:eastAsia="仿宋_GB2312" w:cs="Times New Roman"/>
          <w:color w:val="000000" w:themeColor="text1"/>
          <w:sz w:val="28"/>
          <w:szCs w:val="28"/>
        </w:rPr>
        <w:t>- 44 -</w:t>
      </w:r>
      <w:r>
        <w:rPr>
          <w:rFonts w:ascii="Times New Roman" w:hAnsi="Times New Roman" w:eastAsia="仿宋_GB2312" w:cs="Times New Roman"/>
          <w:color w:val="000000" w:themeColor="text1"/>
          <w:sz w:val="28"/>
          <w:szCs w:val="28"/>
        </w:rPr>
        <w:fldChar w:fldCharType="end"/>
      </w:r>
      <w:r>
        <w:rPr>
          <w:rFonts w:ascii="Times New Roman" w:hAnsi="Times New Roman" w:eastAsia="仿宋_GB2312" w:cs="Times New Roman"/>
          <w:color w:val="000000" w:themeColor="text1"/>
          <w:sz w:val="28"/>
          <w:szCs w:val="28"/>
        </w:rPr>
        <w:fldChar w:fldCharType="end"/>
      </w:r>
    </w:p>
    <w:p>
      <w:pPr>
        <w:tabs>
          <w:tab w:val="right" w:leader="dot" w:pos="9185"/>
        </w:tabs>
        <w:spacing w:line="460" w:lineRule="exact"/>
        <w:rPr>
          <w:rFonts w:ascii="Times New Roman" w:hAnsi="Times New Roman" w:eastAsia="仿宋_GB2312" w:cs="Times New Roman"/>
          <w:color w:val="000000" w:themeColor="text1"/>
          <w:sz w:val="28"/>
          <w:szCs w:val="28"/>
        </w:rPr>
      </w:pPr>
      <w:r>
        <w:fldChar w:fldCharType="begin"/>
      </w:r>
      <w:r>
        <w:instrText xml:space="preserve"> HYPERLINK \l "_Toc24631" </w:instrText>
      </w:r>
      <w:r>
        <w:fldChar w:fldCharType="separate"/>
      </w:r>
      <w:r>
        <w:rPr>
          <w:rFonts w:ascii="Times New Roman" w:hAnsi="Times New Roman" w:eastAsia="仿宋_GB2312" w:cs="Times New Roman"/>
          <w:color w:val="000000" w:themeColor="text1"/>
          <w:sz w:val="28"/>
          <w:szCs w:val="28"/>
        </w:rPr>
        <w:t>十、估价结果</w:t>
      </w:r>
      <w:r>
        <w:rPr>
          <w:rFonts w:ascii="Times New Roman" w:hAnsi="Times New Roman" w:eastAsia="仿宋_GB2312" w:cs="Times New Roman"/>
          <w:color w:val="000000" w:themeColor="text1"/>
          <w:sz w:val="28"/>
          <w:szCs w:val="28"/>
        </w:rPr>
        <w:tab/>
      </w:r>
      <w:r>
        <w:rPr>
          <w:rFonts w:ascii="Times New Roman" w:hAnsi="Times New Roman" w:eastAsia="仿宋_GB2312" w:cs="Times New Roman"/>
          <w:color w:val="000000" w:themeColor="text1"/>
          <w:sz w:val="28"/>
          <w:szCs w:val="28"/>
        </w:rPr>
        <w:fldChar w:fldCharType="begin"/>
      </w:r>
      <w:r>
        <w:rPr>
          <w:rFonts w:ascii="Times New Roman" w:hAnsi="Times New Roman" w:eastAsia="仿宋_GB2312" w:cs="Times New Roman"/>
          <w:color w:val="000000" w:themeColor="text1"/>
          <w:sz w:val="28"/>
          <w:szCs w:val="28"/>
        </w:rPr>
        <w:instrText xml:space="preserve"> PAGEREF _Toc24631 </w:instrText>
      </w:r>
      <w:r>
        <w:rPr>
          <w:rFonts w:ascii="Times New Roman" w:hAnsi="Times New Roman" w:eastAsia="仿宋_GB2312" w:cs="Times New Roman"/>
          <w:color w:val="000000" w:themeColor="text1"/>
          <w:sz w:val="28"/>
          <w:szCs w:val="28"/>
        </w:rPr>
        <w:fldChar w:fldCharType="separate"/>
      </w:r>
      <w:r>
        <w:rPr>
          <w:rFonts w:ascii="Times New Roman" w:hAnsi="Times New Roman" w:eastAsia="仿宋_GB2312" w:cs="Times New Roman"/>
          <w:color w:val="000000" w:themeColor="text1"/>
          <w:sz w:val="28"/>
          <w:szCs w:val="28"/>
        </w:rPr>
        <w:t>- 44 -</w:t>
      </w:r>
      <w:r>
        <w:rPr>
          <w:rFonts w:ascii="Times New Roman" w:hAnsi="Times New Roman" w:eastAsia="仿宋_GB2312" w:cs="Times New Roman"/>
          <w:color w:val="000000" w:themeColor="text1"/>
          <w:sz w:val="28"/>
          <w:szCs w:val="28"/>
        </w:rPr>
        <w:fldChar w:fldCharType="end"/>
      </w:r>
      <w:r>
        <w:rPr>
          <w:rFonts w:ascii="Times New Roman" w:hAnsi="Times New Roman" w:eastAsia="仿宋_GB2312" w:cs="Times New Roman"/>
          <w:color w:val="000000" w:themeColor="text1"/>
          <w:sz w:val="28"/>
          <w:szCs w:val="28"/>
        </w:rPr>
        <w:fldChar w:fldCharType="end"/>
      </w:r>
    </w:p>
    <w:p>
      <w:pPr>
        <w:tabs>
          <w:tab w:val="right" w:leader="dot" w:pos="9185"/>
        </w:tabs>
        <w:spacing w:line="460" w:lineRule="exact"/>
        <w:rPr>
          <w:rFonts w:ascii="Times New Roman" w:hAnsi="Times New Roman" w:eastAsia="仿宋_GB2312" w:cs="Times New Roman"/>
          <w:color w:val="000000" w:themeColor="text1"/>
          <w:sz w:val="28"/>
          <w:szCs w:val="28"/>
        </w:rPr>
      </w:pPr>
      <w:r>
        <w:fldChar w:fldCharType="begin"/>
      </w:r>
      <w:r>
        <w:instrText xml:space="preserve"> HYPERLINK \l "_Toc9819" </w:instrText>
      </w:r>
      <w:r>
        <w:fldChar w:fldCharType="separate"/>
      </w:r>
      <w:r>
        <w:rPr>
          <w:rFonts w:ascii="Times New Roman" w:hAnsi="Times New Roman" w:eastAsia="仿宋_GB2312" w:cs="Times New Roman"/>
          <w:color w:val="000000" w:themeColor="text1"/>
          <w:sz w:val="28"/>
          <w:szCs w:val="28"/>
        </w:rPr>
        <w:t>十一、注册房地产估价师</w:t>
      </w:r>
      <w:r>
        <w:rPr>
          <w:rFonts w:ascii="Times New Roman" w:hAnsi="Times New Roman" w:eastAsia="仿宋_GB2312" w:cs="Times New Roman"/>
          <w:color w:val="000000" w:themeColor="text1"/>
          <w:sz w:val="28"/>
          <w:szCs w:val="28"/>
        </w:rPr>
        <w:tab/>
      </w:r>
      <w:r>
        <w:rPr>
          <w:rFonts w:ascii="Times New Roman" w:hAnsi="Times New Roman" w:eastAsia="仿宋_GB2312" w:cs="Times New Roman"/>
          <w:color w:val="000000" w:themeColor="text1"/>
          <w:sz w:val="28"/>
          <w:szCs w:val="28"/>
        </w:rPr>
        <w:fldChar w:fldCharType="begin"/>
      </w:r>
      <w:r>
        <w:rPr>
          <w:rFonts w:ascii="Times New Roman" w:hAnsi="Times New Roman" w:eastAsia="仿宋_GB2312" w:cs="Times New Roman"/>
          <w:color w:val="000000" w:themeColor="text1"/>
          <w:sz w:val="28"/>
          <w:szCs w:val="28"/>
        </w:rPr>
        <w:instrText xml:space="preserve"> PAGEREF _Toc9819 </w:instrText>
      </w:r>
      <w:r>
        <w:rPr>
          <w:rFonts w:ascii="Times New Roman" w:hAnsi="Times New Roman" w:eastAsia="仿宋_GB2312" w:cs="Times New Roman"/>
          <w:color w:val="000000" w:themeColor="text1"/>
          <w:sz w:val="28"/>
          <w:szCs w:val="28"/>
        </w:rPr>
        <w:fldChar w:fldCharType="separate"/>
      </w:r>
      <w:r>
        <w:rPr>
          <w:rFonts w:ascii="Times New Roman" w:hAnsi="Times New Roman" w:eastAsia="仿宋_GB2312" w:cs="Times New Roman"/>
          <w:color w:val="000000" w:themeColor="text1"/>
          <w:sz w:val="28"/>
          <w:szCs w:val="28"/>
        </w:rPr>
        <w:t>- 49 -</w:t>
      </w:r>
      <w:r>
        <w:rPr>
          <w:rFonts w:ascii="Times New Roman" w:hAnsi="Times New Roman" w:eastAsia="仿宋_GB2312" w:cs="Times New Roman"/>
          <w:color w:val="000000" w:themeColor="text1"/>
          <w:sz w:val="28"/>
          <w:szCs w:val="28"/>
        </w:rPr>
        <w:fldChar w:fldCharType="end"/>
      </w:r>
      <w:r>
        <w:rPr>
          <w:rFonts w:ascii="Times New Roman" w:hAnsi="Times New Roman" w:eastAsia="仿宋_GB2312" w:cs="Times New Roman"/>
          <w:color w:val="000000" w:themeColor="text1"/>
          <w:sz w:val="28"/>
          <w:szCs w:val="28"/>
        </w:rPr>
        <w:fldChar w:fldCharType="end"/>
      </w:r>
    </w:p>
    <w:p>
      <w:pPr>
        <w:tabs>
          <w:tab w:val="right" w:leader="dot" w:pos="9185"/>
        </w:tabs>
        <w:spacing w:line="460" w:lineRule="exact"/>
        <w:rPr>
          <w:rFonts w:ascii="Times New Roman" w:hAnsi="Times New Roman" w:eastAsia="仿宋_GB2312" w:cs="Times New Roman"/>
          <w:color w:val="000000" w:themeColor="text1"/>
          <w:sz w:val="28"/>
          <w:szCs w:val="28"/>
        </w:rPr>
      </w:pPr>
      <w:r>
        <w:fldChar w:fldCharType="begin"/>
      </w:r>
      <w:r>
        <w:instrText xml:space="preserve"> HYPERLINK \l "_Toc22180" </w:instrText>
      </w:r>
      <w:r>
        <w:fldChar w:fldCharType="separate"/>
      </w:r>
      <w:r>
        <w:rPr>
          <w:rFonts w:ascii="Times New Roman" w:hAnsi="Times New Roman" w:eastAsia="仿宋_GB2312" w:cs="Times New Roman"/>
          <w:color w:val="000000" w:themeColor="text1"/>
          <w:sz w:val="28"/>
          <w:szCs w:val="28"/>
        </w:rPr>
        <w:t>十二、实地查勘期</w:t>
      </w:r>
      <w:r>
        <w:rPr>
          <w:rFonts w:ascii="Times New Roman" w:hAnsi="Times New Roman" w:eastAsia="仿宋_GB2312" w:cs="Times New Roman"/>
          <w:color w:val="000000" w:themeColor="text1"/>
          <w:sz w:val="28"/>
          <w:szCs w:val="28"/>
        </w:rPr>
        <w:tab/>
      </w:r>
      <w:r>
        <w:rPr>
          <w:rFonts w:ascii="Times New Roman" w:hAnsi="Times New Roman" w:eastAsia="仿宋_GB2312" w:cs="Times New Roman"/>
          <w:color w:val="000000" w:themeColor="text1"/>
          <w:sz w:val="28"/>
          <w:szCs w:val="28"/>
        </w:rPr>
        <w:fldChar w:fldCharType="begin"/>
      </w:r>
      <w:r>
        <w:rPr>
          <w:rFonts w:ascii="Times New Roman" w:hAnsi="Times New Roman" w:eastAsia="仿宋_GB2312" w:cs="Times New Roman"/>
          <w:color w:val="000000" w:themeColor="text1"/>
          <w:sz w:val="28"/>
          <w:szCs w:val="28"/>
        </w:rPr>
        <w:instrText xml:space="preserve"> PAGEREF _Toc22180 </w:instrText>
      </w:r>
      <w:r>
        <w:rPr>
          <w:rFonts w:ascii="Times New Roman" w:hAnsi="Times New Roman" w:eastAsia="仿宋_GB2312" w:cs="Times New Roman"/>
          <w:color w:val="000000" w:themeColor="text1"/>
          <w:sz w:val="28"/>
          <w:szCs w:val="28"/>
        </w:rPr>
        <w:fldChar w:fldCharType="separate"/>
      </w:r>
      <w:r>
        <w:rPr>
          <w:rFonts w:ascii="Times New Roman" w:hAnsi="Times New Roman" w:eastAsia="仿宋_GB2312" w:cs="Times New Roman"/>
          <w:color w:val="000000" w:themeColor="text1"/>
          <w:sz w:val="28"/>
          <w:szCs w:val="28"/>
        </w:rPr>
        <w:t>- 49 -</w:t>
      </w:r>
      <w:r>
        <w:rPr>
          <w:rFonts w:ascii="Times New Roman" w:hAnsi="Times New Roman" w:eastAsia="仿宋_GB2312" w:cs="Times New Roman"/>
          <w:color w:val="000000" w:themeColor="text1"/>
          <w:sz w:val="28"/>
          <w:szCs w:val="28"/>
        </w:rPr>
        <w:fldChar w:fldCharType="end"/>
      </w:r>
      <w:r>
        <w:rPr>
          <w:rFonts w:ascii="Times New Roman" w:hAnsi="Times New Roman" w:eastAsia="仿宋_GB2312" w:cs="Times New Roman"/>
          <w:color w:val="000000" w:themeColor="text1"/>
          <w:sz w:val="28"/>
          <w:szCs w:val="28"/>
        </w:rPr>
        <w:fldChar w:fldCharType="end"/>
      </w:r>
    </w:p>
    <w:p>
      <w:pPr>
        <w:tabs>
          <w:tab w:val="right" w:leader="dot" w:pos="9185"/>
        </w:tabs>
        <w:spacing w:line="460" w:lineRule="exact"/>
        <w:rPr>
          <w:rFonts w:ascii="Times New Roman" w:hAnsi="Times New Roman" w:eastAsia="仿宋_GB2312" w:cs="Times New Roman"/>
          <w:color w:val="000000" w:themeColor="text1"/>
          <w:sz w:val="28"/>
          <w:szCs w:val="28"/>
        </w:rPr>
      </w:pPr>
      <w:r>
        <w:fldChar w:fldCharType="begin"/>
      </w:r>
      <w:r>
        <w:instrText xml:space="preserve"> HYPERLINK \l "_Toc26907" </w:instrText>
      </w:r>
      <w:r>
        <w:fldChar w:fldCharType="separate"/>
      </w:r>
      <w:r>
        <w:rPr>
          <w:rFonts w:ascii="Times New Roman" w:hAnsi="Times New Roman" w:eastAsia="仿宋_GB2312" w:cs="Times New Roman"/>
          <w:color w:val="000000" w:themeColor="text1"/>
          <w:sz w:val="28"/>
          <w:szCs w:val="28"/>
        </w:rPr>
        <w:t>十三、估价作业期</w:t>
      </w:r>
      <w:r>
        <w:rPr>
          <w:rFonts w:ascii="Times New Roman" w:hAnsi="Times New Roman" w:eastAsia="仿宋_GB2312" w:cs="Times New Roman"/>
          <w:color w:val="000000" w:themeColor="text1"/>
          <w:sz w:val="28"/>
          <w:szCs w:val="28"/>
        </w:rPr>
        <w:tab/>
      </w:r>
      <w:r>
        <w:rPr>
          <w:rFonts w:ascii="Times New Roman" w:hAnsi="Times New Roman" w:eastAsia="仿宋_GB2312" w:cs="Times New Roman"/>
          <w:color w:val="000000" w:themeColor="text1"/>
          <w:sz w:val="28"/>
          <w:szCs w:val="28"/>
        </w:rPr>
        <w:fldChar w:fldCharType="begin"/>
      </w:r>
      <w:r>
        <w:rPr>
          <w:rFonts w:ascii="Times New Roman" w:hAnsi="Times New Roman" w:eastAsia="仿宋_GB2312" w:cs="Times New Roman"/>
          <w:color w:val="000000" w:themeColor="text1"/>
          <w:sz w:val="28"/>
          <w:szCs w:val="28"/>
        </w:rPr>
        <w:instrText xml:space="preserve"> PAGEREF _Toc26907 </w:instrText>
      </w:r>
      <w:r>
        <w:rPr>
          <w:rFonts w:ascii="Times New Roman" w:hAnsi="Times New Roman" w:eastAsia="仿宋_GB2312" w:cs="Times New Roman"/>
          <w:color w:val="000000" w:themeColor="text1"/>
          <w:sz w:val="28"/>
          <w:szCs w:val="28"/>
        </w:rPr>
        <w:fldChar w:fldCharType="separate"/>
      </w:r>
      <w:r>
        <w:rPr>
          <w:rFonts w:ascii="Times New Roman" w:hAnsi="Times New Roman" w:eastAsia="仿宋_GB2312" w:cs="Times New Roman"/>
          <w:color w:val="000000" w:themeColor="text1"/>
          <w:sz w:val="28"/>
          <w:szCs w:val="28"/>
        </w:rPr>
        <w:t>- 50 -</w:t>
      </w:r>
      <w:r>
        <w:rPr>
          <w:rFonts w:ascii="Times New Roman" w:hAnsi="Times New Roman" w:eastAsia="仿宋_GB2312" w:cs="Times New Roman"/>
          <w:color w:val="000000" w:themeColor="text1"/>
          <w:sz w:val="28"/>
          <w:szCs w:val="28"/>
        </w:rPr>
        <w:fldChar w:fldCharType="end"/>
      </w:r>
      <w:r>
        <w:rPr>
          <w:rFonts w:ascii="Times New Roman" w:hAnsi="Times New Roman" w:eastAsia="仿宋_GB2312" w:cs="Times New Roman"/>
          <w:color w:val="000000" w:themeColor="text1"/>
          <w:sz w:val="28"/>
          <w:szCs w:val="28"/>
        </w:rPr>
        <w:fldChar w:fldCharType="end"/>
      </w:r>
    </w:p>
    <w:p>
      <w:pPr>
        <w:tabs>
          <w:tab w:val="right" w:leader="dot" w:pos="9185"/>
        </w:tabs>
        <w:spacing w:line="460" w:lineRule="exact"/>
        <w:rPr>
          <w:rFonts w:ascii="Times New Roman" w:hAnsi="Times New Roman" w:eastAsia="仿宋_GB2312" w:cs="Times New Roman"/>
          <w:color w:val="000000" w:themeColor="text1"/>
          <w:sz w:val="28"/>
          <w:szCs w:val="28"/>
        </w:rPr>
      </w:pPr>
      <w:r>
        <w:fldChar w:fldCharType="begin"/>
      </w:r>
      <w:r>
        <w:instrText xml:space="preserve"> HYPERLINK \l "_Toc1387" </w:instrText>
      </w:r>
      <w:r>
        <w:fldChar w:fldCharType="separate"/>
      </w:r>
      <w:r>
        <w:rPr>
          <w:rFonts w:ascii="Times New Roman" w:hAnsi="Times New Roman" w:eastAsia="仿宋_GB2312" w:cs="Times New Roman"/>
          <w:color w:val="000000" w:themeColor="text1"/>
          <w:sz w:val="28"/>
          <w:szCs w:val="28"/>
        </w:rPr>
        <w:t>十四、估价报告使用期限</w:t>
      </w:r>
      <w:r>
        <w:rPr>
          <w:rFonts w:ascii="Times New Roman" w:hAnsi="Times New Roman" w:eastAsia="仿宋_GB2312" w:cs="Times New Roman"/>
          <w:color w:val="000000" w:themeColor="text1"/>
          <w:sz w:val="28"/>
          <w:szCs w:val="28"/>
        </w:rPr>
        <w:tab/>
      </w:r>
      <w:r>
        <w:rPr>
          <w:rFonts w:ascii="Times New Roman" w:hAnsi="Times New Roman" w:eastAsia="仿宋_GB2312" w:cs="Times New Roman"/>
          <w:color w:val="000000" w:themeColor="text1"/>
          <w:sz w:val="28"/>
          <w:szCs w:val="28"/>
        </w:rPr>
        <w:fldChar w:fldCharType="begin"/>
      </w:r>
      <w:r>
        <w:rPr>
          <w:rFonts w:ascii="Times New Roman" w:hAnsi="Times New Roman" w:eastAsia="仿宋_GB2312" w:cs="Times New Roman"/>
          <w:color w:val="000000" w:themeColor="text1"/>
          <w:sz w:val="28"/>
          <w:szCs w:val="28"/>
        </w:rPr>
        <w:instrText xml:space="preserve"> PAGEREF _Toc1387 </w:instrText>
      </w:r>
      <w:r>
        <w:rPr>
          <w:rFonts w:ascii="Times New Roman" w:hAnsi="Times New Roman" w:eastAsia="仿宋_GB2312" w:cs="Times New Roman"/>
          <w:color w:val="000000" w:themeColor="text1"/>
          <w:sz w:val="28"/>
          <w:szCs w:val="28"/>
        </w:rPr>
        <w:fldChar w:fldCharType="separate"/>
      </w:r>
      <w:r>
        <w:rPr>
          <w:rFonts w:ascii="Times New Roman" w:hAnsi="Times New Roman" w:eastAsia="仿宋_GB2312" w:cs="Times New Roman"/>
          <w:color w:val="000000" w:themeColor="text1"/>
          <w:sz w:val="28"/>
          <w:szCs w:val="28"/>
        </w:rPr>
        <w:t>- 50 -</w:t>
      </w:r>
      <w:r>
        <w:rPr>
          <w:rFonts w:ascii="Times New Roman" w:hAnsi="Times New Roman" w:eastAsia="仿宋_GB2312" w:cs="Times New Roman"/>
          <w:color w:val="000000" w:themeColor="text1"/>
          <w:sz w:val="28"/>
          <w:szCs w:val="28"/>
        </w:rPr>
        <w:fldChar w:fldCharType="end"/>
      </w:r>
      <w:r>
        <w:rPr>
          <w:rFonts w:ascii="Times New Roman" w:hAnsi="Times New Roman" w:eastAsia="仿宋_GB2312" w:cs="Times New Roman"/>
          <w:color w:val="000000" w:themeColor="text1"/>
          <w:sz w:val="28"/>
          <w:szCs w:val="28"/>
        </w:rPr>
        <w:fldChar w:fldCharType="end"/>
      </w:r>
    </w:p>
    <w:p>
      <w:pPr>
        <w:tabs>
          <w:tab w:val="right" w:leader="dot" w:pos="9185"/>
        </w:tabs>
        <w:spacing w:line="460" w:lineRule="exact"/>
        <w:rPr>
          <w:rFonts w:ascii="Times New Roman" w:hAnsi="Times New Roman" w:eastAsia="仿宋_GB2312" w:cs="Times New Roman"/>
          <w:color w:val="000000" w:themeColor="text1"/>
          <w:sz w:val="28"/>
          <w:szCs w:val="28"/>
        </w:rPr>
      </w:pPr>
      <w:r>
        <w:fldChar w:fldCharType="begin"/>
      </w:r>
      <w:r>
        <w:instrText xml:space="preserve"> HYPERLINK \l "_Toc15437" </w:instrText>
      </w:r>
      <w:r>
        <w:fldChar w:fldCharType="separate"/>
      </w:r>
      <w:r>
        <w:rPr>
          <w:rFonts w:ascii="Times New Roman" w:hAnsi="Times New Roman" w:eastAsia="仿宋_GB2312" w:cs="Times New Roman"/>
          <w:color w:val="000000" w:themeColor="text1"/>
          <w:sz w:val="28"/>
          <w:szCs w:val="28"/>
        </w:rPr>
        <w:t>附  件</w:t>
      </w:r>
      <w:r>
        <w:rPr>
          <w:rFonts w:ascii="Times New Roman" w:hAnsi="Times New Roman" w:eastAsia="仿宋_GB2312" w:cs="Times New Roman"/>
          <w:color w:val="000000" w:themeColor="text1"/>
          <w:sz w:val="28"/>
          <w:szCs w:val="28"/>
        </w:rPr>
        <w:tab/>
      </w:r>
      <w:r>
        <w:rPr>
          <w:rFonts w:ascii="Times New Roman" w:hAnsi="Times New Roman" w:eastAsia="仿宋_GB2312" w:cs="Times New Roman"/>
          <w:color w:val="000000" w:themeColor="text1"/>
          <w:sz w:val="28"/>
          <w:szCs w:val="28"/>
        </w:rPr>
        <w:fldChar w:fldCharType="begin"/>
      </w:r>
      <w:r>
        <w:rPr>
          <w:rFonts w:ascii="Times New Roman" w:hAnsi="Times New Roman" w:eastAsia="仿宋_GB2312" w:cs="Times New Roman"/>
          <w:color w:val="000000" w:themeColor="text1"/>
          <w:sz w:val="28"/>
          <w:szCs w:val="28"/>
        </w:rPr>
        <w:instrText xml:space="preserve"> PAGEREF _Toc15437 </w:instrText>
      </w:r>
      <w:r>
        <w:rPr>
          <w:rFonts w:ascii="Times New Roman" w:hAnsi="Times New Roman" w:eastAsia="仿宋_GB2312" w:cs="Times New Roman"/>
          <w:color w:val="000000" w:themeColor="text1"/>
          <w:sz w:val="28"/>
          <w:szCs w:val="28"/>
        </w:rPr>
        <w:fldChar w:fldCharType="separate"/>
      </w:r>
      <w:r>
        <w:rPr>
          <w:rFonts w:ascii="Times New Roman" w:hAnsi="Times New Roman" w:eastAsia="仿宋_GB2312" w:cs="Times New Roman"/>
          <w:color w:val="000000" w:themeColor="text1"/>
          <w:sz w:val="28"/>
          <w:szCs w:val="28"/>
        </w:rPr>
        <w:t>- 51 -</w:t>
      </w:r>
      <w:r>
        <w:rPr>
          <w:rFonts w:ascii="Times New Roman" w:hAnsi="Times New Roman" w:eastAsia="仿宋_GB2312" w:cs="Times New Roman"/>
          <w:color w:val="000000" w:themeColor="text1"/>
          <w:sz w:val="28"/>
          <w:szCs w:val="28"/>
        </w:rPr>
        <w:fldChar w:fldCharType="end"/>
      </w:r>
      <w:r>
        <w:rPr>
          <w:rFonts w:ascii="Times New Roman" w:hAnsi="Times New Roman" w:eastAsia="仿宋_GB2312" w:cs="Times New Roman"/>
          <w:color w:val="000000" w:themeColor="text1"/>
          <w:sz w:val="28"/>
          <w:szCs w:val="28"/>
        </w:rPr>
        <w:fldChar w:fldCharType="end"/>
      </w:r>
    </w:p>
    <w:p>
      <w:pPr>
        <w:keepNext w:val="0"/>
        <w:keepLines w:val="0"/>
        <w:pageBreakBefore w:val="0"/>
        <w:widowControl w:val="0"/>
        <w:tabs>
          <w:tab w:val="right" w:leader="dot" w:pos="9185"/>
        </w:tabs>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bCs/>
          <w:color w:val="000000" w:themeColor="text1"/>
          <w:kern w:val="44"/>
          <w:sz w:val="28"/>
          <w:szCs w:val="28"/>
          <w:lang w:val="en-US" w:eastAsia="zh-CN"/>
        </w:rPr>
      </w:pPr>
      <w:r>
        <w:rPr>
          <w:rFonts w:hint="eastAsia" w:ascii="Times New Roman" w:hAnsi="Times New Roman" w:eastAsia="仿宋_GB2312" w:cs="Times New Roman"/>
          <w:bCs/>
          <w:color w:val="000000" w:themeColor="text1"/>
          <w:kern w:val="44"/>
          <w:sz w:val="28"/>
          <w:szCs w:val="28"/>
        </w:rPr>
        <w:t>1、《南宁市青秀区人民法院评估委托书》（2017）青鉴字第360-1号</w:t>
      </w:r>
      <w:r>
        <w:rPr>
          <w:rFonts w:ascii="Times New Roman" w:hAnsi="Times New Roman" w:eastAsia="仿宋_GB2312" w:cs="Times New Roman"/>
          <w:color w:val="000000" w:themeColor="text1"/>
          <w:sz w:val="28"/>
          <w:szCs w:val="28"/>
        </w:rPr>
        <w:tab/>
      </w:r>
      <w:r>
        <w:rPr>
          <w:rFonts w:hint="eastAsia" w:ascii="Times New Roman" w:hAnsi="Times New Roman" w:eastAsia="仿宋_GB2312" w:cs="Times New Roman"/>
          <w:bCs/>
          <w:color w:val="000000" w:themeColor="text1"/>
          <w:kern w:val="44"/>
          <w:sz w:val="28"/>
          <w:szCs w:val="28"/>
          <w:lang w:val="en-US" w:eastAsia="zh-CN"/>
        </w:rPr>
        <w:t>-51-</w:t>
      </w:r>
    </w:p>
    <w:p>
      <w:pPr>
        <w:keepNext w:val="0"/>
        <w:keepLines w:val="0"/>
        <w:pageBreakBefore w:val="0"/>
        <w:widowControl w:val="0"/>
        <w:tabs>
          <w:tab w:val="right" w:leader="dot" w:pos="9185"/>
        </w:tabs>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bCs/>
          <w:color w:val="000000" w:themeColor="text1"/>
          <w:kern w:val="44"/>
          <w:sz w:val="28"/>
          <w:szCs w:val="28"/>
          <w:lang w:val="en-US" w:eastAsia="zh-CN"/>
        </w:rPr>
      </w:pPr>
      <w:r>
        <w:rPr>
          <w:rFonts w:hint="eastAsia" w:ascii="Times New Roman" w:hAnsi="Times New Roman" w:eastAsia="仿宋_GB2312" w:cs="Times New Roman"/>
          <w:bCs/>
          <w:color w:val="000000" w:themeColor="text1"/>
          <w:kern w:val="44"/>
          <w:sz w:val="28"/>
          <w:szCs w:val="28"/>
        </w:rPr>
        <w:t>2、估价委托人提供的估价对象《国有土地使用证》等复印件</w:t>
      </w:r>
      <w:r>
        <w:rPr>
          <w:rFonts w:ascii="Times New Roman" w:hAnsi="Times New Roman" w:eastAsia="仿宋_GB2312" w:cs="Times New Roman"/>
          <w:color w:val="000000" w:themeColor="text1"/>
          <w:sz w:val="28"/>
          <w:szCs w:val="28"/>
        </w:rPr>
        <w:tab/>
      </w:r>
      <w:r>
        <w:rPr>
          <w:rFonts w:hint="eastAsia" w:ascii="Times New Roman" w:hAnsi="Times New Roman" w:eastAsia="仿宋_GB2312" w:cs="Times New Roman"/>
          <w:color w:val="000000" w:themeColor="text1"/>
          <w:sz w:val="28"/>
          <w:szCs w:val="28"/>
          <w:lang w:val="en-US" w:eastAsia="zh-CN"/>
        </w:rPr>
        <w:t>-51-</w:t>
      </w:r>
    </w:p>
    <w:p>
      <w:pPr>
        <w:keepNext w:val="0"/>
        <w:keepLines w:val="0"/>
        <w:pageBreakBefore w:val="0"/>
        <w:widowControl w:val="0"/>
        <w:tabs>
          <w:tab w:val="right" w:leader="dot" w:pos="9185"/>
        </w:tabs>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bCs/>
          <w:color w:val="000000" w:themeColor="text1"/>
          <w:kern w:val="44"/>
          <w:sz w:val="28"/>
          <w:szCs w:val="28"/>
          <w:lang w:val="en-US" w:eastAsia="zh-CN"/>
        </w:rPr>
      </w:pPr>
      <w:r>
        <w:rPr>
          <w:rFonts w:hint="eastAsia" w:ascii="Times New Roman" w:hAnsi="Times New Roman" w:eastAsia="仿宋_GB2312" w:cs="Times New Roman"/>
          <w:bCs/>
          <w:color w:val="000000" w:themeColor="text1"/>
          <w:kern w:val="44"/>
          <w:sz w:val="28"/>
          <w:szCs w:val="28"/>
        </w:rPr>
        <w:t>3、估价对象宗地位置图</w:t>
      </w:r>
      <w:r>
        <w:rPr>
          <w:rFonts w:ascii="Times New Roman" w:hAnsi="Times New Roman" w:eastAsia="仿宋_GB2312" w:cs="Times New Roman"/>
          <w:color w:val="000000" w:themeColor="text1"/>
          <w:sz w:val="28"/>
          <w:szCs w:val="28"/>
        </w:rPr>
        <w:tab/>
      </w:r>
      <w:r>
        <w:rPr>
          <w:rFonts w:hint="eastAsia" w:ascii="Times New Roman" w:hAnsi="Times New Roman" w:eastAsia="仿宋_GB2312" w:cs="Times New Roman"/>
          <w:color w:val="000000" w:themeColor="text1"/>
          <w:sz w:val="28"/>
          <w:szCs w:val="28"/>
          <w:lang w:val="en-US" w:eastAsia="zh-CN"/>
        </w:rPr>
        <w:t>-51-</w:t>
      </w:r>
    </w:p>
    <w:p>
      <w:pPr>
        <w:keepNext w:val="0"/>
        <w:keepLines w:val="0"/>
        <w:pageBreakBefore w:val="0"/>
        <w:widowControl w:val="0"/>
        <w:tabs>
          <w:tab w:val="right" w:leader="dot" w:pos="9185"/>
        </w:tabs>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bCs/>
          <w:color w:val="000000" w:themeColor="text1"/>
          <w:kern w:val="44"/>
          <w:sz w:val="28"/>
          <w:szCs w:val="28"/>
          <w:lang w:val="en-US" w:eastAsia="zh-CN"/>
        </w:rPr>
      </w:pPr>
      <w:r>
        <w:rPr>
          <w:rFonts w:hint="eastAsia" w:ascii="Times New Roman" w:hAnsi="Times New Roman" w:eastAsia="仿宋_GB2312" w:cs="Times New Roman"/>
          <w:bCs/>
          <w:color w:val="000000" w:themeColor="text1"/>
          <w:kern w:val="44"/>
          <w:sz w:val="28"/>
          <w:szCs w:val="28"/>
        </w:rPr>
        <w:t>4、估价对象实地查勘情况和内外部状况以及周围环境和景观照片</w:t>
      </w:r>
      <w:r>
        <w:rPr>
          <w:rFonts w:ascii="Times New Roman" w:hAnsi="Times New Roman" w:eastAsia="仿宋_GB2312" w:cs="Times New Roman"/>
          <w:color w:val="000000" w:themeColor="text1"/>
          <w:sz w:val="28"/>
          <w:szCs w:val="28"/>
        </w:rPr>
        <w:tab/>
      </w:r>
      <w:r>
        <w:rPr>
          <w:rFonts w:hint="eastAsia" w:ascii="Times New Roman" w:hAnsi="Times New Roman" w:eastAsia="仿宋_GB2312" w:cs="Times New Roman"/>
          <w:color w:val="000000" w:themeColor="text1"/>
          <w:sz w:val="28"/>
          <w:szCs w:val="28"/>
          <w:lang w:val="en-US" w:eastAsia="zh-CN"/>
        </w:rPr>
        <w:t>-51-</w:t>
      </w:r>
    </w:p>
    <w:p>
      <w:pPr>
        <w:keepNext w:val="0"/>
        <w:keepLines w:val="0"/>
        <w:pageBreakBefore w:val="0"/>
        <w:widowControl w:val="0"/>
        <w:tabs>
          <w:tab w:val="right" w:leader="dot" w:pos="9185"/>
        </w:tabs>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bCs/>
          <w:color w:val="000000" w:themeColor="text1"/>
          <w:kern w:val="44"/>
          <w:sz w:val="28"/>
          <w:szCs w:val="28"/>
          <w:lang w:val="en-US" w:eastAsia="zh-CN"/>
        </w:rPr>
      </w:pPr>
      <w:r>
        <w:rPr>
          <w:rFonts w:hint="eastAsia" w:ascii="Times New Roman" w:hAnsi="Times New Roman" w:eastAsia="仿宋_GB2312" w:cs="Times New Roman"/>
          <w:bCs/>
          <w:color w:val="000000" w:themeColor="text1"/>
          <w:kern w:val="44"/>
          <w:sz w:val="28"/>
          <w:szCs w:val="28"/>
        </w:rPr>
        <w:t>5、可比实例的位置图及外观照片</w:t>
      </w:r>
      <w:r>
        <w:rPr>
          <w:rFonts w:ascii="Times New Roman" w:hAnsi="Times New Roman" w:eastAsia="仿宋_GB2312" w:cs="Times New Roman"/>
          <w:color w:val="000000" w:themeColor="text1"/>
          <w:sz w:val="28"/>
          <w:szCs w:val="28"/>
        </w:rPr>
        <w:tab/>
      </w:r>
      <w:r>
        <w:rPr>
          <w:rFonts w:hint="eastAsia" w:ascii="Times New Roman" w:hAnsi="Times New Roman" w:eastAsia="仿宋_GB2312" w:cs="Times New Roman"/>
          <w:color w:val="000000" w:themeColor="text1"/>
          <w:sz w:val="28"/>
          <w:szCs w:val="28"/>
          <w:lang w:val="en-US" w:eastAsia="zh-CN"/>
        </w:rPr>
        <w:t>-51-</w:t>
      </w:r>
    </w:p>
    <w:p>
      <w:pPr>
        <w:keepNext w:val="0"/>
        <w:keepLines w:val="0"/>
        <w:pageBreakBefore w:val="0"/>
        <w:widowControl w:val="0"/>
        <w:tabs>
          <w:tab w:val="right" w:leader="dot" w:pos="9185"/>
        </w:tabs>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bCs/>
          <w:color w:val="000000" w:themeColor="text1"/>
          <w:kern w:val="44"/>
          <w:sz w:val="28"/>
          <w:szCs w:val="28"/>
          <w:lang w:val="en-US" w:eastAsia="zh-CN"/>
        </w:rPr>
      </w:pPr>
      <w:r>
        <w:rPr>
          <w:rFonts w:hint="eastAsia" w:ascii="Times New Roman" w:hAnsi="Times New Roman" w:eastAsia="仿宋_GB2312" w:cs="Times New Roman"/>
          <w:bCs/>
          <w:color w:val="000000" w:themeColor="text1"/>
          <w:kern w:val="44"/>
          <w:sz w:val="28"/>
          <w:szCs w:val="28"/>
        </w:rPr>
        <w:t>6、专业帮助情况和相关专业意见</w:t>
      </w:r>
      <w:r>
        <w:rPr>
          <w:rFonts w:ascii="Times New Roman" w:hAnsi="Times New Roman" w:eastAsia="仿宋_GB2312" w:cs="Times New Roman"/>
          <w:color w:val="000000" w:themeColor="text1"/>
          <w:sz w:val="28"/>
          <w:szCs w:val="28"/>
        </w:rPr>
        <w:tab/>
      </w:r>
      <w:r>
        <w:rPr>
          <w:rFonts w:hint="eastAsia" w:ascii="Times New Roman" w:hAnsi="Times New Roman" w:eastAsia="仿宋_GB2312" w:cs="Times New Roman"/>
          <w:color w:val="000000" w:themeColor="text1"/>
          <w:sz w:val="28"/>
          <w:szCs w:val="28"/>
          <w:lang w:val="en-US" w:eastAsia="zh-CN"/>
        </w:rPr>
        <w:t>-51-</w:t>
      </w:r>
    </w:p>
    <w:p>
      <w:pPr>
        <w:keepNext w:val="0"/>
        <w:keepLines w:val="0"/>
        <w:pageBreakBefore w:val="0"/>
        <w:widowControl w:val="0"/>
        <w:tabs>
          <w:tab w:val="right" w:leader="dot" w:pos="9185"/>
        </w:tabs>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bCs/>
          <w:color w:val="000000" w:themeColor="text1"/>
          <w:kern w:val="44"/>
          <w:sz w:val="28"/>
          <w:szCs w:val="28"/>
          <w:lang w:val="en-US" w:eastAsia="zh-CN"/>
        </w:rPr>
      </w:pPr>
      <w:r>
        <w:rPr>
          <w:rFonts w:hint="eastAsia" w:ascii="Times New Roman" w:hAnsi="Times New Roman" w:eastAsia="仿宋_GB2312" w:cs="Times New Roman"/>
          <w:bCs/>
          <w:color w:val="000000" w:themeColor="text1"/>
          <w:kern w:val="44"/>
          <w:sz w:val="28"/>
          <w:szCs w:val="28"/>
        </w:rPr>
        <w:t>7、注册房地产估价师资格证</w:t>
      </w:r>
      <w:r>
        <w:rPr>
          <w:rFonts w:ascii="Times New Roman" w:hAnsi="Times New Roman" w:eastAsia="仿宋_GB2312" w:cs="Times New Roman"/>
          <w:color w:val="000000" w:themeColor="text1"/>
          <w:sz w:val="28"/>
          <w:szCs w:val="28"/>
        </w:rPr>
        <w:tab/>
      </w:r>
      <w:r>
        <w:rPr>
          <w:rFonts w:hint="eastAsia" w:ascii="Times New Roman" w:hAnsi="Times New Roman" w:eastAsia="仿宋_GB2312" w:cs="Times New Roman"/>
          <w:color w:val="000000" w:themeColor="text1"/>
          <w:sz w:val="28"/>
          <w:szCs w:val="28"/>
          <w:lang w:val="en-US" w:eastAsia="zh-CN"/>
        </w:rPr>
        <w:t>-51-</w:t>
      </w:r>
    </w:p>
    <w:p>
      <w:pPr>
        <w:keepNext w:val="0"/>
        <w:keepLines w:val="0"/>
        <w:pageBreakBefore w:val="0"/>
        <w:widowControl w:val="0"/>
        <w:tabs>
          <w:tab w:val="right" w:leader="dot" w:pos="9185"/>
        </w:tabs>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bCs/>
          <w:color w:val="000000" w:themeColor="text1"/>
          <w:kern w:val="44"/>
          <w:sz w:val="28"/>
          <w:szCs w:val="28"/>
          <w:lang w:val="en-US" w:eastAsia="zh-CN"/>
        </w:rPr>
      </w:pPr>
      <w:r>
        <w:rPr>
          <w:rFonts w:hint="eastAsia" w:ascii="Times New Roman" w:hAnsi="Times New Roman" w:eastAsia="仿宋_GB2312" w:cs="Times New Roman"/>
          <w:bCs/>
          <w:color w:val="000000" w:themeColor="text1"/>
          <w:kern w:val="44"/>
          <w:sz w:val="28"/>
          <w:szCs w:val="28"/>
        </w:rPr>
        <w:t>8、广西正德房地产土地资产评估有限公司企业法人营业执照</w:t>
      </w:r>
      <w:r>
        <w:rPr>
          <w:rFonts w:ascii="Times New Roman" w:hAnsi="Times New Roman" w:eastAsia="仿宋_GB2312" w:cs="Times New Roman"/>
          <w:color w:val="000000" w:themeColor="text1"/>
          <w:sz w:val="28"/>
          <w:szCs w:val="28"/>
        </w:rPr>
        <w:tab/>
      </w:r>
      <w:r>
        <w:rPr>
          <w:rFonts w:hint="eastAsia" w:ascii="Times New Roman" w:hAnsi="Times New Roman" w:eastAsia="仿宋_GB2312" w:cs="Times New Roman"/>
          <w:color w:val="000000" w:themeColor="text1"/>
          <w:sz w:val="28"/>
          <w:szCs w:val="28"/>
          <w:lang w:val="en-US" w:eastAsia="zh-CN"/>
        </w:rPr>
        <w:t>-51</w:t>
      </w:r>
    </w:p>
    <w:p>
      <w:pPr>
        <w:keepNext w:val="0"/>
        <w:keepLines w:val="0"/>
        <w:pageBreakBefore w:val="0"/>
        <w:widowControl w:val="0"/>
        <w:tabs>
          <w:tab w:val="right" w:leader="dot" w:pos="9185"/>
        </w:tabs>
        <w:kinsoku/>
        <w:wordWrap/>
        <w:overflowPunct/>
        <w:topLinePunct w:val="0"/>
        <w:autoSpaceDE/>
        <w:autoSpaceDN/>
        <w:bidi w:val="0"/>
        <w:adjustRightInd/>
        <w:snapToGrid/>
        <w:spacing w:line="440" w:lineRule="exact"/>
        <w:textAlignment w:val="auto"/>
        <w:rPr>
          <w:rFonts w:hint="default" w:ascii="仿宋" w:hAnsi="仿宋" w:eastAsia="仿宋_GB2312" w:cs="仿宋"/>
          <w:sz w:val="28"/>
          <w:szCs w:val="28"/>
          <w:lang w:val="en-US" w:eastAsia="zh-CN"/>
        </w:rPr>
      </w:pPr>
      <w:r>
        <w:rPr>
          <w:rFonts w:hint="eastAsia" w:ascii="Times New Roman" w:hAnsi="Times New Roman" w:eastAsia="仿宋_GB2312" w:cs="Times New Roman"/>
          <w:bCs/>
          <w:color w:val="000000" w:themeColor="text1"/>
          <w:kern w:val="44"/>
          <w:sz w:val="28"/>
          <w:szCs w:val="28"/>
        </w:rPr>
        <w:t>9、广西正德房地产土地资产评估有限公司房地产价格评估机构贰级资格证</w:t>
      </w:r>
      <w:r>
        <w:rPr>
          <w:rFonts w:hint="eastAsia" w:ascii="Times New Roman" w:hAnsi="Times New Roman" w:eastAsia="仿宋_GB2312" w:cs="Times New Roman"/>
          <w:bCs/>
          <w:color w:val="000000" w:themeColor="text1"/>
          <w:kern w:val="44"/>
          <w:sz w:val="28"/>
          <w:szCs w:val="28"/>
          <w:lang w:val="en-US" w:eastAsia="zh-CN"/>
        </w:rPr>
        <w:t>-51-</w:t>
      </w:r>
      <w:bookmarkStart w:id="42" w:name="_GoBack"/>
      <w:bookmarkEnd w:id="42"/>
    </w:p>
    <w:p>
      <w:pPr>
        <w:tabs>
          <w:tab w:val="right" w:leader="dot" w:pos="9344"/>
        </w:tabs>
        <w:adjustRightInd w:val="0"/>
        <w:snapToGrid w:val="0"/>
        <w:spacing w:line="460" w:lineRule="exact"/>
        <w:ind w:left="-4" w:leftChars="-2" w:right="353" w:rightChars="168"/>
        <w:jc w:val="center"/>
        <w:rPr>
          <w:rFonts w:ascii="Times New Roman" w:hAnsi="Times New Roman" w:eastAsia="宋体" w:cs="Times New Roman"/>
          <w:color w:val="000000" w:themeColor="text1"/>
          <w:sz w:val="24"/>
          <w:szCs w:val="24"/>
        </w:rPr>
        <w:sectPr>
          <w:pgSz w:w="11906" w:h="16838"/>
          <w:pgMar w:top="1361" w:right="851" w:bottom="1134" w:left="1701" w:header="856" w:footer="913" w:gutter="0"/>
          <w:pgNumType w:fmt="numberInDash"/>
          <w:cols w:space="720" w:num="1"/>
          <w:titlePg/>
          <w:docGrid w:linePitch="285" w:charSpace="0"/>
        </w:sectPr>
      </w:pPr>
      <w:r>
        <w:rPr>
          <w:rFonts w:ascii="Times New Roman" w:hAnsi="Times New Roman" w:eastAsia="宋体" w:cs="Times New Roman"/>
          <w:b/>
          <w:color w:val="000000" w:themeColor="text1"/>
          <w:szCs w:val="20"/>
        </w:rPr>
        <w:fldChar w:fldCharType="end"/>
      </w:r>
      <w:bookmarkEnd w:id="1"/>
    </w:p>
    <w:p>
      <w:pPr>
        <w:keepNext/>
        <w:keepLines/>
        <w:spacing w:before="340" w:after="330" w:line="480" w:lineRule="exact"/>
        <w:jc w:val="center"/>
        <w:outlineLvl w:val="0"/>
        <w:rPr>
          <w:rFonts w:ascii="Times New Roman" w:hAnsi="Times New Roman" w:eastAsia="黑体" w:cs="Times New Roman"/>
          <w:b/>
          <w:bCs/>
          <w:color w:val="000000" w:themeColor="text1"/>
          <w:kern w:val="44"/>
          <w:sz w:val="44"/>
          <w:szCs w:val="44"/>
        </w:rPr>
      </w:pPr>
      <w:bookmarkStart w:id="2" w:name="_Toc381610480"/>
      <w:bookmarkStart w:id="3" w:name="_Toc10452"/>
      <w:r>
        <w:rPr>
          <w:rFonts w:ascii="Times New Roman" w:hAnsi="Times New Roman" w:eastAsia="黑体" w:cs="Times New Roman"/>
          <w:b/>
          <w:bCs/>
          <w:color w:val="000000" w:themeColor="text1"/>
          <w:kern w:val="44"/>
          <w:sz w:val="44"/>
          <w:szCs w:val="44"/>
        </w:rPr>
        <w:t>估价师声明</w:t>
      </w:r>
      <w:bookmarkEnd w:id="2"/>
      <w:bookmarkEnd w:id="3"/>
    </w:p>
    <w:p>
      <w:pPr>
        <w:spacing w:line="480" w:lineRule="exact"/>
        <w:rPr>
          <w:rFonts w:ascii="Times New Roman" w:hAnsi="Times New Roman" w:eastAsia="仿宋_GB2312" w:cs="Times New Roman"/>
          <w:color w:val="000000" w:themeColor="text1"/>
          <w:sz w:val="28"/>
          <w:szCs w:val="28"/>
        </w:rPr>
      </w:pPr>
      <w:r>
        <w:rPr>
          <w:rFonts w:ascii="Times New Roman" w:hAnsi="Times New Roman" w:eastAsia="仿宋_GB2312" w:cs="Times New Roman"/>
          <w:b/>
          <w:bCs/>
          <w:color w:val="000000" w:themeColor="text1"/>
          <w:spacing w:val="40"/>
          <w:sz w:val="28"/>
          <w:szCs w:val="28"/>
        </w:rPr>
        <w:t>我们郑重声明：</w:t>
      </w:r>
      <w:bookmarkStart w:id="4" w:name="_Toc381610481"/>
    </w:p>
    <w:p>
      <w:pPr>
        <w:pStyle w:val="15"/>
        <w:numPr>
          <w:ilvl w:val="0"/>
          <w:numId w:val="1"/>
        </w:numPr>
        <w:tabs>
          <w:tab w:val="left" w:pos="540"/>
        </w:tabs>
        <w:spacing w:line="480" w:lineRule="exact"/>
        <w:ind w:left="220" w:firstLine="420" w:firstLineChars="0"/>
        <w:rPr>
          <w:rFonts w:ascii="Times New Roman" w:hAnsi="Times New Roman" w:eastAsia="仿宋_GB2312" w:cs="Times New Roman"/>
          <w:bCs/>
          <w:color w:val="000000" w:themeColor="text1"/>
          <w:sz w:val="28"/>
          <w:szCs w:val="28"/>
        </w:rPr>
      </w:pPr>
      <w:r>
        <w:rPr>
          <w:rFonts w:ascii="Times New Roman" w:hAnsi="Times New Roman" w:eastAsia="仿宋_GB2312" w:cs="Times New Roman"/>
          <w:bCs/>
          <w:color w:val="000000" w:themeColor="text1"/>
          <w:sz w:val="28"/>
          <w:szCs w:val="28"/>
        </w:rPr>
        <w:t>我们在估价报告中对实施的说明是真实和准确的，没有虚假记载、误导性陈述和重大遗漏。</w:t>
      </w:r>
    </w:p>
    <w:p>
      <w:pPr>
        <w:tabs>
          <w:tab w:val="left" w:pos="540"/>
        </w:tabs>
        <w:spacing w:line="480" w:lineRule="exact"/>
        <w:ind w:left="141" w:leftChars="67" w:firstLine="282" w:firstLineChars="101"/>
        <w:rPr>
          <w:rFonts w:ascii="Times New Roman" w:hAnsi="Times New Roman" w:eastAsia="仿宋_GB2312" w:cs="Times New Roman"/>
          <w:bCs/>
          <w:color w:val="000000" w:themeColor="text1"/>
          <w:sz w:val="28"/>
          <w:szCs w:val="28"/>
        </w:rPr>
      </w:pPr>
      <w:r>
        <w:rPr>
          <w:rFonts w:ascii="Times New Roman" w:hAnsi="Times New Roman" w:eastAsia="仿宋_GB2312" w:cs="Times New Roman"/>
          <w:bCs/>
          <w:color w:val="000000" w:themeColor="text1"/>
          <w:sz w:val="28"/>
          <w:szCs w:val="28"/>
        </w:rPr>
        <w:t xml:space="preserve">  二、本估价报告中的分析、意见和结论是我们独立、客观、公正的专业分析、意见和结论,但受到本估价报告中已说明的假设和限制条件的限制。</w:t>
      </w:r>
    </w:p>
    <w:p>
      <w:pPr>
        <w:tabs>
          <w:tab w:val="left" w:pos="540"/>
        </w:tabs>
        <w:spacing w:line="480" w:lineRule="exact"/>
        <w:ind w:left="141" w:leftChars="67" w:firstLine="425" w:firstLineChars="152"/>
        <w:rPr>
          <w:rFonts w:ascii="Times New Roman" w:hAnsi="Times New Roman" w:eastAsia="仿宋_GB2312" w:cs="Times New Roman"/>
          <w:bCs/>
          <w:color w:val="000000" w:themeColor="text1"/>
          <w:sz w:val="28"/>
          <w:szCs w:val="28"/>
        </w:rPr>
      </w:pPr>
      <w:r>
        <w:rPr>
          <w:rFonts w:ascii="Times New Roman" w:hAnsi="Times New Roman" w:eastAsia="仿宋_GB2312" w:cs="Times New Roman"/>
          <w:bCs/>
          <w:color w:val="000000" w:themeColor="text1"/>
          <w:sz w:val="28"/>
          <w:szCs w:val="28"/>
        </w:rPr>
        <w:t xml:space="preserve"> 三、我们与本估价报告中的估价对象没有现实或潜在的利益，与估价委托人及估价利害关系人没有利害关系,也对估价对象、估价委托人及估价利害关系人没有偏见。</w:t>
      </w:r>
    </w:p>
    <w:p>
      <w:pPr>
        <w:tabs>
          <w:tab w:val="left" w:pos="540"/>
        </w:tabs>
        <w:spacing w:line="480" w:lineRule="exact"/>
        <w:ind w:left="141" w:leftChars="67" w:firstLine="420" w:firstLineChars="150"/>
        <w:rPr>
          <w:rFonts w:ascii="Times New Roman" w:hAnsi="Times New Roman" w:eastAsia="仿宋_GB2312" w:cs="Times New Roman"/>
          <w:bCs/>
          <w:color w:val="000000" w:themeColor="text1"/>
          <w:sz w:val="28"/>
          <w:szCs w:val="28"/>
        </w:rPr>
      </w:pPr>
      <w:r>
        <w:rPr>
          <w:rFonts w:ascii="Times New Roman" w:hAnsi="Times New Roman" w:eastAsia="仿宋_GB2312" w:cs="Times New Roman"/>
          <w:bCs/>
          <w:color w:val="000000" w:themeColor="text1"/>
          <w:sz w:val="28"/>
          <w:szCs w:val="28"/>
        </w:rPr>
        <w:t xml:space="preserve"> 四、我们依照《中华人民共和国资产评估法》（2016 年 12 月 1 日实施）、中华人民共和国国家标准《房地产估价规范》 （GB/T 50291—2015）、 《房地产估价基本术语标准》 （GB/T50899-2013）进行估价工作,撰写本估价报告。</w:t>
      </w:r>
    </w:p>
    <w:p>
      <w:pPr>
        <w:tabs>
          <w:tab w:val="left" w:pos="540"/>
        </w:tabs>
        <w:spacing w:line="480" w:lineRule="exact"/>
        <w:ind w:left="141" w:leftChars="67" w:firstLine="560" w:firstLineChars="200"/>
        <w:rPr>
          <w:rFonts w:ascii="Times New Roman" w:hAnsi="Times New Roman" w:eastAsia="仿宋_GB2312" w:cs="Times New Roman"/>
          <w:bCs/>
          <w:color w:val="000000" w:themeColor="text1"/>
          <w:sz w:val="28"/>
          <w:szCs w:val="28"/>
        </w:rPr>
      </w:pPr>
      <w:r>
        <w:rPr>
          <w:rFonts w:ascii="Times New Roman" w:hAnsi="Times New Roman" w:eastAsia="仿宋_GB2312" w:cs="Times New Roman"/>
          <w:bCs/>
          <w:color w:val="000000" w:themeColor="text1"/>
          <w:sz w:val="28"/>
          <w:szCs w:val="28"/>
        </w:rPr>
        <w:t>五、我公司估价人员已于价值时点2019年7月11日对本估价报告中的估价对象进行了实地查看、拍照并进行了记录，但仅限于估价对象的外观与目前维护使用状况。未进行任何结构测试和设施检验，估价人员不承担对估价对象建筑结构质量进行调查的责任，也不承担对其他被遮盖未暴露及难于接触到的部分进行勘查的责任。</w:t>
      </w:r>
    </w:p>
    <w:p>
      <w:pPr>
        <w:tabs>
          <w:tab w:val="left" w:pos="540"/>
        </w:tabs>
        <w:spacing w:line="480" w:lineRule="exact"/>
        <w:ind w:firstLine="700" w:firstLineChars="250"/>
        <w:rPr>
          <w:rFonts w:ascii="Times New Roman" w:hAnsi="Times New Roman" w:eastAsia="仿宋_GB2312" w:cs="Times New Roman"/>
          <w:bCs/>
          <w:color w:val="000000" w:themeColor="text1"/>
          <w:sz w:val="28"/>
          <w:szCs w:val="28"/>
        </w:rPr>
      </w:pPr>
      <w:r>
        <w:rPr>
          <w:rFonts w:ascii="Times New Roman" w:hAnsi="Times New Roman" w:eastAsia="仿宋_GB2312" w:cs="Times New Roman"/>
          <w:bCs/>
          <w:color w:val="000000" w:themeColor="text1"/>
          <w:sz w:val="28"/>
          <w:szCs w:val="28"/>
        </w:rPr>
        <w:t>六、没有人对本估价报告提供重要的专业帮助。</w:t>
      </w:r>
    </w:p>
    <w:p>
      <w:pPr>
        <w:tabs>
          <w:tab w:val="left" w:pos="540"/>
        </w:tabs>
        <w:spacing w:line="480" w:lineRule="exact"/>
        <w:ind w:firstLine="700" w:firstLineChars="250"/>
        <w:rPr>
          <w:rFonts w:ascii="Times New Roman" w:hAnsi="Times New Roman" w:eastAsia="仿宋_GB2312" w:cs="Times New Roman"/>
          <w:bCs/>
          <w:color w:val="000000" w:themeColor="text1"/>
          <w:sz w:val="28"/>
          <w:szCs w:val="28"/>
        </w:rPr>
      </w:pPr>
      <w:r>
        <w:rPr>
          <w:rFonts w:ascii="Times New Roman" w:hAnsi="Times New Roman" w:eastAsia="仿宋_GB2312" w:cs="Times New Roman"/>
          <w:bCs/>
          <w:color w:val="000000" w:themeColor="text1"/>
          <w:sz w:val="28"/>
          <w:szCs w:val="28"/>
        </w:rPr>
        <w:t>七、注册房地产估价师</w:t>
      </w:r>
    </w:p>
    <w:tbl>
      <w:tblPr>
        <w:tblStyle w:val="7"/>
        <w:tblW w:w="9570" w:type="dxa"/>
        <w:tblInd w:w="-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92"/>
        <w:gridCol w:w="2392"/>
        <w:gridCol w:w="2393"/>
        <w:gridCol w:w="239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134" w:hRule="exact"/>
        </w:trPr>
        <w:tc>
          <w:tcPr>
            <w:tcW w:w="2392" w:type="dxa"/>
            <w:vAlign w:val="center"/>
          </w:tcPr>
          <w:p>
            <w:pPr>
              <w:jc w:val="center"/>
              <w:outlineLvl w:val="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姓名</w:t>
            </w:r>
          </w:p>
        </w:tc>
        <w:tc>
          <w:tcPr>
            <w:tcW w:w="2392" w:type="dxa"/>
            <w:vAlign w:val="center"/>
          </w:tcPr>
          <w:p>
            <w:pPr>
              <w:jc w:val="center"/>
              <w:outlineLvl w:val="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注册号</w:t>
            </w:r>
          </w:p>
        </w:tc>
        <w:tc>
          <w:tcPr>
            <w:tcW w:w="2393" w:type="dxa"/>
            <w:vAlign w:val="center"/>
          </w:tcPr>
          <w:p>
            <w:pPr>
              <w:jc w:val="center"/>
              <w:outlineLvl w:val="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签名</w:t>
            </w:r>
          </w:p>
        </w:tc>
        <w:tc>
          <w:tcPr>
            <w:tcW w:w="2393" w:type="dxa"/>
            <w:vAlign w:val="center"/>
          </w:tcPr>
          <w:p>
            <w:pPr>
              <w:jc w:val="center"/>
              <w:outlineLvl w:val="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签名日期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134" w:hRule="exact"/>
        </w:trPr>
        <w:tc>
          <w:tcPr>
            <w:tcW w:w="2392" w:type="dxa"/>
            <w:vAlign w:val="center"/>
          </w:tcPr>
          <w:p>
            <w:pPr>
              <w:jc w:val="center"/>
              <w:outlineLvl w:val="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罗华涛</w:t>
            </w:r>
          </w:p>
        </w:tc>
        <w:tc>
          <w:tcPr>
            <w:tcW w:w="2392" w:type="dxa"/>
            <w:vAlign w:val="center"/>
          </w:tcPr>
          <w:p>
            <w:pPr>
              <w:jc w:val="center"/>
              <w:outlineLvl w:val="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0"/>
              </w:rPr>
              <w:t>4519980044</w:t>
            </w:r>
          </w:p>
        </w:tc>
        <w:tc>
          <w:tcPr>
            <w:tcW w:w="2393" w:type="dxa"/>
            <w:vAlign w:val="center"/>
          </w:tcPr>
          <w:p>
            <w:pPr>
              <w:jc w:val="center"/>
              <w:outlineLvl w:val="0"/>
              <w:rPr>
                <w:rFonts w:ascii="Times New Roman" w:hAnsi="Times New Roman" w:eastAsia="仿宋_GB2312" w:cs="Times New Roman"/>
                <w:color w:val="000000" w:themeColor="text1"/>
                <w:sz w:val="28"/>
                <w:szCs w:val="28"/>
              </w:rPr>
            </w:pPr>
          </w:p>
        </w:tc>
        <w:tc>
          <w:tcPr>
            <w:tcW w:w="2393" w:type="dxa"/>
            <w:vAlign w:val="center"/>
          </w:tcPr>
          <w:p>
            <w:pPr>
              <w:jc w:val="center"/>
              <w:outlineLvl w:val="0"/>
              <w:rPr>
                <w:rFonts w:ascii="Times New Roman" w:hAnsi="Times New Roman" w:eastAsia="仿宋_GB2312" w:cs="Times New Roman"/>
                <w:color w:val="000000" w:themeColor="text1"/>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134" w:hRule="exact"/>
        </w:trPr>
        <w:tc>
          <w:tcPr>
            <w:tcW w:w="2392" w:type="dxa"/>
            <w:vAlign w:val="center"/>
          </w:tcPr>
          <w:p>
            <w:pPr>
              <w:jc w:val="center"/>
              <w:outlineLvl w:val="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徐雪萍</w:t>
            </w:r>
          </w:p>
        </w:tc>
        <w:tc>
          <w:tcPr>
            <w:tcW w:w="2392" w:type="dxa"/>
            <w:vAlign w:val="center"/>
          </w:tcPr>
          <w:p>
            <w:pPr>
              <w:jc w:val="center"/>
              <w:outlineLvl w:val="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rPr>
              <w:t>4520040032</w:t>
            </w:r>
          </w:p>
        </w:tc>
        <w:tc>
          <w:tcPr>
            <w:tcW w:w="2393" w:type="dxa"/>
            <w:vAlign w:val="center"/>
          </w:tcPr>
          <w:p>
            <w:pPr>
              <w:jc w:val="center"/>
              <w:outlineLvl w:val="0"/>
              <w:rPr>
                <w:rFonts w:ascii="Times New Roman" w:hAnsi="Times New Roman" w:eastAsia="仿宋_GB2312" w:cs="Times New Roman"/>
                <w:color w:val="000000" w:themeColor="text1"/>
                <w:sz w:val="28"/>
                <w:szCs w:val="28"/>
              </w:rPr>
            </w:pPr>
          </w:p>
        </w:tc>
        <w:tc>
          <w:tcPr>
            <w:tcW w:w="2393" w:type="dxa"/>
            <w:vAlign w:val="center"/>
          </w:tcPr>
          <w:p>
            <w:pPr>
              <w:jc w:val="center"/>
              <w:outlineLvl w:val="0"/>
              <w:rPr>
                <w:rFonts w:ascii="Times New Roman" w:hAnsi="Times New Roman" w:eastAsia="仿宋_GB2312" w:cs="Times New Roman"/>
                <w:color w:val="000000" w:themeColor="text1"/>
                <w:sz w:val="28"/>
                <w:szCs w:val="28"/>
              </w:rPr>
            </w:pPr>
          </w:p>
        </w:tc>
      </w:tr>
    </w:tbl>
    <w:p>
      <w:pPr>
        <w:rPr>
          <w:rFonts w:ascii="Times New Roman" w:hAnsi="Times New Roman" w:eastAsia="宋体" w:cs="Times New Roman"/>
          <w:color w:val="000000" w:themeColor="text1"/>
          <w:szCs w:val="20"/>
        </w:rPr>
      </w:pPr>
      <w:bookmarkStart w:id="5" w:name="_Toc30567"/>
    </w:p>
    <w:p>
      <w:pPr>
        <w:keepNext/>
        <w:keepLines/>
        <w:spacing w:before="340" w:after="330" w:line="480" w:lineRule="exact"/>
        <w:jc w:val="center"/>
        <w:outlineLvl w:val="0"/>
        <w:rPr>
          <w:rFonts w:ascii="Times New Roman" w:hAnsi="Times New Roman" w:eastAsia="黑体" w:cs="Times New Roman"/>
          <w:b/>
          <w:bCs/>
          <w:color w:val="000000" w:themeColor="text1"/>
          <w:kern w:val="44"/>
          <w:sz w:val="44"/>
          <w:szCs w:val="44"/>
        </w:rPr>
      </w:pPr>
      <w:r>
        <w:rPr>
          <w:rFonts w:ascii="Times New Roman" w:hAnsi="Times New Roman" w:eastAsia="黑体" w:cs="Times New Roman"/>
          <w:b/>
          <w:bCs/>
          <w:color w:val="000000" w:themeColor="text1"/>
          <w:kern w:val="44"/>
          <w:sz w:val="44"/>
          <w:szCs w:val="44"/>
        </w:rPr>
        <w:t>估价假设和限制条件</w:t>
      </w:r>
      <w:bookmarkEnd w:id="4"/>
      <w:bookmarkEnd w:id="5"/>
    </w:p>
    <w:p>
      <w:pPr>
        <w:rPr>
          <w:rFonts w:ascii="Times New Roman" w:hAnsi="Times New Roman" w:eastAsia="宋体" w:cs="Times New Roman"/>
          <w:color w:val="000000" w:themeColor="text1"/>
          <w:szCs w:val="20"/>
        </w:rPr>
      </w:pPr>
    </w:p>
    <w:p>
      <w:pPr>
        <w:tabs>
          <w:tab w:val="left" w:pos="540"/>
        </w:tabs>
        <w:spacing w:line="480" w:lineRule="exact"/>
        <w:ind w:firstLine="562" w:firstLineChars="200"/>
        <w:rPr>
          <w:rFonts w:ascii="Times New Roman" w:hAnsi="Times New Roman" w:eastAsia="仿宋_GB2312" w:cs="Times New Roman"/>
          <w:b/>
          <w:bCs/>
          <w:color w:val="000000" w:themeColor="text1"/>
          <w:sz w:val="28"/>
          <w:szCs w:val="28"/>
        </w:rPr>
      </w:pPr>
      <w:r>
        <w:rPr>
          <w:rFonts w:ascii="Times New Roman" w:hAnsi="Times New Roman" w:eastAsia="仿宋_GB2312" w:cs="Times New Roman"/>
          <w:b/>
          <w:bCs/>
          <w:color w:val="000000" w:themeColor="text1"/>
          <w:sz w:val="28"/>
          <w:szCs w:val="28"/>
        </w:rPr>
        <w:t>一、估价的假设条件</w:t>
      </w:r>
    </w:p>
    <w:p>
      <w:pPr>
        <w:spacing w:line="480" w:lineRule="exact"/>
        <w:ind w:firstLine="600" w:firstLineChars="200"/>
        <w:rPr>
          <w:rFonts w:ascii="Times New Roman" w:hAnsi="Times New Roman" w:eastAsia="仿宋_GB2312" w:cs="Times New Roman"/>
          <w:color w:val="000000" w:themeColor="text1"/>
          <w:spacing w:val="10"/>
          <w:sz w:val="28"/>
          <w:szCs w:val="28"/>
        </w:rPr>
      </w:pPr>
      <w:r>
        <w:rPr>
          <w:rFonts w:ascii="Times New Roman" w:hAnsi="Times New Roman" w:eastAsia="仿宋_GB2312" w:cs="Times New Roman"/>
          <w:color w:val="000000" w:themeColor="text1"/>
          <w:spacing w:val="10"/>
          <w:sz w:val="28"/>
          <w:szCs w:val="28"/>
        </w:rPr>
        <w:t>（一）估价委托人提供的法律凭证及相关资料是本报告做出评估结论的主要依据之一；</w:t>
      </w:r>
      <w:r>
        <w:rPr>
          <w:rFonts w:ascii="Times New Roman" w:hAnsi="Times New Roman" w:eastAsia="仿宋_GB2312" w:cs="Times New Roman"/>
          <w:color w:val="000000" w:themeColor="text1"/>
          <w:sz w:val="28"/>
          <w:szCs w:val="28"/>
        </w:rPr>
        <w:t>本公司房地产估价人员对估价委托人提供的权属证书进行了必要的审验，但未到相关部门核验其真实性和合法性，其真实性和合法性由估价委托人负责；</w:t>
      </w:r>
      <w:r>
        <w:rPr>
          <w:rFonts w:ascii="Times New Roman" w:hAnsi="Times New Roman" w:eastAsia="仿宋_GB2312" w:cs="Times New Roman"/>
          <w:color w:val="000000" w:themeColor="text1"/>
          <w:spacing w:val="10"/>
          <w:sz w:val="28"/>
          <w:szCs w:val="28"/>
        </w:rPr>
        <w:t>故假设其是真实合法的直接予以采用，如因其有误致使评估结果产生偏差，由估价委托人负责。</w:t>
      </w:r>
    </w:p>
    <w:p>
      <w:pPr>
        <w:spacing w:line="480" w:lineRule="exact"/>
        <w:ind w:firstLine="600" w:firstLineChars="200"/>
        <w:rPr>
          <w:rFonts w:ascii="Times New Roman" w:hAnsi="Times New Roman" w:eastAsia="仿宋_GB2312" w:cs="Times New Roman"/>
          <w:color w:val="000000" w:themeColor="text1"/>
          <w:spacing w:val="10"/>
          <w:sz w:val="28"/>
          <w:szCs w:val="28"/>
        </w:rPr>
      </w:pPr>
      <w:r>
        <w:rPr>
          <w:rFonts w:ascii="Times New Roman" w:hAnsi="Times New Roman" w:eastAsia="仿宋_GB2312" w:cs="Times New Roman"/>
          <w:color w:val="000000" w:themeColor="text1"/>
          <w:spacing w:val="10"/>
          <w:sz w:val="28"/>
          <w:szCs w:val="28"/>
        </w:rPr>
        <w:t>（二）假设估价对象现状满足所采用的城市规划、用途管制和限制条件，</w:t>
      </w:r>
      <w:r>
        <w:rPr>
          <w:rFonts w:ascii="Times New Roman" w:hAnsi="Times New Roman" w:eastAsia="仿宋_GB2312" w:cs="Times New Roman"/>
          <w:color w:val="000000" w:themeColor="text1"/>
          <w:sz w:val="28"/>
          <w:szCs w:val="28"/>
        </w:rPr>
        <w:t>不会受到政府规划及其实施的影响，在可预计的未来不会因公共利益而被征收</w:t>
      </w:r>
      <w:r>
        <w:rPr>
          <w:rFonts w:ascii="Times New Roman" w:hAnsi="Times New Roman" w:eastAsia="仿宋_GB2312" w:cs="Times New Roman"/>
          <w:color w:val="000000" w:themeColor="text1"/>
          <w:spacing w:val="10"/>
          <w:sz w:val="28"/>
          <w:szCs w:val="28"/>
        </w:rPr>
        <w:t>。</w:t>
      </w:r>
    </w:p>
    <w:p>
      <w:pPr>
        <w:spacing w:line="480" w:lineRule="exact"/>
        <w:ind w:firstLine="600" w:firstLineChars="200"/>
        <w:rPr>
          <w:rFonts w:ascii="Times New Roman" w:hAnsi="Times New Roman" w:eastAsia="仿宋_GB2312" w:cs="Times New Roman"/>
          <w:color w:val="000000" w:themeColor="text1"/>
          <w:spacing w:val="10"/>
          <w:sz w:val="28"/>
          <w:szCs w:val="28"/>
        </w:rPr>
      </w:pPr>
      <w:r>
        <w:rPr>
          <w:rFonts w:ascii="Times New Roman" w:hAnsi="Times New Roman" w:eastAsia="仿宋_GB2312" w:cs="Times New Roman"/>
          <w:color w:val="000000" w:themeColor="text1"/>
          <w:spacing w:val="10"/>
          <w:sz w:val="28"/>
          <w:szCs w:val="28"/>
        </w:rPr>
        <w:t>（三）假设估价对象的产权合法明晰，手续齐全，其为可在公开市场上自由转让的房地产。</w:t>
      </w:r>
    </w:p>
    <w:p>
      <w:pPr>
        <w:spacing w:line="480" w:lineRule="exact"/>
        <w:ind w:firstLine="600" w:firstLineChars="200"/>
        <w:rPr>
          <w:rFonts w:ascii="Times New Roman" w:hAnsi="Times New Roman" w:eastAsia="仿宋_GB2312" w:cs="Times New Roman"/>
          <w:color w:val="000000" w:themeColor="text1"/>
          <w:spacing w:val="10"/>
          <w:sz w:val="28"/>
          <w:szCs w:val="28"/>
        </w:rPr>
      </w:pPr>
      <w:r>
        <w:rPr>
          <w:rFonts w:ascii="Times New Roman" w:hAnsi="Times New Roman" w:eastAsia="仿宋_GB2312" w:cs="Times New Roman"/>
          <w:color w:val="000000" w:themeColor="text1"/>
          <w:spacing w:val="10"/>
          <w:sz w:val="28"/>
          <w:szCs w:val="28"/>
        </w:rPr>
        <w:t>（四）本报告的估价结果在符合价值类型和满足本估价报告假设与限制条件下，在价值时点含地价款的市场价值。估价结果不包含估价对象办理相应手续时应缴的税费。</w:t>
      </w:r>
    </w:p>
    <w:p>
      <w:pPr>
        <w:spacing w:line="480" w:lineRule="exact"/>
        <w:ind w:firstLine="600" w:firstLineChars="200"/>
        <w:rPr>
          <w:rFonts w:ascii="Times New Roman" w:hAnsi="Times New Roman" w:eastAsia="仿宋_GB2312" w:cs="Times New Roman"/>
          <w:color w:val="000000" w:themeColor="text1"/>
          <w:spacing w:val="10"/>
          <w:sz w:val="28"/>
          <w:szCs w:val="28"/>
        </w:rPr>
      </w:pPr>
      <w:r>
        <w:rPr>
          <w:rFonts w:ascii="Times New Roman" w:hAnsi="Times New Roman" w:eastAsia="仿宋_GB2312" w:cs="Times New Roman"/>
          <w:color w:val="000000" w:themeColor="text1"/>
          <w:spacing w:val="10"/>
          <w:sz w:val="28"/>
          <w:szCs w:val="28"/>
        </w:rPr>
        <w:t>（五）</w:t>
      </w:r>
      <w:r>
        <w:rPr>
          <w:rFonts w:ascii="Times New Roman" w:hAnsi="Times New Roman" w:eastAsia="仿宋_GB2312" w:cs="Times New Roman"/>
          <w:color w:val="000000" w:themeColor="text1"/>
          <w:sz w:val="28"/>
          <w:szCs w:val="28"/>
        </w:rPr>
        <w:t>本报告的实地查勘人员对估价对象进行了认真的实地查看，</w:t>
      </w:r>
      <w:r>
        <w:rPr>
          <w:rFonts w:ascii="Times New Roman" w:hAnsi="Times New Roman" w:eastAsia="仿宋_GB2312" w:cs="Times New Roman"/>
          <w:color w:val="000000" w:themeColor="text1"/>
          <w:spacing w:val="10"/>
          <w:sz w:val="28"/>
          <w:szCs w:val="28"/>
        </w:rPr>
        <w:t>但仅为一般性察看,未对估价对象做建筑物基础和结构上的测量和实验，本次评估假设其基础、结构等方面无重大质量问题，</w:t>
      </w:r>
      <w:r>
        <w:rPr>
          <w:rFonts w:ascii="Times New Roman" w:hAnsi="Times New Roman" w:eastAsia="仿宋_GB2312" w:cs="Times New Roman"/>
          <w:color w:val="000000" w:themeColor="text1"/>
          <w:sz w:val="28"/>
          <w:szCs w:val="28"/>
        </w:rPr>
        <w:t>建筑结构是安全的</w:t>
      </w:r>
      <w:r>
        <w:rPr>
          <w:rFonts w:ascii="Times New Roman" w:hAnsi="Times New Roman" w:eastAsia="仿宋_GB2312" w:cs="Times New Roman"/>
          <w:color w:val="000000" w:themeColor="text1"/>
          <w:spacing w:val="10"/>
          <w:sz w:val="28"/>
          <w:szCs w:val="28"/>
        </w:rPr>
        <w:t>。</w:t>
      </w:r>
    </w:p>
    <w:p>
      <w:pPr>
        <w:spacing w:line="480" w:lineRule="exact"/>
        <w:ind w:firstLine="600" w:firstLineChars="200"/>
        <w:rPr>
          <w:rFonts w:ascii="Times New Roman" w:hAnsi="Times New Roman" w:eastAsia="仿宋_GB2312" w:cs="Times New Roman"/>
          <w:color w:val="000000" w:themeColor="text1"/>
          <w:spacing w:val="10"/>
          <w:sz w:val="28"/>
          <w:szCs w:val="28"/>
        </w:rPr>
      </w:pPr>
      <w:r>
        <w:rPr>
          <w:rFonts w:ascii="Times New Roman" w:hAnsi="Times New Roman" w:eastAsia="仿宋_GB2312" w:cs="Times New Roman"/>
          <w:color w:val="000000" w:themeColor="text1"/>
          <w:spacing w:val="10"/>
          <w:sz w:val="28"/>
          <w:szCs w:val="28"/>
        </w:rPr>
        <w:t>（六）假设估价对象房地产在本报告有效期内：环境因素不变；当地的物价指数的变化不至于引起估价对象价值的显著变化；估价对象房地产的状况及使用性质不变。</w:t>
      </w:r>
    </w:p>
    <w:p>
      <w:pPr>
        <w:spacing w:line="480" w:lineRule="exact"/>
        <w:ind w:firstLine="600" w:firstLineChars="200"/>
        <w:rPr>
          <w:rFonts w:ascii="Times New Roman" w:hAnsi="Times New Roman" w:eastAsia="仿宋_GB2312" w:cs="Times New Roman"/>
          <w:color w:val="000000" w:themeColor="text1"/>
          <w:spacing w:val="10"/>
          <w:sz w:val="28"/>
          <w:szCs w:val="28"/>
        </w:rPr>
      </w:pPr>
      <w:r>
        <w:rPr>
          <w:rFonts w:ascii="Times New Roman" w:hAnsi="Times New Roman" w:eastAsia="仿宋_GB2312" w:cs="Times New Roman"/>
          <w:color w:val="000000" w:themeColor="text1"/>
          <w:spacing w:val="10"/>
          <w:sz w:val="28"/>
          <w:szCs w:val="28"/>
        </w:rPr>
        <w:t>（七）如果在市场上进行交易，则交易双方都拥有完全的市场信息，对交易对象具有必要的专业知识，并且不存在特殊的交易方式对交易价格产生影响。</w:t>
      </w:r>
      <w:r>
        <w:rPr>
          <w:rFonts w:ascii="Times New Roman" w:hAnsi="Times New Roman" w:eastAsia="仿宋_GB2312" w:cs="Times New Roman"/>
          <w:color w:val="000000" w:themeColor="text1"/>
          <w:sz w:val="28"/>
          <w:szCs w:val="28"/>
        </w:rPr>
        <w:t>估价对象所处市场供求关系稳定，不考虑政策环境、经济环境及社会环境的重大变化或实质性改变，也未考虑消费者偏好的突然变化，估价对象价值稳定变化</w:t>
      </w:r>
      <w:r>
        <w:rPr>
          <w:rFonts w:ascii="Times New Roman" w:hAnsi="Times New Roman" w:eastAsia="仿宋_GB2312" w:cs="Times New Roman"/>
          <w:color w:val="000000" w:themeColor="text1"/>
          <w:spacing w:val="10"/>
          <w:sz w:val="28"/>
          <w:szCs w:val="28"/>
        </w:rPr>
        <w:t>。</w:t>
      </w:r>
    </w:p>
    <w:p>
      <w:pPr>
        <w:spacing w:line="480" w:lineRule="exact"/>
        <w:ind w:firstLine="600" w:firstLineChars="200"/>
        <w:rPr>
          <w:rFonts w:ascii="Times New Roman" w:hAnsi="Times New Roman" w:eastAsia="仿宋_GB2312" w:cs="Times New Roman"/>
          <w:color w:val="000000" w:themeColor="text1"/>
          <w:spacing w:val="10"/>
          <w:sz w:val="28"/>
          <w:szCs w:val="28"/>
        </w:rPr>
      </w:pPr>
      <w:r>
        <w:rPr>
          <w:rFonts w:ascii="Times New Roman" w:hAnsi="Times New Roman" w:eastAsia="仿宋_GB2312" w:cs="Times New Roman"/>
          <w:color w:val="000000" w:themeColor="text1"/>
          <w:spacing w:val="10"/>
          <w:sz w:val="28"/>
          <w:szCs w:val="28"/>
        </w:rPr>
        <w:t>（八）根据估价目的，本次评估仅对估价对象产权完整正常条件下的市场估价，估价结果不考虑租赁、抵押、查封等权利限制的影响，并假设在本报告结论有效期内房地产市场状况处于不变状态。注册房地产估价师未能取得委估对象是否存在或有负债以及担保等事项资料。本报告仅对委估房地产价值公允性负责，本报告估价结果未考虑与委估对象相关的可能存在的对外支付义务。</w:t>
      </w:r>
    </w:p>
    <w:p>
      <w:pPr>
        <w:spacing w:line="480" w:lineRule="exact"/>
        <w:ind w:firstLine="600" w:firstLineChars="200"/>
        <w:rPr>
          <w:rFonts w:ascii="Times New Roman" w:hAnsi="Times New Roman" w:eastAsia="仿宋_GB2312" w:cs="Times New Roman"/>
          <w:color w:val="000000" w:themeColor="text1"/>
          <w:spacing w:val="10"/>
          <w:sz w:val="28"/>
          <w:szCs w:val="28"/>
        </w:rPr>
      </w:pPr>
      <w:r>
        <w:rPr>
          <w:rFonts w:ascii="Times New Roman" w:hAnsi="Times New Roman" w:eastAsia="仿宋_GB2312" w:cs="Times New Roman"/>
          <w:color w:val="000000" w:themeColor="text1"/>
          <w:spacing w:val="10"/>
          <w:sz w:val="28"/>
          <w:szCs w:val="28"/>
        </w:rPr>
        <w:t>（九）本报告假设估价对象所在片区不会受到城市总体规划调整的实质性影响，也不会受到重大基础设施及公共服务设施规划实施的影响，同时假设估价对象周边关联房地产不发生重大变化，否则需要重新调整估价结果。</w:t>
      </w:r>
    </w:p>
    <w:p>
      <w:pPr>
        <w:spacing w:line="480" w:lineRule="exact"/>
        <w:ind w:firstLine="600" w:firstLineChars="200"/>
        <w:rPr>
          <w:rFonts w:ascii="Times New Roman" w:hAnsi="Times New Roman" w:eastAsia="仿宋_GB2312" w:cs="Times New Roman"/>
          <w:color w:val="000000" w:themeColor="text1"/>
          <w:spacing w:val="10"/>
          <w:sz w:val="28"/>
          <w:szCs w:val="28"/>
        </w:rPr>
      </w:pPr>
      <w:r>
        <w:rPr>
          <w:rFonts w:ascii="Times New Roman" w:hAnsi="Times New Roman" w:eastAsia="仿宋_GB2312" w:cs="Times New Roman"/>
          <w:color w:val="000000" w:themeColor="text1"/>
          <w:spacing w:val="10"/>
          <w:sz w:val="28"/>
          <w:szCs w:val="28"/>
        </w:rPr>
        <w:t>（十）估价报告的估价结果反映公开市场条件下的公允价值,没有考虑特殊的交易方式可能追加付出的价格等对其评估价值的影响,也未考虑国家宏观经济政策发生变化以及遇有自然力和其他不可抗力对其估价结果的影响。</w:t>
      </w:r>
    </w:p>
    <w:p>
      <w:pPr>
        <w:spacing w:line="480" w:lineRule="exact"/>
        <w:ind w:firstLine="562" w:firstLineChars="200"/>
        <w:rPr>
          <w:rFonts w:ascii="Times New Roman" w:hAnsi="Times New Roman" w:eastAsia="仿宋_GB2312" w:cs="Times New Roman"/>
          <w:b/>
          <w:bCs/>
          <w:color w:val="000000" w:themeColor="text1"/>
          <w:sz w:val="28"/>
          <w:szCs w:val="28"/>
        </w:rPr>
      </w:pPr>
      <w:r>
        <w:rPr>
          <w:rFonts w:ascii="Times New Roman" w:hAnsi="Times New Roman" w:eastAsia="仿宋_GB2312" w:cs="Times New Roman"/>
          <w:b/>
          <w:bCs/>
          <w:color w:val="000000" w:themeColor="text1"/>
          <w:sz w:val="28"/>
          <w:szCs w:val="28"/>
        </w:rPr>
        <w:t>二、估价的限制条件</w:t>
      </w:r>
    </w:p>
    <w:p>
      <w:pPr>
        <w:spacing w:line="480" w:lineRule="exact"/>
        <w:ind w:firstLine="600" w:firstLineChars="200"/>
        <w:rPr>
          <w:rFonts w:ascii="Times New Roman" w:hAnsi="Times New Roman" w:eastAsia="仿宋_GB2312" w:cs="Times New Roman"/>
          <w:color w:val="000000" w:themeColor="text1"/>
          <w:spacing w:val="10"/>
          <w:sz w:val="28"/>
          <w:szCs w:val="28"/>
        </w:rPr>
      </w:pPr>
      <w:r>
        <w:rPr>
          <w:rFonts w:ascii="Times New Roman" w:hAnsi="Times New Roman" w:eastAsia="仿宋_GB2312" w:cs="Times New Roman"/>
          <w:color w:val="000000" w:themeColor="text1"/>
          <w:spacing w:val="10"/>
          <w:sz w:val="28"/>
          <w:szCs w:val="28"/>
        </w:rPr>
        <w:t>（一）本报告估价结果是在满足房地产价值类型所设定条件下的房地产价值，若估价对象的利用方式、价值时点、房地产开发状况、房地产使用年限及建筑物面积等影响房地产价格的因素发生变化，该评估价格应作相应调整甚至需重新评估。</w:t>
      </w:r>
    </w:p>
    <w:p>
      <w:pPr>
        <w:spacing w:line="480" w:lineRule="exact"/>
        <w:ind w:firstLine="600" w:firstLineChars="200"/>
        <w:rPr>
          <w:rFonts w:ascii="Times New Roman" w:hAnsi="Times New Roman" w:eastAsia="仿宋_GB2312" w:cs="Times New Roman"/>
          <w:color w:val="000000" w:themeColor="text1"/>
          <w:spacing w:val="10"/>
          <w:sz w:val="28"/>
          <w:szCs w:val="28"/>
        </w:rPr>
      </w:pPr>
      <w:r>
        <w:rPr>
          <w:rFonts w:ascii="Times New Roman" w:hAnsi="Times New Roman" w:eastAsia="仿宋_GB2312" w:cs="Times New Roman"/>
          <w:color w:val="000000" w:themeColor="text1"/>
          <w:spacing w:val="10"/>
          <w:sz w:val="28"/>
          <w:szCs w:val="28"/>
        </w:rPr>
        <w:t>（二）本报告估价结果是在估价对象于价值时点时的状况和当地房地产市场状况等综合分析后作出的，随着时间的推移，估价对象的状况和当地的房地产市场状况会发生变化，这些都会对房地产价值产生影响，请报告使用者予以关注并合理使用评估价值。</w:t>
      </w:r>
    </w:p>
    <w:p>
      <w:pPr>
        <w:spacing w:line="480" w:lineRule="exact"/>
        <w:ind w:firstLine="600" w:firstLineChars="200"/>
        <w:rPr>
          <w:rFonts w:ascii="Times New Roman" w:hAnsi="Times New Roman" w:eastAsia="仿宋_GB2312" w:cs="Times New Roman"/>
          <w:color w:val="000000" w:themeColor="text1"/>
          <w:spacing w:val="10"/>
          <w:sz w:val="28"/>
          <w:szCs w:val="28"/>
        </w:rPr>
      </w:pPr>
      <w:r>
        <w:rPr>
          <w:rFonts w:ascii="Times New Roman" w:hAnsi="Times New Roman" w:eastAsia="仿宋_GB2312" w:cs="Times New Roman"/>
          <w:color w:val="000000" w:themeColor="text1"/>
          <w:spacing w:val="10"/>
          <w:sz w:val="28"/>
          <w:szCs w:val="28"/>
        </w:rPr>
        <w:t>（三）本报告估价时未考虑抵押风险，其估价结果仅为估价委托人执行案件所涉及的住宅提供价值参考依据。在涉及房地产交易时应充分考虑房地产市场行情和利率的波动及通货膨胀率的影响，房地产变现时往往难以达到正常的价格水平，请报告使用者合理使用本报告的估价结果。</w:t>
      </w:r>
    </w:p>
    <w:p>
      <w:pPr>
        <w:spacing w:line="460" w:lineRule="exact"/>
        <w:ind w:firstLine="600" w:firstLineChars="200"/>
        <w:rPr>
          <w:rFonts w:ascii="Times New Roman" w:hAnsi="Times New Roman" w:eastAsia="仿宋_GB2312" w:cs="Times New Roman"/>
          <w:color w:val="000000" w:themeColor="text1"/>
          <w:spacing w:val="10"/>
          <w:sz w:val="28"/>
          <w:szCs w:val="28"/>
        </w:rPr>
      </w:pPr>
      <w:r>
        <w:rPr>
          <w:rFonts w:ascii="Times New Roman" w:hAnsi="Times New Roman" w:eastAsia="仿宋_GB2312" w:cs="Times New Roman"/>
          <w:color w:val="000000" w:themeColor="text1"/>
          <w:spacing w:val="10"/>
          <w:sz w:val="28"/>
          <w:szCs w:val="28"/>
        </w:rPr>
        <w:t>（四）本报告仅为估价委托人执行案件所涉及的住宅提供价值参考依据，不对其他用途负责，当把本报告用于其他估价目的时，由此产生的后果及责任由相关当事人承担。</w:t>
      </w:r>
    </w:p>
    <w:p>
      <w:pPr>
        <w:spacing w:line="460" w:lineRule="exact"/>
        <w:ind w:firstLine="600" w:firstLineChars="200"/>
        <w:rPr>
          <w:rFonts w:ascii="Times New Roman" w:hAnsi="Times New Roman" w:eastAsia="仿宋_GB2312" w:cs="Times New Roman"/>
          <w:color w:val="000000" w:themeColor="text1"/>
          <w:spacing w:val="10"/>
          <w:sz w:val="28"/>
          <w:szCs w:val="28"/>
        </w:rPr>
      </w:pPr>
      <w:r>
        <w:rPr>
          <w:rFonts w:ascii="Times New Roman" w:hAnsi="Times New Roman" w:eastAsia="仿宋_GB2312" w:cs="Times New Roman"/>
          <w:color w:val="000000" w:themeColor="text1"/>
          <w:spacing w:val="10"/>
          <w:sz w:val="28"/>
          <w:szCs w:val="28"/>
        </w:rPr>
        <w:t>（五）本估价报告结论使用期限为壹年，即从2019年7月</w:t>
      </w:r>
      <w:r>
        <w:rPr>
          <w:rFonts w:hint="eastAsia" w:ascii="Times New Roman" w:hAnsi="Times New Roman" w:eastAsia="仿宋_GB2312" w:cs="Times New Roman"/>
          <w:color w:val="000000" w:themeColor="text1"/>
          <w:spacing w:val="10"/>
          <w:sz w:val="28"/>
          <w:szCs w:val="28"/>
          <w:lang w:val="en-US" w:eastAsia="zh-CN"/>
        </w:rPr>
        <w:t>29</w:t>
      </w:r>
      <w:r>
        <w:rPr>
          <w:rFonts w:ascii="Times New Roman" w:hAnsi="Times New Roman" w:eastAsia="仿宋_GB2312" w:cs="Times New Roman"/>
          <w:color w:val="000000" w:themeColor="text1"/>
          <w:spacing w:val="10"/>
          <w:sz w:val="28"/>
          <w:szCs w:val="28"/>
        </w:rPr>
        <w:t>日起至20</w:t>
      </w:r>
      <w:r>
        <w:rPr>
          <w:rFonts w:hint="eastAsia" w:ascii="Times New Roman" w:hAnsi="Times New Roman" w:eastAsia="仿宋_GB2312" w:cs="Times New Roman"/>
          <w:color w:val="000000" w:themeColor="text1"/>
          <w:spacing w:val="10"/>
          <w:sz w:val="28"/>
          <w:szCs w:val="28"/>
        </w:rPr>
        <w:t>20</w:t>
      </w:r>
      <w:r>
        <w:rPr>
          <w:rFonts w:ascii="Times New Roman" w:hAnsi="Times New Roman" w:eastAsia="仿宋_GB2312" w:cs="Times New Roman"/>
          <w:color w:val="000000" w:themeColor="text1"/>
          <w:spacing w:val="10"/>
          <w:sz w:val="28"/>
          <w:szCs w:val="28"/>
        </w:rPr>
        <w:t>年</w:t>
      </w:r>
      <w:r>
        <w:rPr>
          <w:rFonts w:hint="eastAsia" w:ascii="Times New Roman" w:hAnsi="Times New Roman" w:eastAsia="仿宋_GB2312" w:cs="Times New Roman"/>
          <w:color w:val="000000" w:themeColor="text1"/>
          <w:spacing w:val="10"/>
          <w:sz w:val="28"/>
          <w:szCs w:val="28"/>
        </w:rPr>
        <w:t>7</w:t>
      </w:r>
      <w:r>
        <w:rPr>
          <w:rFonts w:ascii="Times New Roman" w:hAnsi="Times New Roman" w:eastAsia="仿宋_GB2312" w:cs="Times New Roman"/>
          <w:color w:val="000000" w:themeColor="text1"/>
          <w:spacing w:val="10"/>
          <w:sz w:val="28"/>
          <w:szCs w:val="28"/>
        </w:rPr>
        <w:t>月</w:t>
      </w:r>
      <w:r>
        <w:rPr>
          <w:rFonts w:hint="eastAsia" w:ascii="Times New Roman" w:hAnsi="Times New Roman" w:eastAsia="仿宋_GB2312" w:cs="Times New Roman"/>
          <w:color w:val="000000" w:themeColor="text1"/>
          <w:spacing w:val="10"/>
          <w:sz w:val="28"/>
          <w:szCs w:val="28"/>
          <w:lang w:val="en-US" w:eastAsia="zh-CN"/>
        </w:rPr>
        <w:t>28</w:t>
      </w:r>
      <w:r>
        <w:rPr>
          <w:rFonts w:ascii="Times New Roman" w:hAnsi="Times New Roman" w:eastAsia="仿宋_GB2312" w:cs="Times New Roman"/>
          <w:color w:val="000000" w:themeColor="text1"/>
          <w:spacing w:val="10"/>
          <w:sz w:val="28"/>
          <w:szCs w:val="28"/>
        </w:rPr>
        <w:t>日止，随着时间的推移，该房地产的估价结果应作相应的调整。如果使用本估价结果的时间超过了报告应用的使用期限，我们对此结果造成的损失不承担责任。</w:t>
      </w:r>
    </w:p>
    <w:p>
      <w:pPr>
        <w:spacing w:line="460" w:lineRule="exact"/>
        <w:ind w:firstLine="600" w:firstLineChars="200"/>
        <w:rPr>
          <w:rFonts w:ascii="Times New Roman" w:hAnsi="Times New Roman" w:eastAsia="仿宋_GB2312" w:cs="Times New Roman"/>
          <w:color w:val="000000" w:themeColor="text1"/>
          <w:spacing w:val="10"/>
          <w:sz w:val="28"/>
          <w:szCs w:val="28"/>
        </w:rPr>
      </w:pPr>
      <w:r>
        <w:rPr>
          <w:rFonts w:ascii="Times New Roman" w:hAnsi="Times New Roman" w:eastAsia="仿宋_GB2312" w:cs="Times New Roman"/>
          <w:color w:val="000000" w:themeColor="text1"/>
          <w:spacing w:val="10"/>
          <w:sz w:val="28"/>
          <w:szCs w:val="28"/>
        </w:rPr>
        <w:t>（六）报告使用者要对估价对象进行定期检查，随时掌握估价对象状况，预测估价对象变现价值，保证估价对象足值，使用状况良好，并在房地产市场价格变化较快时对房地产市场价值进行再评估。若由于国家政策、经济环境及估价对象本身的物理状况等因素发生重大变化，对估价结果产生严重影响时，应委托估价机构重新进行估价。</w:t>
      </w:r>
    </w:p>
    <w:p>
      <w:pPr>
        <w:spacing w:line="460" w:lineRule="exact"/>
        <w:ind w:firstLine="600" w:firstLineChars="200"/>
        <w:rPr>
          <w:rFonts w:ascii="Times New Roman" w:hAnsi="Times New Roman" w:eastAsia="仿宋_GB2312" w:cs="Times New Roman"/>
          <w:color w:val="000000" w:themeColor="text1"/>
          <w:spacing w:val="10"/>
          <w:sz w:val="28"/>
          <w:szCs w:val="28"/>
        </w:rPr>
      </w:pPr>
      <w:r>
        <w:rPr>
          <w:rFonts w:ascii="Times New Roman" w:hAnsi="Times New Roman" w:eastAsia="仿宋_GB2312" w:cs="Times New Roman"/>
          <w:color w:val="000000" w:themeColor="text1"/>
          <w:spacing w:val="10"/>
          <w:sz w:val="28"/>
          <w:szCs w:val="28"/>
        </w:rPr>
        <w:t>（七）</w:t>
      </w:r>
      <w:r>
        <w:rPr>
          <w:rFonts w:ascii="Times New Roman" w:hAnsi="Times New Roman" w:eastAsia="仿宋_GB2312" w:cs="Times New Roman"/>
          <w:color w:val="000000" w:themeColor="text1"/>
          <w:sz w:val="28"/>
          <w:szCs w:val="28"/>
        </w:rPr>
        <w:t>本报告必须经估价机构加盖公章、注册房地产估价师签字、盖章后方可使用，估价机构仅对本报告的原件承担责任，对任何形式的复制件概不认可且不承担责任</w:t>
      </w:r>
      <w:r>
        <w:rPr>
          <w:rFonts w:ascii="Times New Roman" w:hAnsi="Times New Roman" w:eastAsia="仿宋_GB2312" w:cs="Times New Roman"/>
          <w:color w:val="000000" w:themeColor="text1"/>
          <w:spacing w:val="10"/>
          <w:sz w:val="28"/>
          <w:szCs w:val="28"/>
        </w:rPr>
        <w:t>。</w:t>
      </w:r>
    </w:p>
    <w:p>
      <w:pPr>
        <w:spacing w:line="460" w:lineRule="exact"/>
        <w:ind w:firstLine="600" w:firstLineChars="200"/>
        <w:rPr>
          <w:rFonts w:ascii="Times New Roman" w:hAnsi="Times New Roman" w:eastAsia="仿宋_GB2312" w:cs="Times New Roman"/>
          <w:color w:val="000000" w:themeColor="text1"/>
          <w:spacing w:val="10"/>
          <w:sz w:val="28"/>
          <w:szCs w:val="28"/>
        </w:rPr>
      </w:pPr>
      <w:r>
        <w:rPr>
          <w:rFonts w:ascii="Times New Roman" w:hAnsi="Times New Roman" w:eastAsia="仿宋_GB2312" w:cs="Times New Roman"/>
          <w:color w:val="000000" w:themeColor="text1"/>
          <w:spacing w:val="10"/>
          <w:sz w:val="28"/>
          <w:szCs w:val="28"/>
        </w:rPr>
        <w:t>（八）未经本估价机构同意，估价报告的全部或任何一部分内容不得用于其他与本次项目无关的任何公开文件、通告或报告中，也不得以任何形式公开发表。</w:t>
      </w:r>
    </w:p>
    <w:p>
      <w:pPr>
        <w:spacing w:line="460" w:lineRule="exact"/>
        <w:ind w:firstLine="645"/>
        <w:rPr>
          <w:rFonts w:ascii="Times New Roman" w:hAnsi="Times New Roman" w:eastAsia="仿宋_GB2312" w:cs="Times New Roman"/>
          <w:color w:val="000000" w:themeColor="text1"/>
          <w:sz w:val="28"/>
          <w:szCs w:val="20"/>
        </w:rPr>
      </w:pPr>
      <w:r>
        <w:rPr>
          <w:rFonts w:ascii="Times New Roman" w:hAnsi="Times New Roman" w:eastAsia="仿宋_GB2312" w:cs="Times New Roman"/>
          <w:color w:val="000000" w:themeColor="text1"/>
          <w:spacing w:val="10"/>
          <w:sz w:val="28"/>
          <w:szCs w:val="28"/>
        </w:rPr>
        <w:t>（九）房地产估价报告备查编号：</w:t>
      </w:r>
      <w:r>
        <w:rPr>
          <w:rFonts w:ascii="Times New Roman" w:hAnsi="Times New Roman" w:eastAsia="仿宋_GB2312" w:cs="Times New Roman"/>
          <w:sz w:val="28"/>
          <w:szCs w:val="20"/>
        </w:rPr>
        <w:t>正德房估字[2019]第</w:t>
      </w:r>
      <w:r>
        <w:rPr>
          <w:rFonts w:hint="eastAsia" w:ascii="Times New Roman" w:hAnsi="Times New Roman" w:eastAsia="仿宋_GB2312" w:cs="Times New Roman"/>
          <w:sz w:val="28"/>
          <w:szCs w:val="20"/>
          <w:lang w:eastAsia="zh-CN"/>
        </w:rPr>
        <w:t>0702-1</w:t>
      </w:r>
      <w:r>
        <w:rPr>
          <w:rFonts w:ascii="Times New Roman" w:hAnsi="Times New Roman" w:eastAsia="仿宋_GB2312" w:cs="Times New Roman"/>
          <w:sz w:val="28"/>
          <w:szCs w:val="20"/>
        </w:rPr>
        <w:t>号</w:t>
      </w:r>
      <w:r>
        <w:rPr>
          <w:rFonts w:ascii="Times New Roman" w:hAnsi="Times New Roman" w:eastAsia="仿宋_GB2312" w:cs="Times New Roman"/>
          <w:color w:val="000000" w:themeColor="text1"/>
          <w:sz w:val="28"/>
          <w:szCs w:val="20"/>
        </w:rPr>
        <w:t>。</w:t>
      </w:r>
    </w:p>
    <w:p>
      <w:pPr>
        <w:spacing w:line="460" w:lineRule="exact"/>
        <w:ind w:firstLine="645"/>
        <w:rPr>
          <w:rFonts w:ascii="Times New Roman" w:hAnsi="Times New Roman" w:eastAsia="黑体" w:cs="Times New Roman"/>
          <w:b/>
          <w:bCs/>
          <w:color w:val="000000" w:themeColor="text1"/>
          <w:sz w:val="44"/>
          <w:szCs w:val="44"/>
        </w:rPr>
      </w:pPr>
      <w:r>
        <w:rPr>
          <w:rFonts w:ascii="Times New Roman" w:hAnsi="Times New Roman" w:eastAsia="仿宋_GB2312" w:cs="Times New Roman"/>
          <w:b/>
          <w:color w:val="000000" w:themeColor="text1"/>
          <w:sz w:val="28"/>
          <w:szCs w:val="20"/>
        </w:rPr>
        <w:t>三、特别事项说明</w:t>
      </w:r>
    </w:p>
    <w:p>
      <w:pPr>
        <w:spacing w:line="460" w:lineRule="exact"/>
        <w:ind w:firstLine="60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pacing w:val="10"/>
          <w:sz w:val="28"/>
          <w:szCs w:val="28"/>
        </w:rPr>
        <w:t>（一）</w:t>
      </w:r>
      <w:r>
        <w:rPr>
          <w:rFonts w:ascii="Times New Roman" w:hAnsi="Times New Roman" w:eastAsia="仿宋_GB2312" w:cs="Times New Roman"/>
          <w:color w:val="000000" w:themeColor="text1"/>
          <w:sz w:val="28"/>
          <w:szCs w:val="28"/>
        </w:rPr>
        <w:t>本报告中采用的</w:t>
      </w:r>
      <w:r>
        <w:rPr>
          <w:rFonts w:ascii="Times New Roman" w:hAnsi="Times New Roman" w:eastAsia="仿宋_GB2312" w:cs="Times New Roman"/>
          <w:color w:val="000000" w:themeColor="text1"/>
          <w:spacing w:val="10"/>
          <w:sz w:val="28"/>
          <w:szCs w:val="28"/>
        </w:rPr>
        <w:t>房屋建筑面积以《测绘报告》为准，</w:t>
      </w:r>
      <w:r>
        <w:rPr>
          <w:rFonts w:ascii="Times New Roman" w:hAnsi="Times New Roman" w:eastAsia="仿宋_GB2312" w:cs="Times New Roman"/>
          <w:color w:val="000000" w:themeColor="text1"/>
          <w:sz w:val="28"/>
          <w:szCs w:val="28"/>
        </w:rPr>
        <w:t>我们未进行专业测量，这些数据的准确性由相应的发证单位和测量单位负责。</w:t>
      </w:r>
    </w:p>
    <w:p>
      <w:pPr>
        <w:spacing w:line="460" w:lineRule="exact"/>
        <w:ind w:firstLine="600" w:firstLineChars="200"/>
        <w:rPr>
          <w:rFonts w:ascii="Times New Roman" w:hAnsi="Times New Roman" w:eastAsia="仿宋_GB2312" w:cs="Times New Roman"/>
          <w:color w:val="000000" w:themeColor="text1"/>
          <w:spacing w:val="10"/>
          <w:sz w:val="28"/>
          <w:szCs w:val="28"/>
        </w:rPr>
      </w:pPr>
      <w:r>
        <w:rPr>
          <w:rFonts w:ascii="Times New Roman" w:hAnsi="Times New Roman" w:eastAsia="仿宋_GB2312" w:cs="Times New Roman"/>
          <w:color w:val="000000" w:themeColor="text1"/>
          <w:spacing w:val="10"/>
          <w:sz w:val="28"/>
          <w:szCs w:val="28"/>
        </w:rPr>
        <w:t>（二）根据他项权证（钦市他项[2013]第342号）显示，该估价对象已设立抵押权，抵押权利人：中国长城资产管理公司南宁办事处。根据钦州市不动产登记局出具的《查封情况》，估价对象已被查封。</w:t>
      </w:r>
    </w:p>
    <w:p>
      <w:pPr>
        <w:spacing w:line="460" w:lineRule="exact"/>
        <w:ind w:firstLine="600" w:firstLineChars="200"/>
        <w:rPr>
          <w:rFonts w:ascii="Times New Roman" w:hAnsi="Times New Roman" w:eastAsia="仿宋_GB2312" w:cs="Times New Roman"/>
          <w:color w:val="000000" w:themeColor="text1"/>
          <w:spacing w:val="10"/>
          <w:sz w:val="28"/>
          <w:szCs w:val="28"/>
        </w:rPr>
      </w:pPr>
      <w:r>
        <w:rPr>
          <w:rFonts w:ascii="Times New Roman" w:hAnsi="Times New Roman" w:eastAsia="仿宋_GB2312" w:cs="Times New Roman"/>
          <w:color w:val="000000" w:themeColor="text1"/>
          <w:spacing w:val="10"/>
          <w:sz w:val="28"/>
          <w:szCs w:val="28"/>
        </w:rPr>
        <w:t>（三）根据估价师现场勘察，2#楼第2、3单元均建设至22层，与估价委托人提供的图纸不符（图纸为21层），多建设的房产共10套,面积共为829.94㎡</w:t>
      </w:r>
      <w:r>
        <w:rPr>
          <w:rFonts w:hint="eastAsia" w:ascii="Times New Roman" w:hAnsi="Times New Roman" w:eastAsia="仿宋_GB2312" w:cs="Times New Roman"/>
          <w:color w:val="000000" w:themeColor="text1"/>
          <w:spacing w:val="10"/>
          <w:sz w:val="28"/>
          <w:szCs w:val="28"/>
        </w:rPr>
        <w:t>，</w:t>
      </w:r>
      <w:r>
        <w:rPr>
          <w:rFonts w:ascii="Times New Roman" w:hAnsi="Times New Roman" w:eastAsia="仿宋_GB2312" w:cs="Times New Roman"/>
          <w:color w:val="000000" w:themeColor="text1"/>
          <w:spacing w:val="10"/>
          <w:sz w:val="28"/>
          <w:szCs w:val="28"/>
        </w:rPr>
        <w:t>本次估价范围包含上述房产</w:t>
      </w:r>
      <w:r>
        <w:rPr>
          <w:rFonts w:hint="eastAsia" w:ascii="Times New Roman" w:hAnsi="Times New Roman" w:eastAsia="仿宋_GB2312" w:cs="Times New Roman"/>
          <w:color w:val="000000" w:themeColor="text1"/>
          <w:spacing w:val="10"/>
          <w:sz w:val="28"/>
          <w:szCs w:val="28"/>
        </w:rPr>
        <w:t>，根据现有的资料估价师无法确定这10套房产的产权，评估值按建造成本列示</w:t>
      </w:r>
      <w:r>
        <w:rPr>
          <w:rFonts w:ascii="Times New Roman" w:hAnsi="Times New Roman" w:eastAsia="仿宋_GB2312" w:cs="Times New Roman"/>
          <w:color w:val="000000" w:themeColor="text1"/>
          <w:spacing w:val="10"/>
          <w:sz w:val="28"/>
          <w:szCs w:val="28"/>
        </w:rPr>
        <w:t>。</w:t>
      </w:r>
    </w:p>
    <w:p>
      <w:pPr>
        <w:spacing w:line="460" w:lineRule="exact"/>
        <w:ind w:firstLine="600" w:firstLineChars="200"/>
        <w:rPr>
          <w:rFonts w:ascii="Times New Roman" w:hAnsi="Times New Roman" w:eastAsia="仿宋_GB2312" w:cs="Times New Roman"/>
          <w:color w:val="000000" w:themeColor="text1"/>
          <w:spacing w:val="10"/>
          <w:sz w:val="28"/>
          <w:szCs w:val="28"/>
        </w:rPr>
      </w:pPr>
      <w:r>
        <w:rPr>
          <w:rFonts w:ascii="Times New Roman" w:hAnsi="Times New Roman" w:eastAsia="仿宋_GB2312" w:cs="Times New Roman"/>
          <w:color w:val="000000" w:themeColor="text1"/>
          <w:spacing w:val="10"/>
          <w:sz w:val="28"/>
          <w:szCs w:val="28"/>
        </w:rPr>
        <w:t>（四）本次评估估价师未能取得委估对象是否存在或有负债以及担保等事项资料。本报告仅对委估房地产价值公允性负责，本报告评估结果未考虑与委估对象相关的可能存在的对外支付义务。</w:t>
      </w:r>
    </w:p>
    <w:p>
      <w:pPr>
        <w:spacing w:line="480" w:lineRule="exact"/>
        <w:ind w:firstLine="600" w:firstLineChars="200"/>
        <w:rPr>
          <w:rFonts w:ascii="Times New Roman" w:hAnsi="Times New Roman" w:eastAsia="仿宋_GB2312" w:cs="Times New Roman"/>
          <w:color w:val="000000" w:themeColor="text1"/>
          <w:spacing w:val="10"/>
          <w:sz w:val="28"/>
          <w:szCs w:val="28"/>
        </w:rPr>
      </w:pPr>
    </w:p>
    <w:p>
      <w:pPr>
        <w:jc w:val="center"/>
        <w:outlineLvl w:val="0"/>
        <w:rPr>
          <w:rFonts w:ascii="Times New Roman" w:hAnsi="Times New Roman" w:eastAsia="黑体" w:cs="Times New Roman"/>
          <w:b/>
          <w:bCs/>
          <w:color w:val="000000" w:themeColor="text1"/>
          <w:sz w:val="44"/>
          <w:szCs w:val="44"/>
        </w:rPr>
      </w:pPr>
      <w:bookmarkStart w:id="6" w:name="_Toc6631"/>
      <w:bookmarkStart w:id="7" w:name="_Toc353953234"/>
      <w:bookmarkStart w:id="8" w:name="_Toc381610482"/>
      <w:r>
        <w:rPr>
          <w:rFonts w:ascii="Times New Roman" w:hAnsi="Times New Roman" w:eastAsia="黑体" w:cs="Times New Roman"/>
          <w:b/>
          <w:bCs/>
          <w:color w:val="000000" w:themeColor="text1"/>
          <w:sz w:val="44"/>
          <w:szCs w:val="44"/>
        </w:rPr>
        <w:t>变现能力分析与风险提示</w:t>
      </w:r>
      <w:bookmarkEnd w:id="6"/>
      <w:bookmarkEnd w:id="7"/>
    </w:p>
    <w:p>
      <w:pPr>
        <w:spacing w:line="480" w:lineRule="exact"/>
        <w:ind w:firstLine="600" w:firstLineChars="200"/>
        <w:rPr>
          <w:rFonts w:ascii="Times New Roman" w:hAnsi="Times New Roman" w:eastAsia="仿宋_GB2312" w:cs="Times New Roman"/>
          <w:color w:val="000000" w:themeColor="text1"/>
          <w:spacing w:val="10"/>
          <w:sz w:val="28"/>
          <w:szCs w:val="28"/>
        </w:rPr>
      </w:pPr>
    </w:p>
    <w:p>
      <w:pPr>
        <w:spacing w:line="480" w:lineRule="exact"/>
        <w:ind w:firstLine="562" w:firstLineChars="200"/>
        <w:rPr>
          <w:rFonts w:ascii="Times New Roman" w:hAnsi="Times New Roman" w:eastAsia="仿宋_GB2312" w:cs="Times New Roman"/>
          <w:b/>
          <w:bCs/>
          <w:color w:val="000000" w:themeColor="text1"/>
          <w:sz w:val="28"/>
          <w:szCs w:val="28"/>
        </w:rPr>
      </w:pPr>
      <w:r>
        <w:rPr>
          <w:rFonts w:ascii="Times New Roman" w:hAnsi="Times New Roman" w:eastAsia="仿宋_GB2312" w:cs="Times New Roman"/>
          <w:b/>
          <w:bCs/>
          <w:color w:val="000000" w:themeColor="text1"/>
          <w:sz w:val="28"/>
          <w:szCs w:val="28"/>
        </w:rPr>
        <w:t>一、变现能力分析</w:t>
      </w:r>
    </w:p>
    <w:p>
      <w:pPr>
        <w:spacing w:line="480"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变现能力是指假定在价值时点实现房地产价值时，在没有过多损失的条件下，将房地产转换为现金的可能性。</w:t>
      </w:r>
    </w:p>
    <w:p>
      <w:pPr>
        <w:spacing w:line="480"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（一）估价对象的通用性、独立使用性和可分割转让性分析</w:t>
      </w:r>
    </w:p>
    <w:p>
      <w:pPr>
        <w:spacing w:line="480"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估价对象规划用途为商住混合，实际用途为商住混合。估价对象在现状用途下得到了有效利用，发挥了最高最佳使用效果，其通用性较好；估价对象有相对独立的进出通道，不受其他建筑物的影响，不存在有其他共有权人对估价对象的要求，也不存在地役权、通行权、公共空间等对估价对象独立使用的影响，其独立使用性较强。住宅部分变现时受众面较宽，变现能力较好。</w:t>
      </w:r>
    </w:p>
    <w:p>
      <w:pPr>
        <w:spacing w:line="480"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（二）价值时点最可能实现价格与估价的市场价值的差异程度分析</w:t>
      </w:r>
    </w:p>
    <w:p>
      <w:pPr>
        <w:spacing w:line="480"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假定在价值时点强制处分估价对象，因存在短期内强制处分，潜在购买群体受到限制以及心理排斥、竞价空间、双方无合理的谈判周期、快速变现的付款方式及目前拍卖市场成交活跃程度等因素影响，最可能实现价格一般比公开价格要低，将会产生一定的价值减损。按《最高人民法院关于人民法院委托评估、拍卖和变卖工作的若干规定》，拍卖财产经过评估的，评估价即为第一次拍卖的保留价；未作评估的，保留价由人民法院参照市价确定，并应当征询有关当事人的意见；如果出现流拍，再行拍卖时，可以酌情降低保留价，但每次降低的数额不得超过前次保留价的百分之二十。根据估价对象的具体情况，预计估价对象可实现的快速变现价值为市场价值的60%-80%之间，与评估的市场价值的差异程度大约在20%-40%之间。</w:t>
      </w:r>
    </w:p>
    <w:p>
      <w:pPr>
        <w:spacing w:line="480"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（三）估价对象变现时间长短分析</w:t>
      </w:r>
    </w:p>
    <w:p>
      <w:pPr>
        <w:spacing w:line="480"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假定在价值时点强制处分估价对象，其变现的时间长短与处置方式与营销策略等因素有关。鉴于所处地理位置、用途、户型等情况，以拍卖方式处置房地产时，评估人员预测其变现时间一般为6到12个月，成交的概率在0.6-1.0之间。</w:t>
      </w:r>
    </w:p>
    <w:p>
      <w:pPr>
        <w:numPr>
          <w:ilvl w:val="0"/>
          <w:numId w:val="2"/>
        </w:numPr>
        <w:spacing w:line="480"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估价对象变现税费和清偿顺序说明</w:t>
      </w:r>
    </w:p>
    <w:p>
      <w:pPr>
        <w:spacing w:line="480"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本次估价对象可得价款为拍卖或变卖估价对象的最可能实现价格减去法定优先受偿款和拍卖或变卖发生的税费之后的余额。在本次估价中根据估价人员所掌握的资料和情况，在价值时点该房产已办理房产抵押，由于估价委托人未能提供其他相关资料，后续还款情况不详。在房地产变现的税费种类和数额与处分房地产的方式有关。目前，房地产的处分一般采用拍卖方式，拍卖房地产的变现费用、税金有：诉讼费用（按财产价值分段计费最高为4%）、估价费用(按评估价值分段累积计费，最高为0.5%)、拍卖费用(1%-5%)、公告费及其它不可预见费(1%-2%)，买受人应缴契税1%-3%（根据买受人现有房屋数量按税局相关规定确定）。销售不动产，增值税</w:t>
      </w:r>
      <w:r>
        <w:rPr>
          <w:rFonts w:hint="eastAsia" w:ascii="Times New Roman" w:hAnsi="Times New Roman" w:eastAsia="仿宋_GB2312" w:cs="Times New Roman"/>
          <w:color w:val="000000" w:themeColor="text1"/>
          <w:sz w:val="28"/>
          <w:szCs w:val="28"/>
          <w:lang w:val="en-US" w:eastAsia="zh-CN"/>
        </w:rPr>
        <w:t>征收率5</w:t>
      </w:r>
      <w:r>
        <w:rPr>
          <w:rFonts w:ascii="Times New Roman" w:hAnsi="Times New Roman" w:eastAsia="仿宋_GB2312" w:cs="Times New Roman"/>
          <w:color w:val="000000" w:themeColor="text1"/>
          <w:sz w:val="28"/>
          <w:szCs w:val="28"/>
        </w:rPr>
        <w:t>%，城市维护建设税5%、教育费附加3%、地方教育附加2%。</w:t>
      </w:r>
    </w:p>
    <w:p>
      <w:pPr>
        <w:spacing w:line="480"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五）本次估价变现所得价款按下列顺序清偿：①支付处分估价对象发生的费用；②支付处分估价对象的税金；③偿还原抵押权人债权本息及支付违约金；④赔偿由债务人违反合同而对原抵押权人造成的损害；⑤剩余金额交还债务人。处分房地产所得金额不足以支付债务和违约金、赔偿金时，权利人有权向债务人追偿不足部分。</w:t>
      </w:r>
    </w:p>
    <w:p>
      <w:pPr>
        <w:spacing w:line="480" w:lineRule="exact"/>
        <w:ind w:firstLine="562"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b/>
          <w:bCs/>
          <w:color w:val="000000" w:themeColor="text1"/>
          <w:sz w:val="28"/>
          <w:szCs w:val="28"/>
        </w:rPr>
        <w:t>二、风险提示</w:t>
      </w:r>
    </w:p>
    <w:p>
      <w:pPr>
        <w:spacing w:line="480" w:lineRule="exac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 xml:space="preserve">    （一）估价对象可能因区域规划、功能定位、市政建设、交通条件、生态环境、使用状况等因素变化导致房地产价值的减损。</w:t>
      </w:r>
    </w:p>
    <w:p>
      <w:pPr>
        <w:spacing w:line="480" w:lineRule="exac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 xml:space="preserve">    （二）本报告所估价的价值为价值时点之公允市场，具有很强的时效性，随着社会、经济、政治等因素的变化，其未来的房地产市场可能发生变化，从而导致估价对象于执行期间的公开市场价值发生变化；除了市场因素外，现阶段可能导致房地产价格变化的因素主要为国家房地产宏观调控政策，包括金融政策和房地产税收政策，在房地产市场较热的情况下，从紧的金融政策和房地产税收政策可能导致房地产价格下跌。</w:t>
      </w:r>
    </w:p>
    <w:p>
      <w:pPr>
        <w:spacing w:line="480"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（三）在影响房地产价格其他因素不变的情况下，估价对象由于建筑物的折旧及土地使用年限的减少，其在执行期间的价值相对价值时点时会有所下降。</w:t>
      </w:r>
    </w:p>
    <w:p>
      <w:pPr>
        <w:spacing w:line="480"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（四）估价报告使用者应合理使用评估价值。关注处置房地产时快速变现对估价对象价值带来的影响，关注估价报告出具之后到执行期间是否会出现其他的法定优先受偿权利。</w:t>
      </w:r>
    </w:p>
    <w:p>
      <w:pPr>
        <w:spacing w:line="480" w:lineRule="exact"/>
        <w:ind w:firstLine="560" w:firstLineChars="200"/>
        <w:rPr>
          <w:rFonts w:ascii="Times New Roman" w:hAnsi="Times New Roman" w:eastAsia="黑体" w:cs="Times New Roman"/>
          <w:b/>
          <w:bCs/>
          <w:color w:val="000000" w:themeColor="text1"/>
          <w:sz w:val="44"/>
          <w:szCs w:val="44"/>
        </w:rPr>
      </w:pPr>
      <w:r>
        <w:rPr>
          <w:rFonts w:ascii="Times New Roman" w:hAnsi="Times New Roman" w:eastAsia="仿宋_GB2312" w:cs="Times New Roman"/>
          <w:color w:val="000000" w:themeColor="text1"/>
          <w:sz w:val="28"/>
          <w:szCs w:val="28"/>
        </w:rPr>
        <w:t>（五）本估价报告使用者应定期或者在房地产市场价格变化较快时对房地产市场价值进行再估价。</w:t>
      </w:r>
    </w:p>
    <w:p>
      <w:pPr>
        <w:keepNext/>
        <w:keepLines/>
        <w:spacing w:before="340" w:after="330" w:line="480" w:lineRule="exact"/>
        <w:jc w:val="center"/>
        <w:outlineLvl w:val="0"/>
        <w:rPr>
          <w:rFonts w:ascii="Times New Roman" w:hAnsi="Times New Roman" w:eastAsia="黑体" w:cs="Times New Roman"/>
          <w:b/>
          <w:bCs/>
          <w:color w:val="000000" w:themeColor="text1"/>
          <w:kern w:val="44"/>
          <w:sz w:val="44"/>
          <w:szCs w:val="44"/>
        </w:rPr>
      </w:pPr>
      <w:r>
        <w:rPr>
          <w:rFonts w:ascii="Times New Roman" w:hAnsi="Times New Roman" w:eastAsia="黑体" w:cs="Times New Roman"/>
          <w:b/>
          <w:bCs/>
          <w:color w:val="000000" w:themeColor="text1"/>
          <w:kern w:val="44"/>
          <w:sz w:val="44"/>
          <w:szCs w:val="44"/>
        </w:rPr>
        <w:br w:type="page"/>
      </w:r>
      <w:bookmarkStart w:id="9" w:name="_Toc5865"/>
      <w:r>
        <w:rPr>
          <w:rFonts w:ascii="Times New Roman" w:hAnsi="Times New Roman" w:eastAsia="黑体" w:cs="Times New Roman"/>
          <w:b/>
          <w:bCs/>
          <w:color w:val="000000" w:themeColor="text1"/>
          <w:kern w:val="44"/>
          <w:sz w:val="44"/>
          <w:szCs w:val="44"/>
        </w:rPr>
        <w:t>估 价 结 果 报 告</w:t>
      </w:r>
      <w:bookmarkEnd w:id="8"/>
      <w:bookmarkEnd w:id="9"/>
    </w:p>
    <w:p>
      <w:pPr>
        <w:rPr>
          <w:rFonts w:ascii="Times New Roman" w:hAnsi="Times New Roman" w:eastAsia="宋体" w:cs="Times New Roman"/>
          <w:color w:val="000000" w:themeColor="text1"/>
          <w:szCs w:val="20"/>
        </w:rPr>
      </w:pPr>
    </w:p>
    <w:p>
      <w:pPr>
        <w:keepNext/>
        <w:keepLines/>
        <w:spacing w:line="464" w:lineRule="exact"/>
        <w:ind w:firstLine="562" w:firstLineChars="200"/>
        <w:jc w:val="left"/>
        <w:outlineLvl w:val="0"/>
        <w:rPr>
          <w:rFonts w:ascii="Times New Roman" w:hAnsi="Times New Roman" w:eastAsia="仿宋_GB2312" w:cs="Times New Roman"/>
          <w:b/>
          <w:bCs/>
          <w:color w:val="000000" w:themeColor="text1"/>
          <w:kern w:val="44"/>
          <w:sz w:val="28"/>
          <w:szCs w:val="28"/>
        </w:rPr>
      </w:pPr>
      <w:bookmarkStart w:id="10" w:name="_Toc1231"/>
      <w:bookmarkStart w:id="11" w:name="_Toc381610483"/>
      <w:r>
        <w:rPr>
          <w:rFonts w:ascii="Times New Roman" w:hAnsi="Times New Roman" w:eastAsia="仿宋_GB2312" w:cs="Times New Roman"/>
          <w:b/>
          <w:bCs/>
          <w:color w:val="000000" w:themeColor="text1"/>
          <w:kern w:val="44"/>
          <w:sz w:val="28"/>
          <w:szCs w:val="28"/>
        </w:rPr>
        <w:t>一、估价委托人</w:t>
      </w:r>
      <w:bookmarkEnd w:id="10"/>
      <w:bookmarkEnd w:id="11"/>
    </w:p>
    <w:p>
      <w:pPr>
        <w:spacing w:line="464" w:lineRule="exact"/>
        <w:ind w:firstLine="537" w:firstLineChars="192"/>
        <w:rPr>
          <w:rFonts w:ascii="Times New Roman" w:hAnsi="Times New Roman" w:eastAsia="仿宋_GB2312" w:cs="Times New Roman"/>
          <w:color w:val="000000" w:themeColor="text1"/>
          <w:sz w:val="28"/>
          <w:szCs w:val="28"/>
        </w:rPr>
      </w:pPr>
      <w:bookmarkStart w:id="12" w:name="_Toc381610484"/>
      <w:r>
        <w:rPr>
          <w:rFonts w:ascii="Times New Roman" w:hAnsi="Times New Roman" w:eastAsia="仿宋_GB2312" w:cs="Times New Roman"/>
          <w:color w:val="000000" w:themeColor="text1"/>
          <w:sz w:val="28"/>
          <w:szCs w:val="28"/>
        </w:rPr>
        <w:t>名称：南宁市青秀区人民法院</w:t>
      </w:r>
    </w:p>
    <w:p>
      <w:pPr>
        <w:spacing w:line="464" w:lineRule="exact"/>
        <w:ind w:firstLine="537" w:firstLineChars="192"/>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住 址：南宁市云景路19号  </w:t>
      </w:r>
    </w:p>
    <w:p>
      <w:pPr>
        <w:spacing w:line="464" w:lineRule="exact"/>
        <w:ind w:firstLine="537" w:firstLineChars="192"/>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联系电话：0771-5737032</w:t>
      </w:r>
    </w:p>
    <w:p>
      <w:pPr>
        <w:keepNext/>
        <w:keepLines/>
        <w:spacing w:line="464" w:lineRule="exact"/>
        <w:ind w:firstLine="562" w:firstLineChars="200"/>
        <w:jc w:val="left"/>
        <w:outlineLvl w:val="0"/>
        <w:rPr>
          <w:rFonts w:ascii="Times New Roman" w:hAnsi="Times New Roman" w:eastAsia="仿宋_GB2312" w:cs="Times New Roman"/>
          <w:b/>
          <w:bCs/>
          <w:color w:val="000000" w:themeColor="text1"/>
          <w:kern w:val="44"/>
          <w:sz w:val="28"/>
          <w:szCs w:val="28"/>
        </w:rPr>
      </w:pPr>
      <w:bookmarkStart w:id="13" w:name="_Toc5390"/>
      <w:r>
        <w:rPr>
          <w:rFonts w:ascii="Times New Roman" w:hAnsi="Times New Roman" w:eastAsia="仿宋_GB2312" w:cs="Times New Roman"/>
          <w:b/>
          <w:bCs/>
          <w:color w:val="000000" w:themeColor="text1"/>
          <w:kern w:val="44"/>
          <w:sz w:val="28"/>
          <w:szCs w:val="28"/>
        </w:rPr>
        <w:t>二、房地产估价机构</w:t>
      </w:r>
      <w:bookmarkEnd w:id="12"/>
      <w:bookmarkEnd w:id="13"/>
    </w:p>
    <w:p>
      <w:pPr>
        <w:spacing w:line="464" w:lineRule="exact"/>
        <w:ind w:firstLine="537" w:firstLineChars="192"/>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名称：广西正德房地产土地资产评估有限公司</w:t>
      </w:r>
    </w:p>
    <w:p>
      <w:pPr>
        <w:spacing w:line="464" w:lineRule="exact"/>
        <w:ind w:firstLine="537" w:firstLineChars="192"/>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地址：南宁市青秀区中泰路8号天健商务大厦1702、1602号房</w:t>
      </w:r>
    </w:p>
    <w:p>
      <w:pPr>
        <w:spacing w:line="464" w:lineRule="exact"/>
        <w:ind w:firstLine="537" w:firstLineChars="192"/>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法定代表人：罗华涛</w:t>
      </w:r>
    </w:p>
    <w:p>
      <w:pPr>
        <w:spacing w:line="464" w:lineRule="exact"/>
        <w:ind w:firstLine="537" w:firstLineChars="192"/>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资格等级：贰级</w:t>
      </w:r>
    </w:p>
    <w:p>
      <w:pPr>
        <w:spacing w:line="464" w:lineRule="exact"/>
        <w:ind w:firstLine="537" w:firstLineChars="192"/>
        <w:rPr>
          <w:rFonts w:ascii="Times New Roman" w:hAnsi="Times New Roman" w:eastAsia="仿宋_GB2312" w:cs="Times New Roman"/>
          <w:sz w:val="28"/>
          <w:szCs w:val="28"/>
        </w:rPr>
      </w:pPr>
      <w:r>
        <w:rPr>
          <w:rFonts w:ascii="Times New Roman" w:hAnsi="Times New Roman" w:eastAsia="仿宋_GB2312" w:cs="Times New Roman"/>
          <w:color w:val="000000" w:themeColor="text1"/>
          <w:sz w:val="28"/>
          <w:szCs w:val="28"/>
        </w:rPr>
        <w:t>证书编号：</w:t>
      </w:r>
      <w:bookmarkStart w:id="14" w:name="_Toc31855"/>
      <w:bookmarkStart w:id="15" w:name="_Toc381610485"/>
      <w:r>
        <w:rPr>
          <w:rFonts w:ascii="Times New Roman" w:hAnsi="Times New Roman" w:eastAsia="仿宋_GB2312" w:cs="Times New Roman"/>
          <w:sz w:val="28"/>
          <w:szCs w:val="28"/>
        </w:rPr>
        <w:t>[2018]桂建房评备字4501A0010</w:t>
      </w:r>
    </w:p>
    <w:p>
      <w:pPr>
        <w:spacing w:line="464" w:lineRule="exact"/>
        <w:ind w:firstLine="540" w:firstLineChars="192"/>
        <w:rPr>
          <w:rFonts w:ascii="Times New Roman" w:hAnsi="Times New Roman" w:eastAsia="仿宋_GB2312" w:cs="Times New Roman"/>
          <w:b/>
          <w:bCs/>
          <w:color w:val="000000" w:themeColor="text1"/>
          <w:kern w:val="44"/>
          <w:sz w:val="28"/>
          <w:szCs w:val="28"/>
        </w:rPr>
      </w:pPr>
      <w:r>
        <w:rPr>
          <w:rFonts w:ascii="Times New Roman" w:hAnsi="Times New Roman" w:eastAsia="仿宋_GB2312" w:cs="Times New Roman"/>
          <w:b/>
          <w:bCs/>
          <w:color w:val="000000" w:themeColor="text1"/>
          <w:kern w:val="44"/>
          <w:sz w:val="28"/>
          <w:szCs w:val="28"/>
        </w:rPr>
        <w:t>三、估价目的</w:t>
      </w:r>
      <w:bookmarkEnd w:id="14"/>
    </w:p>
    <w:p>
      <w:pPr>
        <w:spacing w:line="520" w:lineRule="exact"/>
        <w:ind w:firstLine="525"/>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为估价委托人执行案件所涉及的住宅提供价值参考依据。</w:t>
      </w:r>
    </w:p>
    <w:p>
      <w:pPr>
        <w:keepNext/>
        <w:keepLines/>
        <w:spacing w:line="464" w:lineRule="exact"/>
        <w:ind w:firstLine="562" w:firstLineChars="200"/>
        <w:jc w:val="left"/>
        <w:outlineLvl w:val="0"/>
        <w:rPr>
          <w:rFonts w:ascii="Times New Roman" w:hAnsi="Times New Roman" w:eastAsia="仿宋_GB2312" w:cs="Times New Roman"/>
          <w:b/>
          <w:bCs/>
          <w:color w:val="000000" w:themeColor="text1"/>
          <w:kern w:val="44"/>
          <w:sz w:val="28"/>
          <w:szCs w:val="28"/>
        </w:rPr>
      </w:pPr>
      <w:bookmarkStart w:id="16" w:name="_Toc19491"/>
      <w:r>
        <w:rPr>
          <w:rFonts w:ascii="Times New Roman" w:hAnsi="Times New Roman" w:eastAsia="仿宋_GB2312" w:cs="Times New Roman"/>
          <w:b/>
          <w:bCs/>
          <w:color w:val="000000" w:themeColor="text1"/>
          <w:kern w:val="44"/>
          <w:sz w:val="28"/>
          <w:szCs w:val="28"/>
        </w:rPr>
        <w:t>四、估价对象</w:t>
      </w:r>
      <w:bookmarkEnd w:id="15"/>
      <w:bookmarkEnd w:id="16"/>
    </w:p>
    <w:p>
      <w:pPr>
        <w:spacing w:line="464" w:lineRule="exact"/>
        <w:ind w:left="561" w:hanging="21"/>
        <w:rPr>
          <w:rFonts w:ascii="Times New Roman" w:hAnsi="Times New Roman" w:eastAsia="仿宋_GB2312" w:cs="Times New Roman"/>
          <w:b/>
          <w:color w:val="000000" w:themeColor="text1"/>
          <w:sz w:val="28"/>
          <w:szCs w:val="28"/>
        </w:rPr>
      </w:pPr>
      <w:bookmarkStart w:id="17" w:name="_Toc381610486"/>
      <w:r>
        <w:rPr>
          <w:rFonts w:ascii="Times New Roman" w:hAnsi="Times New Roman" w:eastAsia="仿宋_GB2312" w:cs="Times New Roman"/>
          <w:b/>
          <w:color w:val="000000" w:themeColor="text1"/>
          <w:sz w:val="28"/>
          <w:szCs w:val="28"/>
        </w:rPr>
        <w:t>（一）估价对象名称与范围</w:t>
      </w:r>
    </w:p>
    <w:p>
      <w:pPr>
        <w:spacing w:line="464"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本次估价对象为位于钦州市人民路与新兴街交汇处东北面的红日国贸125套住宅的房地产价值；估价范围具体如下：</w:t>
      </w:r>
    </w:p>
    <w:tbl>
      <w:tblPr>
        <w:tblStyle w:val="6"/>
        <w:tblW w:w="9384" w:type="dxa"/>
        <w:jc w:val="center"/>
        <w:tblInd w:w="0" w:type="dxa"/>
        <w:tblLayout w:type="fixed"/>
        <w:tblCellMar>
          <w:top w:w="15" w:type="dxa"/>
          <w:left w:w="15" w:type="dxa"/>
          <w:bottom w:w="15" w:type="dxa"/>
          <w:right w:w="15" w:type="dxa"/>
        </w:tblCellMar>
      </w:tblPr>
      <w:tblGrid>
        <w:gridCol w:w="637"/>
        <w:gridCol w:w="1364"/>
        <w:gridCol w:w="3543"/>
        <w:gridCol w:w="1587"/>
        <w:gridCol w:w="1126"/>
        <w:gridCol w:w="1127"/>
      </w:tblGrid>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b/>
                <w:color w:val="000000" w:themeColor="text1"/>
                <w:szCs w:val="21"/>
              </w:rPr>
            </w:pPr>
            <w:r>
              <w:rPr>
                <w:rFonts w:ascii="Times New Roman" w:hAnsi="Times New Roman" w:eastAsia="仿宋_GB2312" w:cs="Times New Roman"/>
                <w:b/>
                <w:color w:val="000000" w:themeColor="text1"/>
                <w:kern w:val="0"/>
                <w:szCs w:val="21"/>
              </w:rPr>
              <w:t>序号</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b/>
                <w:color w:val="000000" w:themeColor="text1"/>
                <w:szCs w:val="21"/>
              </w:rPr>
            </w:pPr>
            <w:r>
              <w:rPr>
                <w:rFonts w:ascii="Times New Roman" w:hAnsi="Times New Roman" w:eastAsia="仿宋_GB2312" w:cs="Times New Roman"/>
                <w:b/>
                <w:color w:val="000000" w:themeColor="text1"/>
                <w:kern w:val="0"/>
                <w:szCs w:val="21"/>
              </w:rPr>
              <w:t>房屋产权证</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b/>
                <w:color w:val="000000" w:themeColor="text1"/>
                <w:szCs w:val="21"/>
              </w:rPr>
            </w:pPr>
            <w:r>
              <w:rPr>
                <w:rFonts w:ascii="Times New Roman" w:hAnsi="Times New Roman" w:eastAsia="仿宋_GB2312" w:cs="Times New Roman"/>
                <w:b/>
                <w:color w:val="000000" w:themeColor="text1"/>
                <w:kern w:val="0"/>
                <w:szCs w:val="21"/>
              </w:rPr>
              <w:t>坐落</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b/>
                <w:color w:val="000000" w:themeColor="text1"/>
                <w:szCs w:val="21"/>
              </w:rPr>
            </w:pPr>
            <w:r>
              <w:rPr>
                <w:rFonts w:ascii="Times New Roman" w:hAnsi="Times New Roman" w:eastAsia="仿宋_GB2312" w:cs="Times New Roman"/>
                <w:b/>
                <w:color w:val="000000" w:themeColor="text1"/>
                <w:kern w:val="0"/>
                <w:szCs w:val="21"/>
              </w:rPr>
              <w:t>房号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b/>
                <w:color w:val="000000" w:themeColor="text1"/>
                <w:szCs w:val="21"/>
              </w:rPr>
            </w:pPr>
            <w:r>
              <w:rPr>
                <w:rFonts w:ascii="Times New Roman" w:hAnsi="Times New Roman" w:eastAsia="仿宋_GB2312" w:cs="Times New Roman"/>
                <w:b/>
                <w:color w:val="000000" w:themeColor="text1"/>
                <w:kern w:val="0"/>
                <w:szCs w:val="21"/>
              </w:rPr>
              <w:t>规划用途</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b/>
                <w:color w:val="000000" w:themeColor="text1"/>
                <w:szCs w:val="21"/>
              </w:rPr>
            </w:pPr>
            <w:r>
              <w:rPr>
                <w:rFonts w:ascii="Times New Roman" w:hAnsi="Times New Roman" w:eastAsia="仿宋_GB2312" w:cs="Times New Roman"/>
                <w:b/>
                <w:color w:val="000000" w:themeColor="text1"/>
                <w:kern w:val="0"/>
                <w:szCs w:val="21"/>
              </w:rPr>
              <w:t>建筑面积（</w:t>
            </w:r>
            <w:r>
              <w:rPr>
                <w:rFonts w:ascii="Times New Roman" w:hAnsi="Times New Roman" w:eastAsia="仿宋" w:cs="Times New Roman"/>
                <w:b/>
                <w:color w:val="000000" w:themeColor="text1"/>
                <w:kern w:val="0"/>
                <w:szCs w:val="21"/>
              </w:rPr>
              <w:t>㎡</w:t>
            </w:r>
            <w:r>
              <w:rPr>
                <w:rFonts w:ascii="Times New Roman" w:hAnsi="Times New Roman" w:eastAsia="仿宋_GB2312" w:cs="Times New Roman"/>
                <w:b/>
                <w:color w:val="000000" w:themeColor="text1"/>
                <w:kern w:val="0"/>
                <w:szCs w:val="21"/>
              </w:rPr>
              <w:t>）</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1#楼1单元802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96.27</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1#楼1单元803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81.28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1#楼1单元902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96.27</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1#楼1单元903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81.28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1#楼1单元1003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81.28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1#楼1单元1101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96.27</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1#楼1单元1102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96.27</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1#楼1单元1103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81.28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1#楼1单元1303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81.28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1#楼1单元1304</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85.26</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1#楼1单元1402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96.27</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1#楼1单元1403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81.28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1#楼1单元1503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81.28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1#楼1单元1602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96.27</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1#楼1单元1603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81.28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1#楼1单元1701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96.27</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1#楼1单元1702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96.27</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1#楼1单元1703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81.28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1#楼1单元1704</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85.26</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1#楼1单元1802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96.27</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1#楼1单元1803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81.28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1#楼1单元2002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96.27</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1#楼1单元2003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81.28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1#楼1单元2101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96.27</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1#楼1单元2102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96.27</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1#楼1单元2103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81.28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1#楼1单元2203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81.28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2#楼2单元801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91.13</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2#楼2单元802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91.64</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30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2#楼2单元803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90.82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31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2#楼2单元901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91.13</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32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2#楼2单元902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91.64</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33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2#楼2单元903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90.82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34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2#楼2单元904</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92.71</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35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2#楼2单元1003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90.82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36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2#楼2单元1101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91.13</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37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2#楼2单元1102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91.64</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38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2#楼2单元1103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90.82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39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2#楼2单元1104</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92.71</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40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2#楼2单元1202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91.64</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41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2#楼2单元1301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91.13</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42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2#楼2单元1302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91.64</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43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2#楼2单元1303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90.82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44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2#楼2单元1304</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92.71</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45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2#楼2单元1401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91.13</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46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2#楼2单元1402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91.64</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47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2#楼2单元1403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90.82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48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2#楼2单元1404</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92.71</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49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2#楼2单元1501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91.13</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50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2#楼2单元1502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91.64</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51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2#楼2单元1503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90.82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52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2#楼2单元1504</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92.71</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53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2#楼2单元1701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91.13</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54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2#楼2单元1702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91.64</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55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2#楼2单元1703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90.82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56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2#楼2单元1801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91.13</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57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2#楼2单元1802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91.64</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58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2#楼2单元1803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90.82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59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2#楼2单元1804</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92.71</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60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2#楼2单元1903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90.82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61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2#楼2单元2001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91.13</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62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2#楼2单元2004</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92.71</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63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2#楼2单元2101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91.13</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64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2#楼2单元2104</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92.71</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65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2#楼2单元2201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91.13</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66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2#楼2单元2202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91.64</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67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2#楼2单元2203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90.82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68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2#楼2单元2204</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92.71</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69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2#楼3单元801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96.78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70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2#楼3单元802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89.73</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71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2#楼3单元803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73.55</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72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2#楼3单元804</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52.62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73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2#楼3单元805</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52.62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74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2#楼3单元806</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98.47</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75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2#楼3单元901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96.78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76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2#楼3单元902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89.73</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77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2#楼3单元903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73.55</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78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2#楼3单元904</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52.62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79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2#楼3单元905</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52.62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80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2#楼3单元906</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98.34</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81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2#楼3单元1001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96.78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82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2#楼3单元1005</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52.62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83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2#楼3单元1101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96.78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84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2#楼3单元1102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89.73</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85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2#楼3单元1103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73.55</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86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2#楼3单元1104</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52.62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87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2#楼3单元1105</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52.62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88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2#楼3单元1106</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98.34</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89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2#楼3单元1201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96.78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2#楼3单元1202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89.73</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2#楼3单元1205</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52.62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2#楼3单元1206</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98.34</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2#楼3单元1301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96.78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2#楼3单元1302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89.73</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2#楼3单元1304</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52.62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2#楼3单元1305</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52.62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2#楼3单元1401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96.78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2#楼3单元1402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89.73</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2#楼3单元1404</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52.62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2#楼3单元1405</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52.62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101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2#楼3单元1406</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98.34</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102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2#楼3单元1501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96.78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103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2#楼3单元1502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89.73</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104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2#楼3单元1506</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98.34</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105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2#楼3单元1601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96.78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106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2#楼3单元1703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73.55</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107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2#楼3单元1705</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52.62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108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2#楼3单元1706</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98.34</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109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2#楼3单元1801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96.78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110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2#楼3单元1802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89.73</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111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2#楼3单元1803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73.55</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112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2#楼3单元1806</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98.34</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113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2#楼3单元1905</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52.62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114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2#楼3单元2001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96.78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115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2#楼3单元2002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89.73</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116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2#楼3单元2005</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52.62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117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2#楼3单元2006</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98.34</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118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2#楼3单元2102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89.73</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119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2#楼3单元2106</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98.34</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120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2#楼3单元2201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96.78</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121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2#楼3单元2202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89.73</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122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2#楼3单元2203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73.55</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123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2#楼3单元2204</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52.62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124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2#楼3单元2205</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52.62</w:t>
            </w:r>
          </w:p>
        </w:tc>
      </w:tr>
      <w:tr>
        <w:tblPrEx>
          <w:tblLayout w:type="fixed"/>
          <w:tblCellMar>
            <w:top w:w="15" w:type="dxa"/>
            <w:left w:w="15" w:type="dxa"/>
            <w:bottom w:w="15" w:type="dxa"/>
            <w:right w:w="15" w:type="dxa"/>
          </w:tblCellMar>
        </w:tblPrEx>
        <w:trPr>
          <w:trHeight w:val="28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125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无</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钦州市人民路与新兴街交汇处东北面</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2#楼3单元2206</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住宅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kern w:val="0"/>
                <w:szCs w:val="21"/>
              </w:rPr>
              <w:t>98.34</w:t>
            </w:r>
          </w:p>
        </w:tc>
      </w:tr>
      <w:tr>
        <w:tblPrEx>
          <w:tblLayout w:type="fixed"/>
          <w:tblCellMar>
            <w:top w:w="15" w:type="dxa"/>
            <w:left w:w="15" w:type="dxa"/>
            <w:bottom w:w="15" w:type="dxa"/>
            <w:right w:w="15" w:type="dxa"/>
          </w:tblCellMar>
        </w:tblPrEx>
        <w:trPr>
          <w:trHeight w:val="283" w:hRule="atLeast"/>
          <w:jc w:val="center"/>
        </w:trPr>
        <w:tc>
          <w:tcPr>
            <w:tcW w:w="7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b/>
                <w:color w:val="000000" w:themeColor="text1"/>
                <w:szCs w:val="21"/>
              </w:rPr>
            </w:pPr>
            <w:r>
              <w:rPr>
                <w:rFonts w:ascii="Times New Roman" w:hAnsi="Times New Roman" w:eastAsia="仿宋_GB2312" w:cs="Times New Roman"/>
                <w:b/>
                <w:color w:val="000000" w:themeColor="text1"/>
                <w:kern w:val="0"/>
                <w:szCs w:val="21"/>
              </w:rPr>
              <w:t>合计</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rPr>
                <w:rFonts w:ascii="Times New Roman" w:hAnsi="Times New Roman" w:eastAsia="仿宋_GB2312" w:cs="Times New Roman"/>
                <w:b/>
                <w:color w:val="000000" w:themeColor="text1"/>
                <w:szCs w:val="21"/>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Times New Roman" w:hAnsi="Times New Roman" w:eastAsia="仿宋_GB2312" w:cs="Times New Roman"/>
                <w:b/>
                <w:color w:val="000000" w:themeColor="text1"/>
                <w:szCs w:val="21"/>
              </w:rPr>
            </w:pPr>
            <w:r>
              <w:rPr>
                <w:rFonts w:ascii="Times New Roman" w:hAnsi="Times New Roman" w:eastAsia="仿宋_GB2312" w:cs="Times New Roman"/>
                <w:b/>
                <w:color w:val="000000" w:themeColor="text1"/>
                <w:kern w:val="0"/>
                <w:szCs w:val="21"/>
              </w:rPr>
              <w:t>10700.74</w:t>
            </w:r>
          </w:p>
        </w:tc>
      </w:tr>
    </w:tbl>
    <w:p>
      <w:pPr>
        <w:spacing w:line="464" w:lineRule="exact"/>
        <w:ind w:left="561" w:hanging="21"/>
        <w:rPr>
          <w:rFonts w:ascii="Times New Roman" w:hAnsi="Times New Roman" w:eastAsia="仿宋_GB2312" w:cs="Times New Roman"/>
          <w:b/>
          <w:color w:val="000000" w:themeColor="text1"/>
          <w:sz w:val="28"/>
          <w:szCs w:val="28"/>
        </w:rPr>
      </w:pPr>
      <w:r>
        <w:rPr>
          <w:rFonts w:ascii="Times New Roman" w:hAnsi="Times New Roman" w:eastAsia="仿宋_GB2312" w:cs="Times New Roman"/>
          <w:b/>
          <w:color w:val="000000" w:themeColor="text1"/>
          <w:sz w:val="28"/>
          <w:szCs w:val="28"/>
        </w:rPr>
        <w:t>（二）估价对象实物状况描述与分析</w:t>
      </w:r>
    </w:p>
    <w:p>
      <w:pPr>
        <w:spacing w:line="464" w:lineRule="exact"/>
        <w:ind w:firstLine="562" w:firstLineChars="200"/>
        <w:rPr>
          <w:rFonts w:ascii="Times New Roman" w:hAnsi="Times New Roman" w:eastAsia="仿宋_GB2312" w:cs="Times New Roman"/>
          <w:b/>
          <w:color w:val="000000" w:themeColor="text1"/>
          <w:sz w:val="28"/>
          <w:szCs w:val="28"/>
        </w:rPr>
      </w:pPr>
      <w:r>
        <w:rPr>
          <w:rFonts w:ascii="Times New Roman" w:hAnsi="Times New Roman" w:eastAsia="仿宋_GB2312" w:cs="Times New Roman"/>
          <w:b/>
          <w:color w:val="000000" w:themeColor="text1"/>
          <w:sz w:val="28"/>
          <w:szCs w:val="28"/>
        </w:rPr>
        <w:t>1、建筑物实物状况描述与分析：</w:t>
      </w:r>
    </w:p>
    <w:tbl>
      <w:tblPr>
        <w:tblStyle w:val="6"/>
        <w:tblW w:w="95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978"/>
        <w:gridCol w:w="986"/>
        <w:gridCol w:w="984"/>
        <w:gridCol w:w="480"/>
        <w:gridCol w:w="759"/>
        <w:gridCol w:w="480"/>
        <w:gridCol w:w="480"/>
        <w:gridCol w:w="1487"/>
        <w:gridCol w:w="984"/>
        <w:gridCol w:w="985"/>
        <w:gridCol w:w="481"/>
      </w:tblGrid>
      <w:tr>
        <w:tblPrEx>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b/>
                <w:bCs/>
                <w:color w:val="000000" w:themeColor="text1"/>
                <w:kern w:val="0"/>
                <w:sz w:val="18"/>
                <w:szCs w:val="18"/>
              </w:rPr>
            </w:pPr>
            <w:r>
              <w:rPr>
                <w:rFonts w:ascii="Times New Roman" w:hAnsi="Times New Roman" w:eastAsia="仿宋_GB2312" w:cs="Times New Roman"/>
                <w:b/>
                <w:bCs/>
                <w:color w:val="000000" w:themeColor="text1"/>
                <w:kern w:val="0"/>
                <w:sz w:val="18"/>
                <w:szCs w:val="18"/>
              </w:rPr>
              <w:t>序号</w:t>
            </w:r>
          </w:p>
        </w:tc>
        <w:tc>
          <w:tcPr>
            <w:tcW w:w="978" w:type="dxa"/>
            <w:shd w:val="clear" w:color="auto" w:fill="auto"/>
            <w:vAlign w:val="center"/>
          </w:tcPr>
          <w:p>
            <w:pPr>
              <w:widowControl/>
              <w:spacing w:line="240" w:lineRule="atLeast"/>
              <w:jc w:val="center"/>
              <w:rPr>
                <w:rFonts w:ascii="Times New Roman" w:hAnsi="Times New Roman" w:eastAsia="仿宋_GB2312" w:cs="Times New Roman"/>
                <w:b/>
                <w:bCs/>
                <w:color w:val="000000" w:themeColor="text1"/>
                <w:kern w:val="0"/>
                <w:sz w:val="18"/>
                <w:szCs w:val="18"/>
              </w:rPr>
            </w:pPr>
            <w:r>
              <w:rPr>
                <w:rFonts w:ascii="Times New Roman" w:hAnsi="Times New Roman" w:eastAsia="仿宋_GB2312" w:cs="Times New Roman"/>
                <w:b/>
                <w:bCs/>
                <w:color w:val="000000" w:themeColor="text1"/>
                <w:kern w:val="0"/>
                <w:sz w:val="18"/>
                <w:szCs w:val="18"/>
              </w:rPr>
              <w:t>房号</w:t>
            </w:r>
          </w:p>
        </w:tc>
        <w:tc>
          <w:tcPr>
            <w:tcW w:w="986" w:type="dxa"/>
            <w:shd w:val="clear" w:color="auto" w:fill="auto"/>
            <w:vAlign w:val="center"/>
          </w:tcPr>
          <w:p>
            <w:pPr>
              <w:widowControl/>
              <w:spacing w:line="240" w:lineRule="atLeast"/>
              <w:jc w:val="center"/>
              <w:rPr>
                <w:rFonts w:ascii="Times New Roman" w:hAnsi="Times New Roman" w:eastAsia="仿宋_GB2312" w:cs="Times New Roman"/>
                <w:b/>
                <w:bCs/>
                <w:color w:val="000000" w:themeColor="text1"/>
                <w:kern w:val="0"/>
                <w:sz w:val="18"/>
                <w:szCs w:val="18"/>
              </w:rPr>
            </w:pPr>
            <w:r>
              <w:rPr>
                <w:rFonts w:ascii="Times New Roman" w:hAnsi="Times New Roman" w:eastAsia="仿宋_GB2312" w:cs="Times New Roman"/>
                <w:b/>
                <w:bCs/>
                <w:color w:val="000000" w:themeColor="text1"/>
                <w:kern w:val="0"/>
                <w:sz w:val="18"/>
                <w:szCs w:val="18"/>
              </w:rPr>
              <w:t>规划用途</w:t>
            </w:r>
          </w:p>
        </w:tc>
        <w:tc>
          <w:tcPr>
            <w:tcW w:w="984" w:type="dxa"/>
            <w:shd w:val="clear" w:color="auto" w:fill="auto"/>
            <w:vAlign w:val="center"/>
          </w:tcPr>
          <w:p>
            <w:pPr>
              <w:widowControl/>
              <w:spacing w:line="240" w:lineRule="atLeast"/>
              <w:jc w:val="center"/>
              <w:rPr>
                <w:rFonts w:ascii="Times New Roman" w:hAnsi="Times New Roman" w:eastAsia="仿宋_GB2312" w:cs="Times New Roman"/>
                <w:b/>
                <w:bCs/>
                <w:color w:val="000000" w:themeColor="text1"/>
                <w:kern w:val="0"/>
                <w:sz w:val="18"/>
                <w:szCs w:val="18"/>
              </w:rPr>
            </w:pPr>
            <w:r>
              <w:rPr>
                <w:rFonts w:ascii="Times New Roman" w:hAnsi="Times New Roman" w:eastAsia="仿宋_GB2312" w:cs="Times New Roman"/>
                <w:b/>
                <w:bCs/>
                <w:color w:val="000000" w:themeColor="text1"/>
                <w:kern w:val="0"/>
                <w:sz w:val="18"/>
                <w:szCs w:val="18"/>
              </w:rPr>
              <w:t>建筑面积（</w:t>
            </w:r>
            <w:r>
              <w:rPr>
                <w:rFonts w:ascii="Times New Roman" w:hAnsi="Times New Roman" w:eastAsia="仿宋" w:cs="Times New Roman"/>
                <w:b/>
                <w:bCs/>
                <w:color w:val="000000" w:themeColor="text1"/>
                <w:kern w:val="0"/>
                <w:sz w:val="18"/>
                <w:szCs w:val="18"/>
              </w:rPr>
              <w:t>㎡</w:t>
            </w:r>
            <w:r>
              <w:rPr>
                <w:rFonts w:ascii="Times New Roman" w:hAnsi="Times New Roman" w:eastAsia="仿宋_GB2312" w:cs="Times New Roman"/>
                <w:b/>
                <w:bCs/>
                <w:color w:val="000000" w:themeColor="text1"/>
                <w:kern w:val="0"/>
                <w:sz w:val="18"/>
                <w:szCs w:val="18"/>
              </w:rPr>
              <w:t>）</w:t>
            </w:r>
          </w:p>
        </w:tc>
        <w:tc>
          <w:tcPr>
            <w:tcW w:w="480" w:type="dxa"/>
            <w:shd w:val="clear" w:color="auto" w:fill="auto"/>
            <w:vAlign w:val="center"/>
          </w:tcPr>
          <w:p>
            <w:pPr>
              <w:widowControl/>
              <w:spacing w:line="240" w:lineRule="atLeast"/>
              <w:jc w:val="center"/>
              <w:rPr>
                <w:rFonts w:ascii="Times New Roman" w:hAnsi="Times New Roman" w:eastAsia="仿宋_GB2312" w:cs="Times New Roman"/>
                <w:b/>
                <w:bCs/>
                <w:color w:val="000000" w:themeColor="text1"/>
                <w:kern w:val="0"/>
                <w:sz w:val="18"/>
                <w:szCs w:val="18"/>
              </w:rPr>
            </w:pPr>
            <w:r>
              <w:rPr>
                <w:rFonts w:ascii="Times New Roman" w:hAnsi="Times New Roman" w:eastAsia="仿宋_GB2312" w:cs="Times New Roman"/>
                <w:b/>
                <w:bCs/>
                <w:color w:val="000000" w:themeColor="text1"/>
                <w:kern w:val="0"/>
                <w:sz w:val="18"/>
                <w:szCs w:val="18"/>
              </w:rPr>
              <w:t>结构</w:t>
            </w:r>
          </w:p>
        </w:tc>
        <w:tc>
          <w:tcPr>
            <w:tcW w:w="759" w:type="dxa"/>
            <w:shd w:val="clear" w:color="auto" w:fill="auto"/>
            <w:vAlign w:val="center"/>
          </w:tcPr>
          <w:p>
            <w:pPr>
              <w:widowControl/>
              <w:spacing w:line="240" w:lineRule="atLeast"/>
              <w:jc w:val="center"/>
              <w:rPr>
                <w:rFonts w:ascii="Times New Roman" w:hAnsi="Times New Roman" w:eastAsia="仿宋_GB2312" w:cs="Times New Roman"/>
                <w:b/>
                <w:bCs/>
                <w:color w:val="000000" w:themeColor="text1"/>
                <w:kern w:val="0"/>
                <w:sz w:val="18"/>
                <w:szCs w:val="18"/>
              </w:rPr>
            </w:pPr>
            <w:r>
              <w:rPr>
                <w:rFonts w:ascii="Times New Roman" w:hAnsi="Times New Roman" w:eastAsia="仿宋_GB2312" w:cs="Times New Roman"/>
                <w:b/>
                <w:bCs/>
                <w:color w:val="000000" w:themeColor="text1"/>
                <w:kern w:val="0"/>
                <w:sz w:val="18"/>
                <w:szCs w:val="18"/>
              </w:rPr>
              <w:t>层高（米）</w:t>
            </w:r>
          </w:p>
        </w:tc>
        <w:tc>
          <w:tcPr>
            <w:tcW w:w="480" w:type="dxa"/>
            <w:shd w:val="clear" w:color="auto" w:fill="auto"/>
            <w:vAlign w:val="center"/>
          </w:tcPr>
          <w:p>
            <w:pPr>
              <w:widowControl/>
              <w:spacing w:line="240" w:lineRule="atLeast"/>
              <w:jc w:val="center"/>
              <w:rPr>
                <w:rFonts w:ascii="Times New Roman" w:hAnsi="Times New Roman" w:eastAsia="仿宋_GB2312" w:cs="Times New Roman"/>
                <w:b/>
                <w:bCs/>
                <w:color w:val="000000" w:themeColor="text1"/>
                <w:kern w:val="0"/>
                <w:sz w:val="18"/>
                <w:szCs w:val="18"/>
              </w:rPr>
            </w:pPr>
            <w:r>
              <w:rPr>
                <w:rFonts w:ascii="Times New Roman" w:hAnsi="Times New Roman" w:eastAsia="仿宋_GB2312" w:cs="Times New Roman"/>
                <w:b/>
                <w:bCs/>
                <w:color w:val="000000" w:themeColor="text1"/>
                <w:kern w:val="0"/>
                <w:sz w:val="18"/>
                <w:szCs w:val="18"/>
              </w:rPr>
              <w:t>户型</w:t>
            </w:r>
          </w:p>
        </w:tc>
        <w:tc>
          <w:tcPr>
            <w:tcW w:w="480" w:type="dxa"/>
            <w:shd w:val="clear" w:color="auto" w:fill="auto"/>
            <w:vAlign w:val="center"/>
          </w:tcPr>
          <w:p>
            <w:pPr>
              <w:widowControl/>
              <w:spacing w:line="240" w:lineRule="atLeast"/>
              <w:jc w:val="center"/>
              <w:rPr>
                <w:rFonts w:ascii="Times New Roman" w:hAnsi="Times New Roman" w:eastAsia="仿宋_GB2312" w:cs="Times New Roman"/>
                <w:b/>
                <w:bCs/>
                <w:color w:val="000000" w:themeColor="text1"/>
                <w:kern w:val="0"/>
                <w:sz w:val="18"/>
                <w:szCs w:val="18"/>
              </w:rPr>
            </w:pPr>
            <w:r>
              <w:rPr>
                <w:rFonts w:ascii="Times New Roman" w:hAnsi="Times New Roman" w:eastAsia="仿宋_GB2312" w:cs="Times New Roman"/>
                <w:b/>
                <w:bCs/>
                <w:color w:val="000000" w:themeColor="text1"/>
                <w:kern w:val="0"/>
                <w:sz w:val="18"/>
                <w:szCs w:val="18"/>
              </w:rPr>
              <w:t>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b/>
                <w:bCs/>
                <w:color w:val="000000" w:themeColor="text1"/>
                <w:kern w:val="0"/>
                <w:sz w:val="18"/>
                <w:szCs w:val="18"/>
              </w:rPr>
            </w:pPr>
            <w:r>
              <w:rPr>
                <w:rFonts w:ascii="Times New Roman" w:hAnsi="Times New Roman" w:eastAsia="仿宋_GB2312" w:cs="Times New Roman"/>
                <w:b/>
                <w:bCs/>
                <w:color w:val="000000" w:themeColor="text1"/>
                <w:kern w:val="0"/>
                <w:sz w:val="18"/>
                <w:szCs w:val="18"/>
              </w:rPr>
              <w:t>设施设备</w:t>
            </w:r>
          </w:p>
        </w:tc>
        <w:tc>
          <w:tcPr>
            <w:tcW w:w="984" w:type="dxa"/>
            <w:shd w:val="clear" w:color="auto" w:fill="auto"/>
            <w:vAlign w:val="center"/>
          </w:tcPr>
          <w:p>
            <w:pPr>
              <w:widowControl/>
              <w:spacing w:line="240" w:lineRule="atLeast"/>
              <w:jc w:val="center"/>
              <w:rPr>
                <w:rFonts w:ascii="Times New Roman" w:hAnsi="Times New Roman" w:eastAsia="仿宋_GB2312" w:cs="Times New Roman"/>
                <w:b/>
                <w:bCs/>
                <w:color w:val="000000" w:themeColor="text1"/>
                <w:kern w:val="0"/>
                <w:sz w:val="18"/>
                <w:szCs w:val="18"/>
              </w:rPr>
            </w:pPr>
            <w:r>
              <w:rPr>
                <w:rFonts w:ascii="Times New Roman" w:hAnsi="Times New Roman" w:eastAsia="仿宋_GB2312" w:cs="Times New Roman"/>
                <w:b/>
                <w:bCs/>
                <w:color w:val="000000" w:themeColor="text1"/>
                <w:kern w:val="0"/>
                <w:sz w:val="18"/>
                <w:szCs w:val="18"/>
              </w:rPr>
              <w:t>装饰装修</w:t>
            </w:r>
          </w:p>
        </w:tc>
        <w:tc>
          <w:tcPr>
            <w:tcW w:w="985" w:type="dxa"/>
            <w:shd w:val="clear" w:color="auto" w:fill="auto"/>
            <w:vAlign w:val="center"/>
          </w:tcPr>
          <w:p>
            <w:pPr>
              <w:widowControl/>
              <w:spacing w:line="240" w:lineRule="atLeast"/>
              <w:jc w:val="center"/>
              <w:rPr>
                <w:rFonts w:ascii="Times New Roman" w:hAnsi="Times New Roman" w:eastAsia="仿宋_GB2312" w:cs="Times New Roman"/>
                <w:b/>
                <w:bCs/>
                <w:color w:val="000000" w:themeColor="text1"/>
                <w:kern w:val="0"/>
                <w:sz w:val="18"/>
                <w:szCs w:val="18"/>
              </w:rPr>
            </w:pPr>
            <w:r>
              <w:rPr>
                <w:rFonts w:ascii="Times New Roman" w:hAnsi="Times New Roman" w:eastAsia="仿宋_GB2312" w:cs="Times New Roman"/>
                <w:b/>
                <w:bCs/>
                <w:color w:val="000000" w:themeColor="text1"/>
                <w:kern w:val="0"/>
                <w:sz w:val="18"/>
                <w:szCs w:val="18"/>
              </w:rPr>
              <w:t>维护状况</w:t>
            </w:r>
          </w:p>
        </w:tc>
        <w:tc>
          <w:tcPr>
            <w:tcW w:w="481" w:type="dxa"/>
            <w:shd w:val="clear" w:color="auto" w:fill="auto"/>
            <w:vAlign w:val="center"/>
          </w:tcPr>
          <w:p>
            <w:pPr>
              <w:widowControl/>
              <w:spacing w:line="240" w:lineRule="atLeast"/>
              <w:jc w:val="center"/>
              <w:rPr>
                <w:rFonts w:ascii="Times New Roman" w:hAnsi="Times New Roman" w:eastAsia="仿宋_GB2312" w:cs="Times New Roman"/>
                <w:b/>
                <w:bCs/>
                <w:color w:val="000000" w:themeColor="text1"/>
                <w:kern w:val="0"/>
                <w:sz w:val="18"/>
                <w:szCs w:val="18"/>
              </w:rPr>
            </w:pPr>
            <w:r>
              <w:rPr>
                <w:rFonts w:ascii="Times New Roman" w:hAnsi="Times New Roman" w:eastAsia="仿宋_GB2312" w:cs="Times New Roman"/>
                <w:b/>
                <w:bCs/>
                <w:color w:val="000000" w:themeColor="text1"/>
                <w:kern w:val="0"/>
                <w:sz w:val="18"/>
                <w:szCs w:val="18"/>
              </w:rPr>
              <w:t>利用状况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1#楼1单元802</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96.27</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1#楼1单元803</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81.28</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三房二厅一厨一卫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1#楼1单元902</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96.27</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4</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1#楼1单元903</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81.28</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三房二厅一厨一卫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5</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1#楼1单元1003</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81.28</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三房二厅一厨一卫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6</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1#楼1单元1101</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96.27</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7</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1#楼1单元1102</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96.27</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8</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1#楼1单元1103</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81.28</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三房二厅一厨一卫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1#楼1单元1303</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81.28</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三房二厅一厨一卫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10</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1#楼1单元1304</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85.26</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11</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1#楼1单元1402</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96.27</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12</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1#楼1单元1403</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81.28</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三房二厅一厨一卫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13</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1#楼1单元1503</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81.28</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三房二厅一厨一卫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14</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1#楼1单元1602</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96.27</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15</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1#楼1单元1603</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81.28</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三房二厅一厨一卫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16</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1#楼1单元1701</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96.27</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17</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1#楼1单元1702</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96.27</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18</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1#楼1单元1703</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81.28</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三房二厅一厨一卫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19</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1#楼1单元1704</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85.26</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20</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1#楼1单元1802</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96.27</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21</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1#楼1单元1803</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81.28</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三房二厅一厨一卫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22</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1#楼1单元2002</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96.27</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23</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1#楼1单元2003</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81.28</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三房二厅一厨一卫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24</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1#楼1单元2101</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96.27</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25</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1#楼1单元2102</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96.27</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26</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1#楼1单元2103</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81.28</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三房二厅一厨一卫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27</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1#楼1单元2203</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81.28</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三房二厅一厨一卫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28</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2#楼2单元801</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91.13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29</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2#楼2单元802</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91.64</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4"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30</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2#楼2单元803</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90.82</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31</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2#楼2单元901</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91.13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32</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2#楼2单元902</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91.64</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33</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2#楼2单元903</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90.82</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34</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2#楼2单元904</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92.71</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35</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2#楼2单元1003</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90.82</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36</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2#楼2单元1101</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91.13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2"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37</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2#楼2单元1102</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91.64</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38</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2#楼2单元1103</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90.82</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39</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2#楼2单元1104</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92.71</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40</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2#楼2单元1202</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91.64</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41</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2#楼2单元1301</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91.13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42</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2#楼2单元1302</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91.64</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43</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2#楼2单元1303</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90.82</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1"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44</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2#楼2单元1304</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92.71</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45</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2#楼2单元1401</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91.13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46</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2#楼2单元1402</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91.64</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47</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2#楼2单元1403</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90.82</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48</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2#楼2单元1404</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92.71</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49</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2#楼2单元1501</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91.13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50</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2#楼2单元1502</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91.64</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4"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51</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2#楼2单元1503</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90.82</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52</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2#楼2单元1504</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92.71</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53</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2#楼2单元1701</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91.13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54</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2#楼2单元1702</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91.64</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55</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2#楼2单元1703</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90.82</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56</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2#楼2单元1801</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91.13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57</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2#楼2单元1802</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91.64</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Layout w:type="fixed"/>
          <w:tblCellMar>
            <w:top w:w="0" w:type="dxa"/>
            <w:left w:w="108" w:type="dxa"/>
            <w:bottom w:w="0" w:type="dxa"/>
            <w:right w:w="108" w:type="dxa"/>
          </w:tblCellMar>
        </w:tblPrEx>
        <w:trPr>
          <w:trHeight w:val="2156"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58</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2#楼2单元1803</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90.82</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59</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2#楼2单元1804</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92.71</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60</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2#楼2单元1903</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90.82</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61</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2#楼2单元2001</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91.13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62</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2#楼2单元2004</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92.71</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63</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2#楼2单元2101</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91.13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64</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2#楼2单元2104</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92.71</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65</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2#楼2单元2201</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91.13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66</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2#楼2单元2202</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91.64</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67</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2#楼2单元2203</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90.82</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68</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2#楼2单元2204</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92.71</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69</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2#楼3单元801</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96.78</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70</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2#楼3单元802</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89.73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71</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2#楼3单元803</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73.55</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二房一厅一厨一卫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4"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72</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2#楼3单元804</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52.62</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一房一厅一厨一卫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73</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2#楼3单元805</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52.62</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一房一厅一厨一卫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74</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2#楼3单元806</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98.47</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75</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2#楼3单元901</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96.78</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76</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2#楼3单元902</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89.73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77</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2#楼3单元903</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73.55</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二房一厅一厨一卫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78</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2#楼3单元904</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52.62</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一房一厅一厨一卫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79</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2#楼3单元905</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52.62</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一房一厅一厨一卫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80</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2#楼3单元906</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98.34</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81</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2#楼3单元1001</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96.78</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82</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2#楼3单元1005</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52.62</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一房一厅一厨一卫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83</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2#楼3单元1101</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96.78</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84</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2#楼3单元1102</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89.73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85</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2#楼3单元1103</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73.55</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二房一厅一厨一卫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2"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86</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2#楼3单元1104</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52.62</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一房一厅一厨一卫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87</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2#楼3单元1105</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52.62</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一房一厅一厨一卫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88</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2#楼3单元1106</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98.34</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89</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2#楼3单元1201</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96.78</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90</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2#楼3单元1202</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89.73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91</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2#楼3单元1205</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52.62</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一房一厅一厨一卫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92</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2#楼3单元1206</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98.34</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4"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93</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2#楼3单元1301</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96.78</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94</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2#楼3单元1302</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89.73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95</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2#楼3单元1304</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52.62</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一房一厅一厨一卫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96</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2#楼3单元1305</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52.62</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一房一厅一厨一卫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97</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2#楼3单元1401</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96.78</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98</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2#楼3单元1402</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89.73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99</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2#楼3单元1404</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52.62</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一房一厅一厨一卫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4"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100</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2#楼3单元1405</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52.62</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一房一厅一厨一卫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101</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2#楼3单元1406</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98.34</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102</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2#楼3单元1501</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96.78</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103</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2#楼3单元1502</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89.73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104</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2#楼3单元1506</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98.34</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105</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2#楼3单元1601</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96.78</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106</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2#楼3单元1703</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73.55</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二房一厅一厨一卫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2"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107</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2#楼3单元1705</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52.62</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一房一厅一厨一卫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108</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2#楼3单元1706</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98.34</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109</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2#楼3单元1801</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96.78</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110</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2#楼3单元1802</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89.73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111</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2#楼3单元1803</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73.55</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二房一厅一厨一卫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112</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2#楼3单元1806</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98.34</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113</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2#楼3单元1905</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52.62</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一房一厅一厨一卫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114</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2#楼3单元2001</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96.78</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115</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2#楼3单元2002</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89.73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116</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2#楼3单元2005</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52.62</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一房一厅一厨一卫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117</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2#楼3单元2006</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98.34</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118</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2#楼3单元2102</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89.73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119</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2#楼3单元2106</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98.34</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9"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120</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2#楼3单元2201</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96.78</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4"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121</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2#楼3单元2202</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89.73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122</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2#楼3单元2203</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73.55</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二房一厅一厨一卫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123</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2#楼3单元2204</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52.62</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一房一厅一厨一卫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124</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2#楼3单元2205</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52.62</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一房一厅一厨一卫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125</w:t>
            </w:r>
          </w:p>
        </w:tc>
        <w:tc>
          <w:tcPr>
            <w:tcW w:w="978"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2#楼3单元2206</w:t>
            </w:r>
          </w:p>
        </w:tc>
        <w:tc>
          <w:tcPr>
            <w:tcW w:w="986"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住宅</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98.34</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框架</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3</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三房一厅一厨一卫</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南北朝向</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水电安装、消防设施、通讯、电梯均无，为毛坯。</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已停工，维护状况差</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2450" w:type="dxa"/>
            <w:gridSpan w:val="3"/>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合计</w:t>
            </w:r>
          </w:p>
        </w:tc>
        <w:tc>
          <w:tcPr>
            <w:tcW w:w="984" w:type="dxa"/>
            <w:shd w:val="clear" w:color="auto" w:fill="auto"/>
            <w:vAlign w:val="center"/>
          </w:tcPr>
          <w:p>
            <w:pPr>
              <w:widowControl/>
              <w:spacing w:line="240" w:lineRule="atLeast"/>
              <w:jc w:val="center"/>
              <w:rPr>
                <w:rFonts w:ascii="Times New Roman" w:hAnsi="Times New Roman" w:eastAsia="仿宋_GB2312" w:cs="Times New Roman"/>
                <w:b/>
                <w:bCs/>
                <w:color w:val="000000" w:themeColor="text1"/>
                <w:kern w:val="0"/>
                <w:sz w:val="18"/>
                <w:szCs w:val="18"/>
              </w:rPr>
            </w:pPr>
            <w:r>
              <w:rPr>
                <w:rFonts w:ascii="Times New Roman" w:hAnsi="Times New Roman" w:eastAsia="仿宋_GB2312" w:cs="Times New Roman"/>
                <w:b/>
                <w:bCs/>
                <w:color w:val="000000" w:themeColor="text1"/>
                <w:kern w:val="0"/>
                <w:sz w:val="18"/>
                <w:szCs w:val="18"/>
              </w:rPr>
              <w:t>10700.74</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　</w:t>
            </w:r>
          </w:p>
        </w:tc>
        <w:tc>
          <w:tcPr>
            <w:tcW w:w="759"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　</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　</w:t>
            </w:r>
          </w:p>
        </w:tc>
        <w:tc>
          <w:tcPr>
            <w:tcW w:w="480"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　</w:t>
            </w:r>
          </w:p>
        </w:tc>
        <w:tc>
          <w:tcPr>
            <w:tcW w:w="1487"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　</w:t>
            </w:r>
          </w:p>
        </w:tc>
        <w:tc>
          <w:tcPr>
            <w:tcW w:w="984"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　</w:t>
            </w:r>
          </w:p>
        </w:tc>
        <w:tc>
          <w:tcPr>
            <w:tcW w:w="985"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　</w:t>
            </w:r>
          </w:p>
        </w:tc>
        <w:tc>
          <w:tcPr>
            <w:tcW w:w="481" w:type="dxa"/>
            <w:shd w:val="clear" w:color="auto" w:fill="auto"/>
            <w:vAlign w:val="center"/>
          </w:tcPr>
          <w:p>
            <w:pPr>
              <w:widowControl/>
              <w:spacing w:line="240" w:lineRule="atLeast"/>
              <w:jc w:val="center"/>
              <w:rPr>
                <w:rFonts w:ascii="Times New Roman" w:hAnsi="Times New Roman" w:eastAsia="仿宋_GB2312" w:cs="Times New Roman"/>
                <w:color w:val="000000" w:themeColor="text1"/>
                <w:kern w:val="0"/>
                <w:sz w:val="18"/>
                <w:szCs w:val="18"/>
              </w:rPr>
            </w:pPr>
            <w:r>
              <w:rPr>
                <w:rFonts w:ascii="Times New Roman" w:hAnsi="Times New Roman" w:eastAsia="仿宋_GB2312" w:cs="Times New Roman"/>
                <w:color w:val="000000" w:themeColor="text1"/>
                <w:kern w:val="0"/>
                <w:sz w:val="18"/>
                <w:szCs w:val="18"/>
              </w:rPr>
              <w:t>　</w:t>
            </w:r>
          </w:p>
        </w:tc>
      </w:tr>
    </w:tbl>
    <w:p>
      <w:pPr>
        <w:spacing w:line="464" w:lineRule="exact"/>
        <w:ind w:left="561" w:leftChars="267" w:firstLine="275" w:firstLineChars="98"/>
        <w:rPr>
          <w:rFonts w:ascii="Times New Roman" w:hAnsi="Times New Roman" w:eastAsia="仿宋_GB2312" w:cs="Times New Roman"/>
          <w:b/>
          <w:color w:val="000000" w:themeColor="text1"/>
          <w:sz w:val="28"/>
          <w:szCs w:val="28"/>
        </w:rPr>
      </w:pPr>
      <w:r>
        <w:rPr>
          <w:rFonts w:ascii="Times New Roman" w:hAnsi="Times New Roman" w:eastAsia="仿宋_GB2312" w:cs="Times New Roman"/>
          <w:b/>
          <w:color w:val="000000" w:themeColor="text1"/>
          <w:sz w:val="28"/>
          <w:szCs w:val="28"/>
        </w:rPr>
        <w:t>上述房屋产权人均为广西联航投资有限公司。</w:t>
      </w:r>
    </w:p>
    <w:p>
      <w:pPr>
        <w:spacing w:line="464" w:lineRule="exact"/>
        <w:ind w:left="561" w:leftChars="267" w:firstLine="275" w:firstLineChars="98"/>
        <w:rPr>
          <w:rFonts w:ascii="Times New Roman" w:hAnsi="Times New Roman" w:eastAsia="仿宋_GB2312" w:cs="Times New Roman"/>
          <w:b/>
          <w:color w:val="000000" w:themeColor="text1"/>
          <w:sz w:val="28"/>
          <w:szCs w:val="28"/>
        </w:rPr>
      </w:pPr>
      <w:r>
        <w:rPr>
          <w:rFonts w:ascii="Times New Roman" w:hAnsi="Times New Roman" w:eastAsia="仿宋_GB2312" w:cs="Times New Roman"/>
          <w:b/>
          <w:color w:val="000000" w:themeColor="text1"/>
          <w:sz w:val="28"/>
          <w:szCs w:val="28"/>
        </w:rPr>
        <w:t>2、土地实物状况描述与分析：</w:t>
      </w:r>
    </w:p>
    <w:p>
      <w:pPr>
        <w:spacing w:line="464"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（1）四至：东邻民宅，南邻新兴街，西邻人民路，北邻恒基广场；</w:t>
      </w:r>
    </w:p>
    <w:p>
      <w:pPr>
        <w:spacing w:line="464" w:lineRule="exact"/>
        <w:ind w:firstLine="560" w:firstLineChars="200"/>
        <w:rPr>
          <w:rFonts w:ascii="Times New Roman" w:hAnsi="Times New Roman" w:eastAsia="仿宋_GB2312" w:cs="Times New Roman"/>
          <w:color w:val="000000" w:themeColor="text1"/>
          <w:sz w:val="28"/>
          <w:szCs w:val="28"/>
          <w:highlight w:val="yellow"/>
        </w:rPr>
      </w:pPr>
      <w:r>
        <w:rPr>
          <w:rFonts w:ascii="Times New Roman" w:hAnsi="Times New Roman" w:eastAsia="仿宋_GB2312" w:cs="Times New Roman"/>
          <w:color w:val="000000" w:themeColor="text1"/>
          <w:sz w:val="28"/>
          <w:szCs w:val="28"/>
        </w:rPr>
        <w:t>（2）用途：城镇住宅用地；</w:t>
      </w:r>
    </w:p>
    <w:p>
      <w:pPr>
        <w:spacing w:line="464"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（3）面积：12931.58</w:t>
      </w:r>
      <w:r>
        <w:rPr>
          <w:rFonts w:ascii="Times New Roman" w:hAnsi="Times New Roman" w:eastAsia="宋体" w:cs="Times New Roman"/>
          <w:color w:val="000000" w:themeColor="text1"/>
          <w:sz w:val="28"/>
          <w:szCs w:val="28"/>
        </w:rPr>
        <w:t>㎡</w:t>
      </w:r>
      <w:r>
        <w:rPr>
          <w:rFonts w:ascii="Times New Roman" w:hAnsi="Times New Roman" w:eastAsia="仿宋_GB2312" w:cs="Times New Roman"/>
          <w:color w:val="000000" w:themeColor="text1"/>
          <w:sz w:val="28"/>
          <w:szCs w:val="28"/>
        </w:rPr>
        <w:t>（19.40亩）；</w:t>
      </w:r>
    </w:p>
    <w:p>
      <w:pPr>
        <w:spacing w:line="464"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（4）使用权类型：出让；</w:t>
      </w:r>
    </w:p>
    <w:p>
      <w:pPr>
        <w:spacing w:line="464"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（5）土地使用期限：至2077年5月31日，至价值时点剩余约58年；</w:t>
      </w:r>
    </w:p>
    <w:p>
      <w:pPr>
        <w:spacing w:line="464"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（6）规划用地条件：容积率5.5，建筑密度56.8%，绿地率13%；</w:t>
      </w:r>
    </w:p>
    <w:p>
      <w:pPr>
        <w:spacing w:line="464"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（7）开发程度：宗地内已达到 “一通”（通路）及宗地外五通（通路、通上下水、通电、通讯），目前工程已停工；</w:t>
      </w:r>
    </w:p>
    <w:p>
      <w:pPr>
        <w:spacing w:line="464"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（8）利用状况：红日国贸项目主体框架基本完工，其余水电安装、消防设施及其他设备均无。</w:t>
      </w:r>
    </w:p>
    <w:p>
      <w:pPr>
        <w:spacing w:line="464"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委估土地位置好，面积适中，形状较规则，土地用途与周围土地用途一致，适宜建设商住小区。</w:t>
      </w:r>
    </w:p>
    <w:p>
      <w:pPr>
        <w:spacing w:line="464" w:lineRule="exact"/>
        <w:ind w:left="561" w:leftChars="267" w:firstLine="146" w:firstLineChars="52"/>
        <w:rPr>
          <w:rFonts w:ascii="Times New Roman" w:hAnsi="Times New Roman" w:eastAsia="仿宋_GB2312" w:cs="Times New Roman"/>
          <w:b/>
          <w:color w:val="000000" w:themeColor="text1"/>
          <w:sz w:val="28"/>
          <w:szCs w:val="28"/>
        </w:rPr>
      </w:pPr>
      <w:r>
        <w:rPr>
          <w:rFonts w:ascii="Times New Roman" w:hAnsi="Times New Roman" w:eastAsia="仿宋_GB2312" w:cs="Times New Roman"/>
          <w:b/>
          <w:color w:val="000000" w:themeColor="text1"/>
          <w:sz w:val="28"/>
          <w:szCs w:val="28"/>
        </w:rPr>
        <w:t>（三）估价对象权益状况描述与分析</w:t>
      </w:r>
    </w:p>
    <w:p>
      <w:pPr>
        <w:tabs>
          <w:tab w:val="left" w:pos="9800"/>
        </w:tabs>
        <w:spacing w:line="480" w:lineRule="exact"/>
        <w:ind w:firstLine="700" w:firstLineChars="249"/>
        <w:rPr>
          <w:rFonts w:ascii="Times New Roman" w:hAnsi="Times New Roman" w:eastAsia="仿宋_GB2312" w:cs="Times New Roman"/>
          <w:b/>
          <w:color w:val="000000" w:themeColor="text1"/>
          <w:sz w:val="28"/>
          <w:szCs w:val="28"/>
        </w:rPr>
      </w:pPr>
      <w:r>
        <w:rPr>
          <w:rFonts w:ascii="Times New Roman" w:hAnsi="Times New Roman" w:eastAsia="仿宋_GB2312" w:cs="Times New Roman"/>
          <w:b/>
          <w:color w:val="000000" w:themeColor="text1"/>
          <w:sz w:val="28"/>
          <w:szCs w:val="28"/>
        </w:rPr>
        <w:t>1、土地权益状况描述与分析：</w:t>
      </w:r>
    </w:p>
    <w:p>
      <w:pPr>
        <w:tabs>
          <w:tab w:val="left" w:pos="9800"/>
        </w:tabs>
        <w:spacing w:line="480"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（1）用途：城镇住宅用地；</w:t>
      </w:r>
    </w:p>
    <w:p>
      <w:pPr>
        <w:tabs>
          <w:tab w:val="left" w:pos="9800"/>
        </w:tabs>
        <w:spacing w:line="480"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（2）规划用地条件：容积率5.5，建筑密度56.8%，绿地率13%；</w:t>
      </w:r>
    </w:p>
    <w:p>
      <w:pPr>
        <w:tabs>
          <w:tab w:val="left" w:pos="9800"/>
        </w:tabs>
        <w:spacing w:line="480"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（3）土地所有权：根据《中华人民共和国城市土地管理法》等相关法律法规，确定为国家所有；</w:t>
      </w:r>
    </w:p>
    <w:p>
      <w:pPr>
        <w:tabs>
          <w:tab w:val="left" w:pos="9800"/>
        </w:tabs>
        <w:spacing w:line="480"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（4）土地使用权人：广西联航投资有限公司；</w:t>
      </w:r>
    </w:p>
    <w:p>
      <w:pPr>
        <w:tabs>
          <w:tab w:val="left" w:pos="9800"/>
        </w:tabs>
        <w:spacing w:line="480"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（5）共有情况：无；</w:t>
      </w:r>
    </w:p>
    <w:p>
      <w:pPr>
        <w:tabs>
          <w:tab w:val="left" w:pos="9800"/>
        </w:tabs>
        <w:spacing w:line="480"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（6）目前利用状况：红日国贸项目主体框架基本完工，其余水电安装、消防设施及其他设备均无。</w:t>
      </w:r>
    </w:p>
    <w:p>
      <w:pPr>
        <w:tabs>
          <w:tab w:val="left" w:pos="9800"/>
        </w:tabs>
        <w:spacing w:line="480"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（7）用益物权设立情况：国有建设用地使用权（出让）；</w:t>
      </w:r>
    </w:p>
    <w:p>
      <w:pPr>
        <w:tabs>
          <w:tab w:val="left" w:pos="9800"/>
        </w:tabs>
        <w:spacing w:line="480"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（8）担保物权设立情况：已设立抵押，抵押权人为</w:t>
      </w:r>
      <w:r>
        <w:rPr>
          <w:rFonts w:ascii="Times New Roman" w:hAnsi="Times New Roman" w:eastAsia="仿宋_GB2312" w:cs="Times New Roman"/>
          <w:color w:val="000000" w:themeColor="text1"/>
          <w:spacing w:val="10"/>
          <w:sz w:val="28"/>
          <w:szCs w:val="28"/>
        </w:rPr>
        <w:t>中国长城资产管理公司南宁办事处</w:t>
      </w:r>
      <w:r>
        <w:rPr>
          <w:rFonts w:ascii="Times New Roman" w:hAnsi="Times New Roman" w:eastAsia="仿宋_GB2312" w:cs="Times New Roman"/>
          <w:color w:val="000000" w:themeColor="text1"/>
          <w:sz w:val="28"/>
          <w:szCs w:val="28"/>
        </w:rPr>
        <w:t>；</w:t>
      </w:r>
    </w:p>
    <w:p>
      <w:pPr>
        <w:tabs>
          <w:tab w:val="left" w:pos="9800"/>
        </w:tabs>
        <w:spacing w:line="480"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（9）拖欠税费情况：因估价委托人没有相关资料，拖欠税费情况不详；</w:t>
      </w:r>
    </w:p>
    <w:p>
      <w:pPr>
        <w:tabs>
          <w:tab w:val="left" w:pos="9800"/>
        </w:tabs>
        <w:spacing w:line="480"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（10）查封情况：根据估价委托人提供的资料及相关调查，估价对象目前已查封。</w:t>
      </w:r>
    </w:p>
    <w:p>
      <w:pPr>
        <w:spacing w:line="480" w:lineRule="exact"/>
        <w:ind w:firstLine="562" w:firstLineChars="200"/>
        <w:rPr>
          <w:rFonts w:ascii="Times New Roman" w:hAnsi="Times New Roman" w:eastAsia="仿宋_GB2312" w:cs="Times New Roman"/>
          <w:b/>
          <w:color w:val="000000" w:themeColor="text1"/>
          <w:sz w:val="28"/>
          <w:szCs w:val="28"/>
        </w:rPr>
      </w:pPr>
      <w:r>
        <w:rPr>
          <w:rFonts w:ascii="Times New Roman" w:hAnsi="Times New Roman" w:eastAsia="仿宋_GB2312" w:cs="Times New Roman"/>
          <w:b/>
          <w:color w:val="000000" w:themeColor="text1"/>
          <w:sz w:val="28"/>
          <w:szCs w:val="28"/>
        </w:rPr>
        <w:t>2、建筑物权益状况描述与分析</w:t>
      </w:r>
    </w:p>
    <w:p>
      <w:pPr>
        <w:spacing w:line="480"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（1）房屋所有权状况：房屋所有权人为广西联航投资有限公司；</w:t>
      </w:r>
    </w:p>
    <w:p>
      <w:pPr>
        <w:spacing w:line="480"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（2）共有情况：无；</w:t>
      </w:r>
    </w:p>
    <w:p>
      <w:pPr>
        <w:spacing w:line="480"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3）在建工程证件：《国有土地使用证》（钦国用[2010]第A0714号）、《建设用地规划许可证》（地字第450701201100329号）、《建设工程规划许可证》（建字第450701201400138号）、《建筑工程施工许可证》（编号：452802201201160101）、《预售证》（钦房预售字第2014043号）；</w:t>
      </w:r>
    </w:p>
    <w:p>
      <w:pPr>
        <w:spacing w:line="480"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（4）用益物权设立情况：无；</w:t>
      </w:r>
    </w:p>
    <w:p>
      <w:pPr>
        <w:tabs>
          <w:tab w:val="left" w:pos="9800"/>
        </w:tabs>
        <w:spacing w:line="480"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（5）担保物权设立情况：已设立抵押，抵押权人为</w:t>
      </w:r>
      <w:r>
        <w:rPr>
          <w:rFonts w:ascii="Times New Roman" w:hAnsi="Times New Roman" w:eastAsia="仿宋_GB2312" w:cs="Times New Roman"/>
          <w:color w:val="000000" w:themeColor="text1"/>
          <w:spacing w:val="10"/>
          <w:sz w:val="28"/>
          <w:szCs w:val="28"/>
        </w:rPr>
        <w:t>中国长城资产管理公司南宁办事处</w:t>
      </w:r>
      <w:r>
        <w:rPr>
          <w:rFonts w:ascii="Times New Roman" w:hAnsi="Times New Roman" w:eastAsia="仿宋_GB2312" w:cs="Times New Roman"/>
          <w:color w:val="000000" w:themeColor="text1"/>
          <w:sz w:val="28"/>
          <w:szCs w:val="28"/>
        </w:rPr>
        <w:t>；</w:t>
      </w:r>
    </w:p>
    <w:p>
      <w:pPr>
        <w:spacing w:line="480"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（6）租赁或占用情况：无；</w:t>
      </w:r>
    </w:p>
    <w:p>
      <w:pPr>
        <w:spacing w:line="480"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（7）拖欠税费情况：因估价委托人没有相关资料，拖欠税费情况不详；</w:t>
      </w:r>
    </w:p>
    <w:p>
      <w:pPr>
        <w:spacing w:line="480"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（8）查封情况：根据估价委托人提供的资料及相关调查，估价对象目前已查封。</w:t>
      </w:r>
    </w:p>
    <w:p>
      <w:pPr>
        <w:spacing w:line="480" w:lineRule="exact"/>
        <w:ind w:firstLine="562"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b/>
          <w:color w:val="000000" w:themeColor="text1"/>
          <w:sz w:val="28"/>
          <w:szCs w:val="28"/>
        </w:rPr>
        <w:t>除了2#楼2、3单元22层的房屋不按图纸施工以外</w:t>
      </w:r>
      <w:r>
        <w:rPr>
          <w:rFonts w:ascii="Times New Roman" w:hAnsi="Times New Roman" w:eastAsia="仿宋_GB2312" w:cs="Times New Roman"/>
          <w:color w:val="000000" w:themeColor="text1"/>
          <w:sz w:val="28"/>
          <w:szCs w:val="28"/>
        </w:rPr>
        <w:t>，其余房屋均权属清晰，设有他项权利，来源合法，产权明晰，手续齐全，利于房屋持续利用、处置。</w:t>
      </w:r>
    </w:p>
    <w:p>
      <w:pPr>
        <w:spacing w:line="480" w:lineRule="exact"/>
        <w:ind w:left="561" w:leftChars="267"/>
        <w:rPr>
          <w:rFonts w:ascii="Times New Roman" w:hAnsi="Times New Roman" w:eastAsia="仿宋_GB2312" w:cs="Times New Roman"/>
          <w:color w:val="000000" w:themeColor="text1"/>
          <w:sz w:val="28"/>
          <w:szCs w:val="28"/>
        </w:rPr>
      </w:pPr>
      <w:r>
        <w:rPr>
          <w:rFonts w:ascii="Times New Roman" w:hAnsi="Times New Roman" w:eastAsia="仿宋_GB2312" w:cs="Times New Roman"/>
          <w:b/>
          <w:color w:val="000000" w:themeColor="text1"/>
          <w:sz w:val="28"/>
          <w:szCs w:val="28"/>
        </w:rPr>
        <w:t>（四）估价对象区位状况描述与分析</w:t>
      </w:r>
    </w:p>
    <w:p>
      <w:pPr>
        <w:tabs>
          <w:tab w:val="left" w:pos="9800"/>
        </w:tabs>
        <w:spacing w:line="480" w:lineRule="exact"/>
        <w:ind w:firstLine="700" w:firstLineChars="25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1、位置状况描述</w:t>
      </w:r>
    </w:p>
    <w:p>
      <w:pPr>
        <w:tabs>
          <w:tab w:val="left" w:pos="9800"/>
        </w:tabs>
        <w:spacing w:line="480"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（1）坐落：钦州市人民路与新兴街交汇处东北面红日国贸项目；</w:t>
      </w:r>
    </w:p>
    <w:p>
      <w:pPr>
        <w:spacing w:line="464" w:lineRule="exact"/>
        <w:ind w:firstLine="560" w:firstLineChars="200"/>
        <w:rPr>
          <w:rFonts w:ascii="Times New Roman" w:hAnsi="Times New Roman" w:eastAsia="仿宋_GB2312" w:cs="Times New Roman"/>
          <w:color w:val="000000" w:themeColor="text1"/>
          <w:sz w:val="28"/>
          <w:szCs w:val="28"/>
          <w:highlight w:val="yellow"/>
        </w:rPr>
      </w:pPr>
      <w:r>
        <w:rPr>
          <w:rFonts w:ascii="Times New Roman" w:hAnsi="Times New Roman" w:eastAsia="仿宋_GB2312" w:cs="Times New Roman"/>
          <w:color w:val="000000" w:themeColor="text1"/>
          <w:sz w:val="28"/>
          <w:szCs w:val="28"/>
        </w:rPr>
        <w:t>（2）方位：东邻民宅，南邻新兴街，西邻人民路，北邻恒基广场；</w:t>
      </w:r>
    </w:p>
    <w:p>
      <w:pPr>
        <w:tabs>
          <w:tab w:val="left" w:pos="9800"/>
        </w:tabs>
        <w:spacing w:line="480"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（3）与重要场所（设施）距离：估价对象位于人民路，周围有恒基广场、钦州商业大厦、金湾步行街，商业氛围浓郁，商业繁华度优；</w:t>
      </w:r>
    </w:p>
    <w:p>
      <w:pPr>
        <w:tabs>
          <w:tab w:val="left" w:pos="9800"/>
        </w:tabs>
        <w:spacing w:line="480"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（4）临街状况：人民路；</w:t>
      </w:r>
    </w:p>
    <w:p>
      <w:pPr>
        <w:tabs>
          <w:tab w:val="left" w:pos="9800"/>
        </w:tabs>
        <w:spacing w:line="480"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（5）楼层：地下二层，地上二十二层；</w:t>
      </w:r>
    </w:p>
    <w:p>
      <w:pPr>
        <w:tabs>
          <w:tab w:val="left" w:pos="9800"/>
        </w:tabs>
        <w:spacing w:line="480"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（6）朝向：商业：东西朝向，住宅：南北朝向；</w:t>
      </w:r>
    </w:p>
    <w:p>
      <w:pPr>
        <w:tabs>
          <w:tab w:val="left" w:pos="9800"/>
        </w:tabs>
        <w:spacing w:line="480" w:lineRule="exact"/>
        <w:ind w:firstLine="840" w:firstLineChars="3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2、交通状况描述</w:t>
      </w:r>
    </w:p>
    <w:p>
      <w:pPr>
        <w:tabs>
          <w:tab w:val="left" w:pos="9800"/>
        </w:tabs>
        <w:spacing w:line="464"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（1）道路状况：临人民路和新兴街，交通较便利；</w:t>
      </w:r>
    </w:p>
    <w:p>
      <w:pPr>
        <w:tabs>
          <w:tab w:val="left" w:pos="9800"/>
        </w:tabs>
        <w:spacing w:line="464"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（2）出入可利用的交通工具：附近有1、5、8、15、18路等多条公交车线路，出行便捷程度较方便；</w:t>
      </w:r>
    </w:p>
    <w:p>
      <w:pPr>
        <w:tabs>
          <w:tab w:val="left" w:pos="9800"/>
        </w:tabs>
        <w:spacing w:line="464"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（3）交通管制情况：无交通管制；</w:t>
      </w:r>
    </w:p>
    <w:p>
      <w:pPr>
        <w:tabs>
          <w:tab w:val="left" w:pos="9800"/>
        </w:tabs>
        <w:spacing w:line="464"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（4）停车方便程度：周边以商业为主，除小区的停车位外，附近基本上无临路停车位，停车不方便。</w:t>
      </w:r>
    </w:p>
    <w:p>
      <w:pPr>
        <w:tabs>
          <w:tab w:val="left" w:pos="9800"/>
        </w:tabs>
        <w:spacing w:line="464" w:lineRule="exact"/>
        <w:ind w:firstLine="700" w:firstLineChars="25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3、外部配套设施状况描述</w:t>
      </w:r>
    </w:p>
    <w:p>
      <w:pPr>
        <w:tabs>
          <w:tab w:val="left" w:pos="9800"/>
        </w:tabs>
        <w:spacing w:line="464"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（1）基础设施：估价对象所在区域基础设施完善，“五通”（ 通上水、通下水、通电、通讯、通路）的保障率高；</w:t>
      </w:r>
    </w:p>
    <w:p>
      <w:pPr>
        <w:tabs>
          <w:tab w:val="left" w:pos="9800"/>
        </w:tabs>
        <w:spacing w:line="464"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（2）公共服务设施：估价对象所在区域有银行、超市、菜市、医院、学校等，公共配套设施较完备。</w:t>
      </w:r>
    </w:p>
    <w:p>
      <w:pPr>
        <w:tabs>
          <w:tab w:val="left" w:pos="9800"/>
        </w:tabs>
        <w:spacing w:line="464" w:lineRule="exact"/>
        <w:ind w:firstLine="840" w:firstLineChars="3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4、周围环境状况描述</w:t>
      </w:r>
    </w:p>
    <w:p>
      <w:pPr>
        <w:tabs>
          <w:tab w:val="left" w:pos="9800"/>
        </w:tabs>
        <w:spacing w:line="464"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（1）自然环境：估价对象所在区域绿化一般，绿化率30%，自然环境一般；</w:t>
      </w:r>
    </w:p>
    <w:p>
      <w:pPr>
        <w:tabs>
          <w:tab w:val="left" w:pos="9800"/>
        </w:tabs>
        <w:spacing w:line="464"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（2）人文环境：估价对象所在区域为钦州最繁华的商业中心，人文环境较好；</w:t>
      </w:r>
    </w:p>
    <w:p>
      <w:pPr>
        <w:tabs>
          <w:tab w:val="left" w:pos="9800"/>
        </w:tabs>
        <w:spacing w:line="464"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（3）景观：靠近钦江，可看江景。</w:t>
      </w:r>
    </w:p>
    <w:p>
      <w:pPr>
        <w:keepNext/>
        <w:keepLines/>
        <w:spacing w:line="490" w:lineRule="exact"/>
        <w:ind w:firstLine="562" w:firstLineChars="200"/>
        <w:jc w:val="left"/>
        <w:outlineLvl w:val="0"/>
        <w:rPr>
          <w:rFonts w:ascii="Times New Roman" w:hAnsi="Times New Roman" w:eastAsia="仿宋_GB2312" w:cs="Times New Roman"/>
          <w:b/>
          <w:bCs/>
          <w:color w:val="000000" w:themeColor="text1"/>
          <w:kern w:val="44"/>
          <w:sz w:val="28"/>
          <w:szCs w:val="28"/>
        </w:rPr>
      </w:pPr>
      <w:bookmarkStart w:id="18" w:name="_Toc8435"/>
      <w:r>
        <w:rPr>
          <w:rFonts w:ascii="Times New Roman" w:hAnsi="Times New Roman" w:eastAsia="仿宋_GB2312" w:cs="Times New Roman"/>
          <w:b/>
          <w:bCs/>
          <w:color w:val="000000" w:themeColor="text1"/>
          <w:kern w:val="44"/>
          <w:sz w:val="28"/>
          <w:szCs w:val="28"/>
        </w:rPr>
        <w:pict>
          <v:line id="_x0000_s1026" o:spid="_x0000_s1026" o:spt="20" style="position:absolute;left:0pt;margin-left:216pt;margin-top:140.4pt;height:0pt;width:0pt;z-index:251659264;mso-width-relative:page;mso-height-relative:page;" coordsize="21600,21600" o:gfxdata="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G9QfdYAAAALAQAADwAAAAAAAAABACAAAAAiAAAAZHJzL2Rv&#10;d25yZXYueG1sUEsBAhQAFAAAAAgAh07iQIgmkhPKAQAAYwMAAA4AAAAAAAAAAQAgAAAAJQEAAGRy&#10;cy9lMm9Eb2MueG1sUEsFBgAAAAAGAAYAWQEAAGEFAAAAAA==&#10;">
            <v:path arrowok="t"/>
            <v:fill focussize="0,0"/>
            <v:stroke/>
            <v:imagedata o:title=""/>
            <o:lock v:ext="edit"/>
          </v:line>
        </w:pict>
      </w:r>
      <w:r>
        <w:rPr>
          <w:rFonts w:ascii="Times New Roman" w:hAnsi="Times New Roman" w:eastAsia="仿宋_GB2312" w:cs="Times New Roman"/>
          <w:b/>
          <w:bCs/>
          <w:color w:val="000000" w:themeColor="text1"/>
          <w:kern w:val="44"/>
          <w:sz w:val="28"/>
          <w:szCs w:val="28"/>
        </w:rPr>
        <w:t>五、</w:t>
      </w:r>
      <w:bookmarkEnd w:id="17"/>
      <w:bookmarkStart w:id="19" w:name="_Toc381610487"/>
      <w:r>
        <w:rPr>
          <w:rFonts w:ascii="Times New Roman" w:hAnsi="Times New Roman" w:eastAsia="仿宋_GB2312" w:cs="Times New Roman"/>
          <w:b/>
          <w:bCs/>
          <w:color w:val="000000" w:themeColor="text1"/>
          <w:kern w:val="44"/>
          <w:sz w:val="28"/>
          <w:szCs w:val="28"/>
        </w:rPr>
        <w:t>价值时点</w:t>
      </w:r>
      <w:bookmarkEnd w:id="18"/>
      <w:bookmarkEnd w:id="19"/>
    </w:p>
    <w:p>
      <w:pPr>
        <w:spacing w:line="490"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估价人员于2019年7月11日对委估对象进行现场勘查，故将本次价值时点定于此日期。</w:t>
      </w:r>
    </w:p>
    <w:p>
      <w:pPr>
        <w:keepNext/>
        <w:keepLines/>
        <w:spacing w:line="490" w:lineRule="exact"/>
        <w:ind w:firstLine="562" w:firstLineChars="200"/>
        <w:jc w:val="left"/>
        <w:outlineLvl w:val="0"/>
        <w:rPr>
          <w:rFonts w:ascii="Times New Roman" w:hAnsi="Times New Roman" w:eastAsia="仿宋_GB2312" w:cs="Times New Roman"/>
          <w:b/>
          <w:bCs/>
          <w:color w:val="000000" w:themeColor="text1"/>
          <w:kern w:val="44"/>
          <w:sz w:val="28"/>
          <w:szCs w:val="28"/>
        </w:rPr>
      </w:pPr>
      <w:bookmarkStart w:id="20" w:name="_Toc381610488"/>
      <w:bookmarkStart w:id="21" w:name="_Toc5741"/>
      <w:r>
        <w:rPr>
          <w:rFonts w:ascii="Times New Roman" w:hAnsi="Times New Roman" w:eastAsia="仿宋_GB2312" w:cs="Times New Roman"/>
          <w:b/>
          <w:bCs/>
          <w:color w:val="000000" w:themeColor="text1"/>
          <w:kern w:val="44"/>
          <w:sz w:val="28"/>
          <w:szCs w:val="28"/>
        </w:rPr>
        <w:t>六、价值类型</w:t>
      </w:r>
      <w:bookmarkEnd w:id="20"/>
      <w:bookmarkEnd w:id="21"/>
    </w:p>
    <w:p>
      <w:pPr>
        <w:spacing w:line="490" w:lineRule="exact"/>
        <w:ind w:firstLine="560" w:firstLineChars="200"/>
        <w:rPr>
          <w:rFonts w:ascii="Times New Roman" w:hAnsi="Times New Roman" w:eastAsia="仿宋_GB2312" w:cs="Times New Roman"/>
          <w:bCs/>
          <w:color w:val="000000" w:themeColor="text1"/>
          <w:sz w:val="28"/>
          <w:szCs w:val="28"/>
        </w:rPr>
      </w:pPr>
      <w:bookmarkStart w:id="22" w:name="_Toc381610489"/>
      <w:r>
        <w:rPr>
          <w:rFonts w:ascii="Times New Roman" w:hAnsi="Times New Roman" w:eastAsia="仿宋_GB2312" w:cs="Times New Roman"/>
          <w:bCs/>
          <w:color w:val="000000" w:themeColor="text1"/>
          <w:sz w:val="28"/>
          <w:szCs w:val="28"/>
        </w:rPr>
        <w:t>本报告中的估价结果系估价对象在估价假设和特别事项说明的情况下，于价值时点2019年7月11日公开条件下的市场价值。</w:t>
      </w:r>
    </w:p>
    <w:p>
      <w:pPr>
        <w:spacing w:line="490" w:lineRule="exact"/>
        <w:ind w:firstLine="560" w:firstLineChars="200"/>
        <w:rPr>
          <w:rFonts w:ascii="Times New Roman" w:hAnsi="Times New Roman" w:eastAsia="仿宋_GB2312" w:cs="Times New Roman"/>
          <w:bCs/>
          <w:color w:val="000000" w:themeColor="text1"/>
          <w:sz w:val="28"/>
          <w:szCs w:val="28"/>
        </w:rPr>
      </w:pPr>
      <w:r>
        <w:rPr>
          <w:rFonts w:ascii="Times New Roman" w:hAnsi="Times New Roman" w:eastAsia="仿宋_GB2312" w:cs="Times New Roman"/>
          <w:bCs/>
          <w:color w:val="000000" w:themeColor="text1"/>
          <w:sz w:val="28"/>
          <w:szCs w:val="28"/>
        </w:rPr>
        <w:t>市场价值指估价对象经适当营销后，由熟悉情况、谨慎行事且不受强迫的交易双方，以公平交易方式在价值时点自愿进行交易的金额。</w:t>
      </w:r>
    </w:p>
    <w:p>
      <w:pPr>
        <w:keepNext/>
        <w:keepLines/>
        <w:spacing w:line="490" w:lineRule="exact"/>
        <w:ind w:firstLine="562" w:firstLineChars="200"/>
        <w:jc w:val="left"/>
        <w:outlineLvl w:val="0"/>
        <w:rPr>
          <w:rFonts w:ascii="Times New Roman" w:hAnsi="Times New Roman" w:eastAsia="仿宋_GB2312" w:cs="Times New Roman"/>
          <w:b/>
          <w:bCs/>
          <w:color w:val="000000" w:themeColor="text1"/>
          <w:kern w:val="44"/>
          <w:sz w:val="28"/>
          <w:szCs w:val="28"/>
        </w:rPr>
      </w:pPr>
      <w:bookmarkStart w:id="23" w:name="_Toc23342"/>
      <w:r>
        <w:rPr>
          <w:rFonts w:ascii="Times New Roman" w:hAnsi="Times New Roman" w:eastAsia="仿宋_GB2312" w:cs="Times New Roman"/>
          <w:b/>
          <w:bCs/>
          <w:color w:val="000000" w:themeColor="text1"/>
          <w:kern w:val="44"/>
          <w:sz w:val="28"/>
          <w:szCs w:val="28"/>
        </w:rPr>
        <w:t>七、估价依据</w:t>
      </w:r>
      <w:bookmarkEnd w:id="22"/>
      <w:bookmarkEnd w:id="23"/>
    </w:p>
    <w:p>
      <w:pPr>
        <w:spacing w:line="460" w:lineRule="exact"/>
        <w:ind w:firstLine="420" w:firstLineChars="150"/>
        <w:rPr>
          <w:rFonts w:ascii="Times New Roman" w:hAnsi="Times New Roman" w:eastAsia="仿宋_GB2312" w:cs="Times New Roman"/>
          <w:color w:val="000000" w:themeColor="text1"/>
          <w:sz w:val="28"/>
          <w:szCs w:val="28"/>
        </w:rPr>
      </w:pPr>
      <w:bookmarkStart w:id="24" w:name="_Toc381610490"/>
      <w:r>
        <w:rPr>
          <w:rFonts w:ascii="Times New Roman" w:hAnsi="Times New Roman" w:eastAsia="仿宋_GB2312" w:cs="Times New Roman"/>
          <w:color w:val="000000" w:themeColor="text1"/>
          <w:sz w:val="28"/>
          <w:szCs w:val="28"/>
        </w:rPr>
        <w:t>（一）《中华人民共和国资产评估法》；</w:t>
      </w:r>
    </w:p>
    <w:p>
      <w:pPr>
        <w:spacing w:line="460" w:lineRule="exact"/>
        <w:ind w:firstLine="420" w:firstLineChars="15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（二）中华人民共和国建设部、中国人民银行、中国银行业监督管理委员会二</w:t>
      </w:r>
      <w:r>
        <w:rPr>
          <w:rFonts w:ascii="Times New Roman" w:hAnsi="Times New Roman" w:eastAsia="宋体" w:cs="Times New Roman"/>
          <w:color w:val="000000" w:themeColor="text1"/>
          <w:sz w:val="28"/>
          <w:szCs w:val="28"/>
        </w:rPr>
        <w:t>〇〇</w:t>
      </w:r>
      <w:r>
        <w:rPr>
          <w:rFonts w:ascii="Times New Roman" w:hAnsi="Times New Roman" w:eastAsia="仿宋_GB2312" w:cs="Times New Roman"/>
          <w:color w:val="000000" w:themeColor="text1"/>
          <w:sz w:val="28"/>
          <w:szCs w:val="28"/>
        </w:rPr>
        <w:t>六年一月十三日颁布的《房地产抵押估价指导意见》；</w:t>
      </w:r>
    </w:p>
    <w:p>
      <w:pPr>
        <w:spacing w:line="460" w:lineRule="exact"/>
        <w:ind w:firstLine="420" w:firstLineChars="15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（三）国家颁布的《房地产估价规范》GB/T50291--2015；</w:t>
      </w:r>
    </w:p>
    <w:p>
      <w:pPr>
        <w:spacing w:line="460" w:lineRule="exact"/>
        <w:ind w:firstLine="420" w:firstLineChars="15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（四）国家颁布的《房地产估价基本术语标准》GB/T50899-2013；</w:t>
      </w:r>
    </w:p>
    <w:p>
      <w:pPr>
        <w:spacing w:line="460" w:lineRule="exact"/>
        <w:ind w:firstLine="420" w:firstLineChars="15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（五）《中华人民共和国城市房地产管理法》、《中华人民共和国担保法》以及《商业银行房地产贷款风险管理指引》；</w:t>
      </w:r>
    </w:p>
    <w:p>
      <w:pPr>
        <w:spacing w:line="460" w:lineRule="exact"/>
        <w:ind w:firstLine="420" w:firstLineChars="15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（六）《中华人民共和国土地管理法》；</w:t>
      </w:r>
    </w:p>
    <w:p>
      <w:pPr>
        <w:spacing w:line="460" w:lineRule="exact"/>
        <w:ind w:firstLine="420" w:firstLineChars="15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（七）《城市房地产抵押管理办法》；</w:t>
      </w:r>
    </w:p>
    <w:p>
      <w:pPr>
        <w:spacing w:line="460" w:lineRule="exac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 xml:space="preserve">   （八）《钦州市建设工程造价信息》；</w:t>
      </w:r>
    </w:p>
    <w:p>
      <w:pPr>
        <w:spacing w:line="460" w:lineRule="exact"/>
        <w:ind w:firstLine="420" w:firstLineChars="15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（九）城乡建设环境保护部1984年颁发的《房屋完损等级评定标准》；</w:t>
      </w:r>
    </w:p>
    <w:p>
      <w:pPr>
        <w:spacing w:line="460" w:lineRule="exact"/>
        <w:ind w:firstLine="420" w:firstLineChars="15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（十）城乡建设环境保护部1984年制定的《经租房屋清产估价原则》；</w:t>
      </w:r>
    </w:p>
    <w:p>
      <w:pPr>
        <w:spacing w:line="460" w:lineRule="exact"/>
        <w:ind w:firstLine="408" w:firstLineChars="150"/>
        <w:rPr>
          <w:rFonts w:ascii="Times New Roman" w:hAnsi="Times New Roman" w:eastAsia="仿宋_GB2312" w:cs="Times New Roman"/>
          <w:color w:val="000000" w:themeColor="text1"/>
          <w:spacing w:val="-4"/>
          <w:sz w:val="28"/>
          <w:szCs w:val="28"/>
        </w:rPr>
      </w:pPr>
      <w:r>
        <w:rPr>
          <w:rFonts w:ascii="Times New Roman" w:hAnsi="Times New Roman" w:eastAsia="仿宋_GB2312" w:cs="Times New Roman"/>
          <w:color w:val="000000" w:themeColor="text1"/>
          <w:spacing w:val="-4"/>
          <w:sz w:val="28"/>
          <w:szCs w:val="28"/>
        </w:rPr>
        <w:t>（十一）估价委托人提供的估价对象和房地产估价师实地勘察、调查所获取的有关资料；</w:t>
      </w:r>
    </w:p>
    <w:p>
      <w:pPr>
        <w:spacing w:line="490" w:lineRule="exact"/>
        <w:ind w:firstLine="420" w:firstLineChars="150"/>
        <w:rPr>
          <w:rFonts w:ascii="Times New Roman" w:hAnsi="Times New Roman" w:eastAsia="仿宋_GB2312" w:cs="Times New Roman"/>
          <w:color w:val="000000" w:themeColor="text1"/>
          <w:sz w:val="28"/>
          <w:szCs w:val="28"/>
        </w:rPr>
      </w:pPr>
      <w:bookmarkStart w:id="25" w:name="_Toc428436190"/>
      <w:bookmarkStart w:id="26" w:name="_Toc428434769"/>
      <w:r>
        <w:rPr>
          <w:rFonts w:ascii="Times New Roman" w:hAnsi="Times New Roman" w:eastAsia="仿宋_GB2312" w:cs="Times New Roman"/>
          <w:color w:val="000000" w:themeColor="text1"/>
          <w:sz w:val="28"/>
          <w:szCs w:val="28"/>
        </w:rPr>
        <w:t>（十二）估价机构资料库中的有关资料</w:t>
      </w:r>
      <w:bookmarkEnd w:id="25"/>
      <w:bookmarkEnd w:id="26"/>
      <w:r>
        <w:rPr>
          <w:rFonts w:ascii="Times New Roman" w:hAnsi="Times New Roman" w:eastAsia="仿宋_GB2312" w:cs="Times New Roman"/>
          <w:color w:val="000000" w:themeColor="text1"/>
          <w:sz w:val="28"/>
          <w:szCs w:val="28"/>
        </w:rPr>
        <w:t>。</w:t>
      </w:r>
    </w:p>
    <w:p>
      <w:pPr>
        <w:keepNext/>
        <w:keepLines/>
        <w:spacing w:line="464" w:lineRule="exact"/>
        <w:ind w:firstLine="562" w:firstLineChars="200"/>
        <w:jc w:val="left"/>
        <w:outlineLvl w:val="0"/>
        <w:rPr>
          <w:rFonts w:ascii="Times New Roman" w:hAnsi="Times New Roman" w:eastAsia="仿宋_GB2312" w:cs="Times New Roman"/>
          <w:b/>
          <w:bCs/>
          <w:color w:val="000000" w:themeColor="text1"/>
          <w:kern w:val="44"/>
          <w:sz w:val="28"/>
          <w:szCs w:val="28"/>
        </w:rPr>
      </w:pPr>
      <w:bookmarkStart w:id="27" w:name="_Toc23186"/>
      <w:r>
        <w:rPr>
          <w:rFonts w:ascii="Times New Roman" w:hAnsi="Times New Roman" w:eastAsia="仿宋_GB2312" w:cs="Times New Roman"/>
          <w:b/>
          <w:bCs/>
          <w:color w:val="000000" w:themeColor="text1"/>
          <w:kern w:val="44"/>
          <w:sz w:val="28"/>
          <w:szCs w:val="28"/>
        </w:rPr>
        <w:t>八、估价原则</w:t>
      </w:r>
      <w:bookmarkEnd w:id="24"/>
      <w:bookmarkEnd w:id="27"/>
    </w:p>
    <w:p>
      <w:pPr>
        <w:spacing w:line="464" w:lineRule="exact"/>
        <w:ind w:firstLine="560" w:firstLineChars="200"/>
        <w:rPr>
          <w:rFonts w:ascii="Times New Roman" w:hAnsi="Times New Roman" w:eastAsia="仿宋_GB2312" w:cs="Times New Roman"/>
          <w:bCs/>
          <w:color w:val="000000" w:themeColor="text1"/>
          <w:sz w:val="28"/>
          <w:szCs w:val="28"/>
        </w:rPr>
      </w:pPr>
      <w:bookmarkStart w:id="28" w:name="_Toc381610491"/>
      <w:r>
        <w:rPr>
          <w:rFonts w:ascii="Times New Roman" w:hAnsi="Times New Roman" w:eastAsia="仿宋_GB2312" w:cs="Times New Roman"/>
          <w:bCs/>
          <w:color w:val="000000" w:themeColor="text1"/>
          <w:sz w:val="28"/>
          <w:szCs w:val="28"/>
        </w:rPr>
        <w:t>本次房地产估价师遵守：合法、独立、客观、公正、谨慎的原则。</w:t>
      </w:r>
    </w:p>
    <w:p>
      <w:pPr>
        <w:spacing w:line="464"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本估价报告遵循：合法原则；价值时点原则；替代原则；最高最佳利用原则、谨慎原则。</w:t>
      </w:r>
    </w:p>
    <w:p>
      <w:pPr>
        <w:spacing w:line="464" w:lineRule="exact"/>
        <w:ind w:firstLine="57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一）独立、客观、公正原则：要求房地产估价师站在中立的立场上，实事求是、公平正直地评估出对各方估价利害关系人均是公平合理的价值或价格的原则。“独立”是要求房地产估价师要凭借自己的专业知识、经验和应有的职业道德进行估价；“客观”是要求房地产估价师要从客观实际出发，反映事物的本来面目进行估价，而不要带着自己的好恶、情感和偏见；“公正”是要求房地产估价师要公平正直的进行估价，而不要偏袒相关当事人的任何一方。</w:t>
      </w:r>
    </w:p>
    <w:p>
      <w:pPr>
        <w:spacing w:line="464"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（二）合法原则</w:t>
      </w:r>
    </w:p>
    <w:p>
      <w:pPr>
        <w:spacing w:line="464" w:lineRule="exact"/>
        <w:ind w:firstLine="57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合法原则要求估价结果是在依法判定的估价对象状况下的价值或价格的原则。房地产估价以估价对象的合法权益为前提进行。合法权益包括合法产权、合法使用、合法处分等方面。遵循合法原则，应当做到下列几点：1、在合法产权方面，应以房地产权属证书和有关证件为依据；2、在合法使用方面，应以城市规划、土地用途管制等为依据；3、在合法处分方面，应以法律、行政法规或合同（如土地使用权出让合同）等允许的处分方式为依据。</w:t>
      </w:r>
    </w:p>
    <w:p>
      <w:pPr>
        <w:spacing w:line="464" w:lineRule="exact"/>
        <w:ind w:firstLine="57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（三）价值时点原则</w:t>
      </w:r>
    </w:p>
    <w:p>
      <w:pPr>
        <w:spacing w:line="464"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价值时点原则要求估价结果是在根据估价目的确定的某一特定时间的价值或价格的原则。</w:t>
      </w:r>
    </w:p>
    <w:p>
      <w:pPr>
        <w:spacing w:line="464" w:lineRule="exact"/>
        <w:ind w:firstLine="57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影响房地产价格的因素是不断变化的，房地产市场是不断变化的，房地</w:t>
      </w:r>
    </w:p>
    <w:p>
      <w:pPr>
        <w:spacing w:line="464" w:lineRule="exact"/>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产价格自然也是不断变化的。在不同的时间，同一宗房地产往往会有不同的价格。因此房地产价格具有很强的时间性，每一个价格都对应着一个时间。房地产估价结果就是对应着价值时点的客观合理价格。</w:t>
      </w:r>
    </w:p>
    <w:p>
      <w:pPr>
        <w:spacing w:line="464" w:lineRule="exact"/>
        <w:ind w:left="54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（四）替代原则</w:t>
      </w:r>
    </w:p>
    <w:p>
      <w:pPr>
        <w:spacing w:line="464" w:lineRule="exact"/>
        <w:ind w:firstLine="537" w:firstLineChars="192"/>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替代原则要求估价结果与估价对象的类似房地产在同等条件下的价值或价格偏差在合理范围内的原则。</w:t>
      </w:r>
    </w:p>
    <w:p>
      <w:pPr>
        <w:spacing w:line="464" w:lineRule="exact"/>
        <w:ind w:firstLine="57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类似房地产是指与对象房地产的区位、用途、权利性质、档次、规模、建筑结构、新旧程度等相同或相近的房地产。</w:t>
      </w:r>
    </w:p>
    <w:p>
      <w:pPr>
        <w:spacing w:line="464"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（五）最高最佳利用原则</w:t>
      </w:r>
    </w:p>
    <w:p>
      <w:pPr>
        <w:spacing w:line="464" w:lineRule="exact"/>
        <w:ind w:firstLine="420" w:firstLineChars="15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最高最佳利用原则要求估价结果是在估价对象最高最佳利用状况下的价值或价格的原则。最高最佳利用是指法律上允许、技术上可能、财务上可行并使价值最大的合理、可能的利用，包括最佳的用途、规模、档次等。</w:t>
      </w:r>
    </w:p>
    <w:p>
      <w:pPr>
        <w:spacing w:line="464"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（六）谨慎原则</w:t>
      </w:r>
    </w:p>
    <w:p>
      <w:pPr>
        <w:spacing w:line="464"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在影响估价对象价值或价格的因素存在不确定性的情况下对其作出判断时，应充分考虑其导致估价对象价值或价格偏高的一面，慎重考虑其导致估价对象价值或价格偏高的一面的原则。</w:t>
      </w:r>
    </w:p>
    <w:p>
      <w:pPr>
        <w:keepNext/>
        <w:keepLines/>
        <w:spacing w:line="464" w:lineRule="exact"/>
        <w:ind w:firstLine="562" w:firstLineChars="200"/>
        <w:jc w:val="left"/>
        <w:outlineLvl w:val="0"/>
        <w:rPr>
          <w:rFonts w:ascii="Times New Roman" w:hAnsi="Times New Roman" w:eastAsia="仿宋_GB2312" w:cs="Times New Roman"/>
          <w:b/>
          <w:bCs/>
          <w:color w:val="000000" w:themeColor="text1"/>
          <w:kern w:val="44"/>
          <w:sz w:val="28"/>
          <w:szCs w:val="28"/>
        </w:rPr>
      </w:pPr>
      <w:bookmarkStart w:id="29" w:name="_Toc31712"/>
      <w:r>
        <w:rPr>
          <w:rFonts w:ascii="Times New Roman" w:hAnsi="Times New Roman" w:eastAsia="仿宋_GB2312" w:cs="Times New Roman"/>
          <w:b/>
          <w:bCs/>
          <w:color w:val="000000" w:themeColor="text1"/>
          <w:kern w:val="44"/>
          <w:sz w:val="28"/>
          <w:szCs w:val="28"/>
        </w:rPr>
        <w:t>九、估价方法</w:t>
      </w:r>
      <w:bookmarkEnd w:id="28"/>
      <w:bookmarkEnd w:id="29"/>
    </w:p>
    <w:p>
      <w:pPr>
        <w:spacing w:line="464" w:lineRule="exact"/>
        <w:ind w:firstLine="560" w:firstLineChars="200"/>
        <w:rPr>
          <w:rFonts w:ascii="Times New Roman" w:hAnsi="Times New Roman" w:eastAsia="仿宋_GB2312" w:cs="Times New Roman"/>
          <w:color w:val="000000" w:themeColor="text1"/>
          <w:sz w:val="28"/>
          <w:szCs w:val="28"/>
        </w:rPr>
      </w:pPr>
      <w:bookmarkStart w:id="30" w:name="_Toc381610492"/>
      <w:r>
        <w:rPr>
          <w:rFonts w:ascii="Times New Roman" w:hAnsi="Times New Roman" w:eastAsia="仿宋_GB2312" w:cs="Times New Roman"/>
          <w:color w:val="000000" w:themeColor="text1"/>
          <w:sz w:val="28"/>
          <w:szCs w:val="28"/>
        </w:rPr>
        <w:t>根据《房地产估价规范》，通行的估价方法有比较法、收益法、成本法、假设开发法等。估价方法的选择应按照房地产估价规范，根据当地房地产市场发育情况并结合估价对象的具体特点及估价目的等，选择适当的估价方法。</w:t>
      </w:r>
    </w:p>
    <w:p>
      <w:pPr>
        <w:spacing w:line="464" w:lineRule="exact"/>
        <w:ind w:firstLine="534" w:firstLineChars="191"/>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估价人员在实地勘察的基础上，认真查阅估价委托人提供的各种资料，对估价对象的一般因素、区域因素、个别因素的分析，考虑至估价对象为在建工程，市场交易极少，案例不充分，不宜采用比较法进行估算；目前估价对象为在建建筑物和土地使用权，尚不能产生收益，不能采用收益法进行测算；估价对象为在建工程，属于具有投资开发或再开发潜力的房地产，可采用假设开发法进行估算；城镇住宅用地土地交易市场较成熟，市场交易案例多且较容易收集，估价师也能收集到较为完整的房地产开发建筑成本等资料，也可采用成本法进行估价。综上所述，本次估价采用假设开发法、成本法对估价对象进行估价。</w:t>
      </w:r>
    </w:p>
    <w:p>
      <w:pPr>
        <w:adjustRightInd w:val="0"/>
        <w:snapToGrid w:val="0"/>
        <w:spacing w:line="460" w:lineRule="exact"/>
        <w:ind w:firstLine="551" w:firstLineChars="196"/>
        <w:rPr>
          <w:rFonts w:ascii="Times New Roman" w:hAnsi="Times New Roman" w:eastAsia="仿宋_GB2312" w:cs="Times New Roman"/>
          <w:color w:val="000000" w:themeColor="text1"/>
          <w:sz w:val="28"/>
          <w:szCs w:val="28"/>
        </w:rPr>
      </w:pPr>
      <w:bookmarkStart w:id="31" w:name="_Toc24631"/>
      <w:r>
        <w:rPr>
          <w:rFonts w:ascii="Times New Roman" w:hAnsi="Times New Roman" w:eastAsia="仿宋_GB2312" w:cs="Times New Roman"/>
          <w:b/>
          <w:bCs/>
          <w:color w:val="000000" w:themeColor="text1"/>
          <w:sz w:val="28"/>
          <w:szCs w:val="28"/>
        </w:rPr>
        <w:t>成本法：</w:t>
      </w:r>
      <w:r>
        <w:rPr>
          <w:rFonts w:ascii="Times New Roman" w:hAnsi="Times New Roman" w:eastAsia="仿宋_GB2312" w:cs="Times New Roman"/>
          <w:color w:val="000000" w:themeColor="text1"/>
          <w:sz w:val="28"/>
          <w:szCs w:val="28"/>
        </w:rPr>
        <w:t>是从在建工程的生产过程来评估价格，即在工程已投入的成本、费用、利息、利润、税费等累加形成的在建工程价格。</w:t>
      </w:r>
    </w:p>
    <w:p>
      <w:pPr>
        <w:adjustRightInd w:val="0"/>
        <w:snapToGrid w:val="0"/>
        <w:spacing w:line="460" w:lineRule="exact"/>
        <w:ind w:firstLine="548" w:firstLineChars="196"/>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在建工程价值=土地取得成本+开发成本+管理费用+投资利息+销售税费+开发利润</w:t>
      </w:r>
    </w:p>
    <w:p>
      <w:pPr>
        <w:adjustRightInd w:val="0"/>
        <w:snapToGrid w:val="0"/>
        <w:spacing w:line="460" w:lineRule="exact"/>
        <w:ind w:firstLine="551" w:firstLineChars="196"/>
        <w:rPr>
          <w:rFonts w:ascii="Times New Roman" w:hAnsi="Times New Roman" w:eastAsia="仿宋_GB2312" w:cs="Times New Roman"/>
          <w:color w:val="000000" w:themeColor="text1"/>
          <w:sz w:val="28"/>
          <w:szCs w:val="28"/>
        </w:rPr>
      </w:pPr>
      <w:r>
        <w:rPr>
          <w:rFonts w:ascii="Times New Roman" w:hAnsi="Times New Roman" w:eastAsia="仿宋_GB2312" w:cs="Times New Roman"/>
          <w:b/>
          <w:bCs/>
          <w:color w:val="000000" w:themeColor="text1"/>
          <w:sz w:val="28"/>
          <w:szCs w:val="28"/>
        </w:rPr>
        <w:t>假设开发法</w:t>
      </w:r>
      <w:r>
        <w:rPr>
          <w:rFonts w:ascii="Times New Roman" w:hAnsi="Times New Roman" w:eastAsia="仿宋_GB2312" w:cs="Times New Roman"/>
          <w:color w:val="000000" w:themeColor="text1"/>
          <w:sz w:val="28"/>
          <w:szCs w:val="28"/>
        </w:rPr>
        <w:t>：预估估价对象开发完成后的的价值，扣除续建的正常成本和利润等，以此估算估价对象的客观合理价值的方法。</w:t>
      </w:r>
    </w:p>
    <w:p>
      <w:pPr>
        <w:adjustRightInd w:val="0"/>
        <w:snapToGrid w:val="0"/>
        <w:spacing w:line="460" w:lineRule="exact"/>
        <w:ind w:firstLine="548" w:firstLineChars="196"/>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在建工程价值=续建完成后的房地产价值-续建成本-管理费用-销售费用-投资利息-销售税费-续建投资利润</w:t>
      </w:r>
    </w:p>
    <w:p>
      <w:pPr>
        <w:keepNext/>
        <w:keepLines/>
        <w:spacing w:line="440" w:lineRule="exact"/>
        <w:ind w:firstLine="562" w:firstLineChars="200"/>
        <w:jc w:val="left"/>
        <w:outlineLvl w:val="0"/>
        <w:rPr>
          <w:rFonts w:ascii="Times New Roman" w:hAnsi="Times New Roman" w:eastAsia="仿宋_GB2312" w:cs="Times New Roman"/>
          <w:b/>
          <w:bCs/>
          <w:color w:val="000000" w:themeColor="text1"/>
          <w:kern w:val="44"/>
          <w:sz w:val="28"/>
          <w:szCs w:val="28"/>
        </w:rPr>
      </w:pPr>
      <w:r>
        <w:rPr>
          <w:rFonts w:ascii="Times New Roman" w:hAnsi="Times New Roman" w:eastAsia="仿宋_GB2312" w:cs="Times New Roman"/>
          <w:b/>
          <w:bCs/>
          <w:color w:val="000000" w:themeColor="text1"/>
          <w:kern w:val="44"/>
          <w:sz w:val="28"/>
          <w:szCs w:val="28"/>
        </w:rPr>
        <w:t>十、估价结果</w:t>
      </w:r>
      <w:bookmarkEnd w:id="30"/>
      <w:bookmarkEnd w:id="31"/>
    </w:p>
    <w:p>
      <w:pPr>
        <w:spacing w:line="440"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房地产估价师根据估价目的，按照估价程序，遵循估价原则，在充分调查和分析估价对象的基础上，经选用适宜的估价方法和周密的估算，确定估价对象在价值时点2019年7月11日的房地产评估价值为：</w:t>
      </w:r>
    </w:p>
    <w:p>
      <w:pPr>
        <w:spacing w:line="480" w:lineRule="exact"/>
        <w:ind w:firstLine="562" w:firstLineChars="200"/>
        <w:rPr>
          <w:rFonts w:ascii="Times New Roman" w:hAnsi="Times New Roman" w:eastAsia="仿宋_GB2312" w:cs="Times New Roman"/>
          <w:b/>
          <w:color w:val="000000" w:themeColor="text1"/>
          <w:sz w:val="28"/>
          <w:szCs w:val="28"/>
        </w:rPr>
      </w:pPr>
      <w:r>
        <w:rPr>
          <w:rFonts w:ascii="Times New Roman" w:hAnsi="Times New Roman" w:eastAsia="仿宋_GB2312" w:cs="Times New Roman"/>
          <w:b/>
          <w:color w:val="000000" w:themeColor="text1"/>
          <w:sz w:val="28"/>
          <w:szCs w:val="28"/>
        </w:rPr>
        <w:t>建筑面积：</w:t>
      </w:r>
      <w:r>
        <w:rPr>
          <w:rFonts w:ascii="Times New Roman" w:hAnsi="Times New Roman" w:eastAsia="仿宋_GB2312" w:cs="Times New Roman"/>
          <w:b/>
          <w:color w:val="000000" w:themeColor="text1"/>
          <w:kern w:val="0"/>
          <w:sz w:val="28"/>
          <w:szCs w:val="28"/>
        </w:rPr>
        <w:t>10700.74</w:t>
      </w:r>
      <w:r>
        <w:rPr>
          <w:rFonts w:ascii="Times New Roman" w:hAnsi="Times New Roman" w:eastAsia="仿宋_GB2312" w:cs="Times New Roman"/>
          <w:b/>
          <w:color w:val="000000" w:themeColor="text1"/>
          <w:sz w:val="28"/>
          <w:szCs w:val="28"/>
        </w:rPr>
        <w:t>平方米</w:t>
      </w:r>
    </w:p>
    <w:p>
      <w:pPr>
        <w:spacing w:line="480" w:lineRule="exact"/>
        <w:ind w:firstLine="562" w:firstLineChars="200"/>
        <w:rPr>
          <w:rFonts w:ascii="Times New Roman" w:hAnsi="Times New Roman" w:eastAsia="仿宋_GB2312" w:cs="Times New Roman"/>
          <w:b/>
          <w:color w:val="000000" w:themeColor="text1"/>
          <w:sz w:val="28"/>
          <w:szCs w:val="28"/>
        </w:rPr>
      </w:pPr>
      <w:r>
        <w:rPr>
          <w:rFonts w:ascii="Times New Roman" w:hAnsi="Times New Roman" w:eastAsia="仿宋_GB2312" w:cs="Times New Roman"/>
          <w:b/>
          <w:color w:val="000000" w:themeColor="text1"/>
          <w:sz w:val="28"/>
          <w:szCs w:val="28"/>
        </w:rPr>
        <w:t>房地产价值：</w:t>
      </w:r>
      <w:r>
        <w:rPr>
          <w:rFonts w:hint="eastAsia" w:ascii="Times New Roman" w:hAnsi="Times New Roman" w:eastAsia="仿宋_GB2312" w:cs="Times New Roman"/>
          <w:b/>
          <w:color w:val="000000" w:themeColor="text1"/>
          <w:kern w:val="0"/>
          <w:sz w:val="28"/>
          <w:szCs w:val="28"/>
        </w:rPr>
        <w:t>33,552,042.00</w:t>
      </w:r>
      <w:r>
        <w:rPr>
          <w:rFonts w:ascii="Times New Roman" w:hAnsi="Times New Roman" w:eastAsia="仿宋_GB2312" w:cs="Times New Roman"/>
          <w:b/>
          <w:color w:val="000000" w:themeColor="text1"/>
          <w:sz w:val="28"/>
          <w:szCs w:val="28"/>
        </w:rPr>
        <w:t>元</w:t>
      </w:r>
    </w:p>
    <w:p>
      <w:pPr>
        <w:spacing w:line="480" w:lineRule="exact"/>
        <w:ind w:firstLine="562" w:firstLineChars="200"/>
        <w:rPr>
          <w:rFonts w:ascii="Times New Roman" w:hAnsi="Times New Roman" w:eastAsia="仿宋_GB2312" w:cs="Times New Roman"/>
          <w:b/>
          <w:color w:val="000000" w:themeColor="text1"/>
          <w:sz w:val="28"/>
          <w:szCs w:val="28"/>
        </w:rPr>
      </w:pPr>
      <w:r>
        <w:rPr>
          <w:rFonts w:ascii="Times New Roman" w:hAnsi="Times New Roman" w:eastAsia="仿宋_GB2312" w:cs="Times New Roman"/>
          <w:b/>
          <w:color w:val="000000" w:themeColor="text1"/>
          <w:sz w:val="28"/>
          <w:szCs w:val="28"/>
        </w:rPr>
        <w:t>大写人民币：</w:t>
      </w:r>
      <w:r>
        <w:rPr>
          <w:rFonts w:ascii="Times New Roman" w:hAnsi="Times New Roman" w:eastAsia="仿宋_GB2312" w:cs="Times New Roman"/>
          <w:b/>
          <w:color w:val="000000" w:themeColor="text1"/>
          <w:sz w:val="28"/>
          <w:szCs w:val="28"/>
        </w:rPr>
        <w:fldChar w:fldCharType="begin"/>
      </w:r>
      <w:r>
        <w:rPr>
          <w:rFonts w:ascii="Times New Roman" w:hAnsi="Times New Roman" w:eastAsia="仿宋_GB2312" w:cs="Times New Roman"/>
          <w:b/>
          <w:color w:val="000000" w:themeColor="text1"/>
          <w:sz w:val="28"/>
          <w:szCs w:val="28"/>
        </w:rPr>
        <w:instrText xml:space="preserve"> </w:instrText>
      </w:r>
      <w:r>
        <w:rPr>
          <w:rFonts w:hint="eastAsia" w:ascii="Times New Roman" w:hAnsi="Times New Roman" w:eastAsia="仿宋_GB2312" w:cs="Times New Roman"/>
          <w:b/>
          <w:color w:val="000000" w:themeColor="text1"/>
          <w:sz w:val="28"/>
          <w:szCs w:val="28"/>
        </w:rPr>
        <w:instrText xml:space="preserve">= 33,552,042.00 \* CHINESENUM2</w:instrText>
      </w:r>
      <w:r>
        <w:rPr>
          <w:rFonts w:ascii="Times New Roman" w:hAnsi="Times New Roman" w:eastAsia="仿宋_GB2312" w:cs="Times New Roman"/>
          <w:b/>
          <w:color w:val="000000" w:themeColor="text1"/>
          <w:sz w:val="28"/>
          <w:szCs w:val="28"/>
        </w:rPr>
        <w:instrText xml:space="preserve"> </w:instrText>
      </w:r>
      <w:r>
        <w:rPr>
          <w:rFonts w:ascii="Times New Roman" w:hAnsi="Times New Roman" w:eastAsia="仿宋_GB2312" w:cs="Times New Roman"/>
          <w:b/>
          <w:color w:val="000000" w:themeColor="text1"/>
          <w:sz w:val="28"/>
          <w:szCs w:val="28"/>
        </w:rPr>
        <w:fldChar w:fldCharType="separate"/>
      </w:r>
      <w:r>
        <w:rPr>
          <w:rFonts w:hint="eastAsia" w:ascii="Times New Roman" w:hAnsi="Times New Roman" w:eastAsia="仿宋_GB2312" w:cs="Times New Roman"/>
          <w:b/>
          <w:color w:val="000000" w:themeColor="text1"/>
          <w:sz w:val="28"/>
          <w:szCs w:val="28"/>
        </w:rPr>
        <w:t>叁仟叁佰伍拾伍万贰仟零肆拾贰</w:t>
      </w:r>
      <w:r>
        <w:rPr>
          <w:rFonts w:ascii="Times New Roman" w:hAnsi="Times New Roman" w:eastAsia="仿宋_GB2312" w:cs="Times New Roman"/>
          <w:b/>
          <w:color w:val="000000" w:themeColor="text1"/>
          <w:sz w:val="28"/>
          <w:szCs w:val="28"/>
        </w:rPr>
        <w:fldChar w:fldCharType="end"/>
      </w:r>
      <w:r>
        <w:rPr>
          <w:rFonts w:ascii="Times New Roman" w:hAnsi="Times New Roman" w:eastAsia="仿宋_GB2312" w:cs="Times New Roman"/>
          <w:b/>
          <w:color w:val="000000" w:themeColor="text1"/>
          <w:sz w:val="28"/>
          <w:szCs w:val="28"/>
        </w:rPr>
        <w:t>元整</w:t>
      </w:r>
    </w:p>
    <w:p>
      <w:pPr>
        <w:spacing w:line="480" w:lineRule="exact"/>
        <w:jc w:val="center"/>
        <w:rPr>
          <w:rFonts w:ascii="Times New Roman" w:hAnsi="Times New Roman" w:eastAsia="仿宋_GB2312" w:cs="Times New Roman"/>
          <w:b/>
          <w:color w:val="000000" w:themeColor="text1"/>
          <w:sz w:val="28"/>
          <w:szCs w:val="28"/>
        </w:rPr>
      </w:pPr>
      <w:r>
        <w:rPr>
          <w:rFonts w:ascii="Times New Roman" w:hAnsi="Times New Roman" w:eastAsia="仿宋_GB2312" w:cs="Times New Roman"/>
          <w:b/>
          <w:color w:val="000000" w:themeColor="text1"/>
          <w:sz w:val="28"/>
          <w:szCs w:val="28"/>
        </w:rPr>
        <w:t>房地产估价结果一览表</w:t>
      </w:r>
    </w:p>
    <w:p>
      <w:pPr>
        <w:spacing w:line="480" w:lineRule="exact"/>
        <w:jc w:val="right"/>
        <w:rPr>
          <w:rFonts w:ascii="Times New Roman" w:hAnsi="Times New Roman" w:eastAsia="仿宋_GB2312" w:cs="Times New Roman"/>
          <w:b/>
          <w:color w:val="000000" w:themeColor="text1"/>
          <w:szCs w:val="21"/>
        </w:rPr>
      </w:pPr>
      <w:r>
        <w:rPr>
          <w:rFonts w:ascii="Times New Roman" w:hAnsi="Times New Roman" w:eastAsia="仿宋_GB2312" w:cs="Times New Roman"/>
          <w:b/>
          <w:color w:val="000000" w:themeColor="text1"/>
          <w:szCs w:val="21"/>
        </w:rPr>
        <w:t>金额单位：人民币元</w:t>
      </w:r>
    </w:p>
    <w:tbl>
      <w:tblPr>
        <w:tblStyle w:val="6"/>
        <w:tblW w:w="95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184"/>
        <w:gridCol w:w="1365"/>
        <w:gridCol w:w="54"/>
        <w:gridCol w:w="905"/>
        <w:gridCol w:w="938"/>
        <w:gridCol w:w="1841"/>
        <w:gridCol w:w="1560"/>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675" w:type="dxa"/>
            <w:gridSpan w:val="2"/>
            <w:shd w:val="clear" w:color="000000" w:fill="FFFFFF"/>
            <w:vAlign w:val="center"/>
          </w:tcPr>
          <w:p>
            <w:pPr>
              <w:widowControl/>
              <w:jc w:val="center"/>
              <w:rPr>
                <w:rFonts w:ascii="Times New Roman" w:hAnsi="Times New Roman" w:eastAsia="宋体" w:cs="Times New Roman"/>
                <w:b/>
                <w:bCs/>
                <w:color w:val="000000"/>
                <w:kern w:val="0"/>
                <w:sz w:val="18"/>
                <w:szCs w:val="18"/>
              </w:rPr>
            </w:pPr>
            <w:r>
              <w:rPr>
                <w:rFonts w:ascii="Times New Roman" w:hAnsi="Times New Roman" w:eastAsia="宋体" w:cs="Times New Roman"/>
                <w:b/>
                <w:bCs/>
                <w:color w:val="000000"/>
                <w:kern w:val="0"/>
                <w:sz w:val="18"/>
                <w:szCs w:val="18"/>
              </w:rPr>
              <w:t>序号</w:t>
            </w:r>
          </w:p>
        </w:tc>
        <w:tc>
          <w:tcPr>
            <w:tcW w:w="1419" w:type="dxa"/>
            <w:gridSpan w:val="2"/>
            <w:shd w:val="clear" w:color="000000" w:fill="FFFFFF"/>
            <w:vAlign w:val="center"/>
          </w:tcPr>
          <w:p>
            <w:pPr>
              <w:widowControl/>
              <w:jc w:val="center"/>
              <w:rPr>
                <w:rFonts w:ascii="Times New Roman" w:hAnsi="Times New Roman" w:eastAsia="宋体" w:cs="Times New Roman"/>
                <w:b/>
                <w:bCs/>
                <w:color w:val="000000"/>
                <w:kern w:val="0"/>
                <w:sz w:val="18"/>
                <w:szCs w:val="18"/>
              </w:rPr>
            </w:pPr>
            <w:r>
              <w:rPr>
                <w:rFonts w:ascii="Times New Roman" w:hAnsi="Times New Roman" w:eastAsia="宋体" w:cs="Times New Roman"/>
                <w:b/>
                <w:bCs/>
                <w:color w:val="000000"/>
                <w:kern w:val="0"/>
                <w:sz w:val="18"/>
                <w:szCs w:val="18"/>
              </w:rPr>
              <w:t>房号</w:t>
            </w:r>
          </w:p>
        </w:tc>
        <w:tc>
          <w:tcPr>
            <w:tcW w:w="905" w:type="dxa"/>
            <w:shd w:val="clear" w:color="000000" w:fill="FFFFFF"/>
            <w:vAlign w:val="center"/>
          </w:tcPr>
          <w:p>
            <w:pPr>
              <w:widowControl/>
              <w:jc w:val="center"/>
              <w:rPr>
                <w:rFonts w:ascii="Times New Roman" w:hAnsi="Times New Roman" w:eastAsia="宋体" w:cs="Times New Roman"/>
                <w:b/>
                <w:bCs/>
                <w:color w:val="000000"/>
                <w:kern w:val="0"/>
                <w:sz w:val="18"/>
                <w:szCs w:val="18"/>
              </w:rPr>
            </w:pPr>
            <w:r>
              <w:rPr>
                <w:rFonts w:ascii="Times New Roman" w:hAnsi="Times New Roman" w:eastAsia="宋体" w:cs="Times New Roman"/>
                <w:b/>
                <w:bCs/>
                <w:color w:val="000000"/>
                <w:kern w:val="0"/>
                <w:sz w:val="18"/>
                <w:szCs w:val="18"/>
              </w:rPr>
              <w:t>建筑面积（㎡）</w:t>
            </w:r>
          </w:p>
        </w:tc>
        <w:tc>
          <w:tcPr>
            <w:tcW w:w="938" w:type="dxa"/>
            <w:shd w:val="clear" w:color="000000" w:fill="FFFFFF"/>
            <w:vAlign w:val="center"/>
          </w:tcPr>
          <w:p>
            <w:pPr>
              <w:widowControl/>
              <w:jc w:val="center"/>
              <w:rPr>
                <w:rFonts w:ascii="Times New Roman" w:hAnsi="Times New Roman" w:eastAsia="宋体" w:cs="Times New Roman"/>
                <w:b/>
                <w:bCs/>
                <w:color w:val="000000"/>
                <w:kern w:val="0"/>
                <w:sz w:val="18"/>
                <w:szCs w:val="18"/>
              </w:rPr>
            </w:pPr>
            <w:r>
              <w:rPr>
                <w:rFonts w:ascii="Times New Roman" w:hAnsi="Times New Roman" w:eastAsia="宋体" w:cs="Times New Roman"/>
                <w:b/>
                <w:bCs/>
                <w:color w:val="000000"/>
                <w:kern w:val="0"/>
                <w:sz w:val="18"/>
                <w:szCs w:val="18"/>
              </w:rPr>
              <w:t>单价（元/㎡）</w:t>
            </w:r>
          </w:p>
        </w:tc>
        <w:tc>
          <w:tcPr>
            <w:tcW w:w="1841" w:type="dxa"/>
            <w:shd w:val="clear" w:color="000000" w:fill="FFFFFF"/>
            <w:vAlign w:val="center"/>
          </w:tcPr>
          <w:p>
            <w:pPr>
              <w:widowControl/>
              <w:jc w:val="center"/>
              <w:rPr>
                <w:rFonts w:ascii="Times New Roman" w:hAnsi="Times New Roman" w:eastAsia="宋体" w:cs="Times New Roman"/>
                <w:b/>
                <w:bCs/>
                <w:color w:val="000000"/>
                <w:kern w:val="0"/>
                <w:sz w:val="18"/>
                <w:szCs w:val="18"/>
              </w:rPr>
            </w:pPr>
            <w:r>
              <w:rPr>
                <w:rFonts w:ascii="Times New Roman" w:hAnsi="Times New Roman" w:eastAsia="宋体" w:cs="Times New Roman"/>
                <w:b/>
                <w:bCs/>
                <w:color w:val="000000"/>
                <w:kern w:val="0"/>
                <w:sz w:val="18"/>
                <w:szCs w:val="18"/>
              </w:rPr>
              <w:t>单价大写</w:t>
            </w:r>
          </w:p>
        </w:tc>
        <w:tc>
          <w:tcPr>
            <w:tcW w:w="1560" w:type="dxa"/>
            <w:shd w:val="clear" w:color="000000" w:fill="FFFFFF"/>
            <w:vAlign w:val="center"/>
          </w:tcPr>
          <w:p>
            <w:pPr>
              <w:widowControl/>
              <w:jc w:val="center"/>
              <w:rPr>
                <w:rFonts w:ascii="Times New Roman" w:hAnsi="Times New Roman" w:eastAsia="宋体" w:cs="Times New Roman"/>
                <w:b/>
                <w:bCs/>
                <w:color w:val="000000"/>
                <w:kern w:val="0"/>
                <w:sz w:val="18"/>
                <w:szCs w:val="18"/>
              </w:rPr>
            </w:pPr>
            <w:r>
              <w:rPr>
                <w:rFonts w:ascii="Times New Roman" w:hAnsi="Times New Roman" w:eastAsia="宋体" w:cs="Times New Roman"/>
                <w:b/>
                <w:bCs/>
                <w:color w:val="000000"/>
                <w:kern w:val="0"/>
                <w:sz w:val="18"/>
                <w:szCs w:val="18"/>
              </w:rPr>
              <w:t>总价</w:t>
            </w:r>
          </w:p>
        </w:tc>
        <w:tc>
          <w:tcPr>
            <w:tcW w:w="2232" w:type="dxa"/>
            <w:shd w:val="clear" w:color="000000" w:fill="FFFFFF"/>
            <w:vAlign w:val="center"/>
          </w:tcPr>
          <w:p>
            <w:pPr>
              <w:widowControl/>
              <w:jc w:val="center"/>
              <w:rPr>
                <w:rFonts w:ascii="Times New Roman" w:hAnsi="Times New Roman" w:eastAsia="宋体" w:cs="Times New Roman"/>
                <w:b/>
                <w:bCs/>
                <w:color w:val="000000"/>
                <w:kern w:val="0"/>
                <w:sz w:val="18"/>
                <w:szCs w:val="18"/>
              </w:rPr>
            </w:pPr>
            <w:r>
              <w:rPr>
                <w:rFonts w:ascii="Times New Roman" w:hAnsi="Times New Roman" w:eastAsia="宋体" w:cs="Times New Roman"/>
                <w:b/>
                <w:bCs/>
                <w:color w:val="000000"/>
                <w:kern w:val="0"/>
                <w:sz w:val="18"/>
                <w:szCs w:val="18"/>
              </w:rPr>
              <w:t>总价大写</w:t>
            </w:r>
          </w:p>
        </w:tc>
      </w:tr>
      <w:tr>
        <w:tblPrEx>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1#楼1单元802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96.27</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308,449.00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308,449.00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叁拾万零捌仟肆佰肆拾玖</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1#楼1单元803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81.28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260,421.00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260,421.00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贰拾陆万零肆佰贰拾壹</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1#楼1单元902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96.27</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308,449.00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308,449.00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叁拾万零捌仟肆佰肆拾玖</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4</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1#楼1单元903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81.28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260,421.00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260,421.00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贰拾陆万零肆佰贰拾壹</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1#楼1单元1003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81.28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260,421.00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260,421.00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贰拾陆万零肆佰贰拾壹</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6</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1#楼1单元1101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96.27</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308,449.00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308,449.00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叁拾万零捌仟肆佰肆拾玖</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7</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1#楼1单元1102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96.27</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308,449.00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308,449.00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叁拾万零捌仟肆佰肆拾玖</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1#楼1单元1103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81.28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260,421.00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260,421.00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贰拾陆万零肆佰贰拾壹</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1#楼1单元1303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81.28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3,236</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3,236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叁仟贰佰叁拾陆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263,022.00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263,022.00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贰拾陆万叁仟零贰拾贰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10</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1#楼1单元1304</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85.26</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270,445.00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270,445.00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贰拾柒万零肆佰肆拾伍</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11</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1#楼1单元1402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96.27</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3,236</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3,236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叁仟贰佰叁拾陆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311,530.00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311,530.00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叁拾壹万壹仟伍佰叁拾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12</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1#楼1单元1403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81.28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3,236</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3,236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叁仟贰佰叁拾陆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263,022.00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263,022.00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贰拾陆万叁仟零贰拾贰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13</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1#楼1单元1503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81.28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3,236</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3,236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叁仟贰佰叁拾陆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263,022.00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263,022.00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贰拾陆万叁仟零贰拾贰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14</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1#楼1单元1602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96.27</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3,236</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3,236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叁仟贰佰叁拾陆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311,530.00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311,530.00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叁拾壹万壹仟伍佰叁拾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15</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1#楼1单元1603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81.28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3,236</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3,236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叁仟贰佰叁拾陆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263,022.00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263,022.00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贰拾陆万叁仟零贰拾贰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16</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1#楼1单元1701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96.27</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3,236</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3,236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叁仟贰佰叁拾陆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311,530.00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311,530.00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叁拾壹万壹仟伍佰叁拾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17</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1#楼1单元1702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96.27</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3,236</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3,236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叁仟贰佰叁拾陆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311,530.00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311,530.00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叁拾壹万壹仟伍佰叁拾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18</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1#楼1单元1703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81.28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3,236</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3,236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叁仟贰佰叁拾陆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263,022.00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263,022.00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贰拾陆万叁仟零贰拾贰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19</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1#楼1单元1704</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85.26</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270,445.00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270,445.00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贰拾柒万零肆佰肆拾伍</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20</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1#楼1单元1802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96.27</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3,268</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3,268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叁仟贰佰陆拾捌</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314,610.00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314,610.00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叁拾壹万肆仟陆佰壹拾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21</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1#楼1单元1803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81.28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3,268</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3,268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叁仟贰佰陆拾捌</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265,623.00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265,623.00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贰拾陆万伍仟陆佰贰拾叁</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22</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1#楼1单元2002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96.27</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3,268</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3,268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叁仟贰佰陆拾捌</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314,610.00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314,610.00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叁拾壹万肆仟陆佰壹拾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23</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1#楼1单元2003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81.28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3,268</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3,268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叁仟贰佰陆拾捌</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265,623.00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265,623.00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贰拾陆万伍仟陆佰贰拾叁</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24</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1#楼1单元2101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96.27</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3,268</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3,268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叁仟贰佰陆拾捌</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314,610.00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314,610.00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叁拾壹万肆仟陆佰壹拾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25</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1#楼1单元2102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96.27</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3,268</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3,268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叁仟贰佰陆拾捌</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314,610.00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314,610.00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叁拾壹万肆仟陆佰壹拾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26</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1#楼1单元2103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81.28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3,268</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3,268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叁仟贰佰陆拾捌</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265,623.00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265,623.00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贰拾陆万伍仟陆佰贰拾叁</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27</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1#楼1单元2203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81.28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3,139</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3,139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叁仟壹佰叁拾玖</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255,138.00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255,138.00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贰拾伍万伍仟壹佰叁拾捌</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28</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2#楼2单元801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91.13</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289,064.00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289,064.00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贰拾捌万玖仟零陆拾肆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2#楼2单元802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91.64</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290,682.00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290,682.00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贰拾玖万零陆佰捌拾贰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30</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2#楼2单元803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90.82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3,140</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3,140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叁仟壹佰肆拾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285,175.00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285,175.00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贰拾捌万伍仟壹佰柒拾伍</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2#楼2单元901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91.13</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289,064.00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289,064.00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贰拾捌万玖仟零陆拾肆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2#楼2单元902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91.64</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290,682.00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290,682.00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贰拾玖万零陆佰捌拾贰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33</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2#楼2单元903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90.82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3,140</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3,140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叁仟壹佰肆拾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285,175.00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285,175.00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贰拾捌万伍仟壹佰柒拾伍</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34</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2#楼2单元904</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92.71</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3,140</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3,140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叁仟壹佰肆拾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291,109.00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291,109.00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贰拾玖万壹仟壹佰零玖</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35</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2#楼2单元1003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90.82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3,140</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3,140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叁仟壹佰肆拾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285,175.00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285,175.00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贰拾捌万伍仟壹佰柒拾伍</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36</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2#楼2单元1101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91.13</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289,064.00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289,064.00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贰拾捌万玖仟零陆拾肆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37</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2#楼2单元1102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91.64</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290,682.00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290,682.00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贰拾玖万零陆佰捌拾贰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38</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2#楼2单元1103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90.82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3,140</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3,140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叁仟壹佰肆拾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285,175.00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285,175.00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贰拾捌万伍仟壹佰柒拾伍</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39</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2#楼2单元1104</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92.71</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3,140</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3,140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叁仟壹佰肆拾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291,109.00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291,109.00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贰拾玖万壹仟壹佰零玖</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40</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2#楼2单元1202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91.64</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293,615.00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293,615.00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贰拾玖万叁仟陆佰壹拾伍</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41</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2#楼2单元1301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91.13</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291,981.00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291,981.00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贰拾玖万壹仟玖佰捌拾壹</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42</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2#楼2单元1302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91.64</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293,615.00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293,615.00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贰拾玖万叁仟陆佰壹拾伍</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43</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2#楼2单元1303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90.82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288,081.00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288,081.00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贰拾捌万捌仟零捌拾壹</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44</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2#楼2单元1304</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92.71</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294,076.00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294,076.00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贰拾玖万肆仟零柒拾陆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45</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2#楼2单元1401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91.13</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291,981.00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291,981.00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贰拾玖万壹仟玖佰捌拾壹</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46</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2#楼2单元1402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91.64</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293,615.00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293,615.00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贰拾玖万叁仟陆佰壹拾伍</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47</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2#楼2单元1403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90.82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288,081.00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288,081.00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贰拾捌万捌仟零捌拾壹</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48</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2#楼2单元1404</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92.71</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294,076.00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294,076.00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贰拾玖万肆仟零柒拾陆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49</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2#楼2单元1501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91.13</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289,064.00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289,064.00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贰拾捌万玖仟零陆拾肆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50</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2#楼2单元1502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91.64</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293,615.00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293,615.00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贰拾玖万叁仟陆佰壹拾伍</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51</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2#楼2单元1503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90.82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288,081.00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288,081.00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贰拾捌万捌仟零捌拾壹</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52</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2#楼2单元1504</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92.71</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294,076.00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294,076.00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贰拾玖万肆仟零柒拾陆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53</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2#楼2单元1701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91.13</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291,981.00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291,981.00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贰拾玖万壹仟玖佰捌拾壹</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54</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2#楼2单元1702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91.64</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293,615.00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293,615.00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贰拾玖万叁仟陆佰壹拾伍</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55</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2#楼2单元1703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90.82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288,081.00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288,081.00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贰拾捌万捌仟零捌拾壹</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56</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2#楼2单元1801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91.13</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3,236</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3,236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叁仟贰佰叁拾陆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294,897.00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294,897.00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贰拾玖万肆仟捌佰玖拾柒</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57</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2#楼2单元1802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91.64</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3,236</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3,236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叁仟贰佰叁拾陆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296,547.00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296,547.00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贰拾玖万陆仟伍佰肆拾柒</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58</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2#楼2单元1803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90.82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290,987.00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290,987.00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贰拾玖万零玖佰捌拾柒</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59</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2#楼2单元1804</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92.71</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297,043.00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297,043.00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贰拾玖万柒仟零肆拾叁</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60</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2#楼2单元1903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90.82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290,987.00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290,987.00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贰拾玖万零玖佰捌拾柒</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61</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2#楼2单元2001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91.13</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3,236</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3,236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叁仟贰佰叁拾陆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294,897.00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294,897.00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贰拾玖万肆仟捌佰玖拾柒</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62</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2#楼2单元2004</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92.71</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297,043.00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297,043.00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贰拾玖万柒仟零肆拾叁</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63</w:t>
            </w:r>
          </w:p>
        </w:tc>
        <w:tc>
          <w:tcPr>
            <w:tcW w:w="1419" w:type="dxa"/>
            <w:gridSpan w:val="2"/>
            <w:shd w:val="clear" w:color="000000" w:fill="FFFFFF"/>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2#楼2单元2101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91.13</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3,236</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3,236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叁仟贰佰叁拾陆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294,897.00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294,897.00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贰拾玖万肆仟捌佰玖拾柒</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64</w:t>
            </w:r>
          </w:p>
        </w:tc>
        <w:tc>
          <w:tcPr>
            <w:tcW w:w="1419" w:type="dxa"/>
            <w:gridSpan w:val="2"/>
            <w:shd w:val="clear" w:color="000000" w:fill="FFFFFF"/>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2#楼2单元2104</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92.71</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297,043.00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297,043.00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贰拾玖万柒仟零肆拾叁</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65</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2#楼3单元801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96.78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306,986.00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306,986.00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叁拾万零陆仟玖佰捌拾陆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66</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2#楼3单元802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89.73</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284,624.00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284,624.00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贰拾捌万肆仟陆佰贰拾肆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67</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2#楼3单元803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73.55</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3,140</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3,140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叁仟壹佰肆拾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230,947.00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230,947.00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贰拾叁万零玖佰肆拾柒</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68</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2#楼3单元804</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52.62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3,109</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3,109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叁仟壹佰零玖</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163,596.00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163,596.00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壹拾陆万叁仟伍佰玖拾陆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69</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2#楼3单元805</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52.62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3,109</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3,109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叁仟壹佰零玖</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163,596.00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163,596.00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壹拾陆万叁仟伍佰玖拾陆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70</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2#楼3单元806</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98.47</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3,140</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3,140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叁仟壹佰肆拾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309,196.00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309,196.00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叁拾万零玖仟壹佰玖拾陆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71</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2#楼3单元901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96.78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306,986.00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306,986.00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叁拾万零陆仟玖佰捌拾陆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72</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2#楼3单元902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89.73</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284,624.00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284,624.00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贰拾捌万肆仟陆佰贰拾肆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73</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2#楼3单元903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73.55</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3,140</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3,140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叁仟壹佰肆拾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230,947.00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230,947.00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贰拾叁万零玖佰肆拾柒</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74</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2#楼3单元904</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52.62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3,109</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3,109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叁仟壹佰零玖</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163,596.00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163,596.00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壹拾陆万叁仟伍佰玖拾陆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75</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2#楼3单元905</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52.62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3,109</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3,109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叁仟壹佰零玖</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163,596.00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163,596.00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壹拾陆万叁仟伍佰玖拾陆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76</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2#楼3单元906</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98.34</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3,140</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3,140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叁仟壹佰肆拾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308,788.00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308,788.00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叁拾万零捌仟柒佰捌拾捌</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77</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2#楼3单元1001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96.78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306,986.00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306,986.00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叁拾万零陆仟玖佰捌拾陆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78</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2#楼3单元1005</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52.62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3,109</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3,109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叁仟壹佰零玖</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163,596.00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163,596.00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壹拾陆万叁仟伍佰玖拾陆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79</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2#楼3单元1101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96.78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306,986.00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306,986.00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叁拾万零陆仟玖佰捌拾陆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80</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2#楼3单元1102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89.73</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284,624.00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284,624.00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贰拾捌万肆仟陆佰贰拾肆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81</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2#楼3单元1103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73.55</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3,140</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3,140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叁仟壹佰肆拾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230,947.00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230,947.00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贰拾叁万零玖佰肆拾柒</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82</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2#楼3单元1104</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52.62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3,109</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3,109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叁仟壹佰零玖</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163,596.00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163,596.00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壹拾陆万叁仟伍佰玖拾陆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83</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2#楼3单元1105</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52.62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3,109</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3,109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叁仟壹佰零玖</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163,596.00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163,596.00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壹拾陆万叁仟伍佰玖拾陆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84</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2#楼3单元1106</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98.34</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3,140</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3,140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叁仟壹佰肆拾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308,788.00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308,788.00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叁拾万零捌仟柒佰捌拾捌</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85</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2#楼3单元1201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96.78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310,083.00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310,083.00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叁拾壹万零捌拾叁</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86</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2#楼3单元1202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89.73</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287,495.00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287,495.00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贰拾捌万柒仟肆佰玖拾伍</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87</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2#楼3单元1205</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52.62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3,140</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3,140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叁仟壹佰肆拾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165,227.00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165,227.00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壹拾陆万伍仟贰佰贰拾柒</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88</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2#楼3单元1206</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98.34</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311,934.00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311,934.00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叁拾壹万壹仟玖佰叁拾肆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89</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2#楼3单元1301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96.78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310,083.00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310,083.00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叁拾壹万零捌拾叁</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90</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2#楼3单元1302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89.73</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287,495.00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287,495.00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贰拾捌万柒仟肆佰玖拾伍</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91</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2#楼3单元1304</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52.62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3,140</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3,140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叁仟壹佰肆拾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165,227.00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165,227.00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壹拾陆万伍仟贰佰贰拾柒</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92</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2#楼3单元1305</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52.62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3,140</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3,140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叁仟壹佰肆拾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165,227.00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165,227.00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壹拾陆万伍仟贰佰贰拾柒</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93</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2#楼3单元1401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96.78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310,083.00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310,083.00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叁拾壹万零捌拾叁</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94</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2#楼3单元1402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89.73</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287,495.00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287,495.00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贰拾捌万柒仟肆佰玖拾伍</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95</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2#楼3单元1404</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52.62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3,140</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3,140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叁仟壹佰肆拾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165,227.00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165,227.00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壹拾陆万伍仟贰佰贰拾柒</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2#楼3单元1405</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52.62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3,140</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3,140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叁仟壹佰肆拾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165,227.00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165,227.00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壹拾陆万伍仟贰佰贰拾柒</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97</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2#楼3单元1406</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98.34</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311,934.00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311,934.00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叁拾壹万壹仟玖佰叁拾肆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98</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2#楼3单元1501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96.78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310,083.00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310,083.00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叁拾壹万零捌拾叁</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99</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2#楼3单元1502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89.73</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287,495.00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287,495.00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贰拾捌万柒仟肆佰玖拾伍</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100</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2#楼3单元1506</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98.34</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311,934.00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311,934.00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叁拾壹万壹仟玖佰叁拾肆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101</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2#楼3单元1601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96.78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310,083.00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310,083.00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叁拾壹万零捌拾叁</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102</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2#楼3单元1703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73.55</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233,301.00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233,301.00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贰拾叁万叁仟叁佰零壹</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103</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2#楼3单元1705</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52.62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3,140</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3,140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叁仟壹佰肆拾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165,227.00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165,227.00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壹拾陆万伍仟贰佰贰拾柒</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104</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2#楼3单元1706</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98.34</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311,934.00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311,934.00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叁拾壹万壹仟玖佰叁拾肆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105</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2#楼3单元1801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96.78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3,236</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3,236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叁仟贰佰叁拾陆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313,180.00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313,180.00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叁拾壹万叁仟壹佰捌拾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106</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2#楼3单元1802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89.73</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3,236</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3,236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叁仟贰佰叁拾陆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290,366.00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290,366.00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贰拾玖万零叁佰陆拾陆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107</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2#楼3单元1803</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73.55</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235,654.00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235,654.00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贰拾叁万伍仟陆佰伍拾肆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108</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2#楼3单元1806</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98.34</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315,081.00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315,081.00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叁拾壹万伍仟零捌拾壹</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109</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2#楼3单元1905</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52.62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166,911.00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166,911.00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壹拾陆万陆仟玖佰壹拾壹</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110</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2#楼3单元2001</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96.78</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3,236</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3,236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叁仟贰佰叁拾陆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313,180.00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313,180.00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叁拾壹万叁仟壹佰捌拾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111</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2#楼3单元2002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89.73</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3,236</w:t>
            </w:r>
          </w:p>
        </w:tc>
        <w:tc>
          <w:tcPr>
            <w:tcW w:w="1841" w:type="dxa"/>
            <w:shd w:val="clear" w:color="000000" w:fill="FFFFFF"/>
            <w:noWrap/>
            <w:vAlign w:val="center"/>
          </w:tcPr>
          <w:p>
            <w:pPr>
              <w:jc w:val="center"/>
              <w:rPr>
                <w:rFonts w:ascii="Times New Roman" w:hAnsi="Times New Roman" w:eastAsia="宋体" w:cs="Times New Roman"/>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3,236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叁仟贰佰叁拾陆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290,366.00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290,366.00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贰拾玖万零叁佰陆拾陆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112</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2#楼3单元2005</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52.62</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3,172</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3,172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叁仟壹佰柒拾贰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166,911.00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166,911.00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壹拾陆万陆仟玖佰壹拾壹</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113</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2#楼3单元2006</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98.34</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315,081.00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315,081.00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叁拾壹万伍仟零捌拾壹</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114</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2#楼3单元2102</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89.73</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3,236</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3,236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叁仟贰佰叁拾陆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290,366.00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290,366.00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贰拾玖万零叁佰陆拾陆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75"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115</w:t>
            </w:r>
          </w:p>
        </w:tc>
        <w:tc>
          <w:tcPr>
            <w:tcW w:w="141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2#楼3单元2106</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98.34</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3,204</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3,204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叁仟贰佰零肆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315,081.00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315,081.00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叁拾壹万伍仟零捌拾壹</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94" w:type="dxa"/>
            <w:gridSpan w:val="4"/>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小计</w:t>
            </w:r>
          </w:p>
        </w:tc>
        <w:tc>
          <w:tcPr>
            <w:tcW w:w="905"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9870.8</w:t>
            </w:r>
            <w:r>
              <w:rPr>
                <w:rFonts w:hint="eastAsia" w:ascii="Times New Roman" w:hAnsi="Times New Roman" w:eastAsia="宋体" w:cs="Times New Roman"/>
                <w:color w:val="000000" w:themeColor="text1"/>
                <w:sz w:val="18"/>
                <w:szCs w:val="18"/>
              </w:rPr>
              <w:t>0</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p>
        </w:tc>
        <w:tc>
          <w:tcPr>
            <w:tcW w:w="1560"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31,503,750.00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 31,503,750.00 \* CHINESENUM2 </w:instrText>
            </w:r>
            <w:r>
              <w:rPr>
                <w:rFonts w:ascii="Times New Roman" w:hAnsi="Times New Roman" w:eastAsia="宋体" w:cs="Times New Roman"/>
                <w:color w:val="000000" w:themeColor="text1"/>
                <w:sz w:val="18"/>
                <w:szCs w:val="18"/>
              </w:rPr>
              <w:fldChar w:fldCharType="separate"/>
            </w:r>
            <w:r>
              <w:rPr>
                <w:rFonts w:ascii="Times New Roman" w:hAnsi="Times New Roman" w:eastAsia="宋体" w:cs="Times New Roman"/>
                <w:color w:val="000000" w:themeColor="text1"/>
                <w:sz w:val="18"/>
                <w:szCs w:val="18"/>
              </w:rPr>
              <w:t>叁仟壹佰伍拾万零叁仟柒佰伍拾</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570" w:type="dxa"/>
            <w:gridSpan w:val="9"/>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b/>
                <w:bCs/>
                <w:color w:val="000000" w:themeColor="text1"/>
                <w:sz w:val="18"/>
                <w:szCs w:val="18"/>
              </w:rPr>
              <w:t>以下为与图纸不符加建部分：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1"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116</w:t>
            </w:r>
          </w:p>
        </w:tc>
        <w:tc>
          <w:tcPr>
            <w:tcW w:w="1549" w:type="dxa"/>
            <w:gridSpan w:val="2"/>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2#楼2单元2201</w:t>
            </w:r>
          </w:p>
        </w:tc>
        <w:tc>
          <w:tcPr>
            <w:tcW w:w="959" w:type="dxa"/>
            <w:gridSpan w:val="2"/>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91.13</w:t>
            </w:r>
          </w:p>
        </w:tc>
        <w:tc>
          <w:tcPr>
            <w:tcW w:w="938"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hint="eastAsia" w:ascii="Times New Roman" w:hAnsi="Times New Roman" w:eastAsia="宋体" w:cs="Times New Roman"/>
                <w:color w:val="000000" w:themeColor="text1"/>
                <w:sz w:val="18"/>
                <w:szCs w:val="18"/>
              </w:rPr>
              <w:t>2468</w:t>
            </w: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w:instrText>
            </w:r>
            <w:r>
              <w:rPr>
                <w:rFonts w:hint="eastAsia" w:ascii="Times New Roman" w:hAnsi="Times New Roman" w:eastAsia="宋体" w:cs="Times New Roman"/>
                <w:color w:val="000000" w:themeColor="text1"/>
                <w:sz w:val="18"/>
                <w:szCs w:val="18"/>
              </w:rPr>
              <w:instrText xml:space="preserve">= 2468 \* CHINESENUM2</w:instrText>
            </w:r>
            <w:r>
              <w:rPr>
                <w:rFonts w:ascii="Times New Roman" w:hAnsi="Times New Roman" w:eastAsia="宋体" w:cs="Times New Roman"/>
                <w:color w:val="000000" w:themeColor="text1"/>
                <w:sz w:val="18"/>
                <w:szCs w:val="18"/>
              </w:rPr>
              <w:instrText xml:space="preserve"> </w:instrText>
            </w:r>
            <w:r>
              <w:rPr>
                <w:rFonts w:ascii="Times New Roman" w:hAnsi="Times New Roman" w:eastAsia="宋体" w:cs="Times New Roman"/>
                <w:color w:val="000000" w:themeColor="text1"/>
                <w:sz w:val="18"/>
                <w:szCs w:val="18"/>
              </w:rPr>
              <w:fldChar w:fldCharType="separate"/>
            </w:r>
            <w:r>
              <w:rPr>
                <w:rFonts w:hint="eastAsia" w:ascii="Times New Roman" w:hAnsi="Times New Roman" w:eastAsia="宋体" w:cs="Times New Roman"/>
                <w:color w:val="000000" w:themeColor="text1"/>
                <w:sz w:val="18"/>
                <w:szCs w:val="18"/>
              </w:rPr>
              <w:t>贰仟肆佰陆拾捌</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auto" w:fill="auto"/>
            <w:vAlign w:val="center"/>
          </w:tcPr>
          <w:p>
            <w:pPr>
              <w:jc w:val="center"/>
              <w:rPr>
                <w:rFonts w:ascii="Times New Roman" w:hAnsi="Times New Roman" w:eastAsia="仿宋_GB2312" w:cs="Times New Roman"/>
                <w:color w:val="000000"/>
                <w:sz w:val="18"/>
                <w:szCs w:val="18"/>
              </w:rPr>
            </w:pPr>
            <w:r>
              <w:rPr>
                <w:rFonts w:ascii="Times New Roman" w:hAnsi="Times New Roman" w:eastAsia="仿宋_GB2312" w:cs="Times New Roman"/>
                <w:color w:val="000000"/>
                <w:sz w:val="18"/>
                <w:szCs w:val="18"/>
              </w:rPr>
              <w:t>224,909.00</w:t>
            </w:r>
          </w:p>
        </w:tc>
        <w:tc>
          <w:tcPr>
            <w:tcW w:w="2232"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w:instrText>
            </w:r>
            <w:r>
              <w:rPr>
                <w:rFonts w:hint="eastAsia" w:ascii="Times New Roman" w:hAnsi="Times New Roman" w:eastAsia="宋体" w:cs="Times New Roman"/>
                <w:color w:val="000000" w:themeColor="text1"/>
                <w:sz w:val="18"/>
                <w:szCs w:val="18"/>
              </w:rPr>
              <w:instrText xml:space="preserve">= 224,909.00 \* CHINESENUM2</w:instrText>
            </w:r>
            <w:r>
              <w:rPr>
                <w:rFonts w:ascii="Times New Roman" w:hAnsi="Times New Roman" w:eastAsia="宋体" w:cs="Times New Roman"/>
                <w:color w:val="000000" w:themeColor="text1"/>
                <w:sz w:val="18"/>
                <w:szCs w:val="18"/>
              </w:rPr>
              <w:instrText xml:space="preserve"> </w:instrText>
            </w:r>
            <w:r>
              <w:rPr>
                <w:rFonts w:ascii="Times New Roman" w:hAnsi="Times New Roman" w:eastAsia="宋体" w:cs="Times New Roman"/>
                <w:color w:val="000000" w:themeColor="text1"/>
                <w:sz w:val="18"/>
                <w:szCs w:val="18"/>
              </w:rPr>
              <w:fldChar w:fldCharType="separate"/>
            </w:r>
            <w:r>
              <w:rPr>
                <w:rFonts w:hint="eastAsia" w:ascii="Times New Roman" w:hAnsi="Times New Roman" w:eastAsia="宋体" w:cs="Times New Roman"/>
                <w:color w:val="000000" w:themeColor="text1"/>
                <w:sz w:val="18"/>
                <w:szCs w:val="18"/>
              </w:rPr>
              <w:t>贰拾贰万肆仟玖佰零玖</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1"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117</w:t>
            </w:r>
          </w:p>
        </w:tc>
        <w:tc>
          <w:tcPr>
            <w:tcW w:w="1549" w:type="dxa"/>
            <w:gridSpan w:val="2"/>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2#楼2单元2202</w:t>
            </w:r>
          </w:p>
        </w:tc>
        <w:tc>
          <w:tcPr>
            <w:tcW w:w="959" w:type="dxa"/>
            <w:gridSpan w:val="2"/>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91.64</w:t>
            </w:r>
          </w:p>
        </w:tc>
        <w:tc>
          <w:tcPr>
            <w:tcW w:w="938"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hint="eastAsia" w:ascii="Times New Roman" w:hAnsi="Times New Roman" w:eastAsia="宋体" w:cs="Times New Roman"/>
                <w:color w:val="000000" w:themeColor="text1"/>
                <w:sz w:val="18"/>
                <w:szCs w:val="18"/>
              </w:rPr>
              <w:t>2468</w:t>
            </w:r>
          </w:p>
        </w:tc>
        <w:tc>
          <w:tcPr>
            <w:tcW w:w="1841" w:type="dxa"/>
            <w:shd w:val="clear" w:color="000000" w:fill="FFFFFF"/>
            <w:noWrap/>
            <w:vAlign w:val="center"/>
          </w:tcPr>
          <w:p>
            <w:pPr>
              <w:jc w:val="cente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w:instrText>
            </w:r>
            <w:r>
              <w:rPr>
                <w:rFonts w:hint="eastAsia" w:ascii="Times New Roman" w:hAnsi="Times New Roman" w:eastAsia="宋体" w:cs="Times New Roman"/>
                <w:color w:val="000000" w:themeColor="text1"/>
                <w:sz w:val="18"/>
                <w:szCs w:val="18"/>
              </w:rPr>
              <w:instrText xml:space="preserve">= 2468 \* CHINESENUM2</w:instrText>
            </w:r>
            <w:r>
              <w:rPr>
                <w:rFonts w:ascii="Times New Roman" w:hAnsi="Times New Roman" w:eastAsia="宋体" w:cs="Times New Roman"/>
                <w:color w:val="000000" w:themeColor="text1"/>
                <w:sz w:val="18"/>
                <w:szCs w:val="18"/>
              </w:rPr>
              <w:instrText xml:space="preserve"> </w:instrText>
            </w:r>
            <w:r>
              <w:rPr>
                <w:rFonts w:ascii="Times New Roman" w:hAnsi="Times New Roman" w:eastAsia="宋体" w:cs="Times New Roman"/>
                <w:color w:val="000000" w:themeColor="text1"/>
                <w:sz w:val="18"/>
                <w:szCs w:val="18"/>
              </w:rPr>
              <w:fldChar w:fldCharType="separate"/>
            </w:r>
            <w:r>
              <w:rPr>
                <w:rFonts w:hint="eastAsia" w:ascii="Times New Roman" w:hAnsi="Times New Roman" w:eastAsia="宋体" w:cs="Times New Roman"/>
                <w:color w:val="000000" w:themeColor="text1"/>
                <w:sz w:val="18"/>
                <w:szCs w:val="18"/>
              </w:rPr>
              <w:t>贰仟肆佰陆拾捌</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auto" w:fill="auto"/>
            <w:vAlign w:val="center"/>
          </w:tcPr>
          <w:p>
            <w:pPr>
              <w:jc w:val="center"/>
              <w:rPr>
                <w:rFonts w:ascii="Times New Roman" w:hAnsi="Times New Roman" w:eastAsia="仿宋_GB2312" w:cs="Times New Roman"/>
                <w:color w:val="000000"/>
                <w:sz w:val="18"/>
                <w:szCs w:val="18"/>
              </w:rPr>
            </w:pPr>
            <w:r>
              <w:rPr>
                <w:rFonts w:ascii="Times New Roman" w:hAnsi="Times New Roman" w:eastAsia="仿宋_GB2312" w:cs="Times New Roman"/>
                <w:color w:val="000000"/>
                <w:sz w:val="18"/>
                <w:szCs w:val="18"/>
              </w:rPr>
              <w:t>226,168.00</w:t>
            </w:r>
          </w:p>
        </w:tc>
        <w:tc>
          <w:tcPr>
            <w:tcW w:w="2232"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w:instrText>
            </w:r>
            <w:r>
              <w:rPr>
                <w:rFonts w:hint="eastAsia" w:ascii="Times New Roman" w:hAnsi="Times New Roman" w:eastAsia="宋体" w:cs="Times New Roman"/>
                <w:color w:val="000000" w:themeColor="text1"/>
                <w:sz w:val="18"/>
                <w:szCs w:val="18"/>
              </w:rPr>
              <w:instrText xml:space="preserve">= 226,168.00 \* CHINESENUM2</w:instrText>
            </w:r>
            <w:r>
              <w:rPr>
                <w:rFonts w:ascii="Times New Roman" w:hAnsi="Times New Roman" w:eastAsia="宋体" w:cs="Times New Roman"/>
                <w:color w:val="000000" w:themeColor="text1"/>
                <w:sz w:val="18"/>
                <w:szCs w:val="18"/>
              </w:rPr>
              <w:instrText xml:space="preserve"> </w:instrText>
            </w:r>
            <w:r>
              <w:rPr>
                <w:rFonts w:ascii="Times New Roman" w:hAnsi="Times New Roman" w:eastAsia="宋体" w:cs="Times New Roman"/>
                <w:color w:val="000000" w:themeColor="text1"/>
                <w:sz w:val="18"/>
                <w:szCs w:val="18"/>
              </w:rPr>
              <w:fldChar w:fldCharType="separate"/>
            </w:r>
            <w:r>
              <w:rPr>
                <w:rFonts w:hint="eastAsia" w:ascii="Times New Roman" w:hAnsi="Times New Roman" w:eastAsia="宋体" w:cs="Times New Roman"/>
                <w:color w:val="000000" w:themeColor="text1"/>
                <w:sz w:val="18"/>
                <w:szCs w:val="18"/>
              </w:rPr>
              <w:t>贰拾贰万陆仟壹佰陆拾捌</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1"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118</w:t>
            </w:r>
          </w:p>
        </w:tc>
        <w:tc>
          <w:tcPr>
            <w:tcW w:w="1549" w:type="dxa"/>
            <w:gridSpan w:val="2"/>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2#楼2单元2203</w:t>
            </w:r>
          </w:p>
        </w:tc>
        <w:tc>
          <w:tcPr>
            <w:tcW w:w="959" w:type="dxa"/>
            <w:gridSpan w:val="2"/>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90.82</w:t>
            </w:r>
          </w:p>
        </w:tc>
        <w:tc>
          <w:tcPr>
            <w:tcW w:w="938"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hint="eastAsia" w:ascii="Times New Roman" w:hAnsi="Times New Roman" w:eastAsia="宋体" w:cs="Times New Roman"/>
                <w:color w:val="000000" w:themeColor="text1"/>
                <w:sz w:val="18"/>
                <w:szCs w:val="18"/>
              </w:rPr>
              <w:t>2468</w:t>
            </w:r>
          </w:p>
        </w:tc>
        <w:tc>
          <w:tcPr>
            <w:tcW w:w="1841" w:type="dxa"/>
            <w:shd w:val="clear" w:color="000000" w:fill="FFFFFF"/>
            <w:noWrap/>
            <w:vAlign w:val="center"/>
          </w:tcPr>
          <w:p>
            <w:pPr>
              <w:jc w:val="cente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w:instrText>
            </w:r>
            <w:r>
              <w:rPr>
                <w:rFonts w:hint="eastAsia" w:ascii="Times New Roman" w:hAnsi="Times New Roman" w:eastAsia="宋体" w:cs="Times New Roman"/>
                <w:color w:val="000000" w:themeColor="text1"/>
                <w:sz w:val="18"/>
                <w:szCs w:val="18"/>
              </w:rPr>
              <w:instrText xml:space="preserve">= 2468 \* CHINESENUM2</w:instrText>
            </w:r>
            <w:r>
              <w:rPr>
                <w:rFonts w:ascii="Times New Roman" w:hAnsi="Times New Roman" w:eastAsia="宋体" w:cs="Times New Roman"/>
                <w:color w:val="000000" w:themeColor="text1"/>
                <w:sz w:val="18"/>
                <w:szCs w:val="18"/>
              </w:rPr>
              <w:instrText xml:space="preserve"> </w:instrText>
            </w:r>
            <w:r>
              <w:rPr>
                <w:rFonts w:ascii="Times New Roman" w:hAnsi="Times New Roman" w:eastAsia="宋体" w:cs="Times New Roman"/>
                <w:color w:val="000000" w:themeColor="text1"/>
                <w:sz w:val="18"/>
                <w:szCs w:val="18"/>
              </w:rPr>
              <w:fldChar w:fldCharType="separate"/>
            </w:r>
            <w:r>
              <w:rPr>
                <w:rFonts w:hint="eastAsia" w:ascii="Times New Roman" w:hAnsi="Times New Roman" w:eastAsia="宋体" w:cs="Times New Roman"/>
                <w:color w:val="000000" w:themeColor="text1"/>
                <w:sz w:val="18"/>
                <w:szCs w:val="18"/>
              </w:rPr>
              <w:t>贰仟肆佰陆拾捌</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auto" w:fill="auto"/>
            <w:vAlign w:val="center"/>
          </w:tcPr>
          <w:p>
            <w:pPr>
              <w:jc w:val="center"/>
              <w:rPr>
                <w:rFonts w:ascii="Times New Roman" w:hAnsi="Times New Roman" w:eastAsia="仿宋_GB2312" w:cs="Times New Roman"/>
                <w:color w:val="000000"/>
                <w:sz w:val="18"/>
                <w:szCs w:val="18"/>
              </w:rPr>
            </w:pPr>
            <w:r>
              <w:rPr>
                <w:rFonts w:ascii="Times New Roman" w:hAnsi="Times New Roman" w:eastAsia="仿宋_GB2312" w:cs="Times New Roman"/>
                <w:color w:val="000000"/>
                <w:sz w:val="18"/>
                <w:szCs w:val="18"/>
              </w:rPr>
              <w:t>224,144.00</w:t>
            </w:r>
          </w:p>
        </w:tc>
        <w:tc>
          <w:tcPr>
            <w:tcW w:w="2232"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w:instrText>
            </w:r>
            <w:r>
              <w:rPr>
                <w:rFonts w:hint="eastAsia" w:ascii="Times New Roman" w:hAnsi="Times New Roman" w:eastAsia="宋体" w:cs="Times New Roman"/>
                <w:color w:val="000000" w:themeColor="text1"/>
                <w:sz w:val="18"/>
                <w:szCs w:val="18"/>
              </w:rPr>
              <w:instrText xml:space="preserve">= 224,144.00 \* CHINESENUM2</w:instrText>
            </w:r>
            <w:r>
              <w:rPr>
                <w:rFonts w:ascii="Times New Roman" w:hAnsi="Times New Roman" w:eastAsia="宋体" w:cs="Times New Roman"/>
                <w:color w:val="000000" w:themeColor="text1"/>
                <w:sz w:val="18"/>
                <w:szCs w:val="18"/>
              </w:rPr>
              <w:instrText xml:space="preserve"> </w:instrText>
            </w:r>
            <w:r>
              <w:rPr>
                <w:rFonts w:ascii="Times New Roman" w:hAnsi="Times New Roman" w:eastAsia="宋体" w:cs="Times New Roman"/>
                <w:color w:val="000000" w:themeColor="text1"/>
                <w:sz w:val="18"/>
                <w:szCs w:val="18"/>
              </w:rPr>
              <w:fldChar w:fldCharType="separate"/>
            </w:r>
            <w:r>
              <w:rPr>
                <w:rFonts w:hint="eastAsia" w:ascii="Times New Roman" w:hAnsi="Times New Roman" w:eastAsia="宋体" w:cs="Times New Roman"/>
                <w:color w:val="000000" w:themeColor="text1"/>
                <w:sz w:val="18"/>
                <w:szCs w:val="18"/>
              </w:rPr>
              <w:t>贰拾贰万肆仟壹佰肆拾肆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1"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119</w:t>
            </w:r>
          </w:p>
        </w:tc>
        <w:tc>
          <w:tcPr>
            <w:tcW w:w="1549" w:type="dxa"/>
            <w:gridSpan w:val="2"/>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2#楼2单元2204</w:t>
            </w:r>
          </w:p>
        </w:tc>
        <w:tc>
          <w:tcPr>
            <w:tcW w:w="959" w:type="dxa"/>
            <w:gridSpan w:val="2"/>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92.71</w:t>
            </w:r>
          </w:p>
        </w:tc>
        <w:tc>
          <w:tcPr>
            <w:tcW w:w="938"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hint="eastAsia" w:ascii="Times New Roman" w:hAnsi="Times New Roman" w:eastAsia="宋体" w:cs="Times New Roman"/>
                <w:color w:val="000000" w:themeColor="text1"/>
                <w:sz w:val="18"/>
                <w:szCs w:val="18"/>
              </w:rPr>
              <w:t>2468</w:t>
            </w:r>
          </w:p>
        </w:tc>
        <w:tc>
          <w:tcPr>
            <w:tcW w:w="1841" w:type="dxa"/>
            <w:shd w:val="clear" w:color="000000" w:fill="FFFFFF"/>
            <w:noWrap/>
            <w:vAlign w:val="center"/>
          </w:tcPr>
          <w:p>
            <w:pPr>
              <w:jc w:val="cente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w:instrText>
            </w:r>
            <w:r>
              <w:rPr>
                <w:rFonts w:hint="eastAsia" w:ascii="Times New Roman" w:hAnsi="Times New Roman" w:eastAsia="宋体" w:cs="Times New Roman"/>
                <w:color w:val="000000" w:themeColor="text1"/>
                <w:sz w:val="18"/>
                <w:szCs w:val="18"/>
              </w:rPr>
              <w:instrText xml:space="preserve">= 2468 \* CHINESENUM2</w:instrText>
            </w:r>
            <w:r>
              <w:rPr>
                <w:rFonts w:ascii="Times New Roman" w:hAnsi="Times New Roman" w:eastAsia="宋体" w:cs="Times New Roman"/>
                <w:color w:val="000000" w:themeColor="text1"/>
                <w:sz w:val="18"/>
                <w:szCs w:val="18"/>
              </w:rPr>
              <w:instrText xml:space="preserve"> </w:instrText>
            </w:r>
            <w:r>
              <w:rPr>
                <w:rFonts w:ascii="Times New Roman" w:hAnsi="Times New Roman" w:eastAsia="宋体" w:cs="Times New Roman"/>
                <w:color w:val="000000" w:themeColor="text1"/>
                <w:sz w:val="18"/>
                <w:szCs w:val="18"/>
              </w:rPr>
              <w:fldChar w:fldCharType="separate"/>
            </w:r>
            <w:r>
              <w:rPr>
                <w:rFonts w:hint="eastAsia" w:ascii="Times New Roman" w:hAnsi="Times New Roman" w:eastAsia="宋体" w:cs="Times New Roman"/>
                <w:color w:val="000000" w:themeColor="text1"/>
                <w:sz w:val="18"/>
                <w:szCs w:val="18"/>
              </w:rPr>
              <w:t>贰仟肆佰陆拾捌</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auto" w:fill="auto"/>
            <w:vAlign w:val="center"/>
          </w:tcPr>
          <w:p>
            <w:pPr>
              <w:jc w:val="center"/>
              <w:rPr>
                <w:rFonts w:ascii="Times New Roman" w:hAnsi="Times New Roman" w:eastAsia="仿宋_GB2312" w:cs="Times New Roman"/>
                <w:color w:val="000000"/>
                <w:sz w:val="18"/>
                <w:szCs w:val="18"/>
              </w:rPr>
            </w:pPr>
            <w:r>
              <w:rPr>
                <w:rFonts w:ascii="Times New Roman" w:hAnsi="Times New Roman" w:eastAsia="仿宋_GB2312" w:cs="Times New Roman"/>
                <w:color w:val="000000"/>
                <w:sz w:val="18"/>
                <w:szCs w:val="18"/>
              </w:rPr>
              <w:t>228,808.00</w:t>
            </w:r>
          </w:p>
        </w:tc>
        <w:tc>
          <w:tcPr>
            <w:tcW w:w="2232"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w:instrText>
            </w:r>
            <w:r>
              <w:rPr>
                <w:rFonts w:hint="eastAsia" w:ascii="Times New Roman" w:hAnsi="Times New Roman" w:eastAsia="宋体" w:cs="Times New Roman"/>
                <w:color w:val="000000" w:themeColor="text1"/>
                <w:sz w:val="18"/>
                <w:szCs w:val="18"/>
              </w:rPr>
              <w:instrText xml:space="preserve">= 228,808.00 \* CHINESENUM2</w:instrText>
            </w:r>
            <w:r>
              <w:rPr>
                <w:rFonts w:ascii="Times New Roman" w:hAnsi="Times New Roman" w:eastAsia="宋体" w:cs="Times New Roman"/>
                <w:color w:val="000000" w:themeColor="text1"/>
                <w:sz w:val="18"/>
                <w:szCs w:val="18"/>
              </w:rPr>
              <w:instrText xml:space="preserve"> </w:instrText>
            </w:r>
            <w:r>
              <w:rPr>
                <w:rFonts w:ascii="Times New Roman" w:hAnsi="Times New Roman" w:eastAsia="宋体" w:cs="Times New Roman"/>
                <w:color w:val="000000" w:themeColor="text1"/>
                <w:sz w:val="18"/>
                <w:szCs w:val="18"/>
              </w:rPr>
              <w:fldChar w:fldCharType="separate"/>
            </w:r>
            <w:r>
              <w:rPr>
                <w:rFonts w:hint="eastAsia" w:ascii="Times New Roman" w:hAnsi="Times New Roman" w:eastAsia="宋体" w:cs="Times New Roman"/>
                <w:color w:val="000000" w:themeColor="text1"/>
                <w:sz w:val="18"/>
                <w:szCs w:val="18"/>
              </w:rPr>
              <w:t>贰拾贰万捌仟捌佰零捌</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1"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120</w:t>
            </w:r>
          </w:p>
        </w:tc>
        <w:tc>
          <w:tcPr>
            <w:tcW w:w="1549" w:type="dxa"/>
            <w:gridSpan w:val="2"/>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2#楼3单元2201</w:t>
            </w:r>
          </w:p>
        </w:tc>
        <w:tc>
          <w:tcPr>
            <w:tcW w:w="959" w:type="dxa"/>
            <w:gridSpan w:val="2"/>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96.78</w:t>
            </w:r>
          </w:p>
        </w:tc>
        <w:tc>
          <w:tcPr>
            <w:tcW w:w="938"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hint="eastAsia" w:ascii="Times New Roman" w:hAnsi="Times New Roman" w:eastAsia="宋体" w:cs="Times New Roman"/>
                <w:color w:val="000000" w:themeColor="text1"/>
                <w:sz w:val="18"/>
                <w:szCs w:val="18"/>
              </w:rPr>
              <w:t>2468</w:t>
            </w:r>
          </w:p>
        </w:tc>
        <w:tc>
          <w:tcPr>
            <w:tcW w:w="1841" w:type="dxa"/>
            <w:shd w:val="clear" w:color="000000" w:fill="FFFFFF"/>
            <w:noWrap/>
            <w:vAlign w:val="center"/>
          </w:tcPr>
          <w:p>
            <w:pPr>
              <w:jc w:val="cente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w:instrText>
            </w:r>
            <w:r>
              <w:rPr>
                <w:rFonts w:hint="eastAsia" w:ascii="Times New Roman" w:hAnsi="Times New Roman" w:eastAsia="宋体" w:cs="Times New Roman"/>
                <w:color w:val="000000" w:themeColor="text1"/>
                <w:sz w:val="18"/>
                <w:szCs w:val="18"/>
              </w:rPr>
              <w:instrText xml:space="preserve">= 2468 \* CHINESENUM2</w:instrText>
            </w:r>
            <w:r>
              <w:rPr>
                <w:rFonts w:ascii="Times New Roman" w:hAnsi="Times New Roman" w:eastAsia="宋体" w:cs="Times New Roman"/>
                <w:color w:val="000000" w:themeColor="text1"/>
                <w:sz w:val="18"/>
                <w:szCs w:val="18"/>
              </w:rPr>
              <w:instrText xml:space="preserve"> </w:instrText>
            </w:r>
            <w:r>
              <w:rPr>
                <w:rFonts w:ascii="Times New Roman" w:hAnsi="Times New Roman" w:eastAsia="宋体" w:cs="Times New Roman"/>
                <w:color w:val="000000" w:themeColor="text1"/>
                <w:sz w:val="18"/>
                <w:szCs w:val="18"/>
              </w:rPr>
              <w:fldChar w:fldCharType="separate"/>
            </w:r>
            <w:r>
              <w:rPr>
                <w:rFonts w:hint="eastAsia" w:ascii="Times New Roman" w:hAnsi="Times New Roman" w:eastAsia="宋体" w:cs="Times New Roman"/>
                <w:color w:val="000000" w:themeColor="text1"/>
                <w:sz w:val="18"/>
                <w:szCs w:val="18"/>
              </w:rPr>
              <w:t>贰仟肆佰陆拾捌</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auto" w:fill="auto"/>
            <w:vAlign w:val="center"/>
          </w:tcPr>
          <w:p>
            <w:pPr>
              <w:jc w:val="center"/>
              <w:rPr>
                <w:rFonts w:ascii="Times New Roman" w:hAnsi="Times New Roman" w:eastAsia="仿宋_GB2312" w:cs="Times New Roman"/>
                <w:color w:val="000000"/>
                <w:sz w:val="18"/>
                <w:szCs w:val="18"/>
              </w:rPr>
            </w:pPr>
            <w:r>
              <w:rPr>
                <w:rFonts w:ascii="Times New Roman" w:hAnsi="Times New Roman" w:eastAsia="仿宋_GB2312" w:cs="Times New Roman"/>
                <w:color w:val="000000"/>
                <w:sz w:val="18"/>
                <w:szCs w:val="18"/>
              </w:rPr>
              <w:t>238,853.00</w:t>
            </w:r>
          </w:p>
        </w:tc>
        <w:tc>
          <w:tcPr>
            <w:tcW w:w="2232"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w:instrText>
            </w:r>
            <w:r>
              <w:rPr>
                <w:rFonts w:hint="eastAsia" w:ascii="Times New Roman" w:hAnsi="Times New Roman" w:eastAsia="宋体" w:cs="Times New Roman"/>
                <w:color w:val="000000" w:themeColor="text1"/>
                <w:sz w:val="18"/>
                <w:szCs w:val="18"/>
              </w:rPr>
              <w:instrText xml:space="preserve">= 238,853.00 \* CHINESENUM2</w:instrText>
            </w:r>
            <w:r>
              <w:rPr>
                <w:rFonts w:ascii="Times New Roman" w:hAnsi="Times New Roman" w:eastAsia="宋体" w:cs="Times New Roman"/>
                <w:color w:val="000000" w:themeColor="text1"/>
                <w:sz w:val="18"/>
                <w:szCs w:val="18"/>
              </w:rPr>
              <w:instrText xml:space="preserve"> </w:instrText>
            </w:r>
            <w:r>
              <w:rPr>
                <w:rFonts w:ascii="Times New Roman" w:hAnsi="Times New Roman" w:eastAsia="宋体" w:cs="Times New Roman"/>
                <w:color w:val="000000" w:themeColor="text1"/>
                <w:sz w:val="18"/>
                <w:szCs w:val="18"/>
              </w:rPr>
              <w:fldChar w:fldCharType="separate"/>
            </w:r>
            <w:r>
              <w:rPr>
                <w:rFonts w:hint="eastAsia" w:ascii="Times New Roman" w:hAnsi="Times New Roman" w:eastAsia="宋体" w:cs="Times New Roman"/>
                <w:color w:val="000000" w:themeColor="text1"/>
                <w:sz w:val="18"/>
                <w:szCs w:val="18"/>
              </w:rPr>
              <w:t>贰拾叁万捌仟捌佰伍拾叁</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1"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121</w:t>
            </w:r>
          </w:p>
        </w:tc>
        <w:tc>
          <w:tcPr>
            <w:tcW w:w="1549" w:type="dxa"/>
            <w:gridSpan w:val="2"/>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2#楼3单元2202</w:t>
            </w:r>
          </w:p>
        </w:tc>
        <w:tc>
          <w:tcPr>
            <w:tcW w:w="959" w:type="dxa"/>
            <w:gridSpan w:val="2"/>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89.73</w:t>
            </w:r>
          </w:p>
        </w:tc>
        <w:tc>
          <w:tcPr>
            <w:tcW w:w="938"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hint="eastAsia" w:ascii="Times New Roman" w:hAnsi="Times New Roman" w:eastAsia="宋体" w:cs="Times New Roman"/>
                <w:color w:val="000000" w:themeColor="text1"/>
                <w:sz w:val="18"/>
                <w:szCs w:val="18"/>
              </w:rPr>
              <w:t>2468</w:t>
            </w:r>
          </w:p>
        </w:tc>
        <w:tc>
          <w:tcPr>
            <w:tcW w:w="1841" w:type="dxa"/>
            <w:shd w:val="clear" w:color="000000" w:fill="FFFFFF"/>
            <w:noWrap/>
            <w:vAlign w:val="center"/>
          </w:tcPr>
          <w:p>
            <w:pPr>
              <w:jc w:val="cente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w:instrText>
            </w:r>
            <w:r>
              <w:rPr>
                <w:rFonts w:hint="eastAsia" w:ascii="Times New Roman" w:hAnsi="Times New Roman" w:eastAsia="宋体" w:cs="Times New Roman"/>
                <w:color w:val="000000" w:themeColor="text1"/>
                <w:sz w:val="18"/>
                <w:szCs w:val="18"/>
              </w:rPr>
              <w:instrText xml:space="preserve">= 2468 \* CHINESENUM2</w:instrText>
            </w:r>
            <w:r>
              <w:rPr>
                <w:rFonts w:ascii="Times New Roman" w:hAnsi="Times New Roman" w:eastAsia="宋体" w:cs="Times New Roman"/>
                <w:color w:val="000000" w:themeColor="text1"/>
                <w:sz w:val="18"/>
                <w:szCs w:val="18"/>
              </w:rPr>
              <w:instrText xml:space="preserve"> </w:instrText>
            </w:r>
            <w:r>
              <w:rPr>
                <w:rFonts w:ascii="Times New Roman" w:hAnsi="Times New Roman" w:eastAsia="宋体" w:cs="Times New Roman"/>
                <w:color w:val="000000" w:themeColor="text1"/>
                <w:sz w:val="18"/>
                <w:szCs w:val="18"/>
              </w:rPr>
              <w:fldChar w:fldCharType="separate"/>
            </w:r>
            <w:r>
              <w:rPr>
                <w:rFonts w:hint="eastAsia" w:ascii="Times New Roman" w:hAnsi="Times New Roman" w:eastAsia="宋体" w:cs="Times New Roman"/>
                <w:color w:val="000000" w:themeColor="text1"/>
                <w:sz w:val="18"/>
                <w:szCs w:val="18"/>
              </w:rPr>
              <w:t>贰仟肆佰陆拾捌</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auto" w:fill="auto"/>
            <w:vAlign w:val="center"/>
          </w:tcPr>
          <w:p>
            <w:pPr>
              <w:jc w:val="center"/>
              <w:rPr>
                <w:rFonts w:ascii="Times New Roman" w:hAnsi="Times New Roman" w:eastAsia="仿宋_GB2312" w:cs="Times New Roman"/>
                <w:color w:val="000000"/>
                <w:sz w:val="18"/>
                <w:szCs w:val="18"/>
              </w:rPr>
            </w:pPr>
            <w:r>
              <w:rPr>
                <w:rFonts w:ascii="Times New Roman" w:hAnsi="Times New Roman" w:eastAsia="仿宋_GB2312" w:cs="Times New Roman"/>
                <w:color w:val="000000"/>
                <w:sz w:val="18"/>
                <w:szCs w:val="18"/>
              </w:rPr>
              <w:t>221,454.00</w:t>
            </w:r>
          </w:p>
        </w:tc>
        <w:tc>
          <w:tcPr>
            <w:tcW w:w="2232"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w:instrText>
            </w:r>
            <w:r>
              <w:rPr>
                <w:rFonts w:hint="eastAsia" w:ascii="Times New Roman" w:hAnsi="Times New Roman" w:eastAsia="宋体" w:cs="Times New Roman"/>
                <w:color w:val="000000" w:themeColor="text1"/>
                <w:sz w:val="18"/>
                <w:szCs w:val="18"/>
              </w:rPr>
              <w:instrText xml:space="preserve">= 221,454.00 \* CHINESENUM2</w:instrText>
            </w:r>
            <w:r>
              <w:rPr>
                <w:rFonts w:ascii="Times New Roman" w:hAnsi="Times New Roman" w:eastAsia="宋体" w:cs="Times New Roman"/>
                <w:color w:val="000000" w:themeColor="text1"/>
                <w:sz w:val="18"/>
                <w:szCs w:val="18"/>
              </w:rPr>
              <w:instrText xml:space="preserve"> </w:instrText>
            </w:r>
            <w:r>
              <w:rPr>
                <w:rFonts w:ascii="Times New Roman" w:hAnsi="Times New Roman" w:eastAsia="宋体" w:cs="Times New Roman"/>
                <w:color w:val="000000" w:themeColor="text1"/>
                <w:sz w:val="18"/>
                <w:szCs w:val="18"/>
              </w:rPr>
              <w:fldChar w:fldCharType="separate"/>
            </w:r>
            <w:r>
              <w:rPr>
                <w:rFonts w:hint="eastAsia" w:ascii="Times New Roman" w:hAnsi="Times New Roman" w:eastAsia="宋体" w:cs="Times New Roman"/>
                <w:color w:val="000000" w:themeColor="text1"/>
                <w:sz w:val="18"/>
                <w:szCs w:val="18"/>
              </w:rPr>
              <w:t>贰拾贰万壹仟肆佰伍拾肆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1"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122</w:t>
            </w:r>
          </w:p>
        </w:tc>
        <w:tc>
          <w:tcPr>
            <w:tcW w:w="1549" w:type="dxa"/>
            <w:gridSpan w:val="2"/>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2#楼3单元2203</w:t>
            </w:r>
          </w:p>
        </w:tc>
        <w:tc>
          <w:tcPr>
            <w:tcW w:w="959" w:type="dxa"/>
            <w:gridSpan w:val="2"/>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73.55</w:t>
            </w:r>
          </w:p>
        </w:tc>
        <w:tc>
          <w:tcPr>
            <w:tcW w:w="938"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hint="eastAsia" w:ascii="Times New Roman" w:hAnsi="Times New Roman" w:eastAsia="宋体" w:cs="Times New Roman"/>
                <w:color w:val="000000" w:themeColor="text1"/>
                <w:sz w:val="18"/>
                <w:szCs w:val="18"/>
              </w:rPr>
              <w:t>2468</w:t>
            </w:r>
          </w:p>
        </w:tc>
        <w:tc>
          <w:tcPr>
            <w:tcW w:w="1841" w:type="dxa"/>
            <w:shd w:val="clear" w:color="000000" w:fill="FFFFFF"/>
            <w:noWrap/>
            <w:vAlign w:val="center"/>
          </w:tcPr>
          <w:p>
            <w:pPr>
              <w:jc w:val="cente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w:instrText>
            </w:r>
            <w:r>
              <w:rPr>
                <w:rFonts w:hint="eastAsia" w:ascii="Times New Roman" w:hAnsi="Times New Roman" w:eastAsia="宋体" w:cs="Times New Roman"/>
                <w:color w:val="000000" w:themeColor="text1"/>
                <w:sz w:val="18"/>
                <w:szCs w:val="18"/>
              </w:rPr>
              <w:instrText xml:space="preserve">= 2468 \* CHINESENUM2</w:instrText>
            </w:r>
            <w:r>
              <w:rPr>
                <w:rFonts w:ascii="Times New Roman" w:hAnsi="Times New Roman" w:eastAsia="宋体" w:cs="Times New Roman"/>
                <w:color w:val="000000" w:themeColor="text1"/>
                <w:sz w:val="18"/>
                <w:szCs w:val="18"/>
              </w:rPr>
              <w:instrText xml:space="preserve"> </w:instrText>
            </w:r>
            <w:r>
              <w:rPr>
                <w:rFonts w:ascii="Times New Roman" w:hAnsi="Times New Roman" w:eastAsia="宋体" w:cs="Times New Roman"/>
                <w:color w:val="000000" w:themeColor="text1"/>
                <w:sz w:val="18"/>
                <w:szCs w:val="18"/>
              </w:rPr>
              <w:fldChar w:fldCharType="separate"/>
            </w:r>
            <w:r>
              <w:rPr>
                <w:rFonts w:hint="eastAsia" w:ascii="Times New Roman" w:hAnsi="Times New Roman" w:eastAsia="宋体" w:cs="Times New Roman"/>
                <w:color w:val="000000" w:themeColor="text1"/>
                <w:sz w:val="18"/>
                <w:szCs w:val="18"/>
              </w:rPr>
              <w:t>贰仟肆佰陆拾捌</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auto" w:fill="auto"/>
            <w:vAlign w:val="center"/>
          </w:tcPr>
          <w:p>
            <w:pPr>
              <w:jc w:val="center"/>
              <w:rPr>
                <w:rFonts w:ascii="Times New Roman" w:hAnsi="Times New Roman" w:eastAsia="仿宋_GB2312" w:cs="Times New Roman"/>
                <w:color w:val="000000"/>
                <w:sz w:val="18"/>
                <w:szCs w:val="18"/>
              </w:rPr>
            </w:pPr>
            <w:r>
              <w:rPr>
                <w:rFonts w:ascii="Times New Roman" w:hAnsi="Times New Roman" w:eastAsia="仿宋_GB2312" w:cs="Times New Roman"/>
                <w:color w:val="000000"/>
                <w:sz w:val="18"/>
                <w:szCs w:val="18"/>
              </w:rPr>
              <w:t>181,521.00</w:t>
            </w:r>
          </w:p>
        </w:tc>
        <w:tc>
          <w:tcPr>
            <w:tcW w:w="2232"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w:instrText>
            </w:r>
            <w:r>
              <w:rPr>
                <w:rFonts w:hint="eastAsia" w:ascii="Times New Roman" w:hAnsi="Times New Roman" w:eastAsia="宋体" w:cs="Times New Roman"/>
                <w:color w:val="000000" w:themeColor="text1"/>
                <w:sz w:val="18"/>
                <w:szCs w:val="18"/>
              </w:rPr>
              <w:instrText xml:space="preserve">= 181,521.00 \* CHINESENUM2</w:instrText>
            </w:r>
            <w:r>
              <w:rPr>
                <w:rFonts w:ascii="Times New Roman" w:hAnsi="Times New Roman" w:eastAsia="宋体" w:cs="Times New Roman"/>
                <w:color w:val="000000" w:themeColor="text1"/>
                <w:sz w:val="18"/>
                <w:szCs w:val="18"/>
              </w:rPr>
              <w:instrText xml:space="preserve"> </w:instrText>
            </w:r>
            <w:r>
              <w:rPr>
                <w:rFonts w:ascii="Times New Roman" w:hAnsi="Times New Roman" w:eastAsia="宋体" w:cs="Times New Roman"/>
                <w:color w:val="000000" w:themeColor="text1"/>
                <w:sz w:val="18"/>
                <w:szCs w:val="18"/>
              </w:rPr>
              <w:fldChar w:fldCharType="separate"/>
            </w:r>
            <w:r>
              <w:rPr>
                <w:rFonts w:hint="eastAsia" w:ascii="Times New Roman" w:hAnsi="Times New Roman" w:eastAsia="宋体" w:cs="Times New Roman"/>
                <w:color w:val="000000" w:themeColor="text1"/>
                <w:sz w:val="18"/>
                <w:szCs w:val="18"/>
              </w:rPr>
              <w:t>壹拾捌万壹仟伍佰贰拾壹</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1"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123</w:t>
            </w:r>
          </w:p>
        </w:tc>
        <w:tc>
          <w:tcPr>
            <w:tcW w:w="1549" w:type="dxa"/>
            <w:gridSpan w:val="2"/>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2#楼3单元2204</w:t>
            </w:r>
          </w:p>
        </w:tc>
        <w:tc>
          <w:tcPr>
            <w:tcW w:w="959" w:type="dxa"/>
            <w:gridSpan w:val="2"/>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52.62</w:t>
            </w:r>
          </w:p>
        </w:tc>
        <w:tc>
          <w:tcPr>
            <w:tcW w:w="938"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hint="eastAsia" w:ascii="Times New Roman" w:hAnsi="Times New Roman" w:eastAsia="宋体" w:cs="Times New Roman"/>
                <w:color w:val="000000" w:themeColor="text1"/>
                <w:sz w:val="18"/>
                <w:szCs w:val="18"/>
              </w:rPr>
              <w:t>2468</w:t>
            </w:r>
          </w:p>
        </w:tc>
        <w:tc>
          <w:tcPr>
            <w:tcW w:w="1841" w:type="dxa"/>
            <w:shd w:val="clear" w:color="000000" w:fill="FFFFFF"/>
            <w:noWrap/>
            <w:vAlign w:val="center"/>
          </w:tcPr>
          <w:p>
            <w:pPr>
              <w:jc w:val="cente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w:instrText>
            </w:r>
            <w:r>
              <w:rPr>
                <w:rFonts w:hint="eastAsia" w:ascii="Times New Roman" w:hAnsi="Times New Roman" w:eastAsia="宋体" w:cs="Times New Roman"/>
                <w:color w:val="000000" w:themeColor="text1"/>
                <w:sz w:val="18"/>
                <w:szCs w:val="18"/>
              </w:rPr>
              <w:instrText xml:space="preserve">= 2468 \* CHINESENUM2</w:instrText>
            </w:r>
            <w:r>
              <w:rPr>
                <w:rFonts w:ascii="Times New Roman" w:hAnsi="Times New Roman" w:eastAsia="宋体" w:cs="Times New Roman"/>
                <w:color w:val="000000" w:themeColor="text1"/>
                <w:sz w:val="18"/>
                <w:szCs w:val="18"/>
              </w:rPr>
              <w:instrText xml:space="preserve"> </w:instrText>
            </w:r>
            <w:r>
              <w:rPr>
                <w:rFonts w:ascii="Times New Roman" w:hAnsi="Times New Roman" w:eastAsia="宋体" w:cs="Times New Roman"/>
                <w:color w:val="000000" w:themeColor="text1"/>
                <w:sz w:val="18"/>
                <w:szCs w:val="18"/>
              </w:rPr>
              <w:fldChar w:fldCharType="separate"/>
            </w:r>
            <w:r>
              <w:rPr>
                <w:rFonts w:hint="eastAsia" w:ascii="Times New Roman" w:hAnsi="Times New Roman" w:eastAsia="宋体" w:cs="Times New Roman"/>
                <w:color w:val="000000" w:themeColor="text1"/>
                <w:sz w:val="18"/>
                <w:szCs w:val="18"/>
              </w:rPr>
              <w:t>贰仟肆佰陆拾捌</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auto" w:fill="auto"/>
            <w:vAlign w:val="center"/>
          </w:tcPr>
          <w:p>
            <w:pPr>
              <w:jc w:val="center"/>
              <w:rPr>
                <w:rFonts w:ascii="Times New Roman" w:hAnsi="Times New Roman" w:eastAsia="仿宋_GB2312" w:cs="Times New Roman"/>
                <w:color w:val="000000"/>
                <w:sz w:val="18"/>
                <w:szCs w:val="18"/>
              </w:rPr>
            </w:pPr>
            <w:r>
              <w:rPr>
                <w:rFonts w:ascii="Times New Roman" w:hAnsi="Times New Roman" w:eastAsia="仿宋_GB2312" w:cs="Times New Roman"/>
                <w:color w:val="000000"/>
                <w:sz w:val="18"/>
                <w:szCs w:val="18"/>
              </w:rPr>
              <w:t>129,866.00</w:t>
            </w:r>
          </w:p>
        </w:tc>
        <w:tc>
          <w:tcPr>
            <w:tcW w:w="2232"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w:instrText>
            </w:r>
            <w:r>
              <w:rPr>
                <w:rFonts w:hint="eastAsia" w:ascii="Times New Roman" w:hAnsi="Times New Roman" w:eastAsia="宋体" w:cs="Times New Roman"/>
                <w:color w:val="000000" w:themeColor="text1"/>
                <w:sz w:val="18"/>
                <w:szCs w:val="18"/>
              </w:rPr>
              <w:instrText xml:space="preserve">= 129,866.00 \* CHINESENUM2</w:instrText>
            </w:r>
            <w:r>
              <w:rPr>
                <w:rFonts w:ascii="Times New Roman" w:hAnsi="Times New Roman" w:eastAsia="宋体" w:cs="Times New Roman"/>
                <w:color w:val="000000" w:themeColor="text1"/>
                <w:sz w:val="18"/>
                <w:szCs w:val="18"/>
              </w:rPr>
              <w:instrText xml:space="preserve"> </w:instrText>
            </w:r>
            <w:r>
              <w:rPr>
                <w:rFonts w:ascii="Times New Roman" w:hAnsi="Times New Roman" w:eastAsia="宋体" w:cs="Times New Roman"/>
                <w:color w:val="000000" w:themeColor="text1"/>
                <w:sz w:val="18"/>
                <w:szCs w:val="18"/>
              </w:rPr>
              <w:fldChar w:fldCharType="separate"/>
            </w:r>
            <w:r>
              <w:rPr>
                <w:rFonts w:hint="eastAsia" w:ascii="Times New Roman" w:hAnsi="Times New Roman" w:eastAsia="宋体" w:cs="Times New Roman"/>
                <w:color w:val="000000" w:themeColor="text1"/>
                <w:sz w:val="18"/>
                <w:szCs w:val="18"/>
              </w:rPr>
              <w:t>壹拾贰万玖仟捌佰陆拾陆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1"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124</w:t>
            </w:r>
          </w:p>
        </w:tc>
        <w:tc>
          <w:tcPr>
            <w:tcW w:w="1549" w:type="dxa"/>
            <w:gridSpan w:val="2"/>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2#楼3单元2205</w:t>
            </w:r>
          </w:p>
        </w:tc>
        <w:tc>
          <w:tcPr>
            <w:tcW w:w="959" w:type="dxa"/>
            <w:gridSpan w:val="2"/>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52.62</w:t>
            </w:r>
          </w:p>
        </w:tc>
        <w:tc>
          <w:tcPr>
            <w:tcW w:w="938"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hint="eastAsia" w:ascii="Times New Roman" w:hAnsi="Times New Roman" w:eastAsia="宋体" w:cs="Times New Roman"/>
                <w:color w:val="000000" w:themeColor="text1"/>
                <w:sz w:val="18"/>
                <w:szCs w:val="18"/>
              </w:rPr>
              <w:t>2468</w:t>
            </w:r>
          </w:p>
        </w:tc>
        <w:tc>
          <w:tcPr>
            <w:tcW w:w="1841" w:type="dxa"/>
            <w:shd w:val="clear" w:color="000000" w:fill="FFFFFF"/>
            <w:noWrap/>
            <w:vAlign w:val="center"/>
          </w:tcPr>
          <w:p>
            <w:pPr>
              <w:jc w:val="cente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w:instrText>
            </w:r>
            <w:r>
              <w:rPr>
                <w:rFonts w:hint="eastAsia" w:ascii="Times New Roman" w:hAnsi="Times New Roman" w:eastAsia="宋体" w:cs="Times New Roman"/>
                <w:color w:val="000000" w:themeColor="text1"/>
                <w:sz w:val="18"/>
                <w:szCs w:val="18"/>
              </w:rPr>
              <w:instrText xml:space="preserve">= 2468 \* CHINESENUM2</w:instrText>
            </w:r>
            <w:r>
              <w:rPr>
                <w:rFonts w:ascii="Times New Roman" w:hAnsi="Times New Roman" w:eastAsia="宋体" w:cs="Times New Roman"/>
                <w:color w:val="000000" w:themeColor="text1"/>
                <w:sz w:val="18"/>
                <w:szCs w:val="18"/>
              </w:rPr>
              <w:instrText xml:space="preserve"> </w:instrText>
            </w:r>
            <w:r>
              <w:rPr>
                <w:rFonts w:ascii="Times New Roman" w:hAnsi="Times New Roman" w:eastAsia="宋体" w:cs="Times New Roman"/>
                <w:color w:val="000000" w:themeColor="text1"/>
                <w:sz w:val="18"/>
                <w:szCs w:val="18"/>
              </w:rPr>
              <w:fldChar w:fldCharType="separate"/>
            </w:r>
            <w:r>
              <w:rPr>
                <w:rFonts w:hint="eastAsia" w:ascii="Times New Roman" w:hAnsi="Times New Roman" w:eastAsia="宋体" w:cs="Times New Roman"/>
                <w:color w:val="000000" w:themeColor="text1"/>
                <w:sz w:val="18"/>
                <w:szCs w:val="18"/>
              </w:rPr>
              <w:t>贰仟肆佰陆拾捌</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auto" w:fill="auto"/>
            <w:vAlign w:val="center"/>
          </w:tcPr>
          <w:p>
            <w:pPr>
              <w:jc w:val="center"/>
              <w:rPr>
                <w:rFonts w:ascii="Times New Roman" w:hAnsi="Times New Roman" w:eastAsia="仿宋_GB2312" w:cs="Times New Roman"/>
                <w:color w:val="000000"/>
                <w:sz w:val="18"/>
                <w:szCs w:val="18"/>
              </w:rPr>
            </w:pPr>
            <w:r>
              <w:rPr>
                <w:rFonts w:ascii="Times New Roman" w:hAnsi="Times New Roman" w:eastAsia="仿宋_GB2312" w:cs="Times New Roman"/>
                <w:color w:val="000000"/>
                <w:sz w:val="18"/>
                <w:szCs w:val="18"/>
              </w:rPr>
              <w:t>129,866.00</w:t>
            </w:r>
          </w:p>
        </w:tc>
        <w:tc>
          <w:tcPr>
            <w:tcW w:w="2232"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w:instrText>
            </w:r>
            <w:r>
              <w:rPr>
                <w:rFonts w:hint="eastAsia" w:ascii="Times New Roman" w:hAnsi="Times New Roman" w:eastAsia="宋体" w:cs="Times New Roman"/>
                <w:color w:val="000000" w:themeColor="text1"/>
                <w:sz w:val="18"/>
                <w:szCs w:val="18"/>
              </w:rPr>
              <w:instrText xml:space="preserve">= 129,866.00 \* CHINESENUM2</w:instrText>
            </w:r>
            <w:r>
              <w:rPr>
                <w:rFonts w:ascii="Times New Roman" w:hAnsi="Times New Roman" w:eastAsia="宋体" w:cs="Times New Roman"/>
                <w:color w:val="000000" w:themeColor="text1"/>
                <w:sz w:val="18"/>
                <w:szCs w:val="18"/>
              </w:rPr>
              <w:instrText xml:space="preserve"> </w:instrText>
            </w:r>
            <w:r>
              <w:rPr>
                <w:rFonts w:ascii="Times New Roman" w:hAnsi="Times New Roman" w:eastAsia="宋体" w:cs="Times New Roman"/>
                <w:color w:val="000000" w:themeColor="text1"/>
                <w:sz w:val="18"/>
                <w:szCs w:val="18"/>
              </w:rPr>
              <w:fldChar w:fldCharType="separate"/>
            </w:r>
            <w:r>
              <w:rPr>
                <w:rFonts w:hint="eastAsia" w:ascii="Times New Roman" w:hAnsi="Times New Roman" w:eastAsia="宋体" w:cs="Times New Roman"/>
                <w:color w:val="000000" w:themeColor="text1"/>
                <w:sz w:val="18"/>
                <w:szCs w:val="18"/>
              </w:rPr>
              <w:t>壹拾贰万玖仟捌佰陆拾陆</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91"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125</w:t>
            </w:r>
          </w:p>
        </w:tc>
        <w:tc>
          <w:tcPr>
            <w:tcW w:w="1549" w:type="dxa"/>
            <w:gridSpan w:val="2"/>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2#楼3单元2206</w:t>
            </w:r>
          </w:p>
        </w:tc>
        <w:tc>
          <w:tcPr>
            <w:tcW w:w="959" w:type="dxa"/>
            <w:gridSpan w:val="2"/>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98.34</w:t>
            </w:r>
          </w:p>
        </w:tc>
        <w:tc>
          <w:tcPr>
            <w:tcW w:w="938"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hint="eastAsia" w:ascii="Times New Roman" w:hAnsi="Times New Roman" w:eastAsia="宋体" w:cs="Times New Roman"/>
                <w:color w:val="000000" w:themeColor="text1"/>
                <w:sz w:val="18"/>
                <w:szCs w:val="18"/>
              </w:rPr>
              <w:t>2468</w:t>
            </w:r>
          </w:p>
        </w:tc>
        <w:tc>
          <w:tcPr>
            <w:tcW w:w="1841" w:type="dxa"/>
            <w:shd w:val="clear" w:color="000000" w:fill="FFFFFF"/>
            <w:noWrap/>
            <w:vAlign w:val="center"/>
          </w:tcPr>
          <w:p>
            <w:pPr>
              <w:jc w:val="cente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w:instrText>
            </w:r>
            <w:r>
              <w:rPr>
                <w:rFonts w:hint="eastAsia" w:ascii="Times New Roman" w:hAnsi="Times New Roman" w:eastAsia="宋体" w:cs="Times New Roman"/>
                <w:color w:val="000000" w:themeColor="text1"/>
                <w:sz w:val="18"/>
                <w:szCs w:val="18"/>
              </w:rPr>
              <w:instrText xml:space="preserve">= 2468 \* CHINESENUM2</w:instrText>
            </w:r>
            <w:r>
              <w:rPr>
                <w:rFonts w:ascii="Times New Roman" w:hAnsi="Times New Roman" w:eastAsia="宋体" w:cs="Times New Roman"/>
                <w:color w:val="000000" w:themeColor="text1"/>
                <w:sz w:val="18"/>
                <w:szCs w:val="18"/>
              </w:rPr>
              <w:instrText xml:space="preserve"> </w:instrText>
            </w:r>
            <w:r>
              <w:rPr>
                <w:rFonts w:ascii="Times New Roman" w:hAnsi="Times New Roman" w:eastAsia="宋体" w:cs="Times New Roman"/>
                <w:color w:val="000000" w:themeColor="text1"/>
                <w:sz w:val="18"/>
                <w:szCs w:val="18"/>
              </w:rPr>
              <w:fldChar w:fldCharType="separate"/>
            </w:r>
            <w:r>
              <w:rPr>
                <w:rFonts w:hint="eastAsia" w:ascii="Times New Roman" w:hAnsi="Times New Roman" w:eastAsia="宋体" w:cs="Times New Roman"/>
                <w:color w:val="000000" w:themeColor="text1"/>
                <w:sz w:val="18"/>
                <w:szCs w:val="18"/>
              </w:rPr>
              <w:t>贰仟肆佰陆拾捌</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c>
          <w:tcPr>
            <w:tcW w:w="1560" w:type="dxa"/>
            <w:shd w:val="clear" w:color="auto" w:fill="auto"/>
            <w:vAlign w:val="center"/>
          </w:tcPr>
          <w:p>
            <w:pPr>
              <w:jc w:val="center"/>
              <w:rPr>
                <w:rFonts w:ascii="Times New Roman" w:hAnsi="Times New Roman" w:eastAsia="仿宋_GB2312" w:cs="Times New Roman"/>
                <w:color w:val="000000"/>
                <w:sz w:val="18"/>
                <w:szCs w:val="18"/>
              </w:rPr>
            </w:pPr>
            <w:r>
              <w:rPr>
                <w:rFonts w:ascii="Times New Roman" w:hAnsi="Times New Roman" w:eastAsia="仿宋_GB2312" w:cs="Times New Roman"/>
                <w:color w:val="000000"/>
                <w:sz w:val="18"/>
                <w:szCs w:val="18"/>
              </w:rPr>
              <w:t>242,703.00</w:t>
            </w:r>
          </w:p>
        </w:tc>
        <w:tc>
          <w:tcPr>
            <w:tcW w:w="2232" w:type="dxa"/>
            <w:shd w:val="clear" w:color="auto" w:fill="auto"/>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w:instrText>
            </w:r>
            <w:r>
              <w:rPr>
                <w:rFonts w:hint="eastAsia" w:ascii="Times New Roman" w:hAnsi="Times New Roman" w:eastAsia="宋体" w:cs="Times New Roman"/>
                <w:color w:val="000000" w:themeColor="text1"/>
                <w:sz w:val="18"/>
                <w:szCs w:val="18"/>
              </w:rPr>
              <w:instrText xml:space="preserve">= 242,703.00 \* CHINESENUM2</w:instrText>
            </w:r>
            <w:r>
              <w:rPr>
                <w:rFonts w:ascii="Times New Roman" w:hAnsi="Times New Roman" w:eastAsia="宋体" w:cs="Times New Roman"/>
                <w:color w:val="000000" w:themeColor="text1"/>
                <w:sz w:val="18"/>
                <w:szCs w:val="18"/>
              </w:rPr>
              <w:instrText xml:space="preserve"> </w:instrText>
            </w:r>
            <w:r>
              <w:rPr>
                <w:rFonts w:ascii="Times New Roman" w:hAnsi="Times New Roman" w:eastAsia="宋体" w:cs="Times New Roman"/>
                <w:color w:val="000000" w:themeColor="text1"/>
                <w:sz w:val="18"/>
                <w:szCs w:val="18"/>
              </w:rPr>
              <w:fldChar w:fldCharType="separate"/>
            </w:r>
            <w:r>
              <w:rPr>
                <w:rFonts w:hint="eastAsia" w:ascii="Times New Roman" w:hAnsi="Times New Roman" w:eastAsia="宋体" w:cs="Times New Roman"/>
                <w:color w:val="000000" w:themeColor="text1"/>
                <w:sz w:val="18"/>
                <w:szCs w:val="18"/>
              </w:rPr>
              <w:t>贰拾肆万贰仟柒佰零叁</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040" w:type="dxa"/>
            <w:gridSpan w:val="3"/>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小计</w:t>
            </w:r>
          </w:p>
        </w:tc>
        <w:tc>
          <w:tcPr>
            <w:tcW w:w="959" w:type="dxa"/>
            <w:gridSpan w:val="2"/>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829.94</w:t>
            </w:r>
          </w:p>
        </w:tc>
        <w:tc>
          <w:tcPr>
            <w:tcW w:w="938"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p>
        </w:tc>
        <w:tc>
          <w:tcPr>
            <w:tcW w:w="1841"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p>
        </w:tc>
        <w:tc>
          <w:tcPr>
            <w:tcW w:w="1560" w:type="dxa"/>
            <w:shd w:val="clear" w:color="000000" w:fill="FFFFFF"/>
            <w:noWrap/>
            <w:vAlign w:val="center"/>
          </w:tcPr>
          <w:p>
            <w:pPr>
              <w:jc w:val="center"/>
              <w:rPr>
                <w:rFonts w:ascii="Times New Roman" w:hAnsi="Times New Roman" w:eastAsia="仿宋_GB2312" w:cs="Times New Roman"/>
                <w:color w:val="000000"/>
                <w:sz w:val="18"/>
                <w:szCs w:val="18"/>
              </w:rPr>
            </w:pPr>
            <w:r>
              <w:rPr>
                <w:rFonts w:hint="eastAsia" w:ascii="Times New Roman" w:hAnsi="Times New Roman" w:eastAsia="仿宋_GB2312" w:cs="Times New Roman"/>
                <w:color w:val="000000"/>
                <w:sz w:val="18"/>
                <w:szCs w:val="18"/>
              </w:rPr>
              <w:t>2,048,292.00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fldChar w:fldCharType="begin"/>
            </w:r>
            <w:r>
              <w:rPr>
                <w:rFonts w:ascii="Times New Roman" w:hAnsi="Times New Roman" w:eastAsia="宋体" w:cs="Times New Roman"/>
                <w:color w:val="000000" w:themeColor="text1"/>
                <w:sz w:val="18"/>
                <w:szCs w:val="18"/>
              </w:rPr>
              <w:instrText xml:space="preserve"> </w:instrText>
            </w:r>
            <w:r>
              <w:rPr>
                <w:rFonts w:hint="eastAsia" w:ascii="Times New Roman" w:hAnsi="Times New Roman" w:eastAsia="宋体" w:cs="Times New Roman"/>
                <w:color w:val="000000" w:themeColor="text1"/>
                <w:sz w:val="18"/>
                <w:szCs w:val="18"/>
              </w:rPr>
              <w:instrText xml:space="preserve">= 2,048,292.00 \* CHINESENUM2</w:instrText>
            </w:r>
            <w:r>
              <w:rPr>
                <w:rFonts w:ascii="Times New Roman" w:hAnsi="Times New Roman" w:eastAsia="宋体" w:cs="Times New Roman"/>
                <w:color w:val="000000" w:themeColor="text1"/>
                <w:sz w:val="18"/>
                <w:szCs w:val="18"/>
              </w:rPr>
              <w:instrText xml:space="preserve"> </w:instrText>
            </w:r>
            <w:r>
              <w:rPr>
                <w:rFonts w:ascii="Times New Roman" w:hAnsi="Times New Roman" w:eastAsia="宋体" w:cs="Times New Roman"/>
                <w:color w:val="000000" w:themeColor="text1"/>
                <w:sz w:val="18"/>
                <w:szCs w:val="18"/>
              </w:rPr>
              <w:fldChar w:fldCharType="separate"/>
            </w:r>
            <w:r>
              <w:rPr>
                <w:rFonts w:hint="eastAsia" w:ascii="Times New Roman" w:hAnsi="Times New Roman" w:eastAsia="宋体" w:cs="Times New Roman"/>
                <w:color w:val="000000" w:themeColor="text1"/>
                <w:sz w:val="18"/>
                <w:szCs w:val="18"/>
              </w:rPr>
              <w:t>贰佰零肆万捌仟贰佰玖拾贰</w:t>
            </w:r>
            <w:r>
              <w:rPr>
                <w:rFonts w:ascii="Times New Roman" w:hAnsi="Times New Roman" w:eastAsia="宋体" w:cs="Times New Roman"/>
                <w:color w:val="000000" w:themeColor="text1"/>
                <w:sz w:val="18"/>
                <w:szCs w:val="18"/>
              </w:rPr>
              <w:fldChar w:fldCharType="end"/>
            </w:r>
            <w:r>
              <w:rPr>
                <w:rFonts w:ascii="Times New Roman" w:hAnsi="Times New Roman" w:eastAsia="宋体" w:cs="Times New Roman"/>
                <w:color w:val="000000" w:themeColor="text1"/>
                <w:sz w:val="18"/>
                <w:szCs w:val="1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040" w:type="dxa"/>
            <w:gridSpan w:val="3"/>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合计</w:t>
            </w:r>
          </w:p>
        </w:tc>
        <w:tc>
          <w:tcPr>
            <w:tcW w:w="959" w:type="dxa"/>
            <w:gridSpan w:val="2"/>
            <w:shd w:val="clear" w:color="000000" w:fill="FFFFFF"/>
            <w:noWrap/>
            <w:vAlign w:val="center"/>
          </w:tcPr>
          <w:p>
            <w:pPr>
              <w:widowControl/>
              <w:jc w:val="center"/>
              <w:rPr>
                <w:rFonts w:ascii="Times New Roman" w:hAnsi="Times New Roman" w:eastAsia="宋体" w:cs="Times New Roman"/>
                <w:b/>
                <w:color w:val="000000" w:themeColor="text1"/>
                <w:sz w:val="18"/>
                <w:szCs w:val="18"/>
              </w:rPr>
            </w:pPr>
            <w:r>
              <w:rPr>
                <w:rFonts w:ascii="Times New Roman" w:hAnsi="Times New Roman" w:eastAsia="宋体" w:cs="Times New Roman"/>
                <w:b/>
                <w:color w:val="000000" w:themeColor="text1"/>
                <w:sz w:val="18"/>
                <w:szCs w:val="18"/>
              </w:rPr>
              <w:t>10700.74</w:t>
            </w:r>
          </w:p>
        </w:tc>
        <w:tc>
          <w:tcPr>
            <w:tcW w:w="938" w:type="dxa"/>
            <w:shd w:val="clear" w:color="000000" w:fill="FFFFFF"/>
            <w:noWrap/>
            <w:vAlign w:val="center"/>
          </w:tcPr>
          <w:p>
            <w:pPr>
              <w:widowControl/>
              <w:jc w:val="center"/>
              <w:rPr>
                <w:rFonts w:ascii="Times New Roman" w:hAnsi="Times New Roman" w:eastAsia="宋体" w:cs="Times New Roman"/>
                <w:b/>
                <w:color w:val="000000" w:themeColor="text1"/>
                <w:sz w:val="18"/>
                <w:szCs w:val="18"/>
              </w:rPr>
            </w:pPr>
          </w:p>
        </w:tc>
        <w:tc>
          <w:tcPr>
            <w:tcW w:w="1841" w:type="dxa"/>
            <w:shd w:val="clear" w:color="000000" w:fill="FFFFFF"/>
            <w:noWrap/>
            <w:vAlign w:val="center"/>
          </w:tcPr>
          <w:p>
            <w:pPr>
              <w:widowControl/>
              <w:jc w:val="center"/>
              <w:rPr>
                <w:rFonts w:ascii="Times New Roman" w:hAnsi="Times New Roman" w:eastAsia="宋体" w:cs="Times New Roman"/>
                <w:b/>
                <w:color w:val="000000" w:themeColor="text1"/>
                <w:sz w:val="18"/>
                <w:szCs w:val="18"/>
              </w:rPr>
            </w:pPr>
          </w:p>
        </w:tc>
        <w:tc>
          <w:tcPr>
            <w:tcW w:w="1560" w:type="dxa"/>
            <w:shd w:val="clear" w:color="000000" w:fill="FFFFFF"/>
            <w:noWrap/>
            <w:vAlign w:val="center"/>
          </w:tcPr>
          <w:p>
            <w:pPr>
              <w:jc w:val="center"/>
              <w:rPr>
                <w:rFonts w:ascii="Times New Roman" w:hAnsi="Times New Roman" w:eastAsia="仿宋_GB2312" w:cs="Times New Roman"/>
                <w:b/>
                <w:color w:val="000000"/>
                <w:sz w:val="18"/>
                <w:szCs w:val="18"/>
              </w:rPr>
            </w:pPr>
            <w:r>
              <w:rPr>
                <w:rFonts w:hint="eastAsia" w:ascii="Times New Roman" w:hAnsi="Times New Roman" w:eastAsia="仿宋_GB2312" w:cs="Times New Roman"/>
                <w:b/>
                <w:color w:val="000000"/>
                <w:sz w:val="18"/>
                <w:szCs w:val="18"/>
              </w:rPr>
              <w:t>33,552,042.00</w:t>
            </w:r>
          </w:p>
        </w:tc>
        <w:tc>
          <w:tcPr>
            <w:tcW w:w="2232" w:type="dxa"/>
            <w:shd w:val="clear" w:color="000000" w:fill="FFFFFF"/>
            <w:noWrap/>
            <w:vAlign w:val="center"/>
          </w:tcPr>
          <w:p>
            <w:pPr>
              <w:widowControl/>
              <w:jc w:val="center"/>
              <w:rPr>
                <w:rFonts w:ascii="Times New Roman" w:hAnsi="Times New Roman" w:eastAsia="宋体" w:cs="Times New Roman"/>
                <w:color w:val="000000" w:themeColor="text1"/>
                <w:sz w:val="18"/>
                <w:szCs w:val="18"/>
              </w:rPr>
            </w:pPr>
            <w:r>
              <w:rPr>
                <w:rFonts w:ascii="Times New Roman" w:hAnsi="Times New Roman" w:eastAsia="宋体" w:cs="Times New Roman"/>
                <w:b/>
                <w:bCs/>
                <w:color w:val="000000" w:themeColor="text1"/>
                <w:sz w:val="18"/>
                <w:szCs w:val="18"/>
              </w:rPr>
              <w:fldChar w:fldCharType="begin"/>
            </w:r>
            <w:r>
              <w:rPr>
                <w:rFonts w:ascii="Times New Roman" w:hAnsi="Times New Roman" w:eastAsia="宋体" w:cs="Times New Roman"/>
                <w:b/>
                <w:bCs/>
                <w:color w:val="000000" w:themeColor="text1"/>
                <w:sz w:val="18"/>
                <w:szCs w:val="18"/>
              </w:rPr>
              <w:instrText xml:space="preserve"> </w:instrText>
            </w:r>
            <w:r>
              <w:rPr>
                <w:rFonts w:hint="eastAsia" w:ascii="Times New Roman" w:hAnsi="Times New Roman" w:eastAsia="宋体" w:cs="Times New Roman"/>
                <w:b/>
                <w:bCs/>
                <w:color w:val="000000" w:themeColor="text1"/>
                <w:sz w:val="18"/>
                <w:szCs w:val="18"/>
              </w:rPr>
              <w:instrText xml:space="preserve">= 33,552,042.00 \* CHINESENUM2</w:instrText>
            </w:r>
            <w:r>
              <w:rPr>
                <w:rFonts w:ascii="Times New Roman" w:hAnsi="Times New Roman" w:eastAsia="宋体" w:cs="Times New Roman"/>
                <w:b/>
                <w:bCs/>
                <w:color w:val="000000" w:themeColor="text1"/>
                <w:sz w:val="18"/>
                <w:szCs w:val="18"/>
              </w:rPr>
              <w:instrText xml:space="preserve"> </w:instrText>
            </w:r>
            <w:r>
              <w:rPr>
                <w:rFonts w:ascii="Times New Roman" w:hAnsi="Times New Roman" w:eastAsia="宋体" w:cs="Times New Roman"/>
                <w:b/>
                <w:bCs/>
                <w:color w:val="000000" w:themeColor="text1"/>
                <w:sz w:val="18"/>
                <w:szCs w:val="18"/>
              </w:rPr>
              <w:fldChar w:fldCharType="separate"/>
            </w:r>
            <w:r>
              <w:rPr>
                <w:rFonts w:hint="eastAsia" w:ascii="Times New Roman" w:hAnsi="Times New Roman" w:eastAsia="宋体" w:cs="Times New Roman"/>
                <w:b/>
                <w:bCs/>
                <w:color w:val="000000" w:themeColor="text1"/>
                <w:sz w:val="18"/>
                <w:szCs w:val="18"/>
              </w:rPr>
              <w:t>叁仟叁佰伍拾伍万贰仟零肆拾贰</w:t>
            </w:r>
            <w:r>
              <w:rPr>
                <w:rFonts w:ascii="Times New Roman" w:hAnsi="Times New Roman" w:eastAsia="宋体" w:cs="Times New Roman"/>
                <w:b/>
                <w:bCs/>
                <w:color w:val="000000" w:themeColor="text1"/>
                <w:sz w:val="18"/>
                <w:szCs w:val="18"/>
              </w:rPr>
              <w:fldChar w:fldCharType="end"/>
            </w:r>
            <w:r>
              <w:rPr>
                <w:rFonts w:ascii="Times New Roman" w:hAnsi="Times New Roman" w:eastAsia="宋体" w:cs="Times New Roman"/>
                <w:b/>
                <w:bCs/>
                <w:color w:val="000000" w:themeColor="text1"/>
                <w:sz w:val="18"/>
                <w:szCs w:val="18"/>
              </w:rPr>
              <w:t>元整</w:t>
            </w:r>
          </w:p>
        </w:tc>
      </w:tr>
    </w:tbl>
    <w:p>
      <w:pPr>
        <w:spacing w:line="440"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上述房地产在符合价值类型和满足本估价报告假设与限制条件下，在价值时点含地价款的市场价值。</w:t>
      </w:r>
    </w:p>
    <w:p>
      <w:pPr>
        <w:keepNext/>
        <w:keepLines/>
        <w:spacing w:line="440" w:lineRule="exact"/>
        <w:ind w:firstLine="562" w:firstLineChars="200"/>
        <w:jc w:val="left"/>
        <w:outlineLvl w:val="0"/>
        <w:rPr>
          <w:rFonts w:ascii="Times New Roman" w:hAnsi="Times New Roman" w:eastAsia="仿宋_GB2312" w:cs="Times New Roman"/>
          <w:b/>
          <w:bCs/>
          <w:color w:val="000000" w:themeColor="text1"/>
          <w:kern w:val="44"/>
          <w:sz w:val="28"/>
          <w:szCs w:val="28"/>
          <w:highlight w:val="yellow"/>
        </w:rPr>
      </w:pPr>
      <w:bookmarkStart w:id="32" w:name="_Toc381610493"/>
      <w:bookmarkStart w:id="33" w:name="_Toc9819"/>
      <w:r>
        <w:rPr>
          <w:rFonts w:ascii="Times New Roman" w:hAnsi="Times New Roman" w:eastAsia="仿宋_GB2312" w:cs="Times New Roman"/>
          <w:b/>
          <w:bCs/>
          <w:color w:val="000000" w:themeColor="text1"/>
          <w:kern w:val="44"/>
          <w:sz w:val="28"/>
          <w:szCs w:val="28"/>
        </w:rPr>
        <w:t>十一、注册房地产估价师</w:t>
      </w:r>
      <w:bookmarkEnd w:id="32"/>
      <w:bookmarkEnd w:id="33"/>
    </w:p>
    <w:tbl>
      <w:tblPr>
        <w:tblStyle w:val="7"/>
        <w:tblW w:w="9570" w:type="dxa"/>
        <w:tblInd w:w="-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92"/>
        <w:gridCol w:w="2392"/>
        <w:gridCol w:w="2393"/>
        <w:gridCol w:w="239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41" w:hRule="exact"/>
        </w:trPr>
        <w:tc>
          <w:tcPr>
            <w:tcW w:w="2392" w:type="dxa"/>
            <w:vAlign w:val="center"/>
          </w:tcPr>
          <w:p>
            <w:pPr>
              <w:jc w:val="center"/>
              <w:outlineLvl w:val="0"/>
              <w:rPr>
                <w:rFonts w:ascii="Times New Roman" w:hAnsi="Times New Roman" w:eastAsia="仿宋_GB2312" w:cs="Times New Roman"/>
                <w:color w:val="000000" w:themeColor="text1"/>
                <w:sz w:val="28"/>
                <w:szCs w:val="28"/>
              </w:rPr>
            </w:pPr>
            <w:bookmarkStart w:id="34" w:name="_Toc22180"/>
            <w:bookmarkStart w:id="35" w:name="_Toc381610494"/>
            <w:r>
              <w:rPr>
                <w:rFonts w:ascii="Times New Roman" w:hAnsi="Times New Roman" w:eastAsia="仿宋_GB2312" w:cs="Times New Roman"/>
                <w:color w:val="000000" w:themeColor="text1"/>
                <w:sz w:val="28"/>
                <w:szCs w:val="28"/>
              </w:rPr>
              <w:t>姓名</w:t>
            </w:r>
          </w:p>
        </w:tc>
        <w:tc>
          <w:tcPr>
            <w:tcW w:w="2392" w:type="dxa"/>
            <w:vAlign w:val="center"/>
          </w:tcPr>
          <w:p>
            <w:pPr>
              <w:jc w:val="center"/>
              <w:outlineLvl w:val="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注册号</w:t>
            </w:r>
          </w:p>
        </w:tc>
        <w:tc>
          <w:tcPr>
            <w:tcW w:w="2393" w:type="dxa"/>
            <w:vAlign w:val="center"/>
          </w:tcPr>
          <w:p>
            <w:pPr>
              <w:jc w:val="center"/>
              <w:outlineLvl w:val="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签名</w:t>
            </w:r>
          </w:p>
        </w:tc>
        <w:tc>
          <w:tcPr>
            <w:tcW w:w="2393" w:type="dxa"/>
            <w:vAlign w:val="center"/>
          </w:tcPr>
          <w:p>
            <w:pPr>
              <w:jc w:val="center"/>
              <w:outlineLvl w:val="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签名日期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544" w:hRule="exact"/>
        </w:trPr>
        <w:tc>
          <w:tcPr>
            <w:tcW w:w="2392" w:type="dxa"/>
            <w:vAlign w:val="center"/>
          </w:tcPr>
          <w:p>
            <w:pPr>
              <w:jc w:val="center"/>
              <w:outlineLvl w:val="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罗华涛</w:t>
            </w:r>
          </w:p>
        </w:tc>
        <w:tc>
          <w:tcPr>
            <w:tcW w:w="2392" w:type="dxa"/>
            <w:vAlign w:val="center"/>
          </w:tcPr>
          <w:p>
            <w:pPr>
              <w:jc w:val="center"/>
              <w:outlineLvl w:val="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0"/>
              </w:rPr>
              <w:t>4519980044</w:t>
            </w:r>
          </w:p>
        </w:tc>
        <w:tc>
          <w:tcPr>
            <w:tcW w:w="2393" w:type="dxa"/>
            <w:vAlign w:val="center"/>
          </w:tcPr>
          <w:p>
            <w:pPr>
              <w:jc w:val="center"/>
              <w:outlineLvl w:val="0"/>
              <w:rPr>
                <w:rFonts w:ascii="Times New Roman" w:hAnsi="Times New Roman" w:eastAsia="仿宋_GB2312" w:cs="Times New Roman"/>
                <w:color w:val="000000" w:themeColor="text1"/>
                <w:sz w:val="28"/>
                <w:szCs w:val="28"/>
              </w:rPr>
            </w:pPr>
          </w:p>
        </w:tc>
        <w:tc>
          <w:tcPr>
            <w:tcW w:w="2393" w:type="dxa"/>
            <w:vAlign w:val="center"/>
          </w:tcPr>
          <w:p>
            <w:pPr>
              <w:jc w:val="center"/>
              <w:outlineLvl w:val="0"/>
              <w:rPr>
                <w:rFonts w:ascii="Times New Roman" w:hAnsi="Times New Roman" w:eastAsia="仿宋_GB2312" w:cs="Times New Roman"/>
                <w:color w:val="000000" w:themeColor="text1"/>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344" w:hRule="exact"/>
        </w:trPr>
        <w:tc>
          <w:tcPr>
            <w:tcW w:w="2392" w:type="dxa"/>
            <w:vAlign w:val="center"/>
          </w:tcPr>
          <w:p>
            <w:pPr>
              <w:jc w:val="center"/>
              <w:outlineLvl w:val="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徐雪萍</w:t>
            </w:r>
          </w:p>
        </w:tc>
        <w:tc>
          <w:tcPr>
            <w:tcW w:w="2392" w:type="dxa"/>
            <w:vAlign w:val="center"/>
          </w:tcPr>
          <w:p>
            <w:pPr>
              <w:jc w:val="center"/>
              <w:outlineLvl w:val="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rPr>
              <w:t>4520040032</w:t>
            </w:r>
          </w:p>
        </w:tc>
        <w:tc>
          <w:tcPr>
            <w:tcW w:w="2393" w:type="dxa"/>
            <w:vAlign w:val="center"/>
          </w:tcPr>
          <w:p>
            <w:pPr>
              <w:jc w:val="center"/>
              <w:outlineLvl w:val="0"/>
              <w:rPr>
                <w:rFonts w:ascii="Times New Roman" w:hAnsi="Times New Roman" w:eastAsia="仿宋_GB2312" w:cs="Times New Roman"/>
                <w:color w:val="000000" w:themeColor="text1"/>
                <w:sz w:val="28"/>
                <w:szCs w:val="28"/>
              </w:rPr>
            </w:pPr>
          </w:p>
        </w:tc>
        <w:tc>
          <w:tcPr>
            <w:tcW w:w="2393" w:type="dxa"/>
            <w:vAlign w:val="center"/>
          </w:tcPr>
          <w:p>
            <w:pPr>
              <w:jc w:val="center"/>
              <w:outlineLvl w:val="0"/>
              <w:rPr>
                <w:rFonts w:ascii="Times New Roman" w:hAnsi="Times New Roman" w:eastAsia="仿宋_GB2312" w:cs="Times New Roman"/>
                <w:color w:val="000000" w:themeColor="text1"/>
                <w:sz w:val="28"/>
                <w:szCs w:val="28"/>
              </w:rPr>
            </w:pPr>
          </w:p>
        </w:tc>
      </w:tr>
    </w:tbl>
    <w:p>
      <w:pPr>
        <w:keepNext/>
        <w:keepLines/>
        <w:spacing w:line="480" w:lineRule="exact"/>
        <w:ind w:firstLine="562" w:firstLineChars="200"/>
        <w:jc w:val="left"/>
        <w:outlineLvl w:val="0"/>
        <w:rPr>
          <w:rFonts w:ascii="Times New Roman" w:hAnsi="Times New Roman" w:eastAsia="仿宋_GB2312" w:cs="Times New Roman"/>
          <w:b/>
          <w:bCs/>
          <w:color w:val="000000" w:themeColor="text1"/>
          <w:kern w:val="44"/>
          <w:sz w:val="28"/>
          <w:szCs w:val="28"/>
        </w:rPr>
      </w:pPr>
      <w:r>
        <w:rPr>
          <w:rFonts w:ascii="Times New Roman" w:hAnsi="Times New Roman" w:eastAsia="仿宋_GB2312" w:cs="Times New Roman"/>
          <w:b/>
          <w:bCs/>
          <w:color w:val="000000" w:themeColor="text1"/>
          <w:kern w:val="44"/>
          <w:sz w:val="28"/>
          <w:szCs w:val="28"/>
        </w:rPr>
        <w:t>十二、实地查勘期</w:t>
      </w:r>
      <w:bookmarkEnd w:id="34"/>
    </w:p>
    <w:p>
      <w:pPr>
        <w:spacing w:line="480"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2019年7月11日。</w:t>
      </w:r>
    </w:p>
    <w:bookmarkEnd w:id="35"/>
    <w:p>
      <w:pPr>
        <w:keepNext/>
        <w:keepLines/>
        <w:spacing w:line="480" w:lineRule="exact"/>
        <w:ind w:firstLine="562" w:firstLineChars="200"/>
        <w:jc w:val="left"/>
        <w:outlineLvl w:val="0"/>
        <w:rPr>
          <w:rFonts w:ascii="Times New Roman" w:hAnsi="Times New Roman" w:eastAsia="仿宋_GB2312" w:cs="Times New Roman"/>
          <w:b/>
          <w:bCs/>
          <w:color w:val="000000" w:themeColor="text1"/>
          <w:kern w:val="44"/>
          <w:sz w:val="28"/>
          <w:szCs w:val="28"/>
        </w:rPr>
      </w:pPr>
      <w:bookmarkStart w:id="36" w:name="_Toc381610495"/>
      <w:bookmarkStart w:id="37" w:name="_Toc26907"/>
      <w:r>
        <w:rPr>
          <w:rFonts w:ascii="Times New Roman" w:hAnsi="Times New Roman" w:eastAsia="仿宋_GB2312" w:cs="Times New Roman"/>
          <w:b/>
          <w:bCs/>
          <w:color w:val="000000" w:themeColor="text1"/>
          <w:kern w:val="44"/>
          <w:sz w:val="28"/>
          <w:szCs w:val="28"/>
        </w:rPr>
        <w:t>十三、</w:t>
      </w:r>
      <w:bookmarkEnd w:id="36"/>
      <w:r>
        <w:rPr>
          <w:rFonts w:ascii="Times New Roman" w:hAnsi="Times New Roman" w:eastAsia="仿宋_GB2312" w:cs="Times New Roman"/>
          <w:b/>
          <w:bCs/>
          <w:color w:val="000000" w:themeColor="text1"/>
          <w:kern w:val="44"/>
          <w:sz w:val="28"/>
          <w:szCs w:val="28"/>
        </w:rPr>
        <w:t>估价作业期</w:t>
      </w:r>
      <w:bookmarkEnd w:id="37"/>
    </w:p>
    <w:p>
      <w:pPr>
        <w:spacing w:line="480"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2019年7月11日至2019年7月</w:t>
      </w:r>
      <w:r>
        <w:rPr>
          <w:rFonts w:hint="eastAsia" w:ascii="Times New Roman" w:hAnsi="Times New Roman" w:eastAsia="仿宋_GB2312" w:cs="Times New Roman"/>
          <w:color w:val="000000" w:themeColor="text1"/>
          <w:sz w:val="28"/>
          <w:szCs w:val="28"/>
          <w:lang w:val="en-US" w:eastAsia="zh-CN"/>
        </w:rPr>
        <w:t>29</w:t>
      </w:r>
      <w:r>
        <w:rPr>
          <w:rFonts w:ascii="Times New Roman" w:hAnsi="Times New Roman" w:eastAsia="仿宋_GB2312" w:cs="Times New Roman"/>
          <w:color w:val="000000" w:themeColor="text1"/>
          <w:sz w:val="28"/>
          <w:szCs w:val="28"/>
        </w:rPr>
        <w:t>日。</w:t>
      </w:r>
    </w:p>
    <w:p>
      <w:pPr>
        <w:keepNext/>
        <w:keepLines/>
        <w:spacing w:line="480" w:lineRule="exact"/>
        <w:ind w:firstLine="562" w:firstLineChars="200"/>
        <w:jc w:val="left"/>
        <w:outlineLvl w:val="0"/>
        <w:rPr>
          <w:rFonts w:ascii="Times New Roman" w:hAnsi="Times New Roman" w:eastAsia="仿宋_GB2312" w:cs="Times New Roman"/>
          <w:b/>
          <w:bCs/>
          <w:color w:val="000000" w:themeColor="text1"/>
          <w:kern w:val="44"/>
          <w:sz w:val="28"/>
          <w:szCs w:val="28"/>
        </w:rPr>
      </w:pPr>
      <w:bookmarkStart w:id="38" w:name="_Toc381610496"/>
      <w:bookmarkStart w:id="39" w:name="_Toc1387"/>
      <w:r>
        <w:rPr>
          <w:rFonts w:ascii="Times New Roman" w:hAnsi="Times New Roman" w:eastAsia="仿宋_GB2312" w:cs="Times New Roman"/>
          <w:b/>
          <w:bCs/>
          <w:color w:val="000000" w:themeColor="text1"/>
          <w:kern w:val="44"/>
          <w:sz w:val="28"/>
          <w:szCs w:val="28"/>
        </w:rPr>
        <w:t>十四、估价报告使用期限</w:t>
      </w:r>
      <w:bookmarkEnd w:id="38"/>
      <w:bookmarkEnd w:id="39"/>
    </w:p>
    <w:p>
      <w:pPr>
        <w:tabs>
          <w:tab w:val="left" w:pos="0"/>
        </w:tabs>
        <w:spacing w:line="480" w:lineRule="exact"/>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本估价报告使用期限为壹年，自2019年7月</w:t>
      </w:r>
      <w:r>
        <w:rPr>
          <w:rFonts w:hint="eastAsia" w:ascii="Times New Roman" w:hAnsi="Times New Roman" w:eastAsia="仿宋_GB2312" w:cs="Times New Roman"/>
          <w:color w:val="000000" w:themeColor="text1"/>
          <w:sz w:val="28"/>
          <w:szCs w:val="28"/>
          <w:lang w:val="en-US" w:eastAsia="zh-CN"/>
        </w:rPr>
        <w:t>29</w:t>
      </w:r>
      <w:r>
        <w:rPr>
          <w:rFonts w:ascii="Times New Roman" w:hAnsi="Times New Roman" w:eastAsia="仿宋_GB2312" w:cs="Times New Roman"/>
          <w:color w:val="000000" w:themeColor="text1"/>
          <w:sz w:val="28"/>
          <w:szCs w:val="28"/>
        </w:rPr>
        <w:t>日至2020年7月</w:t>
      </w:r>
      <w:r>
        <w:rPr>
          <w:rFonts w:hint="eastAsia" w:ascii="Times New Roman" w:hAnsi="Times New Roman" w:eastAsia="仿宋_GB2312" w:cs="Times New Roman"/>
          <w:color w:val="000000" w:themeColor="text1"/>
          <w:sz w:val="28"/>
          <w:szCs w:val="28"/>
          <w:lang w:val="en-US" w:eastAsia="zh-CN"/>
        </w:rPr>
        <w:t>28</w:t>
      </w:r>
      <w:r>
        <w:rPr>
          <w:rFonts w:ascii="Times New Roman" w:hAnsi="Times New Roman" w:eastAsia="仿宋_GB2312" w:cs="Times New Roman"/>
          <w:color w:val="000000" w:themeColor="text1"/>
          <w:sz w:val="28"/>
          <w:szCs w:val="28"/>
        </w:rPr>
        <w:t>日止。随着时间的推移，该房产的估价结果应作相应的调整。若由于国家政策、经济环境及估价对象本身的物理状况等因素发生重大变化，对估价结果产生严重影响时，应委托估价机构重新进行估价。</w:t>
      </w:r>
    </w:p>
    <w:p>
      <w:pPr>
        <w:spacing w:line="480" w:lineRule="exact"/>
        <w:ind w:firstLine="3284" w:firstLineChars="986"/>
        <w:rPr>
          <w:rFonts w:ascii="Times New Roman" w:hAnsi="Times New Roman" w:eastAsia="仿宋_GB2312" w:cs="Times New Roman"/>
          <w:b/>
          <w:bCs/>
          <w:color w:val="000000" w:themeColor="text1"/>
          <w:spacing w:val="26"/>
          <w:sz w:val="28"/>
          <w:szCs w:val="28"/>
        </w:rPr>
      </w:pPr>
      <w:r>
        <w:rPr>
          <w:rFonts w:ascii="Times New Roman" w:hAnsi="Times New Roman" w:eastAsia="仿宋_GB2312" w:cs="Times New Roman"/>
          <w:b/>
          <w:bCs/>
          <w:color w:val="000000" w:themeColor="text1"/>
          <w:spacing w:val="26"/>
          <w:sz w:val="28"/>
          <w:szCs w:val="28"/>
        </w:rPr>
        <w:t>广西正德房地产土地资产评估有限公司</w:t>
      </w:r>
    </w:p>
    <w:p>
      <w:pPr>
        <w:spacing w:line="480" w:lineRule="exact"/>
        <w:rPr>
          <w:rFonts w:ascii="Times New Roman" w:hAnsi="Times New Roman" w:eastAsia="仿宋_GB2312" w:cs="Times New Roman"/>
          <w:b/>
          <w:bCs/>
          <w:color w:val="000000" w:themeColor="text1"/>
          <w:spacing w:val="26"/>
          <w:sz w:val="28"/>
          <w:szCs w:val="20"/>
        </w:rPr>
      </w:pPr>
      <w:r>
        <w:rPr>
          <w:rFonts w:ascii="Times New Roman" w:hAnsi="Times New Roman" w:eastAsia="仿宋_GB2312" w:cs="Times New Roman"/>
          <w:b/>
          <w:bCs/>
          <w:color w:val="000000" w:themeColor="text1"/>
          <w:spacing w:val="26"/>
          <w:sz w:val="28"/>
          <w:szCs w:val="28"/>
        </w:rPr>
        <w:t xml:space="preserve">                         二</w:t>
      </w:r>
      <w:r>
        <w:rPr>
          <w:rFonts w:hint="eastAsia" w:ascii="Times New Roman" w:hAnsi="Times New Roman" w:eastAsia="仿宋_GB2312" w:cs="Times New Roman"/>
          <w:b/>
          <w:bCs/>
          <w:color w:val="000000" w:themeColor="text1"/>
          <w:spacing w:val="26"/>
          <w:sz w:val="28"/>
          <w:szCs w:val="28"/>
        </w:rPr>
        <w:t>O</w:t>
      </w:r>
      <w:r>
        <w:rPr>
          <w:rFonts w:ascii="Times New Roman" w:hAnsi="Times New Roman" w:eastAsia="仿宋_GB2312" w:cs="Times New Roman"/>
          <w:b/>
          <w:bCs/>
          <w:color w:val="000000" w:themeColor="text1"/>
          <w:spacing w:val="26"/>
          <w:sz w:val="28"/>
          <w:szCs w:val="28"/>
        </w:rPr>
        <w:t>一九年七月</w:t>
      </w:r>
      <w:r>
        <w:rPr>
          <w:rFonts w:hint="eastAsia" w:ascii="Times New Roman" w:hAnsi="Times New Roman" w:eastAsia="仿宋_GB2312" w:cs="Times New Roman"/>
          <w:b/>
          <w:bCs/>
          <w:color w:val="000000" w:themeColor="text1"/>
          <w:spacing w:val="26"/>
          <w:sz w:val="28"/>
          <w:szCs w:val="28"/>
          <w:lang w:val="en-US" w:eastAsia="zh-CN"/>
        </w:rPr>
        <w:t>二十九</w:t>
      </w:r>
      <w:r>
        <w:rPr>
          <w:rFonts w:ascii="Times New Roman" w:hAnsi="Times New Roman" w:eastAsia="仿宋_GB2312" w:cs="Times New Roman"/>
          <w:b/>
          <w:bCs/>
          <w:color w:val="000000" w:themeColor="text1"/>
          <w:spacing w:val="26"/>
          <w:sz w:val="28"/>
          <w:szCs w:val="28"/>
        </w:rPr>
        <w:t>日</w:t>
      </w:r>
    </w:p>
    <w:p>
      <w:pPr>
        <w:keepNext/>
        <w:keepLines/>
        <w:spacing w:before="340" w:after="330" w:line="480" w:lineRule="exact"/>
        <w:jc w:val="center"/>
        <w:outlineLvl w:val="0"/>
        <w:rPr>
          <w:rFonts w:ascii="Times New Roman" w:hAnsi="Times New Roman" w:eastAsia="黑体" w:cs="Times New Roman"/>
          <w:b/>
          <w:bCs/>
          <w:color w:val="000000" w:themeColor="text1"/>
          <w:kern w:val="44"/>
          <w:sz w:val="44"/>
          <w:szCs w:val="44"/>
        </w:rPr>
      </w:pPr>
      <w:bookmarkStart w:id="40" w:name="_Toc381610497"/>
      <w:r>
        <w:rPr>
          <w:rFonts w:ascii="Times New Roman" w:hAnsi="Times New Roman" w:eastAsia="黑体" w:cs="Times New Roman"/>
          <w:b/>
          <w:bCs/>
          <w:color w:val="000000" w:themeColor="text1"/>
          <w:kern w:val="44"/>
          <w:sz w:val="44"/>
          <w:szCs w:val="44"/>
        </w:rPr>
        <w:br w:type="page"/>
      </w:r>
      <w:bookmarkStart w:id="41" w:name="_Toc15437"/>
      <w:r>
        <w:rPr>
          <w:rFonts w:ascii="Times New Roman" w:hAnsi="Times New Roman" w:eastAsia="黑体" w:cs="Times New Roman"/>
          <w:b/>
          <w:bCs/>
          <w:color w:val="000000" w:themeColor="text1"/>
          <w:kern w:val="44"/>
          <w:sz w:val="44"/>
          <w:szCs w:val="44"/>
        </w:rPr>
        <w:t>附  件</w:t>
      </w:r>
      <w:bookmarkEnd w:id="40"/>
      <w:bookmarkEnd w:id="41"/>
    </w:p>
    <w:p>
      <w:pPr>
        <w:numPr>
          <w:ilvl w:val="0"/>
          <w:numId w:val="3"/>
        </w:numPr>
        <w:spacing w:line="540" w:lineRule="exact"/>
        <w:ind w:firstLine="420" w:firstLineChars="150"/>
        <w:rPr>
          <w:rFonts w:hint="eastAsia" w:ascii="Times New Roman" w:hAnsi="Times New Roman" w:eastAsia="仿宋_GB2312" w:cs="Times New Roman"/>
          <w:bCs/>
          <w:color w:val="000000" w:themeColor="text1"/>
          <w:kern w:val="44"/>
          <w:sz w:val="28"/>
          <w:szCs w:val="28"/>
          <w:lang w:eastAsia="zh-CN"/>
        </w:rPr>
      </w:pPr>
      <w:r>
        <w:rPr>
          <w:rFonts w:hint="eastAsia" w:ascii="Times New Roman" w:hAnsi="Times New Roman" w:eastAsia="仿宋_GB2312" w:cs="Times New Roman"/>
          <w:bCs/>
          <w:color w:val="000000" w:themeColor="text1"/>
          <w:kern w:val="44"/>
          <w:sz w:val="28"/>
          <w:szCs w:val="28"/>
        </w:rPr>
        <w:t>《南宁市青秀区人民法院评估委托书》（2017）青鉴字第360-1号</w:t>
      </w:r>
      <w:r>
        <w:rPr>
          <w:rFonts w:hint="eastAsia" w:ascii="Times New Roman" w:hAnsi="Times New Roman" w:eastAsia="仿宋_GB2312" w:cs="Times New Roman"/>
          <w:bCs/>
          <w:color w:val="000000" w:themeColor="text1"/>
          <w:kern w:val="44"/>
          <w:sz w:val="28"/>
          <w:szCs w:val="28"/>
          <w:lang w:eastAsia="zh-CN"/>
        </w:rPr>
        <w:t>；</w:t>
      </w:r>
    </w:p>
    <w:p>
      <w:pPr>
        <w:numPr>
          <w:ilvl w:val="0"/>
          <w:numId w:val="3"/>
        </w:numPr>
        <w:spacing w:line="540" w:lineRule="exact"/>
        <w:ind w:firstLine="420" w:firstLineChars="150"/>
        <w:rPr>
          <w:rFonts w:hint="eastAsia" w:ascii="Times New Roman" w:hAnsi="Times New Roman" w:eastAsia="仿宋_GB2312" w:cs="Times New Roman"/>
          <w:bCs/>
          <w:color w:val="000000" w:themeColor="text1"/>
          <w:kern w:val="44"/>
          <w:sz w:val="28"/>
          <w:szCs w:val="28"/>
        </w:rPr>
      </w:pPr>
      <w:r>
        <w:rPr>
          <w:rFonts w:hint="eastAsia" w:ascii="Times New Roman" w:hAnsi="Times New Roman" w:eastAsia="仿宋_GB2312" w:cs="Times New Roman"/>
          <w:bCs/>
          <w:color w:val="000000" w:themeColor="text1"/>
          <w:kern w:val="44"/>
          <w:sz w:val="28"/>
          <w:szCs w:val="28"/>
        </w:rPr>
        <w:t>估价委托人提供的估价对象《国有土地使用证》等复印件</w:t>
      </w:r>
      <w:r>
        <w:rPr>
          <w:rFonts w:hint="eastAsia" w:ascii="Times New Roman" w:hAnsi="Times New Roman" w:eastAsia="仿宋_GB2312" w:cs="Times New Roman"/>
          <w:bCs/>
          <w:color w:val="000000" w:themeColor="text1"/>
          <w:kern w:val="44"/>
          <w:sz w:val="28"/>
          <w:szCs w:val="28"/>
          <w:lang w:eastAsia="zh-CN"/>
        </w:rPr>
        <w:t>；</w:t>
      </w:r>
    </w:p>
    <w:p>
      <w:pPr>
        <w:numPr>
          <w:ilvl w:val="0"/>
          <w:numId w:val="3"/>
        </w:numPr>
        <w:spacing w:line="540" w:lineRule="exact"/>
        <w:ind w:left="0" w:leftChars="0" w:firstLine="420" w:firstLineChars="150"/>
        <w:rPr>
          <w:rFonts w:hint="eastAsia" w:ascii="Times New Roman" w:hAnsi="Times New Roman" w:eastAsia="仿宋_GB2312" w:cs="Times New Roman"/>
          <w:bCs/>
          <w:color w:val="000000" w:themeColor="text1"/>
          <w:kern w:val="44"/>
          <w:sz w:val="28"/>
          <w:szCs w:val="28"/>
        </w:rPr>
      </w:pPr>
      <w:r>
        <w:rPr>
          <w:rFonts w:hint="eastAsia" w:ascii="Times New Roman" w:hAnsi="Times New Roman" w:eastAsia="仿宋_GB2312" w:cs="Times New Roman"/>
          <w:bCs/>
          <w:color w:val="000000" w:themeColor="text1"/>
          <w:kern w:val="44"/>
          <w:sz w:val="28"/>
          <w:szCs w:val="28"/>
        </w:rPr>
        <w:t>估价对象宗地位置图</w:t>
      </w:r>
      <w:r>
        <w:rPr>
          <w:rFonts w:hint="eastAsia" w:ascii="Times New Roman" w:hAnsi="Times New Roman" w:eastAsia="仿宋_GB2312" w:cs="Times New Roman"/>
          <w:bCs/>
          <w:color w:val="000000" w:themeColor="text1"/>
          <w:kern w:val="44"/>
          <w:sz w:val="28"/>
          <w:szCs w:val="28"/>
          <w:lang w:eastAsia="zh-CN"/>
        </w:rPr>
        <w:t>；</w:t>
      </w:r>
    </w:p>
    <w:p>
      <w:pPr>
        <w:numPr>
          <w:ilvl w:val="0"/>
          <w:numId w:val="3"/>
        </w:numPr>
        <w:spacing w:line="540" w:lineRule="exact"/>
        <w:ind w:left="0" w:leftChars="0" w:firstLine="420" w:firstLineChars="150"/>
        <w:rPr>
          <w:rFonts w:hint="eastAsia" w:ascii="Times New Roman" w:hAnsi="Times New Roman" w:eastAsia="仿宋_GB2312" w:cs="Times New Roman"/>
          <w:bCs/>
          <w:color w:val="000000" w:themeColor="text1"/>
          <w:kern w:val="44"/>
          <w:sz w:val="28"/>
          <w:szCs w:val="28"/>
        </w:rPr>
      </w:pPr>
      <w:r>
        <w:rPr>
          <w:rFonts w:hint="eastAsia" w:ascii="Times New Roman" w:hAnsi="Times New Roman" w:eastAsia="仿宋_GB2312" w:cs="Times New Roman"/>
          <w:bCs/>
          <w:color w:val="000000" w:themeColor="text1"/>
          <w:kern w:val="44"/>
          <w:sz w:val="28"/>
          <w:szCs w:val="28"/>
        </w:rPr>
        <w:t>估价对象实地查勘情况和内外部状况以及周围环境和景观照片</w:t>
      </w:r>
      <w:r>
        <w:rPr>
          <w:rFonts w:hint="eastAsia" w:ascii="Times New Roman" w:hAnsi="Times New Roman" w:eastAsia="仿宋_GB2312" w:cs="Times New Roman"/>
          <w:bCs/>
          <w:color w:val="000000" w:themeColor="text1"/>
          <w:kern w:val="44"/>
          <w:sz w:val="28"/>
          <w:szCs w:val="28"/>
          <w:lang w:eastAsia="zh-CN"/>
        </w:rPr>
        <w:t>；</w:t>
      </w:r>
    </w:p>
    <w:p>
      <w:pPr>
        <w:spacing w:line="540" w:lineRule="exact"/>
        <w:ind w:firstLine="420" w:firstLineChars="150"/>
        <w:rPr>
          <w:rFonts w:hint="eastAsia" w:ascii="Times New Roman" w:hAnsi="Times New Roman" w:eastAsia="仿宋_GB2312" w:cs="Times New Roman"/>
          <w:bCs/>
          <w:color w:val="000000" w:themeColor="text1"/>
          <w:kern w:val="44"/>
          <w:sz w:val="28"/>
          <w:szCs w:val="28"/>
          <w:lang w:eastAsia="zh-CN"/>
        </w:rPr>
      </w:pPr>
      <w:r>
        <w:rPr>
          <w:rFonts w:hint="eastAsia" w:ascii="Times New Roman" w:hAnsi="Times New Roman" w:eastAsia="仿宋_GB2312" w:cs="Times New Roman"/>
          <w:bCs/>
          <w:color w:val="000000" w:themeColor="text1"/>
          <w:kern w:val="44"/>
          <w:sz w:val="28"/>
          <w:szCs w:val="28"/>
        </w:rPr>
        <w:t>5、可比实例的位置图及外观照片</w:t>
      </w:r>
      <w:r>
        <w:rPr>
          <w:rFonts w:hint="eastAsia" w:ascii="Times New Roman" w:hAnsi="Times New Roman" w:eastAsia="仿宋_GB2312" w:cs="Times New Roman"/>
          <w:bCs/>
          <w:color w:val="000000" w:themeColor="text1"/>
          <w:kern w:val="44"/>
          <w:sz w:val="28"/>
          <w:szCs w:val="28"/>
          <w:lang w:eastAsia="zh-CN"/>
        </w:rPr>
        <w:t>；</w:t>
      </w:r>
    </w:p>
    <w:p>
      <w:pPr>
        <w:spacing w:line="540" w:lineRule="exact"/>
        <w:ind w:firstLine="420" w:firstLineChars="150"/>
        <w:rPr>
          <w:rFonts w:hint="eastAsia" w:ascii="Times New Roman" w:hAnsi="Times New Roman" w:eastAsia="仿宋_GB2312" w:cs="Times New Roman"/>
          <w:bCs/>
          <w:color w:val="000000" w:themeColor="text1"/>
          <w:kern w:val="44"/>
          <w:sz w:val="28"/>
          <w:szCs w:val="28"/>
          <w:lang w:eastAsia="zh-CN"/>
        </w:rPr>
      </w:pPr>
      <w:r>
        <w:rPr>
          <w:rFonts w:hint="eastAsia" w:ascii="Times New Roman" w:hAnsi="Times New Roman" w:eastAsia="仿宋_GB2312" w:cs="Times New Roman"/>
          <w:bCs/>
          <w:color w:val="000000" w:themeColor="text1"/>
          <w:kern w:val="44"/>
          <w:sz w:val="28"/>
          <w:szCs w:val="28"/>
        </w:rPr>
        <w:t>6、专业帮助情况和相关专业意见</w:t>
      </w:r>
      <w:r>
        <w:rPr>
          <w:rFonts w:hint="eastAsia" w:ascii="Times New Roman" w:hAnsi="Times New Roman" w:eastAsia="仿宋_GB2312" w:cs="Times New Roman"/>
          <w:bCs/>
          <w:color w:val="000000" w:themeColor="text1"/>
          <w:kern w:val="44"/>
          <w:sz w:val="28"/>
          <w:szCs w:val="28"/>
          <w:lang w:eastAsia="zh-CN"/>
        </w:rPr>
        <w:t>；</w:t>
      </w:r>
    </w:p>
    <w:p>
      <w:pPr>
        <w:spacing w:line="540" w:lineRule="exact"/>
        <w:ind w:firstLine="420" w:firstLineChars="150"/>
        <w:rPr>
          <w:rFonts w:hint="eastAsia" w:ascii="Times New Roman" w:hAnsi="Times New Roman" w:eastAsia="仿宋_GB2312" w:cs="Times New Roman"/>
          <w:bCs/>
          <w:color w:val="000000" w:themeColor="text1"/>
          <w:kern w:val="44"/>
          <w:sz w:val="28"/>
          <w:szCs w:val="28"/>
          <w:lang w:eastAsia="zh-CN"/>
        </w:rPr>
      </w:pPr>
      <w:r>
        <w:rPr>
          <w:rFonts w:hint="eastAsia" w:ascii="Times New Roman" w:hAnsi="Times New Roman" w:eastAsia="仿宋_GB2312" w:cs="Times New Roman"/>
          <w:bCs/>
          <w:color w:val="000000" w:themeColor="text1"/>
          <w:kern w:val="44"/>
          <w:sz w:val="28"/>
          <w:szCs w:val="28"/>
        </w:rPr>
        <w:t>7、注册房地产估价师资格证</w:t>
      </w:r>
      <w:r>
        <w:rPr>
          <w:rFonts w:hint="eastAsia" w:ascii="Times New Roman" w:hAnsi="Times New Roman" w:eastAsia="仿宋_GB2312" w:cs="Times New Roman"/>
          <w:bCs/>
          <w:color w:val="000000" w:themeColor="text1"/>
          <w:kern w:val="44"/>
          <w:sz w:val="28"/>
          <w:szCs w:val="28"/>
          <w:lang w:eastAsia="zh-CN"/>
        </w:rPr>
        <w:t>；</w:t>
      </w:r>
    </w:p>
    <w:p>
      <w:pPr>
        <w:spacing w:line="540" w:lineRule="exact"/>
        <w:ind w:firstLine="420" w:firstLineChars="150"/>
        <w:rPr>
          <w:rFonts w:hint="eastAsia" w:ascii="Times New Roman" w:hAnsi="Times New Roman" w:eastAsia="仿宋_GB2312" w:cs="Times New Roman"/>
          <w:bCs/>
          <w:color w:val="000000" w:themeColor="text1"/>
          <w:kern w:val="44"/>
          <w:sz w:val="28"/>
          <w:szCs w:val="28"/>
          <w:lang w:eastAsia="zh-CN"/>
        </w:rPr>
      </w:pPr>
      <w:r>
        <w:rPr>
          <w:rFonts w:hint="eastAsia" w:ascii="Times New Roman" w:hAnsi="Times New Roman" w:eastAsia="仿宋_GB2312" w:cs="Times New Roman"/>
          <w:bCs/>
          <w:color w:val="000000" w:themeColor="text1"/>
          <w:kern w:val="44"/>
          <w:sz w:val="28"/>
          <w:szCs w:val="28"/>
        </w:rPr>
        <w:t>8、广西正德房地产土地资产评估有限公司企业法人营业执照</w:t>
      </w:r>
      <w:r>
        <w:rPr>
          <w:rFonts w:hint="eastAsia" w:ascii="Times New Roman" w:hAnsi="Times New Roman" w:eastAsia="仿宋_GB2312" w:cs="Times New Roman"/>
          <w:bCs/>
          <w:color w:val="000000" w:themeColor="text1"/>
          <w:kern w:val="44"/>
          <w:sz w:val="28"/>
          <w:szCs w:val="28"/>
          <w:lang w:eastAsia="zh-CN"/>
        </w:rPr>
        <w:t>；</w:t>
      </w:r>
    </w:p>
    <w:p>
      <w:pPr>
        <w:spacing w:line="540" w:lineRule="exact"/>
        <w:ind w:firstLine="420" w:firstLineChars="150"/>
        <w:rPr>
          <w:rFonts w:hint="eastAsia" w:ascii="Times New Roman" w:hAnsi="Times New Roman" w:eastAsia="仿宋_GB2312" w:cs="Times New Roman"/>
          <w:bCs/>
          <w:color w:val="000000" w:themeColor="text1"/>
          <w:kern w:val="44"/>
          <w:sz w:val="28"/>
          <w:szCs w:val="28"/>
          <w:lang w:eastAsia="zh-CN"/>
        </w:rPr>
      </w:pPr>
      <w:r>
        <w:rPr>
          <w:rFonts w:hint="eastAsia" w:ascii="Times New Roman" w:hAnsi="Times New Roman" w:eastAsia="仿宋_GB2312" w:cs="Times New Roman"/>
          <w:bCs/>
          <w:color w:val="000000" w:themeColor="text1"/>
          <w:kern w:val="44"/>
          <w:sz w:val="28"/>
          <w:szCs w:val="28"/>
        </w:rPr>
        <w:t>9、广西正德房地产土地资产评估有限公司房地产价格评估机构贰级资格证</w:t>
      </w:r>
      <w:r>
        <w:rPr>
          <w:rFonts w:hint="eastAsia" w:ascii="Times New Roman" w:hAnsi="Times New Roman" w:eastAsia="仿宋_GB2312" w:cs="Times New Roman"/>
          <w:bCs/>
          <w:color w:val="000000" w:themeColor="text1"/>
          <w:kern w:val="44"/>
          <w:sz w:val="28"/>
          <w:szCs w:val="28"/>
          <w:lang w:eastAsia="zh-CN"/>
        </w:rPr>
        <w:t>。</w:t>
      </w:r>
    </w:p>
    <w:p>
      <w:pPr>
        <w:spacing w:line="540" w:lineRule="exact"/>
        <w:ind w:firstLine="420" w:firstLineChars="150"/>
        <w:rPr>
          <w:rFonts w:ascii="Times New Roman" w:hAnsi="Times New Roman" w:eastAsia="仿宋_GB2312" w:cs="Times New Roman"/>
          <w:color w:val="000000" w:themeColor="text1"/>
          <w:sz w:val="28"/>
          <w:szCs w:val="20"/>
        </w:rPr>
      </w:pPr>
      <w:r>
        <w:rPr>
          <w:rFonts w:ascii="Times New Roman" w:hAnsi="Times New Roman" w:eastAsia="仿宋_GB2312" w:cs="Times New Roman"/>
          <w:color w:val="000000" w:themeColor="text1"/>
          <w:sz w:val="28"/>
          <w:szCs w:val="20"/>
        </w:rPr>
        <w:t>上述资料均提供复印件，并加盖广西正德房地产土地资产评估有限公司出具的此件再次复印无效字样的印章。</w:t>
      </w:r>
    </w:p>
    <w:p>
      <w:pPr>
        <w:spacing w:line="480" w:lineRule="exact"/>
        <w:rPr>
          <w:rFonts w:ascii="Times New Roman" w:hAnsi="Times New Roman" w:eastAsia="宋体" w:cs="Times New Roman"/>
          <w:color w:val="000000" w:themeColor="text1"/>
          <w:szCs w:val="20"/>
        </w:rPr>
      </w:pPr>
    </w:p>
    <w:p>
      <w:pPr>
        <w:ind w:firstLine="420"/>
        <w:rPr>
          <w:rFonts w:ascii="Times New Roman" w:hAnsi="Times New Roman" w:cs="Times New Roman"/>
          <w:color w:val="000000" w:themeColor="text1"/>
        </w:rPr>
      </w:pPr>
    </w:p>
    <w:sectPr>
      <w:headerReference r:id="rId12" w:type="first"/>
      <w:pgSz w:w="11906" w:h="16838"/>
      <w:pgMar w:top="1361" w:right="851" w:bottom="1134" w:left="1701" w:header="856" w:footer="992" w:gutter="0"/>
      <w:pgNumType w:fmt="numberInDash"/>
      <w:cols w:space="720" w:num="1"/>
      <w:titlePg/>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r>
      <w:pict>
        <v:shape id="_x0000_s2052" o:spid="_x0000_s2052" o:spt="202" type="#_x0000_t202" style="position:absolute;left:0pt;margin-top:10.8pt;height:144pt;width:144pt;mso-position-horizontal:right;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v:textbox>
        </v:shape>
      </w:pict>
    </w:r>
  </w:p>
  <w:p>
    <w:pPr>
      <w:pStyle w:val="3"/>
      <w:ind w:right="360"/>
      <w:jc w:val="both"/>
      <w:rPr>
        <w:rFonts w:ascii="宋体" w:hAnsi="宋体"/>
        <w:b/>
        <w:bCs/>
        <w:color w:val="000000"/>
      </w:rPr>
    </w:pPr>
    <w:r>
      <w:rPr>
        <w:rFonts w:hint="eastAsia" w:ascii="宋体" w:hAnsi="宋体"/>
        <w:b/>
        <w:bCs/>
        <w:color w:val="000000"/>
      </w:rPr>
      <w:t>联系电话:0771-5855273  5845436(传真)</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jc w:val="both"/>
      <w:rPr>
        <w:rFonts w:ascii="宋体" w:hAnsi="宋体"/>
        <w:b/>
        <w:bCs/>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b/>
        <w:bCs/>
        <w:color w:val="000000"/>
      </w:rPr>
    </w:pPr>
    <w:r>
      <w:rPr>
        <w:u w:val="single"/>
      </w:rPr>
      <w:pict>
        <v:shape id="_x0000_s2054" o:spid="_x0000_s2054" o:spt="202" type="#_x0000_t202" style="position:absolute;left:0pt;margin-top:10.8pt;height:10.35pt;width:19.5pt;mso-position-horizontal:right;mso-position-horizontal-relative:margin;mso-wrap-style:none;z-index:251665408;mso-width-relative:page;mso-height-relative:page;" filled="f" stroked="f" coordsize="21600,21600" o:gfxdata="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IBz+U&#10;0gAAAAUBAAAPAAAAAAAAAAEAIAAAACIAAABkcnMvZG93bnJldi54bWxQSwECFAAUAAAACACHTuJA&#10;c8pZuu4BAAC0AwAADgAAAAAAAAABACAAAAAhAQAAZHJzL2Uyb0RvYy54bWxQSwUGAAAAAAYABgBZ&#10;AQAAgQUAAAAA&#10;">
          <v:path/>
          <v:fill on="f" focussize="0,0"/>
          <v:stroke on="f" joinstyle="miter"/>
          <v:imagedata o:title=""/>
          <o:lock v:ext="edit"/>
          <v:textbox inset="0mm,0mm,0mm,0mm" style="mso-fit-shape-to-text:t;">
            <w:txbxContent>
              <w:p>
                <w:pPr>
                  <w:pStyle w:val="3"/>
                  <w:jc w:val="both"/>
                </w:pPr>
                <w:r>
                  <w:rPr>
                    <w:sz w:val="21"/>
                    <w:szCs w:val="21"/>
                  </w:rPr>
                  <w:fldChar w:fldCharType="begin"/>
                </w:r>
                <w:r>
                  <w:rPr>
                    <w:sz w:val="21"/>
                    <w:szCs w:val="21"/>
                  </w:rPr>
                  <w:instrText xml:space="preserve"> PAGE   \* MERGEFORMAT </w:instrText>
                </w:r>
                <w:r>
                  <w:rPr>
                    <w:sz w:val="21"/>
                    <w:szCs w:val="21"/>
                  </w:rPr>
                  <w:fldChar w:fldCharType="separate"/>
                </w:r>
                <w:r>
                  <w:rPr>
                    <w:szCs w:val="20"/>
                  </w:rPr>
                  <w:t>- 55 -</w:t>
                </w:r>
                <w:r>
                  <w:rPr>
                    <w:sz w:val="21"/>
                    <w:szCs w:val="21"/>
                  </w:rPr>
                  <w:fldChar w:fldCharType="end"/>
                </w:r>
              </w:p>
            </w:txbxContent>
          </v:textbox>
        </v:shape>
      </w:pict>
    </w:r>
  </w:p>
  <w:p>
    <w:pPr>
      <w:pStyle w:val="3"/>
      <w:jc w:val="both"/>
      <w:rPr>
        <w:rFonts w:ascii="宋体" w:hAnsi="宋体"/>
        <w:b/>
        <w:bCs/>
        <w:color w:val="000000"/>
        <w:sz w:val="21"/>
        <w:szCs w:val="21"/>
        <w:u w:val="single"/>
      </w:rPr>
    </w:pPr>
    <w:r>
      <w:rPr>
        <w:rFonts w:hint="eastAsia" w:ascii="仿宋_GB2312" w:hAnsi="仿宋_GB2312" w:eastAsia="仿宋_GB2312" w:cs="仿宋_GB2312"/>
        <w:sz w:val="21"/>
        <w:szCs w:val="21"/>
      </w:rPr>
      <w:t>联系电话：0771-5855273  5086880（传真）</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ascii="宋体" w:hAnsi="宋体"/>
        <w:b/>
        <w:bCs/>
        <w:color w:val="000000"/>
      </w:rPr>
    </w:pPr>
    <w:r>
      <w:rPr>
        <w:rFonts w:hint="eastAsia" w:ascii="仿宋_GB2312" w:hAnsi="仿宋_GB2312" w:eastAsia="仿宋_GB2312" w:cs="仿宋_GB2312"/>
        <w:sz w:val="21"/>
        <w:szCs w:val="21"/>
      </w:rPr>
      <w:t>联系电话：0771-5855273  5086880（传真）</w:t>
    </w:r>
    <w:r>
      <w:rPr>
        <w:sz w:val="18"/>
      </w:rPr>
      <w:pict>
        <v:shape id="_x0000_s2060" o:spid="_x0000_s2060" o:spt="202" type="#_x0000_t202" style="position:absolute;left:0pt;margin-top:0pt;height:144pt;width:144pt;mso-position-horizontal:right;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3"/>
                  <w:jc w:val="both"/>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- 6 -</w:t>
                </w:r>
                <w:r>
                  <w:rPr>
                    <w:rFonts w:hint="eastAsia"/>
                    <w:lang w:eastAsia="zh-CN"/>
                  </w:rPr>
                  <w:fldChar w:fldCharType="end"/>
                </w:r>
              </w:p>
            </w:txbxContent>
          </v:textbox>
        </v:shape>
      </w:pict>
    </w:r>
    <w:r>
      <w:pict>
        <v:shape id="_x0000_s2056" o:spid="_x0000_s2056" o:spt="202" type="#_x0000_t202" style="position:absolute;left:0pt;margin-left:452.75pt;margin-top:10.8pt;height:12.05pt;width:9.05pt;mso-position-horizontal-relative:margin;mso-wrap-style:none;z-index:251668480;mso-width-relative:page;mso-height-relative:page;" filled="f" stroked="f" coordsize="21600,21600" o:gfxdata="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1&#10;Y0fQ1gAAAAkBAAAPAAAAAAAAAAEAIAAAACIAAABkcnMvZG93bnJldi54bWxQSwECFAAUAAAACACH&#10;TuJAXBrctu0BAAC0AwAADgAAAAAAAAABACAAAAAlAQAAZHJzL2Uyb0RvYy54bWxQSwUGAAAAAAYA&#10;BgBZAQAAhAUAAAAA&#10;">
          <v:path/>
          <v:fill on="f" focussize="0,0"/>
          <v:stroke on="f" joinstyle="miter"/>
          <v:imagedata o:title=""/>
          <o:lock v:ext="edit"/>
          <v:textbox inset="0mm,0mm,0mm,0mm" style="mso-fit-shape-to-text:t;">
            <w:txbxContent>
              <w:p/>
            </w:txbxContent>
          </v:textbox>
        </v:shape>
      </w:pict>
    </w:r>
  </w:p>
  <w:p>
    <w:pPr>
      <w:pStyle w:val="3"/>
      <w:jc w:val="both"/>
      <w:rPr>
        <w:rFonts w:ascii="宋体" w:hAnsi="宋体"/>
        <w:b/>
        <w:bCs/>
        <w:color w:val="000000"/>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广 西 正 德 房 地 产 土 地 资 产 评 估 有 限 公 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广 西 正 德 房 地 产 土 地 资 产 评 估 有 限 公 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广 西 正 德 房 地 产 评 估 有 限 公 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4A96F8"/>
    <w:multiLevelType w:val="singleLevel"/>
    <w:tmpl w:val="F14A96F8"/>
    <w:lvl w:ilvl="0" w:tentative="0">
      <w:start w:val="1"/>
      <w:numFmt w:val="decimal"/>
      <w:suff w:val="nothing"/>
      <w:lvlText w:val="%1、"/>
      <w:lvlJc w:val="left"/>
    </w:lvl>
  </w:abstractNum>
  <w:abstractNum w:abstractNumId="1">
    <w:nsid w:val="36186966"/>
    <w:multiLevelType w:val="multilevel"/>
    <w:tmpl w:val="36186966"/>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
    <w:nsid w:val="587D7AD2"/>
    <w:multiLevelType w:val="singleLevel"/>
    <w:tmpl w:val="587D7AD2"/>
    <w:lvl w:ilvl="0" w:tentative="0">
      <w:start w:val="4"/>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A2F6B"/>
    <w:rsid w:val="00013A47"/>
    <w:rsid w:val="00017114"/>
    <w:rsid w:val="00031D5A"/>
    <w:rsid w:val="00042E4A"/>
    <w:rsid w:val="0004509E"/>
    <w:rsid w:val="0004687E"/>
    <w:rsid w:val="0005688C"/>
    <w:rsid w:val="0007329B"/>
    <w:rsid w:val="000832CD"/>
    <w:rsid w:val="00086455"/>
    <w:rsid w:val="00086BF8"/>
    <w:rsid w:val="000A258B"/>
    <w:rsid w:val="000A2F6B"/>
    <w:rsid w:val="000B3473"/>
    <w:rsid w:val="000B5193"/>
    <w:rsid w:val="000B7291"/>
    <w:rsid w:val="000B7950"/>
    <w:rsid w:val="000C3349"/>
    <w:rsid w:val="000D3BD0"/>
    <w:rsid w:val="000E4FA5"/>
    <w:rsid w:val="000E53C7"/>
    <w:rsid w:val="000F51A2"/>
    <w:rsid w:val="00103EBC"/>
    <w:rsid w:val="001076D6"/>
    <w:rsid w:val="00111162"/>
    <w:rsid w:val="00141EFF"/>
    <w:rsid w:val="00151CF9"/>
    <w:rsid w:val="001705AF"/>
    <w:rsid w:val="00186857"/>
    <w:rsid w:val="001A213C"/>
    <w:rsid w:val="001B0076"/>
    <w:rsid w:val="001B0672"/>
    <w:rsid w:val="001C46F1"/>
    <w:rsid w:val="001D4017"/>
    <w:rsid w:val="001E1865"/>
    <w:rsid w:val="001E2572"/>
    <w:rsid w:val="002150FA"/>
    <w:rsid w:val="002177C3"/>
    <w:rsid w:val="00226576"/>
    <w:rsid w:val="00231834"/>
    <w:rsid w:val="00234CAD"/>
    <w:rsid w:val="00242F2C"/>
    <w:rsid w:val="0025725C"/>
    <w:rsid w:val="002728BC"/>
    <w:rsid w:val="002753C5"/>
    <w:rsid w:val="002768B4"/>
    <w:rsid w:val="0027784F"/>
    <w:rsid w:val="00282734"/>
    <w:rsid w:val="00296F0A"/>
    <w:rsid w:val="002A1BF4"/>
    <w:rsid w:val="002B35AD"/>
    <w:rsid w:val="002C6170"/>
    <w:rsid w:val="002E1B7C"/>
    <w:rsid w:val="002E373B"/>
    <w:rsid w:val="00300425"/>
    <w:rsid w:val="003011F4"/>
    <w:rsid w:val="0030151E"/>
    <w:rsid w:val="00311616"/>
    <w:rsid w:val="00324756"/>
    <w:rsid w:val="00336E48"/>
    <w:rsid w:val="003457BC"/>
    <w:rsid w:val="003458EE"/>
    <w:rsid w:val="003654E1"/>
    <w:rsid w:val="00366A56"/>
    <w:rsid w:val="003734A6"/>
    <w:rsid w:val="00374C2B"/>
    <w:rsid w:val="003814BB"/>
    <w:rsid w:val="00386FA8"/>
    <w:rsid w:val="003A192D"/>
    <w:rsid w:val="003A4C40"/>
    <w:rsid w:val="003A5F83"/>
    <w:rsid w:val="003D0515"/>
    <w:rsid w:val="003D71DD"/>
    <w:rsid w:val="003E5E7A"/>
    <w:rsid w:val="003F0676"/>
    <w:rsid w:val="003F0EFE"/>
    <w:rsid w:val="003F1D20"/>
    <w:rsid w:val="00426E8F"/>
    <w:rsid w:val="00450768"/>
    <w:rsid w:val="00466100"/>
    <w:rsid w:val="00466EDB"/>
    <w:rsid w:val="00484758"/>
    <w:rsid w:val="0049704E"/>
    <w:rsid w:val="004A1690"/>
    <w:rsid w:val="004B255D"/>
    <w:rsid w:val="004B6B34"/>
    <w:rsid w:val="004B7701"/>
    <w:rsid w:val="004C3297"/>
    <w:rsid w:val="004D2E49"/>
    <w:rsid w:val="004E618D"/>
    <w:rsid w:val="004E6C36"/>
    <w:rsid w:val="004F2EE0"/>
    <w:rsid w:val="00501555"/>
    <w:rsid w:val="00502356"/>
    <w:rsid w:val="00515DA0"/>
    <w:rsid w:val="0052037E"/>
    <w:rsid w:val="00522E0E"/>
    <w:rsid w:val="00531A70"/>
    <w:rsid w:val="0054099B"/>
    <w:rsid w:val="00555320"/>
    <w:rsid w:val="00571927"/>
    <w:rsid w:val="00582804"/>
    <w:rsid w:val="00590623"/>
    <w:rsid w:val="0059648D"/>
    <w:rsid w:val="005A4930"/>
    <w:rsid w:val="005A7516"/>
    <w:rsid w:val="005D172D"/>
    <w:rsid w:val="005D58BC"/>
    <w:rsid w:val="005E064D"/>
    <w:rsid w:val="005E1489"/>
    <w:rsid w:val="005E6072"/>
    <w:rsid w:val="005F19B2"/>
    <w:rsid w:val="005F2D52"/>
    <w:rsid w:val="005F3FE3"/>
    <w:rsid w:val="005F716F"/>
    <w:rsid w:val="00627B9B"/>
    <w:rsid w:val="00635B73"/>
    <w:rsid w:val="00637F89"/>
    <w:rsid w:val="006444D9"/>
    <w:rsid w:val="00647292"/>
    <w:rsid w:val="006512D9"/>
    <w:rsid w:val="0066236C"/>
    <w:rsid w:val="006635FC"/>
    <w:rsid w:val="006641C3"/>
    <w:rsid w:val="00664E54"/>
    <w:rsid w:val="00667A68"/>
    <w:rsid w:val="00674FBB"/>
    <w:rsid w:val="00677138"/>
    <w:rsid w:val="00691003"/>
    <w:rsid w:val="006919D5"/>
    <w:rsid w:val="0069243F"/>
    <w:rsid w:val="006A0256"/>
    <w:rsid w:val="006B0D9D"/>
    <w:rsid w:val="006B4BFB"/>
    <w:rsid w:val="006C2053"/>
    <w:rsid w:val="006C2E82"/>
    <w:rsid w:val="006D5DEA"/>
    <w:rsid w:val="006E0164"/>
    <w:rsid w:val="006E758C"/>
    <w:rsid w:val="007001BF"/>
    <w:rsid w:val="0070217D"/>
    <w:rsid w:val="007067E2"/>
    <w:rsid w:val="007263FE"/>
    <w:rsid w:val="00726B17"/>
    <w:rsid w:val="00727171"/>
    <w:rsid w:val="00746BE1"/>
    <w:rsid w:val="00756A70"/>
    <w:rsid w:val="007744A0"/>
    <w:rsid w:val="007763CE"/>
    <w:rsid w:val="007859B5"/>
    <w:rsid w:val="00787EB3"/>
    <w:rsid w:val="00794082"/>
    <w:rsid w:val="007B0852"/>
    <w:rsid w:val="007D14CD"/>
    <w:rsid w:val="007E7923"/>
    <w:rsid w:val="008146F8"/>
    <w:rsid w:val="0081596B"/>
    <w:rsid w:val="008203D3"/>
    <w:rsid w:val="008277C1"/>
    <w:rsid w:val="008416DA"/>
    <w:rsid w:val="00844463"/>
    <w:rsid w:val="00845202"/>
    <w:rsid w:val="0085046E"/>
    <w:rsid w:val="00881CD5"/>
    <w:rsid w:val="00891121"/>
    <w:rsid w:val="008924FE"/>
    <w:rsid w:val="00892D3F"/>
    <w:rsid w:val="00894B03"/>
    <w:rsid w:val="008B1F6E"/>
    <w:rsid w:val="008B471A"/>
    <w:rsid w:val="008B509A"/>
    <w:rsid w:val="008E0551"/>
    <w:rsid w:val="008E7B98"/>
    <w:rsid w:val="008F1986"/>
    <w:rsid w:val="00910C1E"/>
    <w:rsid w:val="00914F31"/>
    <w:rsid w:val="009217C4"/>
    <w:rsid w:val="00921F19"/>
    <w:rsid w:val="00930810"/>
    <w:rsid w:val="0093271E"/>
    <w:rsid w:val="009513C8"/>
    <w:rsid w:val="00964012"/>
    <w:rsid w:val="00965F54"/>
    <w:rsid w:val="00965FAF"/>
    <w:rsid w:val="009713C7"/>
    <w:rsid w:val="009874D1"/>
    <w:rsid w:val="009B3D1F"/>
    <w:rsid w:val="009B7591"/>
    <w:rsid w:val="009D6F7F"/>
    <w:rsid w:val="009E0230"/>
    <w:rsid w:val="009E21EA"/>
    <w:rsid w:val="009E6720"/>
    <w:rsid w:val="009F7662"/>
    <w:rsid w:val="009F7A96"/>
    <w:rsid w:val="00A25419"/>
    <w:rsid w:val="00A30A41"/>
    <w:rsid w:val="00A37611"/>
    <w:rsid w:val="00A54050"/>
    <w:rsid w:val="00A57672"/>
    <w:rsid w:val="00A5770B"/>
    <w:rsid w:val="00A80A5B"/>
    <w:rsid w:val="00A913A3"/>
    <w:rsid w:val="00A97328"/>
    <w:rsid w:val="00AA10C0"/>
    <w:rsid w:val="00AA4473"/>
    <w:rsid w:val="00AB701C"/>
    <w:rsid w:val="00AC2705"/>
    <w:rsid w:val="00AD0E43"/>
    <w:rsid w:val="00AD26AF"/>
    <w:rsid w:val="00AE7B04"/>
    <w:rsid w:val="00B32DA8"/>
    <w:rsid w:val="00B458B5"/>
    <w:rsid w:val="00B540AE"/>
    <w:rsid w:val="00B62517"/>
    <w:rsid w:val="00B67CB8"/>
    <w:rsid w:val="00B71D5E"/>
    <w:rsid w:val="00B734BE"/>
    <w:rsid w:val="00B76BFE"/>
    <w:rsid w:val="00B81CB2"/>
    <w:rsid w:val="00BB0F39"/>
    <w:rsid w:val="00BD25E7"/>
    <w:rsid w:val="00BE07B8"/>
    <w:rsid w:val="00BE7CFF"/>
    <w:rsid w:val="00BF01B1"/>
    <w:rsid w:val="00C010B3"/>
    <w:rsid w:val="00C1158C"/>
    <w:rsid w:val="00C208BF"/>
    <w:rsid w:val="00C22344"/>
    <w:rsid w:val="00C42B4C"/>
    <w:rsid w:val="00C46CC9"/>
    <w:rsid w:val="00C51876"/>
    <w:rsid w:val="00C705D5"/>
    <w:rsid w:val="00C8470C"/>
    <w:rsid w:val="00C85210"/>
    <w:rsid w:val="00CE2492"/>
    <w:rsid w:val="00D0175C"/>
    <w:rsid w:val="00D01B7D"/>
    <w:rsid w:val="00D22D38"/>
    <w:rsid w:val="00D32BD7"/>
    <w:rsid w:val="00D53E2E"/>
    <w:rsid w:val="00D55338"/>
    <w:rsid w:val="00D70593"/>
    <w:rsid w:val="00D7179D"/>
    <w:rsid w:val="00D83178"/>
    <w:rsid w:val="00D9309C"/>
    <w:rsid w:val="00DA5218"/>
    <w:rsid w:val="00DB2C60"/>
    <w:rsid w:val="00DB79CE"/>
    <w:rsid w:val="00DC2612"/>
    <w:rsid w:val="00DC59DB"/>
    <w:rsid w:val="00DD41DD"/>
    <w:rsid w:val="00DD565E"/>
    <w:rsid w:val="00DE602E"/>
    <w:rsid w:val="00DF6A22"/>
    <w:rsid w:val="00E013E1"/>
    <w:rsid w:val="00E036D6"/>
    <w:rsid w:val="00E05BFD"/>
    <w:rsid w:val="00E12A38"/>
    <w:rsid w:val="00E257FB"/>
    <w:rsid w:val="00E407D6"/>
    <w:rsid w:val="00E45F2F"/>
    <w:rsid w:val="00E63E6B"/>
    <w:rsid w:val="00E74B26"/>
    <w:rsid w:val="00E91827"/>
    <w:rsid w:val="00EB43C6"/>
    <w:rsid w:val="00EC760A"/>
    <w:rsid w:val="00ED2076"/>
    <w:rsid w:val="00ED70ED"/>
    <w:rsid w:val="00F07032"/>
    <w:rsid w:val="00F10C46"/>
    <w:rsid w:val="00F1451D"/>
    <w:rsid w:val="00F2214F"/>
    <w:rsid w:val="00F577F9"/>
    <w:rsid w:val="00F7474F"/>
    <w:rsid w:val="00FA2991"/>
    <w:rsid w:val="00FA3209"/>
    <w:rsid w:val="00FD284A"/>
    <w:rsid w:val="00FE61A3"/>
    <w:rsid w:val="00FF52B8"/>
    <w:rsid w:val="02A021F4"/>
    <w:rsid w:val="0347429B"/>
    <w:rsid w:val="062378E1"/>
    <w:rsid w:val="0ADC6058"/>
    <w:rsid w:val="0C17543B"/>
    <w:rsid w:val="0C1F24FA"/>
    <w:rsid w:val="0CB302E2"/>
    <w:rsid w:val="0EA04D91"/>
    <w:rsid w:val="0F273C0C"/>
    <w:rsid w:val="1462726E"/>
    <w:rsid w:val="15565D0B"/>
    <w:rsid w:val="1B5C3037"/>
    <w:rsid w:val="1B9F2A4B"/>
    <w:rsid w:val="1BD4281E"/>
    <w:rsid w:val="1BE86D52"/>
    <w:rsid w:val="1C2372A2"/>
    <w:rsid w:val="1DBF50A0"/>
    <w:rsid w:val="208452B3"/>
    <w:rsid w:val="244609FF"/>
    <w:rsid w:val="2450672E"/>
    <w:rsid w:val="24584438"/>
    <w:rsid w:val="24F74667"/>
    <w:rsid w:val="25F546CC"/>
    <w:rsid w:val="27F675F8"/>
    <w:rsid w:val="28074C70"/>
    <w:rsid w:val="2EC45D21"/>
    <w:rsid w:val="30942690"/>
    <w:rsid w:val="3223707B"/>
    <w:rsid w:val="35206F7A"/>
    <w:rsid w:val="36D04257"/>
    <w:rsid w:val="37EB583F"/>
    <w:rsid w:val="3AB36F71"/>
    <w:rsid w:val="3E927B0C"/>
    <w:rsid w:val="3FF47600"/>
    <w:rsid w:val="3FF67270"/>
    <w:rsid w:val="40D40EBF"/>
    <w:rsid w:val="42243D6E"/>
    <w:rsid w:val="45C439F9"/>
    <w:rsid w:val="477C64DF"/>
    <w:rsid w:val="489F6761"/>
    <w:rsid w:val="49902B24"/>
    <w:rsid w:val="4C702083"/>
    <w:rsid w:val="4D506A18"/>
    <w:rsid w:val="4E332E3F"/>
    <w:rsid w:val="53390BEF"/>
    <w:rsid w:val="548352CC"/>
    <w:rsid w:val="558E713A"/>
    <w:rsid w:val="55B87888"/>
    <w:rsid w:val="57665228"/>
    <w:rsid w:val="59593A07"/>
    <w:rsid w:val="59DC7AD7"/>
    <w:rsid w:val="5B120C4B"/>
    <w:rsid w:val="5B635037"/>
    <w:rsid w:val="5CAC733B"/>
    <w:rsid w:val="5D061300"/>
    <w:rsid w:val="5F8F48B5"/>
    <w:rsid w:val="62CD3933"/>
    <w:rsid w:val="62CE1B2B"/>
    <w:rsid w:val="62D561E0"/>
    <w:rsid w:val="64A82D16"/>
    <w:rsid w:val="66EB40C4"/>
    <w:rsid w:val="69273409"/>
    <w:rsid w:val="745E0EE6"/>
    <w:rsid w:val="75F27686"/>
    <w:rsid w:val="77672FCD"/>
    <w:rsid w:val="7E863D40"/>
    <w:rsid w:val="7F3E3C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7"/>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uiPriority w:val="39"/>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9">
    <w:name w:val="page number"/>
    <w:basedOn w:val="8"/>
    <w:qFormat/>
    <w:uiPriority w:val="0"/>
    <w:rPr>
      <w:szCs w:val="24"/>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character" w:customStyle="1" w:styleId="12">
    <w:name w:val="页眉 Char"/>
    <w:basedOn w:val="8"/>
    <w:link w:val="4"/>
    <w:qFormat/>
    <w:uiPriority w:val="99"/>
    <w:rPr>
      <w:sz w:val="18"/>
      <w:szCs w:val="18"/>
    </w:rPr>
  </w:style>
  <w:style w:type="character" w:customStyle="1" w:styleId="13">
    <w:name w:val="页脚 Char"/>
    <w:basedOn w:val="8"/>
    <w:link w:val="3"/>
    <w:qFormat/>
    <w:uiPriority w:val="99"/>
    <w:rPr>
      <w:sz w:val="18"/>
      <w:szCs w:val="18"/>
    </w:rPr>
  </w:style>
  <w:style w:type="paragraph" w:customStyle="1" w:styleId="14">
    <w:name w:val="列出段落1"/>
    <w:basedOn w:val="1"/>
    <w:qFormat/>
    <w:uiPriority w:val="34"/>
    <w:pPr>
      <w:ind w:firstLine="420" w:firstLineChars="200"/>
    </w:pPr>
  </w:style>
  <w:style w:type="paragraph" w:customStyle="1" w:styleId="15">
    <w:name w:val="列出段落2"/>
    <w:basedOn w:val="1"/>
    <w:unhideWhenUsed/>
    <w:qFormat/>
    <w:uiPriority w:val="99"/>
    <w:pPr>
      <w:ind w:firstLine="420" w:firstLineChars="200"/>
    </w:pPr>
  </w:style>
  <w:style w:type="paragraph" w:customStyle="1" w:styleId="16">
    <w:name w:val="Char2 Char Char Char"/>
    <w:basedOn w:val="1"/>
    <w:qFormat/>
    <w:uiPriority w:val="0"/>
    <w:rPr>
      <w:rFonts w:ascii="Times New Roman" w:hAnsi="Times New Roman" w:eastAsia="宋体" w:cs="Times New Roman"/>
      <w:szCs w:val="24"/>
    </w:rPr>
  </w:style>
  <w:style w:type="character" w:customStyle="1" w:styleId="17">
    <w:name w:val="批注框文本 Char"/>
    <w:basedOn w:val="8"/>
    <w:link w:val="2"/>
    <w:semiHidden/>
    <w:qFormat/>
    <w:uiPriority w:val="99"/>
    <w:rPr>
      <w:kern w:val="2"/>
      <w:sz w:val="18"/>
      <w:szCs w:val="18"/>
    </w:rPr>
  </w:style>
  <w:style w:type="paragraph" w:customStyle="1" w:styleId="18">
    <w:name w:val="font5"/>
    <w:basedOn w:val="1"/>
    <w:qFormat/>
    <w:uiPriority w:val="0"/>
    <w:pPr>
      <w:widowControl/>
      <w:spacing w:before="100" w:beforeAutospacing="1" w:after="100" w:afterAutospacing="1"/>
      <w:jc w:val="left"/>
    </w:pPr>
    <w:rPr>
      <w:rFonts w:ascii="仿宋_GB2312" w:hAnsi="宋体" w:eastAsia="仿宋_GB2312" w:cs="宋体"/>
      <w:b/>
      <w:bCs/>
      <w:color w:val="000000"/>
      <w:kern w:val="0"/>
      <w:sz w:val="18"/>
      <w:szCs w:val="18"/>
    </w:rPr>
  </w:style>
  <w:style w:type="paragraph" w:customStyle="1" w:styleId="19">
    <w:name w:val="font6"/>
    <w:basedOn w:val="1"/>
    <w:qFormat/>
    <w:uiPriority w:val="0"/>
    <w:pPr>
      <w:widowControl/>
      <w:spacing w:before="100" w:beforeAutospacing="1" w:after="100" w:afterAutospacing="1"/>
      <w:jc w:val="left"/>
    </w:pPr>
    <w:rPr>
      <w:rFonts w:ascii="仿宋" w:hAnsi="仿宋" w:eastAsia="仿宋" w:cs="宋体"/>
      <w:b/>
      <w:bCs/>
      <w:color w:val="000000"/>
      <w:kern w:val="0"/>
      <w:sz w:val="18"/>
      <w:szCs w:val="18"/>
    </w:rPr>
  </w:style>
  <w:style w:type="paragraph" w:customStyle="1" w:styleId="20">
    <w:name w:val="font7"/>
    <w:basedOn w:val="1"/>
    <w:qFormat/>
    <w:uiPriority w:val="0"/>
    <w:pPr>
      <w:widowControl/>
      <w:spacing w:before="100" w:beforeAutospacing="1" w:after="100" w:afterAutospacing="1"/>
      <w:jc w:val="left"/>
    </w:pPr>
    <w:rPr>
      <w:rFonts w:ascii="仿宋_GB2312" w:hAnsi="宋体" w:eastAsia="仿宋_GB2312" w:cs="宋体"/>
      <w:color w:val="FF0000"/>
      <w:kern w:val="0"/>
      <w:sz w:val="18"/>
      <w:szCs w:val="18"/>
    </w:rPr>
  </w:style>
  <w:style w:type="paragraph" w:customStyle="1" w:styleId="21">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 w:val="18"/>
      <w:szCs w:val="18"/>
    </w:rPr>
  </w:style>
  <w:style w:type="paragraph" w:customStyle="1" w:styleId="2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18"/>
      <w:szCs w:val="18"/>
    </w:rPr>
  </w:style>
  <w:style w:type="paragraph" w:customStyle="1" w:styleId="24">
    <w:name w:val="xl6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仿宋_GB2312" w:hAnsi="宋体" w:eastAsia="仿宋_GB2312" w:cs="宋体"/>
      <w:color w:val="000000"/>
      <w:kern w:val="0"/>
      <w:sz w:val="18"/>
      <w:szCs w:val="18"/>
    </w:rPr>
  </w:style>
  <w:style w:type="paragraph" w:customStyle="1" w:styleId="25">
    <w:name w:val="xl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18"/>
      <w:szCs w:val="18"/>
    </w:rPr>
  </w:style>
  <w:style w:type="paragraph" w:customStyle="1" w:styleId="26">
    <w:name w:val="xl67"/>
    <w:basedOn w:val="1"/>
    <w:qFormat/>
    <w:uiPriority w:val="0"/>
    <w:pPr>
      <w:widowControl/>
      <w:pBdr>
        <w:top w:val="single" w:color="auto" w:sz="4" w:space="0"/>
        <w:bottom w:val="single" w:color="auto" w:sz="4" w:space="0"/>
      </w:pBdr>
      <w:spacing w:before="100" w:beforeAutospacing="1" w:after="100" w:afterAutospacing="1"/>
      <w:jc w:val="center"/>
    </w:pPr>
    <w:rPr>
      <w:rFonts w:ascii="仿宋_GB2312" w:hAnsi="宋体" w:eastAsia="仿宋_GB2312" w:cs="宋体"/>
      <w:color w:val="000000"/>
      <w:kern w:val="0"/>
      <w:sz w:val="18"/>
      <w:szCs w:val="18"/>
    </w:rPr>
  </w:style>
  <w:style w:type="paragraph" w:customStyle="1" w:styleId="27">
    <w:name w:val="xl68"/>
    <w:basedOn w:val="1"/>
    <w:qFormat/>
    <w:uiPriority w:val="0"/>
    <w:pPr>
      <w:widowControl/>
      <w:pBdr>
        <w:bottom w:val="single" w:color="000000" w:sz="8" w:space="0"/>
        <w:right w:val="single" w:color="000000" w:sz="8" w:space="0"/>
      </w:pBdr>
      <w:spacing w:before="100" w:beforeAutospacing="1" w:after="100" w:afterAutospacing="1"/>
      <w:jc w:val="center"/>
    </w:pPr>
    <w:rPr>
      <w:rFonts w:ascii="仿宋" w:hAnsi="仿宋" w:eastAsia="仿宋" w:cs="宋体"/>
      <w:color w:val="000000"/>
      <w:kern w:val="0"/>
      <w:szCs w:val="21"/>
    </w:rPr>
  </w:style>
  <w:style w:type="paragraph" w:customStyle="1" w:styleId="28">
    <w:name w:val="xl69"/>
    <w:basedOn w:val="1"/>
    <w:qFormat/>
    <w:uiPriority w:val="0"/>
    <w:pPr>
      <w:widowControl/>
      <w:pBdr>
        <w:bottom w:val="single" w:color="000000" w:sz="8" w:space="0"/>
        <w:right w:val="single" w:color="000000" w:sz="8" w:space="0"/>
      </w:pBdr>
      <w:spacing w:before="100" w:beforeAutospacing="1" w:after="100" w:afterAutospacing="1"/>
      <w:jc w:val="center"/>
    </w:pPr>
    <w:rPr>
      <w:rFonts w:ascii="仿宋" w:hAnsi="仿宋" w:eastAsia="仿宋" w:cs="宋体"/>
      <w:color w:val="000000"/>
      <w:kern w:val="0"/>
      <w:sz w:val="18"/>
      <w:szCs w:val="18"/>
    </w:rPr>
  </w:style>
  <w:style w:type="paragraph" w:customStyle="1" w:styleId="29">
    <w:name w:val="xl70"/>
    <w:basedOn w:val="1"/>
    <w:qFormat/>
    <w:uiPriority w:val="0"/>
    <w:pPr>
      <w:widowControl/>
      <w:pBdr>
        <w:bottom w:val="single" w:color="000000" w:sz="8" w:space="0"/>
        <w:right w:val="single" w:color="000000" w:sz="8" w:space="0"/>
      </w:pBdr>
      <w:spacing w:before="100" w:beforeAutospacing="1" w:after="100" w:afterAutospacing="1"/>
      <w:jc w:val="center"/>
    </w:pPr>
    <w:rPr>
      <w:rFonts w:ascii="仿宋" w:hAnsi="仿宋" w:eastAsia="仿宋" w:cs="宋体"/>
      <w:color w:val="000000"/>
      <w:kern w:val="0"/>
      <w:sz w:val="18"/>
      <w:szCs w:val="18"/>
    </w:rPr>
  </w:style>
  <w:style w:type="paragraph" w:customStyle="1" w:styleId="30">
    <w:name w:val="xl71"/>
    <w:basedOn w:val="1"/>
    <w:qFormat/>
    <w:uiPriority w:val="0"/>
    <w:pPr>
      <w:widowControl/>
      <w:pBdr>
        <w:bottom w:val="single" w:color="000000" w:sz="8" w:space="0"/>
        <w:right w:val="single" w:color="000000" w:sz="8" w:space="0"/>
      </w:pBdr>
      <w:spacing w:before="100" w:beforeAutospacing="1" w:after="100" w:afterAutospacing="1"/>
      <w:jc w:val="center"/>
    </w:pPr>
    <w:rPr>
      <w:rFonts w:ascii="仿宋" w:hAnsi="仿宋" w:eastAsia="仿宋" w:cs="宋体"/>
      <w:b/>
      <w:bCs/>
      <w:color w:val="000000"/>
      <w:kern w:val="0"/>
      <w:sz w:val="18"/>
      <w:szCs w:val="18"/>
    </w:rPr>
  </w:style>
  <w:style w:type="paragraph" w:customStyle="1" w:styleId="31">
    <w:name w:val="xl72"/>
    <w:basedOn w:val="1"/>
    <w:qFormat/>
    <w:uiPriority w:val="0"/>
    <w:pPr>
      <w:widowControl/>
      <w:pBdr>
        <w:bottom w:val="single" w:color="000000" w:sz="8" w:space="0"/>
        <w:right w:val="single" w:color="000000" w:sz="8" w:space="0"/>
      </w:pBdr>
      <w:spacing w:before="100" w:beforeAutospacing="1" w:after="100" w:afterAutospacing="1"/>
      <w:jc w:val="center"/>
    </w:pPr>
    <w:rPr>
      <w:rFonts w:ascii="仿宋" w:hAnsi="仿宋" w:eastAsia="仿宋" w:cs="宋体"/>
      <w:b/>
      <w:bCs/>
      <w:color w:val="000000"/>
      <w:kern w:val="0"/>
      <w:sz w:val="18"/>
      <w:szCs w:val="18"/>
    </w:rPr>
  </w:style>
  <w:style w:type="paragraph" w:customStyle="1" w:styleId="32">
    <w:name w:val="xl73"/>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pPr>
    <w:rPr>
      <w:rFonts w:ascii="仿宋" w:hAnsi="仿宋" w:eastAsia="仿宋" w:cs="宋体"/>
      <w:b/>
      <w:bCs/>
      <w:color w:val="000000"/>
      <w:kern w:val="0"/>
      <w:sz w:val="18"/>
      <w:szCs w:val="18"/>
    </w:rPr>
  </w:style>
  <w:style w:type="paragraph" w:customStyle="1" w:styleId="33">
    <w:name w:val="xl74"/>
    <w:basedOn w:val="1"/>
    <w:qFormat/>
    <w:uiPriority w:val="0"/>
    <w:pPr>
      <w:widowControl/>
      <w:pBdr>
        <w:bottom w:val="single" w:color="000000" w:sz="8" w:space="0"/>
        <w:right w:val="single" w:color="000000" w:sz="8" w:space="0"/>
      </w:pBdr>
      <w:spacing w:before="100" w:beforeAutospacing="1" w:after="100" w:afterAutospacing="1"/>
      <w:jc w:val="center"/>
    </w:pPr>
    <w:rPr>
      <w:rFonts w:ascii="仿宋" w:hAnsi="仿宋" w:eastAsia="仿宋" w:cs="宋体"/>
      <w:b/>
      <w:bCs/>
      <w:color w:val="000000"/>
      <w:kern w:val="0"/>
      <w:sz w:val="18"/>
      <w:szCs w:val="18"/>
    </w:rPr>
  </w:style>
  <w:style w:type="paragraph" w:customStyle="1" w:styleId="34">
    <w:name w:val="xl75"/>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left"/>
    </w:pPr>
    <w:rPr>
      <w:rFonts w:ascii="仿宋" w:hAnsi="仿宋" w:eastAsia="仿宋" w:cs="宋体"/>
      <w:b/>
      <w:bCs/>
      <w:color w:val="000000"/>
      <w:kern w:val="0"/>
      <w:sz w:val="18"/>
      <w:szCs w:val="18"/>
    </w:rPr>
  </w:style>
  <w:style w:type="paragraph" w:customStyle="1" w:styleId="35">
    <w:name w:val="xl76"/>
    <w:basedOn w:val="1"/>
    <w:qFormat/>
    <w:uiPriority w:val="0"/>
    <w:pPr>
      <w:widowControl/>
      <w:pBdr>
        <w:top w:val="single" w:color="000000" w:sz="8" w:space="0"/>
        <w:bottom w:val="single" w:color="000000" w:sz="8" w:space="0"/>
      </w:pBdr>
      <w:spacing w:before="100" w:beforeAutospacing="1" w:after="100" w:afterAutospacing="1"/>
      <w:jc w:val="left"/>
    </w:pPr>
    <w:rPr>
      <w:rFonts w:ascii="仿宋" w:hAnsi="仿宋" w:eastAsia="仿宋" w:cs="宋体"/>
      <w:b/>
      <w:bCs/>
      <w:color w:val="000000"/>
      <w:kern w:val="0"/>
      <w:sz w:val="18"/>
      <w:szCs w:val="18"/>
    </w:rPr>
  </w:style>
  <w:style w:type="paragraph" w:customStyle="1" w:styleId="36">
    <w:name w:val="xl77"/>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left"/>
    </w:pPr>
    <w:rPr>
      <w:rFonts w:ascii="仿宋" w:hAnsi="仿宋" w:eastAsia="仿宋" w:cs="宋体"/>
      <w:b/>
      <w:bCs/>
      <w:color w:val="000000"/>
      <w:kern w:val="0"/>
      <w:sz w:val="18"/>
      <w:szCs w:val="18"/>
    </w:rPr>
  </w:style>
  <w:style w:type="paragraph" w:customStyle="1" w:styleId="37">
    <w:name w:val="xl78"/>
    <w:basedOn w:val="1"/>
    <w:qFormat/>
    <w:uiPriority w:val="0"/>
    <w:pPr>
      <w:widowControl/>
      <w:pBdr>
        <w:bottom w:val="single" w:color="000000" w:sz="8" w:space="0"/>
        <w:right w:val="single" w:color="000000" w:sz="8" w:space="0"/>
      </w:pBdr>
      <w:spacing w:before="100" w:beforeAutospacing="1" w:after="100" w:afterAutospacing="1"/>
      <w:jc w:val="center"/>
    </w:pPr>
    <w:rPr>
      <w:rFonts w:ascii="仿宋" w:hAnsi="仿宋" w:eastAsia="仿宋" w:cs="宋体"/>
      <w:b/>
      <w:bCs/>
      <w:color w:val="000000"/>
      <w:kern w:val="0"/>
      <w:sz w:val="18"/>
      <w:szCs w:val="18"/>
    </w:rPr>
  </w:style>
  <w:style w:type="paragraph" w:customStyle="1" w:styleId="38">
    <w:name w:val="xl79"/>
    <w:basedOn w:val="1"/>
    <w:qFormat/>
    <w:uiPriority w:val="0"/>
    <w:pPr>
      <w:widowControl/>
      <w:pBdr>
        <w:bottom w:val="single" w:color="000000" w:sz="8" w:space="0"/>
        <w:right w:val="single" w:color="000000" w:sz="8" w:space="0"/>
      </w:pBdr>
      <w:spacing w:before="100" w:beforeAutospacing="1" w:after="100" w:afterAutospacing="1"/>
      <w:jc w:val="center"/>
    </w:pPr>
    <w:rPr>
      <w:rFonts w:ascii="仿宋" w:hAnsi="仿宋" w:eastAsia="仿宋" w:cs="宋体"/>
      <w:kern w:val="0"/>
      <w:szCs w:val="21"/>
    </w:rPr>
  </w:style>
  <w:style w:type="paragraph" w:customStyle="1" w:styleId="39">
    <w:name w:val="xl80"/>
    <w:basedOn w:val="1"/>
    <w:qFormat/>
    <w:uiPriority w:val="0"/>
    <w:pPr>
      <w:widowControl/>
      <w:pBdr>
        <w:top w:val="single" w:color="auto" w:sz="8" w:space="0"/>
      </w:pBdr>
      <w:spacing w:before="100" w:beforeAutospacing="1" w:after="100" w:afterAutospacing="1"/>
      <w:jc w:val="left"/>
    </w:pPr>
    <w:rPr>
      <w:rFonts w:ascii="仿宋" w:hAnsi="仿宋" w:eastAsia="仿宋" w:cs="宋体"/>
      <w:b/>
      <w:bCs/>
      <w:color w:val="000000"/>
      <w:kern w:val="0"/>
      <w:sz w:val="18"/>
      <w:szCs w:val="18"/>
    </w:rPr>
  </w:style>
  <w:style w:type="paragraph" w:customStyle="1" w:styleId="40">
    <w:name w:val="xl81"/>
    <w:basedOn w:val="1"/>
    <w:qFormat/>
    <w:uiPriority w:val="0"/>
    <w:pPr>
      <w:widowControl/>
      <w:pBdr>
        <w:bottom w:val="single" w:color="auto" w:sz="8" w:space="0"/>
        <w:right w:val="single" w:color="auto" w:sz="8" w:space="0"/>
      </w:pBdr>
      <w:spacing w:before="100" w:beforeAutospacing="1" w:after="100" w:afterAutospacing="1"/>
      <w:jc w:val="center"/>
    </w:pPr>
    <w:rPr>
      <w:rFonts w:ascii="仿宋" w:hAnsi="仿宋" w:eastAsia="仿宋" w:cs="宋体"/>
      <w:color w:val="000000"/>
      <w:kern w:val="0"/>
      <w:sz w:val="18"/>
      <w:szCs w:val="18"/>
    </w:rPr>
  </w:style>
  <w:style w:type="paragraph" w:customStyle="1" w:styleId="41">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42">
    <w:name w:val="xl83"/>
    <w:basedOn w:val="1"/>
    <w:qFormat/>
    <w:uiPriority w:val="0"/>
    <w:pPr>
      <w:widowControl/>
      <w:pBdr>
        <w:top w:val="single" w:color="auto" w:sz="4" w:space="0"/>
        <w:left w:val="single" w:color="auto" w:sz="4" w:space="0"/>
        <w:bottom w:val="single" w:color="auto" w:sz="8"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43">
    <w:name w:val="xl84"/>
    <w:basedOn w:val="1"/>
    <w:qFormat/>
    <w:uiPriority w:val="0"/>
    <w:pPr>
      <w:widowControl/>
      <w:pBdr>
        <w:top w:val="single" w:color="auto" w:sz="4" w:space="0"/>
        <w:bottom w:val="single" w:color="auto" w:sz="8"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44">
    <w:name w:val="xl85"/>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仿宋" w:hAnsi="仿宋" w:eastAsia="仿宋" w:cs="宋体"/>
      <w:b/>
      <w:bCs/>
      <w:color w:val="000000"/>
      <w:kern w:val="0"/>
      <w:sz w:val="18"/>
      <w:szCs w:val="18"/>
    </w:rPr>
  </w:style>
  <w:style w:type="paragraph" w:customStyle="1" w:styleId="45">
    <w:name w:val="xl86"/>
    <w:basedOn w:val="1"/>
    <w:qFormat/>
    <w:uiPriority w:val="0"/>
    <w:pPr>
      <w:widowControl/>
      <w:pBdr>
        <w:left w:val="single" w:color="auto" w:sz="8" w:space="0"/>
        <w:right w:val="single" w:color="auto" w:sz="8" w:space="0"/>
      </w:pBdr>
      <w:spacing w:before="100" w:beforeAutospacing="1" w:after="100" w:afterAutospacing="1"/>
      <w:jc w:val="center"/>
    </w:pPr>
    <w:rPr>
      <w:rFonts w:ascii="仿宋" w:hAnsi="仿宋" w:eastAsia="仿宋" w:cs="宋体"/>
      <w:color w:val="000000"/>
      <w:kern w:val="0"/>
      <w:sz w:val="18"/>
      <w:szCs w:val="18"/>
    </w:rPr>
  </w:style>
  <w:style w:type="paragraph" w:customStyle="1" w:styleId="46">
    <w:name w:val="xl87"/>
    <w:basedOn w:val="1"/>
    <w:qFormat/>
    <w:uiPriority w:val="0"/>
    <w:pPr>
      <w:widowControl/>
      <w:pBdr>
        <w:right w:val="single" w:color="auto" w:sz="8" w:space="0"/>
      </w:pBdr>
      <w:spacing w:before="100" w:beforeAutospacing="1" w:after="100" w:afterAutospacing="1"/>
      <w:jc w:val="center"/>
    </w:pPr>
    <w:rPr>
      <w:rFonts w:ascii="仿宋" w:hAnsi="仿宋" w:eastAsia="仿宋" w:cs="宋体"/>
      <w:color w:val="000000"/>
      <w:kern w:val="0"/>
      <w:sz w:val="18"/>
      <w:szCs w:val="18"/>
    </w:rPr>
  </w:style>
  <w:style w:type="paragraph" w:customStyle="1" w:styleId="47">
    <w:name w:val="xl88"/>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48">
    <w:name w:val="xl8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49">
    <w:name w:val="xl90"/>
    <w:basedOn w:val="1"/>
    <w:qFormat/>
    <w:uiPriority w:val="0"/>
    <w:pPr>
      <w:widowControl/>
      <w:pBdr>
        <w:right w:val="single" w:color="auto" w:sz="8" w:space="0"/>
      </w:pBdr>
      <w:spacing w:before="100" w:beforeAutospacing="1" w:after="100" w:afterAutospacing="1"/>
      <w:jc w:val="center"/>
    </w:pPr>
    <w:rPr>
      <w:rFonts w:ascii="仿宋" w:hAnsi="仿宋" w:eastAsia="仿宋" w:cs="宋体"/>
      <w:color w:val="000000"/>
      <w:kern w:val="0"/>
      <w:sz w:val="18"/>
      <w:szCs w:val="18"/>
    </w:rPr>
  </w:style>
  <w:style w:type="paragraph" w:customStyle="1" w:styleId="50">
    <w:name w:val="xl91"/>
    <w:basedOn w:val="1"/>
    <w:qFormat/>
    <w:uiPriority w:val="0"/>
    <w:pPr>
      <w:widowControl/>
      <w:pBdr>
        <w:top w:val="single" w:color="auto" w:sz="8" w:space="0"/>
        <w:right w:val="single" w:color="auto" w:sz="8" w:space="0"/>
      </w:pBdr>
      <w:spacing w:before="100" w:beforeAutospacing="1" w:after="100" w:afterAutospacing="1"/>
      <w:jc w:val="center"/>
    </w:pPr>
    <w:rPr>
      <w:rFonts w:ascii="仿宋" w:hAnsi="仿宋" w:eastAsia="仿宋" w:cs="宋体"/>
      <w:color w:val="000000"/>
      <w:kern w:val="0"/>
      <w:sz w:val="18"/>
      <w:szCs w:val="18"/>
    </w:rPr>
  </w:style>
  <w:style w:type="paragraph" w:customStyle="1" w:styleId="51">
    <w:name w:val="xl9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52">
    <w:name w:val="xl9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2"/>
    <customShpInfo spid="_x0000_s2054"/>
    <customShpInfo spid="_x0000_s2060" textRotate="1"/>
    <customShpInfo spid="_x0000_s2056"/>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2209A3-49CD-416A-A6EF-395074EE296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52</Pages>
  <Words>32244</Words>
  <Characters>41786</Characters>
  <Lines>455</Lines>
  <Paragraphs>128</Paragraphs>
  <TotalTime>1</TotalTime>
  <ScaleCrop>false</ScaleCrop>
  <LinksUpToDate>false</LinksUpToDate>
  <CharactersWithSpaces>42059</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2017-04-12T03:04:00Z</dcterms:created>
  <dc:creator>Administrator</dc:creator>
  <cp:lastModifiedBy>黄明哲</cp:lastModifiedBy>
  <cp:lastPrinted>2019-07-30T08:42:00Z</cp:lastPrinted>
  <dcterms:modified xsi:type="dcterms:W3CDTF">2019-07-30T09:41:51Z</dcterms:modified>
  <cp:revision>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