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bCs/>
          <w:color w:val="000000"/>
          <w:w w:val="80"/>
          <w:sz w:val="52"/>
          <w:szCs w:val="52"/>
        </w:rPr>
      </w:pPr>
    </w:p>
    <w:p>
      <w:pPr>
        <w:jc w:val="center"/>
        <w:rPr>
          <w:rFonts w:ascii="Times New Roman" w:hAnsi="Times New Roman" w:eastAsia="黑体" w:cs="Times New Roman"/>
          <w:b/>
          <w:bCs/>
          <w:color w:val="000000"/>
          <w:w w:val="80"/>
          <w:sz w:val="52"/>
          <w:szCs w:val="52"/>
        </w:rPr>
      </w:pPr>
    </w:p>
    <w:p>
      <w:pPr>
        <w:jc w:val="center"/>
        <w:rPr>
          <w:rFonts w:ascii="Times New Roman" w:hAnsi="Times New Roman" w:eastAsia="黑体" w:cs="Times New Roman"/>
          <w:b/>
          <w:bCs/>
          <w:color w:val="000000"/>
          <w:sz w:val="52"/>
          <w:szCs w:val="52"/>
        </w:rPr>
      </w:pPr>
      <w:r>
        <w:rPr>
          <w:rFonts w:ascii="Times New Roman" w:hAnsi="Times New Roman" w:eastAsia="黑体" w:cs="Times New Roman"/>
          <w:b/>
          <w:bCs/>
          <w:color w:val="000000"/>
          <w:sz w:val="52"/>
          <w:szCs w:val="52"/>
        </w:rPr>
        <w:t>房地产估价报告</w:t>
      </w:r>
    </w:p>
    <w:p>
      <w:pPr>
        <w:jc w:val="center"/>
        <w:rPr>
          <w:rFonts w:ascii="Times New Roman" w:hAnsi="Times New Roman" w:eastAsia="黑体" w:cs="Times New Roman"/>
          <w:b/>
          <w:bCs/>
          <w:color w:val="000000"/>
          <w:sz w:val="52"/>
          <w:szCs w:val="52"/>
        </w:rPr>
      </w:pPr>
    </w:p>
    <w:p>
      <w:pPr>
        <w:jc w:val="center"/>
        <w:rPr>
          <w:rFonts w:ascii="Times New Roman" w:hAnsi="Times New Roman" w:eastAsia="黑体" w:cs="Times New Roman"/>
          <w:b/>
          <w:sz w:val="30"/>
          <w:szCs w:val="30"/>
        </w:rPr>
      </w:pPr>
      <w:r>
        <w:rPr>
          <w:rFonts w:ascii="Times New Roman" w:hAnsi="Times New Roman" w:eastAsia="仿宋_GB2312" w:cs="Times New Roman"/>
          <w:b/>
          <w:color w:val="000000"/>
          <w:sz w:val="28"/>
          <w:szCs w:val="20"/>
        </w:rPr>
        <w:t>正德房估字[201</w:t>
      </w:r>
      <w:r>
        <w:rPr>
          <w:rFonts w:ascii="Times New Roman" w:hAnsi="Times New Roman" w:eastAsia="仿宋_GB2312" w:cs="Times New Roman"/>
          <w:b/>
          <w:sz w:val="28"/>
          <w:szCs w:val="20"/>
        </w:rPr>
        <w:t>9]第</w:t>
      </w:r>
      <w:r>
        <w:rPr>
          <w:rFonts w:hint="eastAsia" w:ascii="Times New Roman" w:hAnsi="Times New Roman" w:eastAsia="仿宋_GB2312" w:cs="Times New Roman"/>
          <w:b/>
          <w:sz w:val="28"/>
          <w:szCs w:val="20"/>
          <w:lang w:eastAsia="zh-CN"/>
        </w:rPr>
        <w:t>0702</w:t>
      </w:r>
      <w:r>
        <w:rPr>
          <w:rFonts w:ascii="Times New Roman" w:hAnsi="Times New Roman" w:eastAsia="仿宋_GB2312" w:cs="Times New Roman"/>
          <w:b/>
          <w:sz w:val="28"/>
          <w:szCs w:val="20"/>
        </w:rPr>
        <w:t>号</w:t>
      </w:r>
    </w:p>
    <w:p>
      <w:pPr>
        <w:tabs>
          <w:tab w:val="center" w:pos="4677"/>
          <w:tab w:val="left" w:pos="8171"/>
        </w:tabs>
        <w:ind w:left="1266" w:leftChars="50" w:hanging="1161" w:hangingChars="413"/>
        <w:jc w:val="center"/>
        <w:rPr>
          <w:rFonts w:ascii="Times New Roman" w:hAnsi="Times New Roman" w:eastAsia="仿宋_GB2312" w:cs="Times New Roman"/>
          <w:b/>
          <w:sz w:val="28"/>
          <w:szCs w:val="28"/>
        </w:rPr>
      </w:pPr>
    </w:p>
    <w:p>
      <w:pPr>
        <w:tabs>
          <w:tab w:val="center" w:pos="4677"/>
          <w:tab w:val="left" w:pos="8171"/>
        </w:tabs>
        <w:ind w:left="1266" w:leftChars="50" w:hanging="1161" w:hangingChars="413"/>
        <w:jc w:val="center"/>
        <w:rPr>
          <w:rFonts w:ascii="Times New Roman" w:hAnsi="Times New Roman" w:eastAsia="仿宋_GB2312" w:cs="Times New Roman"/>
          <w:b/>
          <w:sz w:val="28"/>
          <w:szCs w:val="28"/>
        </w:rPr>
      </w:pPr>
    </w:p>
    <w:p>
      <w:pPr>
        <w:tabs>
          <w:tab w:val="center" w:pos="4677"/>
          <w:tab w:val="left" w:pos="8171"/>
        </w:tabs>
        <w:ind w:left="1266" w:leftChars="50" w:hanging="1161" w:hangingChars="413"/>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项目名称：南宁市青秀区人民法院案件执行所涉及的钦州市人民路与新兴街交汇处东北面的红日国贸在建工程及土地使用权</w:t>
      </w:r>
    </w:p>
    <w:p>
      <w:pPr>
        <w:tabs>
          <w:tab w:val="center" w:pos="4677"/>
          <w:tab w:val="left" w:pos="8171"/>
        </w:tabs>
        <w:ind w:left="1266" w:leftChars="50" w:hanging="1161" w:hangingChars="413"/>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的房地产估价</w:t>
      </w:r>
    </w:p>
    <w:p>
      <w:pPr>
        <w:tabs>
          <w:tab w:val="left" w:pos="3000"/>
        </w:tabs>
        <w:jc w:val="center"/>
        <w:rPr>
          <w:rFonts w:ascii="Times New Roman" w:hAnsi="Times New Roman" w:eastAsia="黑体" w:cs="Times New Roman"/>
          <w:b/>
          <w:sz w:val="30"/>
          <w:szCs w:val="30"/>
        </w:rPr>
      </w:pPr>
    </w:p>
    <w:p>
      <w:pPr>
        <w:tabs>
          <w:tab w:val="left" w:pos="3000"/>
        </w:tabs>
        <w:jc w:val="center"/>
        <w:rPr>
          <w:rFonts w:ascii="Times New Roman" w:hAnsi="Times New Roman" w:eastAsia="宋体" w:cs="Times New Roman"/>
          <w:b/>
          <w:bCs/>
          <w:sz w:val="28"/>
          <w:szCs w:val="20"/>
        </w:rPr>
      </w:pPr>
    </w:p>
    <w:p>
      <w:pPr>
        <w:tabs>
          <w:tab w:val="left" w:pos="3000"/>
        </w:tabs>
        <w:jc w:val="center"/>
        <w:rPr>
          <w:rFonts w:ascii="Times New Roman" w:hAnsi="Times New Roman" w:eastAsia="宋体" w:cs="Times New Roman"/>
          <w:b/>
          <w:bCs/>
          <w:sz w:val="28"/>
          <w:szCs w:val="20"/>
        </w:rPr>
      </w:pPr>
    </w:p>
    <w:p>
      <w:pPr>
        <w:tabs>
          <w:tab w:val="left" w:pos="3000"/>
        </w:tabs>
        <w:jc w:val="center"/>
        <w:rPr>
          <w:rFonts w:ascii="Times New Roman" w:hAnsi="Times New Roman" w:eastAsia="宋体" w:cs="Times New Roman"/>
          <w:b/>
          <w:bCs/>
          <w:sz w:val="44"/>
          <w:szCs w:val="20"/>
        </w:rPr>
      </w:pPr>
    </w:p>
    <w:p>
      <w:pPr>
        <w:tabs>
          <w:tab w:val="left" w:pos="3000"/>
        </w:tabs>
        <w:jc w:val="center"/>
        <w:rPr>
          <w:rFonts w:ascii="Times New Roman" w:hAnsi="Times New Roman" w:eastAsia="宋体" w:cs="Times New Roman"/>
          <w:b/>
          <w:bCs/>
          <w:sz w:val="44"/>
          <w:szCs w:val="20"/>
        </w:rPr>
      </w:pPr>
    </w:p>
    <w:p>
      <w:pPr>
        <w:tabs>
          <w:tab w:val="left" w:pos="3000"/>
        </w:tabs>
        <w:jc w:val="center"/>
        <w:rPr>
          <w:rFonts w:ascii="Times New Roman" w:hAnsi="Times New Roman" w:eastAsia="宋体" w:cs="Times New Roman"/>
          <w:b/>
          <w:bCs/>
          <w:sz w:val="44"/>
          <w:szCs w:val="20"/>
        </w:rPr>
      </w:pPr>
    </w:p>
    <w:p>
      <w:pPr>
        <w:tabs>
          <w:tab w:val="left" w:pos="3000"/>
        </w:tabs>
        <w:jc w:val="center"/>
        <w:rPr>
          <w:rFonts w:ascii="Times New Roman" w:hAnsi="Times New Roman" w:eastAsia="宋体" w:cs="Times New Roman"/>
          <w:b/>
          <w:bCs/>
          <w:sz w:val="44"/>
          <w:szCs w:val="20"/>
        </w:rPr>
      </w:pPr>
    </w:p>
    <w:p>
      <w:pPr>
        <w:tabs>
          <w:tab w:val="left" w:pos="3000"/>
        </w:tabs>
        <w:jc w:val="center"/>
        <w:rPr>
          <w:rFonts w:ascii="Times New Roman" w:hAnsi="Times New Roman" w:eastAsia="宋体" w:cs="Times New Roman"/>
          <w:b/>
          <w:bCs/>
          <w:sz w:val="44"/>
          <w:szCs w:val="20"/>
        </w:rPr>
      </w:pPr>
    </w:p>
    <w:p>
      <w:pPr>
        <w:ind w:firstLine="1265" w:firstLineChars="450"/>
        <w:rPr>
          <w:rFonts w:ascii="Times New Roman" w:hAnsi="Times New Roman" w:eastAsia="黑体" w:cs="Times New Roman"/>
          <w:b/>
          <w:sz w:val="30"/>
          <w:szCs w:val="30"/>
        </w:rPr>
      </w:pPr>
      <w:r>
        <w:rPr>
          <w:rFonts w:ascii="Times New Roman" w:hAnsi="Times New Roman" w:eastAsia="仿宋_GB2312" w:cs="Times New Roman"/>
          <w:b/>
          <w:bCs/>
          <w:color w:val="000000"/>
          <w:sz w:val="28"/>
          <w:szCs w:val="20"/>
        </w:rPr>
        <w:t>估 价 委 托 人：</w:t>
      </w:r>
      <w:r>
        <w:rPr>
          <w:rFonts w:ascii="Times New Roman" w:hAnsi="Times New Roman" w:eastAsia="仿宋_GB2312" w:cs="Times New Roman"/>
          <w:color w:val="000000"/>
          <w:sz w:val="28"/>
          <w:szCs w:val="20"/>
        </w:rPr>
        <w:t>南宁市青秀区人民法院</w:t>
      </w:r>
    </w:p>
    <w:p>
      <w:pPr>
        <w:ind w:firstLine="1265" w:firstLineChars="450"/>
        <w:rPr>
          <w:rFonts w:ascii="Times New Roman" w:hAnsi="Times New Roman" w:eastAsia="黑体" w:cs="Times New Roman"/>
          <w:b/>
          <w:sz w:val="30"/>
          <w:szCs w:val="30"/>
        </w:rPr>
      </w:pPr>
      <w:r>
        <w:rPr>
          <w:rFonts w:ascii="Times New Roman" w:hAnsi="Times New Roman" w:eastAsia="仿宋_GB2312" w:cs="Times New Roman"/>
          <w:b/>
          <w:bCs/>
          <w:color w:val="000000"/>
          <w:sz w:val="28"/>
          <w:szCs w:val="20"/>
        </w:rPr>
        <w:t>房地产估价机构：</w:t>
      </w:r>
      <w:r>
        <w:rPr>
          <w:rFonts w:ascii="Times New Roman" w:hAnsi="Times New Roman" w:eastAsia="仿宋_GB2312" w:cs="Times New Roman"/>
          <w:color w:val="000000"/>
          <w:sz w:val="28"/>
          <w:szCs w:val="20"/>
        </w:rPr>
        <w:t>广西正德房地产土地资产评估有限公司</w:t>
      </w:r>
    </w:p>
    <w:p>
      <w:pPr>
        <w:ind w:firstLine="1265" w:firstLineChars="450"/>
        <w:rPr>
          <w:rFonts w:ascii="Times New Roman" w:hAnsi="Times New Roman" w:eastAsia="黑体" w:cs="Times New Roman"/>
          <w:b/>
          <w:sz w:val="30"/>
          <w:szCs w:val="30"/>
        </w:rPr>
      </w:pPr>
      <w:r>
        <w:rPr>
          <w:rFonts w:ascii="Times New Roman" w:hAnsi="Times New Roman" w:eastAsia="仿宋_GB2312" w:cs="Times New Roman"/>
          <w:b/>
          <w:bCs/>
          <w:color w:val="000000"/>
          <w:sz w:val="28"/>
          <w:szCs w:val="20"/>
        </w:rPr>
        <w:t xml:space="preserve">注册房地产估价师: </w:t>
      </w:r>
      <w:r>
        <w:rPr>
          <w:rFonts w:ascii="Times New Roman" w:hAnsi="Times New Roman" w:eastAsia="仿宋_GB2312" w:cs="Times New Roman"/>
          <w:color w:val="000000"/>
          <w:sz w:val="28"/>
          <w:szCs w:val="20"/>
        </w:rPr>
        <w:t>罗华涛（注册证号：4519980044）</w:t>
      </w:r>
    </w:p>
    <w:p>
      <w:pPr>
        <w:ind w:firstLine="3780" w:firstLineChars="1350"/>
        <w:rPr>
          <w:rFonts w:ascii="Times New Roman" w:hAnsi="Times New Roman" w:eastAsia="仿宋_GB2312" w:cs="Times New Roman"/>
          <w:color w:val="000000"/>
          <w:sz w:val="28"/>
          <w:szCs w:val="20"/>
        </w:rPr>
      </w:pPr>
      <w:r>
        <w:rPr>
          <w:rFonts w:ascii="Times New Roman" w:hAnsi="Times New Roman" w:eastAsia="仿宋_GB2312" w:cs="Times New Roman"/>
          <w:color w:val="000000"/>
          <w:sz w:val="28"/>
        </w:rPr>
        <w:t>徐雪萍（</w:t>
      </w:r>
      <w:r>
        <w:rPr>
          <w:rFonts w:ascii="Times New Roman" w:hAnsi="Times New Roman" w:eastAsia="仿宋_GB2312" w:cs="Times New Roman"/>
          <w:color w:val="000000"/>
          <w:sz w:val="28"/>
          <w:szCs w:val="20"/>
        </w:rPr>
        <w:t>注册证号</w:t>
      </w:r>
      <w:r>
        <w:rPr>
          <w:rFonts w:ascii="Times New Roman" w:hAnsi="Times New Roman" w:eastAsia="仿宋_GB2312" w:cs="Times New Roman"/>
          <w:color w:val="000000"/>
          <w:sz w:val="28"/>
        </w:rPr>
        <w:t>：4520040032）</w:t>
      </w:r>
    </w:p>
    <w:p>
      <w:pPr>
        <w:ind w:firstLine="1265" w:firstLineChars="450"/>
        <w:rPr>
          <w:rFonts w:ascii="Times New Roman" w:hAnsi="Times New Roman" w:eastAsia="仿宋_GB2312" w:cs="Times New Roman"/>
          <w:color w:val="000000"/>
          <w:sz w:val="28"/>
          <w:szCs w:val="20"/>
        </w:rPr>
      </w:pPr>
      <w:r>
        <w:rPr>
          <w:rFonts w:ascii="Times New Roman" w:hAnsi="Times New Roman" w:eastAsia="仿宋_GB2312" w:cs="Times New Roman"/>
          <w:b/>
          <w:bCs/>
          <w:color w:val="000000"/>
          <w:sz w:val="28"/>
          <w:szCs w:val="20"/>
        </w:rPr>
        <w:t>估价报告出具日期：</w:t>
      </w:r>
      <w:r>
        <w:rPr>
          <w:rFonts w:ascii="Times New Roman" w:hAnsi="Times New Roman" w:eastAsia="仿宋_GB2312" w:cs="Times New Roman"/>
          <w:color w:val="000000"/>
          <w:sz w:val="28"/>
          <w:szCs w:val="20"/>
        </w:rPr>
        <w:t>2019年7月</w:t>
      </w:r>
      <w:r>
        <w:rPr>
          <w:rFonts w:hint="eastAsia" w:ascii="Times New Roman" w:hAnsi="Times New Roman" w:eastAsia="仿宋_GB2312" w:cs="Times New Roman"/>
          <w:color w:val="000000"/>
          <w:sz w:val="28"/>
          <w:szCs w:val="20"/>
          <w:lang w:val="en-US" w:eastAsia="zh-CN"/>
        </w:rPr>
        <w:t>29</w:t>
      </w:r>
      <w:r>
        <w:rPr>
          <w:rFonts w:ascii="Times New Roman" w:hAnsi="Times New Roman" w:eastAsia="仿宋_GB2312" w:cs="Times New Roman"/>
          <w:color w:val="000000"/>
          <w:sz w:val="28"/>
          <w:szCs w:val="20"/>
        </w:rPr>
        <w:t>日</w:t>
      </w:r>
    </w:p>
    <w:p>
      <w:pPr>
        <w:jc w:val="center"/>
        <w:rPr>
          <w:rFonts w:ascii="Times New Roman" w:hAnsi="Times New Roman" w:eastAsia="宋体" w:cs="Times New Roman"/>
          <w:b/>
          <w:bCs/>
          <w:color w:val="000000"/>
          <w:sz w:val="44"/>
          <w:szCs w:val="20"/>
        </w:rPr>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1134" w:left="1701" w:header="851" w:footer="992" w:gutter="0"/>
          <w:pgNumType w:fmt="numberInDash" w:start="1"/>
          <w:cols w:space="720" w:num="1"/>
          <w:titlePg/>
          <w:docGrid w:type="lines" w:linePitch="285" w:charSpace="0"/>
        </w:sectPr>
      </w:pPr>
    </w:p>
    <w:p>
      <w:pPr>
        <w:spacing w:line="480" w:lineRule="exact"/>
        <w:ind w:left="-4" w:leftChars="-2" w:right="353" w:rightChars="168"/>
        <w:jc w:val="center"/>
        <w:rPr>
          <w:rFonts w:ascii="Times New Roman" w:hAnsi="Times New Roman" w:eastAsia="黑体" w:cs="Times New Roman"/>
          <w:b/>
          <w:bCs/>
          <w:sz w:val="44"/>
          <w:szCs w:val="20"/>
        </w:rPr>
      </w:pPr>
      <w:bookmarkStart w:id="0" w:name="_Toc381610479"/>
      <w:r>
        <w:rPr>
          <w:rFonts w:ascii="Times New Roman" w:hAnsi="Times New Roman" w:eastAsia="黑体" w:cs="Times New Roman"/>
          <w:b/>
          <w:bCs/>
          <w:sz w:val="44"/>
          <w:szCs w:val="20"/>
        </w:rPr>
        <w:t>致 估 价 委 托 人 函</w:t>
      </w:r>
      <w:bookmarkEnd w:id="0"/>
    </w:p>
    <w:p>
      <w:pPr>
        <w:spacing w:line="480" w:lineRule="exact"/>
        <w:rPr>
          <w:rFonts w:ascii="Times New Roman" w:hAnsi="Times New Roman" w:eastAsia="仿宋_GB2312" w:cs="Times New Roman"/>
          <w:color w:val="000000"/>
          <w:sz w:val="28"/>
          <w:szCs w:val="20"/>
        </w:rPr>
      </w:pPr>
    </w:p>
    <w:p>
      <w:pPr>
        <w:spacing w:line="480" w:lineRule="exact"/>
        <w:rPr>
          <w:rFonts w:ascii="Times New Roman" w:hAnsi="Times New Roman" w:eastAsia="仿宋_GB2312" w:cs="Times New Roman"/>
          <w:color w:val="000000"/>
          <w:sz w:val="28"/>
          <w:szCs w:val="20"/>
        </w:rPr>
      </w:pPr>
      <w:r>
        <w:rPr>
          <w:rFonts w:ascii="Times New Roman" w:hAnsi="Times New Roman" w:eastAsia="仿宋_GB2312" w:cs="Times New Roman"/>
          <w:color w:val="000000"/>
          <w:sz w:val="28"/>
          <w:szCs w:val="20"/>
        </w:rPr>
        <w:t>南宁市青秀区人民法院</w:t>
      </w:r>
      <w:r>
        <w:rPr>
          <w:rFonts w:ascii="Times New Roman" w:hAnsi="Times New Roman" w:eastAsia="仿宋_GB2312" w:cs="Times New Roman"/>
          <w:bCs/>
          <w:color w:val="000000"/>
          <w:spacing w:val="26"/>
          <w:sz w:val="28"/>
          <w:szCs w:val="28"/>
        </w:rPr>
        <w:t>：</w:t>
      </w:r>
    </w:p>
    <w:p>
      <w:pPr>
        <w:tabs>
          <w:tab w:val="center" w:pos="4677"/>
          <w:tab w:val="left" w:pos="8171"/>
        </w:tabs>
        <w:spacing w:line="480" w:lineRule="exact"/>
        <w:ind w:firstLine="555"/>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受贵院的委托，我公司于2019年7月11日至2019年7月</w:t>
      </w:r>
      <w:r>
        <w:rPr>
          <w:rFonts w:hint="eastAsia" w:ascii="Times New Roman" w:hAnsi="Times New Roman" w:eastAsia="仿宋_GB2312" w:cs="Times New Roman"/>
          <w:color w:val="000000"/>
          <w:sz w:val="28"/>
          <w:szCs w:val="28"/>
          <w:lang w:val="en-US" w:eastAsia="zh-CN"/>
        </w:rPr>
        <w:t>29</w:t>
      </w:r>
      <w:r>
        <w:rPr>
          <w:rFonts w:ascii="Times New Roman" w:hAnsi="Times New Roman" w:eastAsia="仿宋_GB2312" w:cs="Times New Roman"/>
          <w:color w:val="000000"/>
          <w:sz w:val="28"/>
          <w:szCs w:val="28"/>
        </w:rPr>
        <w:t>日对</w:t>
      </w:r>
      <w:r>
        <w:rPr>
          <w:rFonts w:ascii="Times New Roman" w:hAnsi="Times New Roman" w:eastAsia="仿宋_GB2312" w:cs="Times New Roman"/>
          <w:sz w:val="28"/>
          <w:szCs w:val="28"/>
        </w:rPr>
        <w:t>钦州市人民路与新兴街交汇处东北面的红日国贸在建工程及土地使用权</w:t>
      </w:r>
      <w:r>
        <w:rPr>
          <w:rFonts w:ascii="Times New Roman" w:hAnsi="Times New Roman" w:eastAsia="仿宋_GB2312" w:cs="Times New Roman"/>
          <w:color w:val="000000"/>
          <w:sz w:val="28"/>
          <w:szCs w:val="28"/>
        </w:rPr>
        <w:t>进行了价值评估，有关估价事项和估价结果如下：</w:t>
      </w:r>
    </w:p>
    <w:p>
      <w:pPr>
        <w:spacing w:line="480" w:lineRule="exact"/>
        <w:ind w:firstLine="525"/>
        <w:rPr>
          <w:rFonts w:ascii="Times New Roman" w:hAnsi="Times New Roman" w:eastAsia="仿宋_GB2312" w:cs="Times New Roman"/>
          <w:sz w:val="28"/>
          <w:szCs w:val="28"/>
        </w:rPr>
      </w:pPr>
      <w:r>
        <w:rPr>
          <w:rFonts w:ascii="Times New Roman" w:hAnsi="Times New Roman" w:eastAsia="仿宋_GB2312" w:cs="Times New Roman"/>
          <w:b/>
          <w:sz w:val="28"/>
          <w:szCs w:val="28"/>
        </w:rPr>
        <w:t>估价目的</w:t>
      </w:r>
      <w:r>
        <w:rPr>
          <w:rFonts w:ascii="Times New Roman" w:hAnsi="Times New Roman" w:eastAsia="仿宋_GB2312" w:cs="Times New Roman"/>
          <w:sz w:val="28"/>
          <w:szCs w:val="28"/>
        </w:rPr>
        <w:t>：为估价委托人执行案件所涉及的在建工程和土地使用权提供价值参考依据。</w:t>
      </w:r>
    </w:p>
    <w:p>
      <w:pPr>
        <w:spacing w:line="480" w:lineRule="exact"/>
        <w:ind w:firstLine="568" w:firstLineChars="202"/>
        <w:rPr>
          <w:rFonts w:ascii="Times New Roman" w:hAnsi="Times New Roman" w:eastAsia="仿宋_GB2312" w:cs="Times New Roman"/>
          <w:color w:val="000000"/>
          <w:sz w:val="28"/>
          <w:szCs w:val="28"/>
        </w:rPr>
      </w:pPr>
      <w:r>
        <w:rPr>
          <w:rFonts w:ascii="Times New Roman" w:hAnsi="Times New Roman" w:eastAsia="仿宋_GB2312" w:cs="Times New Roman"/>
          <w:b/>
          <w:sz w:val="28"/>
          <w:szCs w:val="28"/>
        </w:rPr>
        <w:t>估价对象</w:t>
      </w:r>
      <w:r>
        <w:rPr>
          <w:rFonts w:ascii="Times New Roman" w:hAnsi="Times New Roman" w:eastAsia="仿宋_GB2312" w:cs="Times New Roman"/>
          <w:sz w:val="28"/>
          <w:szCs w:val="28"/>
        </w:rPr>
        <w:t>：</w:t>
      </w:r>
      <w:r>
        <w:rPr>
          <w:rFonts w:ascii="Times New Roman" w:hAnsi="Times New Roman" w:eastAsia="仿宋_GB2312" w:cs="Times New Roman"/>
          <w:sz w:val="28"/>
          <w:szCs w:val="20"/>
        </w:rPr>
        <w:t>广西联航投资有限公司名下</w:t>
      </w:r>
      <w:r>
        <w:rPr>
          <w:rFonts w:ascii="Times New Roman" w:hAnsi="Times New Roman" w:eastAsia="仿宋_GB2312" w:cs="Times New Roman"/>
          <w:sz w:val="28"/>
          <w:szCs w:val="28"/>
        </w:rPr>
        <w:t>的位于</w:t>
      </w:r>
      <w:r>
        <w:rPr>
          <w:rFonts w:ascii="Times New Roman" w:hAnsi="Times New Roman" w:eastAsia="仿宋_GB2312" w:cs="Times New Roman"/>
          <w:sz w:val="28"/>
          <w:szCs w:val="20"/>
        </w:rPr>
        <w:t>钦州市人民路与新兴街交汇处东北面的红日国贸在建工程及土地使用权的</w:t>
      </w:r>
      <w:r>
        <w:rPr>
          <w:rFonts w:ascii="Times New Roman" w:hAnsi="Times New Roman" w:eastAsia="仿宋_GB2312" w:cs="Times New Roman"/>
          <w:sz w:val="28"/>
          <w:szCs w:val="28"/>
        </w:rPr>
        <w:t>房地产市场价值，</w:t>
      </w:r>
      <w:r>
        <w:rPr>
          <w:rFonts w:ascii="Times New Roman" w:hAnsi="Times New Roman" w:eastAsia="仿宋_GB2312" w:cs="Times New Roman"/>
          <w:color w:val="000000"/>
          <w:sz w:val="28"/>
          <w:szCs w:val="28"/>
        </w:rPr>
        <w:t>用途为商住混合，总建筑面积为</w:t>
      </w:r>
      <w:r>
        <w:rPr>
          <w:rFonts w:ascii="Times New Roman" w:hAnsi="Times New Roman" w:eastAsia="仿宋_GB2312" w:cs="Times New Roman"/>
          <w:sz w:val="28"/>
          <w:szCs w:val="28"/>
        </w:rPr>
        <w:t>92161.36</w:t>
      </w:r>
      <w:r>
        <w:rPr>
          <w:rFonts w:ascii="Times New Roman" w:hAnsi="Times New Roman" w:eastAsia="仿宋_GB2312" w:cs="Times New Roman"/>
          <w:color w:val="000000"/>
          <w:sz w:val="28"/>
          <w:szCs w:val="28"/>
        </w:rPr>
        <w:t>平方米，土地使用权面积为12931.58平方米（约19.40亩）；已办理了《国有土地使用证》（钦国用[2010]第A0714号）、《建设用地规划许可证》（地字第45</w:t>
      </w:r>
      <w:r>
        <w:rPr>
          <w:rFonts w:hint="eastAsia" w:ascii="Times New Roman" w:hAnsi="Times New Roman" w:eastAsia="仿宋_GB2312" w:cs="Times New Roman"/>
          <w:color w:val="000000"/>
          <w:sz w:val="28"/>
          <w:szCs w:val="28"/>
          <w:lang w:eastAsia="zh-CN"/>
        </w:rPr>
        <w:t>0702</w:t>
      </w:r>
      <w:r>
        <w:rPr>
          <w:rFonts w:ascii="Times New Roman" w:hAnsi="Times New Roman" w:eastAsia="仿宋_GB2312" w:cs="Times New Roman"/>
          <w:color w:val="000000"/>
          <w:sz w:val="28"/>
          <w:szCs w:val="28"/>
        </w:rPr>
        <w:t>201100329号）、《建设工程规划许可证》（建字第45</w:t>
      </w:r>
      <w:r>
        <w:rPr>
          <w:rFonts w:hint="eastAsia" w:ascii="Times New Roman" w:hAnsi="Times New Roman" w:eastAsia="仿宋_GB2312" w:cs="Times New Roman"/>
          <w:color w:val="000000"/>
          <w:sz w:val="28"/>
          <w:szCs w:val="28"/>
          <w:lang w:eastAsia="zh-CN"/>
        </w:rPr>
        <w:t>0702</w:t>
      </w:r>
      <w:r>
        <w:rPr>
          <w:rFonts w:ascii="Times New Roman" w:hAnsi="Times New Roman" w:eastAsia="仿宋_GB2312" w:cs="Times New Roman"/>
          <w:color w:val="000000"/>
          <w:sz w:val="28"/>
          <w:szCs w:val="28"/>
        </w:rPr>
        <w:t>201400138号）、《建筑工程施工许可证》（编号：452802201201160101）、《预售证》（钦房预售字第2014043号）。</w:t>
      </w:r>
    </w:p>
    <w:p>
      <w:pPr>
        <w:spacing w:line="480" w:lineRule="exact"/>
        <w:ind w:firstLine="565" w:firstLineChars="202"/>
        <w:rPr>
          <w:rFonts w:ascii="Times New Roman" w:hAnsi="Times New Roman" w:eastAsia="仿宋_GB2312" w:cs="Times New Roman"/>
          <w:color w:val="000000"/>
          <w:sz w:val="28"/>
          <w:szCs w:val="28"/>
          <w:highlight w:val="yellow"/>
        </w:rPr>
      </w:pPr>
      <w:r>
        <w:rPr>
          <w:rFonts w:ascii="Times New Roman" w:hAnsi="Times New Roman" w:eastAsia="仿宋_GB2312" w:cs="Times New Roman"/>
          <w:color w:val="000000"/>
          <w:sz w:val="28"/>
          <w:szCs w:val="28"/>
        </w:rPr>
        <w:t>根据估价委托人提供的资料，估价对象均已抵押及被查封。</w:t>
      </w:r>
    </w:p>
    <w:p>
      <w:pPr>
        <w:spacing w:line="480" w:lineRule="exact"/>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价值时点：</w:t>
      </w:r>
      <w:r>
        <w:rPr>
          <w:rFonts w:ascii="Times New Roman" w:hAnsi="Times New Roman" w:eastAsia="仿宋_GB2312" w:cs="Times New Roman"/>
          <w:sz w:val="28"/>
          <w:szCs w:val="28"/>
        </w:rPr>
        <w:t>2019年7月11日。</w:t>
      </w:r>
    </w:p>
    <w:p>
      <w:pPr>
        <w:spacing w:line="480" w:lineRule="exact"/>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价值类型</w:t>
      </w:r>
      <w:r>
        <w:rPr>
          <w:rFonts w:ascii="Times New Roman" w:hAnsi="Times New Roman" w:eastAsia="仿宋_GB2312" w:cs="Times New Roman"/>
          <w:sz w:val="28"/>
          <w:szCs w:val="28"/>
        </w:rPr>
        <w:t>：市场价值。</w:t>
      </w:r>
    </w:p>
    <w:p>
      <w:pPr>
        <w:spacing w:line="480" w:lineRule="exact"/>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估价方法</w:t>
      </w:r>
      <w:r>
        <w:rPr>
          <w:rFonts w:ascii="Times New Roman" w:hAnsi="Times New Roman" w:eastAsia="仿宋_GB2312" w:cs="Times New Roman"/>
          <w:sz w:val="28"/>
          <w:szCs w:val="28"/>
        </w:rPr>
        <w:t>：成本法、假设开发法。</w:t>
      </w:r>
    </w:p>
    <w:p>
      <w:pPr>
        <w:spacing w:line="48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报告使用人及使用范围：</w:t>
      </w:r>
      <w:r>
        <w:rPr>
          <w:rFonts w:ascii="Times New Roman" w:hAnsi="Times New Roman" w:eastAsia="仿宋_GB2312" w:cs="Times New Roman"/>
          <w:sz w:val="28"/>
          <w:szCs w:val="28"/>
        </w:rPr>
        <w:t>估价委托人以及与该评估目的相关的其他估价报告使用者。</w:t>
      </w:r>
    </w:p>
    <w:p>
      <w:pPr>
        <w:spacing w:line="480" w:lineRule="exact"/>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szCs w:val="28"/>
        </w:rPr>
        <w:t>估价结果:</w:t>
      </w:r>
      <w:r>
        <w:rPr>
          <w:rFonts w:ascii="Times New Roman" w:hAnsi="Times New Roman" w:eastAsia="仿宋_GB2312" w:cs="Times New Roman"/>
          <w:color w:val="000000"/>
          <w:sz w:val="28"/>
          <w:szCs w:val="28"/>
        </w:rPr>
        <w:t>我公司根据估价委托人委托的估价目的，按照《房地产估价规范》GB/T50291—2015的估价程序、原则，对估价对象进行了资料收集与核勘，并依据我们对钦州市房地产市场状况的调查资料，在选用适宜的估价方法以及综合分析影响估价对象价格因素的基础上，结合房地产估价师的专业经验进行估算，确定估价对象在价值时点</w:t>
      </w:r>
      <w:r>
        <w:rPr>
          <w:rFonts w:ascii="Times New Roman" w:hAnsi="Times New Roman" w:eastAsia="仿宋_GB2312" w:cs="Times New Roman"/>
          <w:sz w:val="28"/>
          <w:szCs w:val="28"/>
        </w:rPr>
        <w:t>2019年7月11日</w:t>
      </w:r>
      <w:r>
        <w:rPr>
          <w:rFonts w:ascii="Times New Roman" w:hAnsi="Times New Roman" w:eastAsia="仿宋_GB2312" w:cs="Times New Roman"/>
          <w:color w:val="000000"/>
          <w:sz w:val="28"/>
          <w:szCs w:val="28"/>
        </w:rPr>
        <w:t>的房地产评估价值为：</w:t>
      </w:r>
    </w:p>
    <w:p>
      <w:pPr>
        <w:spacing w:line="480" w:lineRule="exact"/>
        <w:ind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建筑面积：92161.36平方米</w:t>
      </w:r>
    </w:p>
    <w:p>
      <w:pPr>
        <w:spacing w:line="480" w:lineRule="exact"/>
        <w:ind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房地产价值：639</w:t>
      </w:r>
      <w:r>
        <w:rPr>
          <w:rFonts w:hint="eastAsia" w:ascii="Times New Roman" w:hAnsi="Times New Roman" w:eastAsia="仿宋_GB2312" w:cs="Times New Roman"/>
          <w:b/>
          <w:color w:val="000000"/>
          <w:sz w:val="28"/>
          <w:szCs w:val="28"/>
        </w:rPr>
        <w:t>,</w:t>
      </w:r>
      <w:r>
        <w:rPr>
          <w:rFonts w:ascii="Times New Roman" w:hAnsi="Times New Roman" w:eastAsia="仿宋_GB2312" w:cs="Times New Roman"/>
          <w:b/>
          <w:color w:val="000000"/>
          <w:sz w:val="28"/>
          <w:szCs w:val="28"/>
        </w:rPr>
        <w:t>482</w:t>
      </w:r>
      <w:r>
        <w:rPr>
          <w:rFonts w:hint="eastAsia" w:ascii="Times New Roman" w:hAnsi="Times New Roman" w:eastAsia="仿宋_GB2312" w:cs="Times New Roman"/>
          <w:b/>
          <w:color w:val="000000"/>
          <w:sz w:val="28"/>
          <w:szCs w:val="28"/>
        </w:rPr>
        <w:t>,</w:t>
      </w:r>
      <w:r>
        <w:rPr>
          <w:rFonts w:ascii="Times New Roman" w:hAnsi="Times New Roman" w:eastAsia="仿宋_GB2312" w:cs="Times New Roman"/>
          <w:b/>
          <w:color w:val="000000"/>
          <w:sz w:val="28"/>
          <w:szCs w:val="28"/>
        </w:rPr>
        <w:t>849</w:t>
      </w:r>
      <w:r>
        <w:rPr>
          <w:rFonts w:hint="eastAsia" w:ascii="Times New Roman" w:hAnsi="Times New Roman" w:eastAsia="仿宋_GB2312" w:cs="Times New Roman"/>
          <w:b/>
          <w:color w:val="000000"/>
          <w:sz w:val="28"/>
          <w:szCs w:val="28"/>
        </w:rPr>
        <w:t>.00</w:t>
      </w:r>
      <w:r>
        <w:rPr>
          <w:rFonts w:ascii="Times New Roman" w:hAnsi="Times New Roman" w:eastAsia="仿宋_GB2312" w:cs="Times New Roman"/>
          <w:b/>
          <w:color w:val="000000"/>
          <w:sz w:val="28"/>
          <w:szCs w:val="28"/>
        </w:rPr>
        <w:t>元</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大写人民币：</w:t>
      </w:r>
      <w:r>
        <w:rPr>
          <w:rFonts w:ascii="Times New Roman" w:hAnsi="Times New Roman" w:eastAsia="仿宋_GB2312" w:cs="Times New Roman"/>
          <w:b/>
          <w:color w:val="000000" w:themeColor="text1"/>
          <w:sz w:val="28"/>
          <w:szCs w:val="28"/>
        </w:rPr>
        <w:fldChar w:fldCharType="begin"/>
      </w:r>
      <w:r>
        <w:rPr>
          <w:rFonts w:ascii="Times New Roman" w:hAnsi="Times New Roman" w:eastAsia="仿宋_GB2312" w:cs="Times New Roman"/>
          <w:b/>
          <w:color w:val="000000" w:themeColor="text1"/>
          <w:sz w:val="28"/>
          <w:szCs w:val="28"/>
        </w:rPr>
        <w:instrText xml:space="preserve"> </w:instrText>
      </w:r>
      <w:r>
        <w:rPr>
          <w:rFonts w:hint="eastAsia" w:ascii="Times New Roman" w:hAnsi="Times New Roman" w:eastAsia="仿宋_GB2312" w:cs="Times New Roman"/>
          <w:b/>
          <w:color w:val="000000" w:themeColor="text1"/>
          <w:sz w:val="28"/>
          <w:szCs w:val="28"/>
        </w:rPr>
        <w:instrText xml:space="preserve">= 639,482,849.00 \* CHINESENUM2</w:instrText>
      </w:r>
      <w:r>
        <w:rPr>
          <w:rFonts w:ascii="Times New Roman" w:hAnsi="Times New Roman" w:eastAsia="仿宋_GB2312" w:cs="Times New Roman"/>
          <w:b/>
          <w:color w:val="000000" w:themeColor="text1"/>
          <w:sz w:val="28"/>
          <w:szCs w:val="28"/>
        </w:rPr>
        <w:instrText xml:space="preserve"> </w:instrText>
      </w:r>
      <w:r>
        <w:rPr>
          <w:rFonts w:ascii="Times New Roman" w:hAnsi="Times New Roman" w:eastAsia="仿宋_GB2312" w:cs="Times New Roman"/>
          <w:b/>
          <w:color w:val="000000" w:themeColor="text1"/>
          <w:sz w:val="28"/>
          <w:szCs w:val="28"/>
        </w:rPr>
        <w:fldChar w:fldCharType="separate"/>
      </w:r>
      <w:r>
        <w:rPr>
          <w:rFonts w:hint="eastAsia" w:ascii="Times New Roman" w:hAnsi="Times New Roman" w:eastAsia="仿宋_GB2312" w:cs="Times New Roman"/>
          <w:b/>
          <w:color w:val="000000" w:themeColor="text1"/>
          <w:sz w:val="28"/>
          <w:szCs w:val="28"/>
        </w:rPr>
        <w:t>陆亿叁仟玖佰肆拾捌万贰仟捌佰肆拾玖</w:t>
      </w:r>
      <w:r>
        <w:rPr>
          <w:rFonts w:ascii="Times New Roman" w:hAnsi="Times New Roman" w:eastAsia="仿宋_GB2312" w:cs="Times New Roman"/>
          <w:b/>
          <w:color w:val="000000" w:themeColor="text1"/>
          <w:sz w:val="28"/>
          <w:szCs w:val="28"/>
        </w:rPr>
        <w:fldChar w:fldCharType="end"/>
      </w:r>
      <w:r>
        <w:rPr>
          <w:rFonts w:ascii="Times New Roman" w:hAnsi="Times New Roman" w:eastAsia="仿宋_GB2312" w:cs="Times New Roman"/>
          <w:b/>
          <w:color w:val="000000" w:themeColor="text1"/>
          <w:sz w:val="28"/>
          <w:szCs w:val="28"/>
        </w:rPr>
        <w:t>元整</w:t>
      </w:r>
    </w:p>
    <w:p>
      <w:pPr>
        <w:spacing w:line="480" w:lineRule="exact"/>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房地产估价结果一览表</w:t>
      </w:r>
    </w:p>
    <w:tbl>
      <w:tblPr>
        <w:tblStyle w:val="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519"/>
        <w:gridCol w:w="1418"/>
        <w:gridCol w:w="223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519"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项目名称</w:t>
            </w:r>
          </w:p>
        </w:tc>
        <w:tc>
          <w:tcPr>
            <w:tcW w:w="1418"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w:t>
            </w:r>
            <w:r>
              <w:rPr>
                <w:rFonts w:ascii="Times New Roman" w:hAnsi="Times New Roman" w:eastAsia="宋体" w:cs="Times New Roman"/>
                <w:b/>
                <w:bCs/>
                <w:color w:val="000000"/>
                <w:kern w:val="0"/>
                <w:szCs w:val="21"/>
              </w:rPr>
              <w:t>㎡</w:t>
            </w:r>
            <w:r>
              <w:rPr>
                <w:rFonts w:ascii="Times New Roman" w:hAnsi="Times New Roman" w:eastAsia="仿宋_GB2312" w:cs="Times New Roman"/>
                <w:b/>
                <w:bCs/>
                <w:color w:val="000000"/>
                <w:kern w:val="0"/>
                <w:szCs w:val="21"/>
              </w:rPr>
              <w:t>)</w:t>
            </w:r>
          </w:p>
        </w:tc>
        <w:tc>
          <w:tcPr>
            <w:tcW w:w="2236"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评估单价（元/</w:t>
            </w:r>
            <w:r>
              <w:rPr>
                <w:rFonts w:ascii="Times New Roman" w:hAnsi="Times New Roman" w:eastAsia="宋体" w:cs="Times New Roman"/>
                <w:b/>
                <w:bCs/>
                <w:color w:val="000000"/>
                <w:kern w:val="0"/>
                <w:szCs w:val="21"/>
              </w:rPr>
              <w:t>㎡</w:t>
            </w:r>
            <w:r>
              <w:rPr>
                <w:rFonts w:ascii="Times New Roman" w:hAnsi="Times New Roman" w:eastAsia="仿宋_GB2312" w:cs="Times New Roman"/>
                <w:b/>
                <w:bCs/>
                <w:color w:val="000000"/>
                <w:kern w:val="0"/>
                <w:szCs w:val="21"/>
              </w:rPr>
              <w:t>）</w:t>
            </w:r>
          </w:p>
        </w:tc>
        <w:tc>
          <w:tcPr>
            <w:tcW w:w="2490" w:type="dxa"/>
            <w:vMerge w:val="restar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评估总价（元）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vMerge w:val="continue"/>
            <w:vAlign w:val="center"/>
          </w:tcPr>
          <w:p>
            <w:pPr>
              <w:widowControl/>
              <w:jc w:val="center"/>
              <w:rPr>
                <w:rFonts w:ascii="Times New Roman" w:hAnsi="Times New Roman" w:eastAsia="仿宋_GB2312" w:cs="Times New Roman"/>
                <w:b/>
                <w:bCs/>
                <w:color w:val="000000"/>
                <w:kern w:val="0"/>
                <w:szCs w:val="21"/>
              </w:rPr>
            </w:pPr>
          </w:p>
        </w:tc>
        <w:tc>
          <w:tcPr>
            <w:tcW w:w="2519" w:type="dxa"/>
            <w:vMerge w:val="continue"/>
            <w:vAlign w:val="center"/>
          </w:tcPr>
          <w:p>
            <w:pPr>
              <w:widowControl/>
              <w:jc w:val="center"/>
              <w:rPr>
                <w:rFonts w:ascii="Times New Roman" w:hAnsi="Times New Roman" w:eastAsia="仿宋_GB2312" w:cs="Times New Roman"/>
                <w:b/>
                <w:bCs/>
                <w:color w:val="000000"/>
                <w:kern w:val="0"/>
                <w:szCs w:val="21"/>
              </w:rPr>
            </w:pPr>
          </w:p>
        </w:tc>
        <w:tc>
          <w:tcPr>
            <w:tcW w:w="1418" w:type="dxa"/>
            <w:vMerge w:val="continue"/>
            <w:vAlign w:val="center"/>
          </w:tcPr>
          <w:p>
            <w:pPr>
              <w:widowControl/>
              <w:jc w:val="center"/>
              <w:rPr>
                <w:rFonts w:ascii="Times New Roman" w:hAnsi="Times New Roman" w:eastAsia="仿宋_GB2312" w:cs="Times New Roman"/>
                <w:b/>
                <w:bCs/>
                <w:color w:val="000000"/>
                <w:kern w:val="0"/>
                <w:szCs w:val="21"/>
              </w:rPr>
            </w:pPr>
          </w:p>
        </w:tc>
        <w:tc>
          <w:tcPr>
            <w:tcW w:w="2236" w:type="dxa"/>
            <w:vMerge w:val="continue"/>
            <w:vAlign w:val="center"/>
          </w:tcPr>
          <w:p>
            <w:pPr>
              <w:widowControl/>
              <w:jc w:val="center"/>
              <w:rPr>
                <w:rFonts w:ascii="Times New Roman" w:hAnsi="Times New Roman" w:eastAsia="仿宋_GB2312" w:cs="Times New Roman"/>
                <w:b/>
                <w:bCs/>
                <w:color w:val="000000"/>
                <w:kern w:val="0"/>
                <w:szCs w:val="21"/>
              </w:rPr>
            </w:pPr>
          </w:p>
        </w:tc>
        <w:tc>
          <w:tcPr>
            <w:tcW w:w="2490" w:type="dxa"/>
            <w:vMerge w:val="continue"/>
            <w:vAlign w:val="center"/>
          </w:tcPr>
          <w:p>
            <w:pPr>
              <w:widowControl/>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红日国贸地下一、二层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19022.35</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703</w:t>
            </w:r>
          </w:p>
        </w:tc>
        <w:tc>
          <w:tcPr>
            <w:tcW w:w="2490"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13,363,842.00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红日国贸地上一层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6190.85</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28972</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179,361,306.00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红日国贸地上二层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7186.75</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14486</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104,107,261.00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红日国贸地上三层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7212.19</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11589</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83,582,070.00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红日国贸地上四层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7440.74</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8692</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64,674,912.00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红日国贸地上五层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7440.23</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7243</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53,889,586.00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红日国贸地上六层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10012.29</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5794</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58,011,208.00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1#楼1单元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5639.71</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3070</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17,312,808.00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2#楼2单元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5792.04</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3018</w:t>
            </w:r>
          </w:p>
        </w:tc>
        <w:tc>
          <w:tcPr>
            <w:tcW w:w="2490" w:type="dxa"/>
            <w:shd w:val="clear" w:color="auto" w:fill="auto"/>
            <w:vAlign w:val="center"/>
          </w:tcPr>
          <w:p>
            <w:pPr>
              <w:jc w:val="center"/>
              <w:rPr>
                <w:rFonts w:ascii="宋体" w:hAnsi="宋体" w:eastAsia="宋体" w:cs="宋体"/>
                <w:color w:val="000000"/>
                <w:sz w:val="22"/>
              </w:rPr>
            </w:pPr>
            <w:r>
              <w:rPr>
                <w:rFonts w:hint="eastAsia" w:ascii="Times New Roman" w:hAnsi="Times New Roman" w:eastAsia="仿宋_GB2312" w:cs="Times New Roman"/>
                <w:color w:val="000000"/>
                <w:kern w:val="0"/>
                <w:szCs w:val="21"/>
              </w:rPr>
              <w:t xml:space="preserve">17,249,646.00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2#楼3单元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7372.17</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2992</w:t>
            </w:r>
          </w:p>
        </w:tc>
        <w:tc>
          <w:tcPr>
            <w:tcW w:w="2490" w:type="dxa"/>
            <w:shd w:val="clear" w:color="auto" w:fill="auto"/>
            <w:vAlign w:val="center"/>
          </w:tcPr>
          <w:p>
            <w:pPr>
              <w:jc w:val="center"/>
              <w:rPr>
                <w:rFonts w:ascii="宋体" w:hAnsi="宋体" w:eastAsia="宋体" w:cs="宋体"/>
                <w:b/>
                <w:bCs/>
                <w:color w:val="000000"/>
                <w:sz w:val="22"/>
              </w:rPr>
            </w:pPr>
            <w:r>
              <w:rPr>
                <w:rFonts w:hint="eastAsia" w:ascii="Times New Roman" w:hAnsi="Times New Roman" w:eastAsia="仿宋_GB2312" w:cs="Times New Roman"/>
                <w:color w:val="000000"/>
                <w:kern w:val="0"/>
                <w:szCs w:val="21"/>
              </w:rPr>
              <w:t>21,770,833.00</w:t>
            </w:r>
            <w:r>
              <w:rPr>
                <w:rFonts w:ascii="Times New Roman" w:hAnsi="Times New Roman" w:eastAsia="仿宋_GB2312"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3#楼4单元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8852.04</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2955</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26,159,377.00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426" w:type="dxa"/>
            <w:gridSpan w:val="2"/>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418"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92161.36</w:t>
            </w:r>
          </w:p>
        </w:tc>
        <w:tc>
          <w:tcPr>
            <w:tcW w:w="2236" w:type="dxa"/>
            <w:shd w:val="clear" w:color="auto" w:fill="auto"/>
            <w:vAlign w:val="center"/>
          </w:tcPr>
          <w:p>
            <w:pPr>
              <w:widowControl/>
              <w:jc w:val="center"/>
              <w:rPr>
                <w:rFonts w:ascii="Times New Roman" w:hAnsi="Times New Roman" w:eastAsia="仿宋_GB2312" w:cs="Times New Roman"/>
                <w:b/>
                <w:bCs/>
                <w:color w:val="000000"/>
                <w:kern w:val="0"/>
                <w:szCs w:val="21"/>
              </w:rPr>
            </w:pPr>
          </w:p>
        </w:tc>
        <w:tc>
          <w:tcPr>
            <w:tcW w:w="2490" w:type="dxa"/>
            <w:shd w:val="clear" w:color="auto" w:fill="auto"/>
            <w:vAlign w:val="center"/>
          </w:tcPr>
          <w:p>
            <w:pPr>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639</w:t>
            </w:r>
            <w:r>
              <w:rPr>
                <w:rFonts w:hint="eastAsia" w:ascii="Times New Roman" w:hAnsi="Times New Roman" w:eastAsia="仿宋_GB2312" w:cs="Times New Roman"/>
                <w:b/>
                <w:color w:val="000000"/>
                <w:kern w:val="0"/>
                <w:szCs w:val="21"/>
              </w:rPr>
              <w:t>,</w:t>
            </w:r>
            <w:r>
              <w:rPr>
                <w:rFonts w:ascii="Times New Roman" w:hAnsi="Times New Roman" w:eastAsia="仿宋_GB2312" w:cs="Times New Roman"/>
                <w:b/>
                <w:color w:val="000000"/>
                <w:kern w:val="0"/>
                <w:szCs w:val="21"/>
              </w:rPr>
              <w:t>482</w:t>
            </w:r>
            <w:r>
              <w:rPr>
                <w:rFonts w:hint="eastAsia" w:ascii="Times New Roman" w:hAnsi="Times New Roman" w:eastAsia="仿宋_GB2312" w:cs="Times New Roman"/>
                <w:b/>
                <w:color w:val="000000"/>
                <w:kern w:val="0"/>
                <w:szCs w:val="21"/>
              </w:rPr>
              <w:t>,</w:t>
            </w:r>
            <w:r>
              <w:rPr>
                <w:rFonts w:ascii="Times New Roman" w:hAnsi="Times New Roman" w:eastAsia="仿宋_GB2312" w:cs="Times New Roman"/>
                <w:b/>
                <w:color w:val="000000"/>
                <w:kern w:val="0"/>
                <w:szCs w:val="21"/>
              </w:rPr>
              <w:t>849</w:t>
            </w:r>
            <w:r>
              <w:rPr>
                <w:rFonts w:hint="eastAsia" w:ascii="Times New Roman" w:hAnsi="Times New Roman" w:eastAsia="仿宋_GB2312" w:cs="Times New Roman"/>
                <w:b/>
                <w:color w:val="000000"/>
                <w:kern w:val="0"/>
                <w:szCs w:val="21"/>
              </w:rPr>
              <w:t>.00</w:t>
            </w:r>
          </w:p>
        </w:tc>
      </w:tr>
    </w:tbl>
    <w:p>
      <w:pPr>
        <w:spacing w:line="480" w:lineRule="exact"/>
        <w:ind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上述房地产在符合价值类型和满足本估价报告假设与限制条件下，在价值时点含地价款的市场价值。</w:t>
      </w:r>
    </w:p>
    <w:p>
      <w:pPr>
        <w:spacing w:line="48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1、本次估价对象的建筑面积已经测绘的按估价委托人提供的《广西壮族自治区房产预售面积测绘报告》（编号：LP20141875）确定；未经测绘的地下二层车库以估价委托人提供的平面图标示的面积确定；</w:t>
      </w:r>
    </w:p>
    <w:p>
      <w:pPr>
        <w:spacing w:line="48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2、根据估价师现场勘察，2#楼第2、3单元均建设至22层，与估价委托人提供的图纸不符（图纸为21层），多建设的房产共10套,面积共为829.94</w:t>
      </w:r>
      <w:r>
        <w:rPr>
          <w:rFonts w:ascii="Times New Roman" w:hAnsi="Times New Roman" w:eastAsia="宋体" w:cs="Times New Roman"/>
          <w:b/>
          <w:bCs/>
          <w:color w:val="000000"/>
          <w:kern w:val="0"/>
          <w:szCs w:val="21"/>
        </w:rPr>
        <w:t>㎡</w:t>
      </w:r>
      <w:r>
        <w:rPr>
          <w:rFonts w:ascii="Times New Roman" w:hAnsi="Times New Roman" w:eastAsia="仿宋_GB2312" w:cs="Times New Roman"/>
          <w:b/>
          <w:sz w:val="28"/>
          <w:szCs w:val="28"/>
        </w:rPr>
        <w:t>,本次估价范围包含上述房产，</w:t>
      </w:r>
      <w:r>
        <w:rPr>
          <w:rFonts w:hint="eastAsia" w:ascii="Times New Roman" w:hAnsi="Times New Roman" w:eastAsia="仿宋_GB2312" w:cs="Times New Roman"/>
          <w:b/>
          <w:sz w:val="28"/>
          <w:szCs w:val="28"/>
        </w:rPr>
        <w:t>根据现有的资料估价师无法确定这10套房产的产权，评估值按建造成本列示</w:t>
      </w:r>
      <w:r>
        <w:rPr>
          <w:rFonts w:ascii="Times New Roman" w:hAnsi="Times New Roman" w:eastAsia="仿宋_GB2312" w:cs="Times New Roman"/>
          <w:b/>
          <w:sz w:val="28"/>
          <w:szCs w:val="28"/>
        </w:rPr>
        <w:t>。</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报告有效期自提交报告之日起为壹年,即从2019年7月</w:t>
      </w:r>
      <w:r>
        <w:rPr>
          <w:rFonts w:hint="eastAsia" w:ascii="Times New Roman" w:hAnsi="Times New Roman" w:eastAsia="仿宋_GB2312" w:cs="Times New Roman"/>
          <w:sz w:val="28"/>
          <w:szCs w:val="28"/>
          <w:lang w:val="en-US" w:eastAsia="zh-CN"/>
        </w:rPr>
        <w:t>29</w:t>
      </w:r>
      <w:r>
        <w:rPr>
          <w:rFonts w:ascii="Times New Roman" w:hAnsi="Times New Roman" w:eastAsia="仿宋_GB2312" w:cs="Times New Roman"/>
          <w:sz w:val="28"/>
          <w:szCs w:val="28"/>
        </w:rPr>
        <w:t>日至2020年 7月</w:t>
      </w:r>
      <w:r>
        <w:rPr>
          <w:rFonts w:hint="eastAsia" w:ascii="Times New Roman" w:hAnsi="Times New Roman" w:eastAsia="仿宋_GB2312" w:cs="Times New Roman"/>
          <w:sz w:val="28"/>
          <w:szCs w:val="28"/>
          <w:lang w:val="en-US" w:eastAsia="zh-CN"/>
        </w:rPr>
        <w:t>28</w:t>
      </w:r>
      <w:r>
        <w:rPr>
          <w:rFonts w:ascii="Times New Roman" w:hAnsi="Times New Roman" w:eastAsia="仿宋_GB2312" w:cs="Times New Roman"/>
          <w:sz w:val="28"/>
          <w:szCs w:val="28"/>
        </w:rPr>
        <w:t>日止。</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以上内容摘《房地产估价报告》,欲了解本估价项目的全面情况,应认真阅读《房地产估价报告》全文。</w:t>
      </w:r>
    </w:p>
    <w:p>
      <w:pPr>
        <w:spacing w:line="480" w:lineRule="exact"/>
        <w:ind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 xml:space="preserve">                          广西正德房地产土地资产评估有限公司</w:t>
      </w:r>
    </w:p>
    <w:p>
      <w:pPr>
        <w:adjustRightInd w:val="0"/>
        <w:snapToGrid w:val="0"/>
        <w:spacing w:line="480" w:lineRule="exact"/>
        <w:ind w:firstLine="4673" w:firstLineChars="1403"/>
        <w:rPr>
          <w:rFonts w:hint="eastAsia" w:ascii="Times New Roman" w:hAnsi="Times New Roman" w:eastAsia="仿宋_GB2312" w:cs="Times New Roman"/>
          <w:b/>
          <w:bCs/>
          <w:spacing w:val="26"/>
          <w:sz w:val="28"/>
          <w:szCs w:val="28"/>
        </w:rPr>
      </w:pPr>
    </w:p>
    <w:p>
      <w:pPr>
        <w:adjustRightInd w:val="0"/>
        <w:snapToGrid w:val="0"/>
        <w:spacing w:line="480" w:lineRule="exact"/>
        <w:ind w:firstLine="4673" w:firstLineChars="1403"/>
        <w:rPr>
          <w:rFonts w:ascii="Times New Roman" w:hAnsi="Times New Roman" w:eastAsia="仿宋_GB2312" w:cs="Times New Roman"/>
          <w:b/>
          <w:bCs/>
          <w:spacing w:val="26"/>
          <w:sz w:val="28"/>
          <w:szCs w:val="28"/>
        </w:rPr>
      </w:pPr>
      <w:r>
        <w:rPr>
          <w:rFonts w:ascii="Times New Roman" w:hAnsi="Times New Roman" w:eastAsia="仿宋_GB2312" w:cs="Times New Roman"/>
          <w:b/>
          <w:bCs/>
          <w:spacing w:val="26"/>
          <w:sz w:val="28"/>
          <w:szCs w:val="28"/>
        </w:rPr>
        <w:t>法定代表人签字：</w:t>
      </w:r>
    </w:p>
    <w:p>
      <w:pPr>
        <w:adjustRightInd w:val="0"/>
        <w:snapToGrid w:val="0"/>
        <w:spacing w:line="480" w:lineRule="exact"/>
        <w:ind w:right="560" w:firstLine="4675" w:firstLineChars="1663"/>
        <w:rPr>
          <w:rFonts w:hint="eastAsia" w:ascii="Times New Roman" w:hAnsi="Times New Roman" w:eastAsia="仿宋_GB2312" w:cs="Times New Roman"/>
          <w:b/>
          <w:sz w:val="28"/>
          <w:szCs w:val="28"/>
        </w:rPr>
      </w:pPr>
    </w:p>
    <w:p>
      <w:pPr>
        <w:adjustRightInd w:val="0"/>
        <w:snapToGrid w:val="0"/>
        <w:spacing w:line="480" w:lineRule="exact"/>
        <w:ind w:right="560" w:firstLine="4675" w:firstLineChars="1663"/>
        <w:rPr>
          <w:rFonts w:ascii="Times New Roman" w:hAnsi="Times New Roman" w:eastAsia="仿宋_GB2312" w:cs="Times New Roman"/>
          <w:b/>
          <w:sz w:val="28"/>
          <w:szCs w:val="28"/>
        </w:rPr>
      </w:pPr>
      <w:r>
        <w:rPr>
          <w:rFonts w:ascii="Times New Roman" w:hAnsi="Times New Roman" w:eastAsia="仿宋_GB2312" w:cs="Times New Roman"/>
          <w:b/>
          <w:sz w:val="28"/>
          <w:szCs w:val="28"/>
        </w:rPr>
        <w:t>二</w:t>
      </w:r>
      <w:r>
        <w:rPr>
          <w:rFonts w:hint="eastAsia" w:ascii="Times New Roman" w:hAnsi="Times New Roman" w:eastAsia="仿宋_GB2312" w:cs="Times New Roman"/>
          <w:b/>
          <w:sz w:val="28"/>
          <w:szCs w:val="28"/>
        </w:rPr>
        <w:t>O</w:t>
      </w:r>
      <w:r>
        <w:rPr>
          <w:rFonts w:ascii="Times New Roman" w:hAnsi="Times New Roman" w:eastAsia="仿宋_GB2312" w:cs="Times New Roman"/>
          <w:b/>
          <w:sz w:val="28"/>
          <w:szCs w:val="28"/>
        </w:rPr>
        <w:t>一九年七月</w:t>
      </w:r>
      <w:r>
        <w:rPr>
          <w:rFonts w:hint="eastAsia" w:ascii="Times New Roman" w:hAnsi="Times New Roman" w:eastAsia="仿宋_GB2312" w:cs="Times New Roman"/>
          <w:b/>
          <w:sz w:val="28"/>
          <w:szCs w:val="28"/>
          <w:lang w:val="en-US" w:eastAsia="zh-CN"/>
        </w:rPr>
        <w:t>二十九</w:t>
      </w:r>
      <w:r>
        <w:rPr>
          <w:rFonts w:ascii="Times New Roman" w:hAnsi="Times New Roman" w:eastAsia="仿宋_GB2312" w:cs="Times New Roman"/>
          <w:b/>
          <w:sz w:val="28"/>
          <w:szCs w:val="28"/>
        </w:rPr>
        <w:t>日</w:t>
      </w:r>
    </w:p>
    <w:p>
      <w:pPr>
        <w:adjustRightInd w:val="0"/>
        <w:snapToGrid w:val="0"/>
        <w:spacing w:line="480" w:lineRule="exact"/>
        <w:ind w:right="560" w:firstLine="4675" w:firstLineChars="1663"/>
        <w:rPr>
          <w:rFonts w:ascii="Times New Roman" w:hAnsi="Times New Roman" w:eastAsia="仿宋_GB2312" w:cs="Times New Roman"/>
          <w:b/>
          <w:sz w:val="28"/>
          <w:szCs w:val="28"/>
        </w:rPr>
        <w:sectPr>
          <w:headerReference r:id="rId9" w:type="first"/>
          <w:footerReference r:id="rId11" w:type="first"/>
          <w:footerReference r:id="rId10" w:type="default"/>
          <w:pgSz w:w="11906" w:h="16838"/>
          <w:pgMar w:top="1361" w:right="851" w:bottom="1134" w:left="1701" w:header="856" w:footer="915" w:gutter="0"/>
          <w:pgNumType w:fmt="numberInDash" w:start="1"/>
          <w:cols w:space="720" w:num="1"/>
          <w:titlePg/>
          <w:docGrid w:type="lines" w:linePitch="285" w:charSpace="0"/>
        </w:sectPr>
      </w:pPr>
    </w:p>
    <w:p>
      <w:pPr>
        <w:tabs>
          <w:tab w:val="right" w:leader="dot" w:pos="9344"/>
        </w:tabs>
        <w:adjustRightInd w:val="0"/>
        <w:snapToGrid w:val="0"/>
        <w:spacing w:line="460" w:lineRule="exact"/>
        <w:jc w:val="center"/>
        <w:rPr>
          <w:rFonts w:ascii="Times New Roman" w:hAnsi="Times New Roman" w:eastAsia="黑体" w:cs="Times New Roman"/>
          <w:b/>
          <w:bCs/>
          <w:color w:val="000000"/>
          <w:kern w:val="44"/>
          <w:sz w:val="44"/>
          <w:szCs w:val="44"/>
        </w:rPr>
      </w:pPr>
    </w:p>
    <w:p>
      <w:pPr>
        <w:tabs>
          <w:tab w:val="right" w:leader="dot" w:pos="9344"/>
        </w:tabs>
        <w:adjustRightInd w:val="0"/>
        <w:snapToGrid w:val="0"/>
        <w:spacing w:line="460" w:lineRule="exact"/>
        <w:jc w:val="center"/>
        <w:rPr>
          <w:rFonts w:ascii="Times New Roman" w:hAnsi="Times New Roman" w:eastAsia="黑体" w:cs="Times New Roman"/>
          <w:b/>
          <w:bCs/>
          <w:color w:val="000000"/>
          <w:kern w:val="44"/>
          <w:sz w:val="44"/>
          <w:szCs w:val="44"/>
        </w:rPr>
      </w:pPr>
      <w:r>
        <w:rPr>
          <w:rFonts w:ascii="Times New Roman" w:hAnsi="Times New Roman" w:eastAsia="黑体" w:cs="Times New Roman"/>
          <w:b/>
          <w:bCs/>
          <w:color w:val="000000"/>
          <w:kern w:val="44"/>
          <w:sz w:val="44"/>
          <w:szCs w:val="44"/>
        </w:rPr>
        <w:t>目    录</w:t>
      </w:r>
      <w:bookmarkStart w:id="1" w:name="签5"/>
    </w:p>
    <w:p>
      <w:pPr>
        <w:tabs>
          <w:tab w:val="right" w:leader="dot" w:pos="9344"/>
        </w:tabs>
        <w:adjustRightInd w:val="0"/>
        <w:snapToGrid w:val="0"/>
        <w:spacing w:line="460" w:lineRule="exact"/>
        <w:jc w:val="center"/>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fldChar w:fldCharType="begin"/>
      </w:r>
      <w:r>
        <w:rPr>
          <w:rFonts w:ascii="Times New Roman" w:hAnsi="Times New Roman" w:eastAsia="仿宋_GB2312" w:cs="Times New Roman"/>
          <w:b/>
          <w:color w:val="000000"/>
          <w:sz w:val="28"/>
          <w:szCs w:val="28"/>
        </w:rPr>
        <w:instrText xml:space="preserve"> TOC \o "1-3" \h \z \u </w:instrText>
      </w:r>
      <w:r>
        <w:rPr>
          <w:rFonts w:ascii="Times New Roman" w:hAnsi="Times New Roman" w:eastAsia="仿宋_GB2312" w:cs="Times New Roman"/>
          <w:b/>
          <w:color w:val="000000"/>
          <w:sz w:val="28"/>
          <w:szCs w:val="28"/>
        </w:rPr>
        <w:fldChar w:fldCharType="separate"/>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"_Toc10452" </w:instrText>
      </w:r>
      <w:r>
        <w:rPr>
          <w:sz w:val="28"/>
          <w:szCs w:val="28"/>
        </w:rPr>
        <w:fldChar w:fldCharType="separate"/>
      </w:r>
      <w:r>
        <w:rPr>
          <w:rFonts w:ascii="Times New Roman" w:hAnsi="Times New Roman" w:eastAsia="仿宋_GB2312" w:cs="Times New Roman"/>
          <w:color w:val="000000"/>
          <w:sz w:val="28"/>
          <w:szCs w:val="28"/>
        </w:rPr>
        <w:t>估价师声明</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_Toc10452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- 4 -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"_Toc30567" </w:instrText>
      </w:r>
      <w:r>
        <w:rPr>
          <w:sz w:val="28"/>
          <w:szCs w:val="28"/>
        </w:rPr>
        <w:fldChar w:fldCharType="separate"/>
      </w:r>
      <w:r>
        <w:rPr>
          <w:rFonts w:ascii="Times New Roman" w:hAnsi="Times New Roman" w:eastAsia="仿宋_GB2312" w:cs="Times New Roman"/>
          <w:color w:val="000000"/>
          <w:sz w:val="28"/>
          <w:szCs w:val="28"/>
        </w:rPr>
        <w:t>估价假设和限制条件及特别事项说明</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_Toc30567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- 5 -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"_Toc6631" </w:instrText>
      </w:r>
      <w:r>
        <w:rPr>
          <w:sz w:val="28"/>
          <w:szCs w:val="28"/>
        </w:rPr>
        <w:fldChar w:fldCharType="separate"/>
      </w:r>
      <w:r>
        <w:rPr>
          <w:rFonts w:ascii="Times New Roman" w:hAnsi="Times New Roman" w:eastAsia="仿宋_GB2312" w:cs="Times New Roman"/>
          <w:color w:val="000000"/>
          <w:sz w:val="28"/>
          <w:szCs w:val="28"/>
        </w:rPr>
        <w:t>变现能力分析与风险提示</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_Toc6631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- 8 -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"_Toc5865" </w:instrText>
      </w:r>
      <w:r>
        <w:rPr>
          <w:sz w:val="28"/>
          <w:szCs w:val="28"/>
        </w:rPr>
        <w:fldChar w:fldCharType="separate"/>
      </w:r>
      <w:r>
        <w:rPr>
          <w:rFonts w:ascii="Times New Roman" w:hAnsi="Times New Roman" w:eastAsia="仿宋_GB2312" w:cs="Times New Roman"/>
          <w:color w:val="000000"/>
          <w:sz w:val="28"/>
          <w:szCs w:val="28"/>
        </w:rPr>
        <w:t>估 价 结 果 报 告</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_Toc5865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- 11 -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"_Toc1231" </w:instrText>
      </w:r>
      <w:r>
        <w:rPr>
          <w:sz w:val="28"/>
          <w:szCs w:val="28"/>
        </w:rPr>
        <w:fldChar w:fldCharType="separate"/>
      </w:r>
      <w:r>
        <w:rPr>
          <w:rFonts w:ascii="Times New Roman" w:hAnsi="Times New Roman" w:eastAsia="仿宋_GB2312" w:cs="Times New Roman"/>
          <w:color w:val="000000"/>
          <w:sz w:val="28"/>
          <w:szCs w:val="28"/>
        </w:rPr>
        <w:t>一、估价委托人</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_Toc1231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- 11 -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"_Toc5390" </w:instrText>
      </w:r>
      <w:r>
        <w:rPr>
          <w:sz w:val="28"/>
          <w:szCs w:val="28"/>
        </w:rPr>
        <w:fldChar w:fldCharType="separate"/>
      </w:r>
      <w:r>
        <w:rPr>
          <w:rFonts w:ascii="Times New Roman" w:hAnsi="Times New Roman" w:eastAsia="仿宋_GB2312" w:cs="Times New Roman"/>
          <w:color w:val="000000"/>
          <w:sz w:val="28"/>
          <w:szCs w:val="28"/>
        </w:rPr>
        <w:t>二、房地产估价机构</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_Toc5390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- 11 -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"_Toc31855" </w:instrText>
      </w:r>
      <w:r>
        <w:rPr>
          <w:sz w:val="28"/>
          <w:szCs w:val="28"/>
        </w:rPr>
        <w:fldChar w:fldCharType="separate"/>
      </w:r>
      <w:r>
        <w:rPr>
          <w:rFonts w:ascii="Times New Roman" w:hAnsi="Times New Roman" w:eastAsia="仿宋_GB2312" w:cs="Times New Roman"/>
          <w:color w:val="000000"/>
          <w:sz w:val="28"/>
          <w:szCs w:val="28"/>
        </w:rPr>
        <w:t>三、估价目的</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_Toc31855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- 11 -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"_Toc19491" </w:instrText>
      </w:r>
      <w:r>
        <w:rPr>
          <w:sz w:val="28"/>
          <w:szCs w:val="28"/>
        </w:rPr>
        <w:fldChar w:fldCharType="separate"/>
      </w:r>
      <w:r>
        <w:rPr>
          <w:rFonts w:ascii="Times New Roman" w:hAnsi="Times New Roman" w:eastAsia="仿宋_GB2312" w:cs="Times New Roman"/>
          <w:color w:val="000000"/>
          <w:sz w:val="28"/>
          <w:szCs w:val="28"/>
        </w:rPr>
        <w:t>四、估价对象</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_Toc19491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- 11 -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"_Toc8435" </w:instrText>
      </w:r>
      <w:r>
        <w:rPr>
          <w:sz w:val="28"/>
          <w:szCs w:val="28"/>
        </w:rPr>
        <w:fldChar w:fldCharType="separate"/>
      </w:r>
      <w:r>
        <w:rPr>
          <w:rFonts w:ascii="Times New Roman" w:hAnsi="Times New Roman" w:eastAsia="仿宋_GB2312" w:cs="Times New Roman"/>
          <w:color w:val="000000"/>
          <w:sz w:val="28"/>
          <w:szCs w:val="28"/>
        </w:rPr>
        <w:t>五、价值时点</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_Toc8435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- 15 -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"_Toc5741" </w:instrText>
      </w:r>
      <w:r>
        <w:rPr>
          <w:sz w:val="28"/>
          <w:szCs w:val="28"/>
        </w:rPr>
        <w:fldChar w:fldCharType="separate"/>
      </w:r>
      <w:r>
        <w:rPr>
          <w:rFonts w:ascii="Times New Roman" w:hAnsi="Times New Roman" w:eastAsia="仿宋_GB2312" w:cs="Times New Roman"/>
          <w:color w:val="000000"/>
          <w:sz w:val="28"/>
          <w:szCs w:val="28"/>
        </w:rPr>
        <w:t>六、价值类型</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_Toc5741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- 15 -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"_Toc23342" </w:instrText>
      </w:r>
      <w:r>
        <w:rPr>
          <w:sz w:val="28"/>
          <w:szCs w:val="28"/>
        </w:rPr>
        <w:fldChar w:fldCharType="separate"/>
      </w:r>
      <w:r>
        <w:rPr>
          <w:rFonts w:ascii="Times New Roman" w:hAnsi="Times New Roman" w:eastAsia="仿宋_GB2312" w:cs="Times New Roman"/>
          <w:color w:val="000000"/>
          <w:sz w:val="28"/>
          <w:szCs w:val="28"/>
        </w:rPr>
        <w:t>七、估价依据</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_Toc23342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- 15 -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"_Toc23186" </w:instrText>
      </w:r>
      <w:r>
        <w:rPr>
          <w:sz w:val="28"/>
          <w:szCs w:val="28"/>
        </w:rPr>
        <w:fldChar w:fldCharType="separate"/>
      </w:r>
      <w:r>
        <w:rPr>
          <w:rFonts w:ascii="Times New Roman" w:hAnsi="Times New Roman" w:eastAsia="仿宋_GB2312" w:cs="Times New Roman"/>
          <w:color w:val="000000"/>
          <w:sz w:val="28"/>
          <w:szCs w:val="28"/>
        </w:rPr>
        <w:t>八、估价原则</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_Toc23186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- 16 -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"_Toc31712" </w:instrText>
      </w:r>
      <w:r>
        <w:rPr>
          <w:sz w:val="28"/>
          <w:szCs w:val="28"/>
        </w:rPr>
        <w:fldChar w:fldCharType="separate"/>
      </w:r>
      <w:r>
        <w:rPr>
          <w:rFonts w:ascii="Times New Roman" w:hAnsi="Times New Roman" w:eastAsia="仿宋_GB2312" w:cs="Times New Roman"/>
          <w:color w:val="000000"/>
          <w:sz w:val="28"/>
          <w:szCs w:val="28"/>
        </w:rPr>
        <w:t>九、估价方法</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_Toc31712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- 17 -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"_Toc24631" </w:instrText>
      </w:r>
      <w:r>
        <w:rPr>
          <w:sz w:val="28"/>
          <w:szCs w:val="28"/>
        </w:rPr>
        <w:fldChar w:fldCharType="separate"/>
      </w:r>
      <w:r>
        <w:rPr>
          <w:rFonts w:ascii="Times New Roman" w:hAnsi="Times New Roman" w:eastAsia="仿宋_GB2312" w:cs="Times New Roman"/>
          <w:color w:val="000000"/>
          <w:sz w:val="28"/>
          <w:szCs w:val="28"/>
        </w:rPr>
        <w:t>十、估价结果</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_Toc24631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- 17 -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"_Toc9819" </w:instrText>
      </w:r>
      <w:r>
        <w:rPr>
          <w:sz w:val="28"/>
          <w:szCs w:val="28"/>
        </w:rPr>
        <w:fldChar w:fldCharType="separate"/>
      </w:r>
      <w:r>
        <w:rPr>
          <w:rFonts w:ascii="Times New Roman" w:hAnsi="Times New Roman" w:eastAsia="仿宋_GB2312" w:cs="Times New Roman"/>
          <w:color w:val="000000"/>
          <w:sz w:val="28"/>
          <w:szCs w:val="28"/>
        </w:rPr>
        <w:t>十一、注册房地产估价师</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_Toc9819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- 18 -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"_Toc22180" </w:instrText>
      </w:r>
      <w:r>
        <w:rPr>
          <w:sz w:val="28"/>
          <w:szCs w:val="28"/>
        </w:rPr>
        <w:fldChar w:fldCharType="separate"/>
      </w:r>
      <w:r>
        <w:rPr>
          <w:rFonts w:ascii="Times New Roman" w:hAnsi="Times New Roman" w:eastAsia="仿宋_GB2312" w:cs="Times New Roman"/>
          <w:color w:val="000000"/>
          <w:sz w:val="28"/>
          <w:szCs w:val="28"/>
        </w:rPr>
        <w:t>十二、实地查勘期</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_Toc22180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- 18 -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"_Toc26907" </w:instrText>
      </w:r>
      <w:r>
        <w:rPr>
          <w:sz w:val="28"/>
          <w:szCs w:val="28"/>
        </w:rPr>
        <w:fldChar w:fldCharType="separate"/>
      </w:r>
      <w:r>
        <w:rPr>
          <w:rFonts w:ascii="Times New Roman" w:hAnsi="Times New Roman" w:eastAsia="仿宋_GB2312" w:cs="Times New Roman"/>
          <w:color w:val="000000"/>
          <w:sz w:val="28"/>
          <w:szCs w:val="28"/>
        </w:rPr>
        <w:t>十三、估价作业期</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_Toc26907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- 19 -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"_Toc1387" </w:instrText>
      </w:r>
      <w:r>
        <w:rPr>
          <w:sz w:val="28"/>
          <w:szCs w:val="28"/>
        </w:rPr>
        <w:fldChar w:fldCharType="separate"/>
      </w:r>
      <w:r>
        <w:rPr>
          <w:rFonts w:ascii="Times New Roman" w:hAnsi="Times New Roman" w:eastAsia="仿宋_GB2312" w:cs="Times New Roman"/>
          <w:color w:val="000000"/>
          <w:sz w:val="28"/>
          <w:szCs w:val="28"/>
        </w:rPr>
        <w:t>十四、估价报告使用期限</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_Toc1387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- 19 -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ascii="Times New Roman" w:hAnsi="Times New Roman" w:eastAsia="仿宋_GB2312" w:cs="Times New Roman"/>
          <w:color w:val="000000"/>
          <w:sz w:val="28"/>
          <w:szCs w:val="28"/>
        </w:rPr>
      </w:pPr>
      <w:r>
        <w:rPr>
          <w:sz w:val="28"/>
          <w:szCs w:val="28"/>
        </w:rPr>
        <w:fldChar w:fldCharType="begin"/>
      </w:r>
      <w:r>
        <w:rPr>
          <w:sz w:val="28"/>
          <w:szCs w:val="28"/>
        </w:rPr>
        <w:instrText xml:space="preserve"> HYPERLINK \l "_Toc15437" </w:instrText>
      </w:r>
      <w:r>
        <w:rPr>
          <w:sz w:val="28"/>
          <w:szCs w:val="28"/>
        </w:rPr>
        <w:fldChar w:fldCharType="separate"/>
      </w:r>
      <w:r>
        <w:rPr>
          <w:rFonts w:ascii="Times New Roman" w:hAnsi="Times New Roman" w:eastAsia="仿宋_GB2312" w:cs="Times New Roman"/>
          <w:color w:val="000000"/>
          <w:sz w:val="28"/>
          <w:szCs w:val="28"/>
        </w:rPr>
        <w:t>附  件</w:t>
      </w:r>
      <w:r>
        <w:rPr>
          <w:rFonts w:ascii="Times New Roman" w:hAnsi="Times New Roman" w:eastAsia="仿宋_GB2312" w:cs="Times New Roman"/>
          <w:color w:val="000000"/>
          <w:sz w:val="28"/>
          <w:szCs w:val="28"/>
        </w:rPr>
        <w:tab/>
      </w:r>
      <w:r>
        <w:rPr>
          <w:rFonts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 PAGEREF _Toc15437 </w:instrText>
      </w:r>
      <w:r>
        <w:rPr>
          <w:rFonts w:ascii="Times New Roman" w:hAnsi="Times New Roman" w:eastAsia="仿宋_GB2312" w:cs="Times New Roman"/>
          <w:color w:val="000000"/>
          <w:sz w:val="28"/>
          <w:szCs w:val="28"/>
        </w:rPr>
        <w:fldChar w:fldCharType="separate"/>
      </w:r>
      <w:r>
        <w:rPr>
          <w:rFonts w:ascii="Times New Roman" w:hAnsi="Times New Roman" w:eastAsia="仿宋_GB2312" w:cs="Times New Roman"/>
          <w:color w:val="000000"/>
          <w:sz w:val="28"/>
          <w:szCs w:val="28"/>
        </w:rPr>
        <w:t>- 20 -</w:t>
      </w:r>
      <w:r>
        <w:rPr>
          <w:rFonts w:ascii="Times New Roman" w:hAnsi="Times New Roman" w:eastAsia="仿宋_GB2312" w:cs="Times New Roman"/>
          <w:color w:val="000000"/>
          <w:sz w:val="28"/>
          <w:szCs w:val="28"/>
        </w:rPr>
        <w:fldChar w:fldCharType="end"/>
      </w:r>
      <w:r>
        <w:rPr>
          <w:rFonts w:ascii="Times New Roman" w:hAnsi="Times New Roman" w:eastAsia="仿宋_GB2312" w:cs="Times New Roman"/>
          <w:color w:val="000000"/>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eastAsia" w:ascii="Times New Roman" w:hAnsi="Times New Roman" w:eastAsia="仿宋_GB2312" w:cs="Times New Roman"/>
          <w:bCs/>
          <w:color w:val="000000"/>
          <w:sz w:val="28"/>
          <w:szCs w:val="28"/>
          <w:lang w:val="en-US" w:eastAsia="zh-CN"/>
        </w:rPr>
      </w:pPr>
      <w:r>
        <w:rPr>
          <w:sz w:val="28"/>
          <w:szCs w:val="28"/>
        </w:rPr>
        <w:fldChar w:fldCharType="begin"/>
      </w:r>
      <w:r>
        <w:rPr>
          <w:sz w:val="28"/>
          <w:szCs w:val="28"/>
        </w:rPr>
        <w:instrText xml:space="preserve"> HYPERLINK \l "_Toc8037" </w:instrText>
      </w:r>
      <w:r>
        <w:rPr>
          <w:sz w:val="28"/>
          <w:szCs w:val="28"/>
        </w:rPr>
        <w:fldChar w:fldCharType="separate"/>
      </w:r>
      <w:r>
        <w:rPr>
          <w:rFonts w:ascii="Times New Roman" w:hAnsi="Times New Roman" w:eastAsia="仿宋_GB2312" w:cs="Times New Roman"/>
          <w:bCs/>
          <w:color w:val="000000"/>
          <w:sz w:val="28"/>
          <w:szCs w:val="28"/>
        </w:rPr>
        <w:t>1、《南宁市青秀区人民法院评估委托书》（2017）青鉴字第360-1号</w:t>
      </w:r>
      <w:r>
        <w:rPr>
          <w:rFonts w:ascii="Times New Roman" w:hAnsi="Times New Roman" w:eastAsia="仿宋_GB2312" w:cs="Times New Roman"/>
          <w:bCs/>
          <w:color w:val="000000"/>
          <w:sz w:val="28"/>
          <w:szCs w:val="28"/>
        </w:rPr>
        <w:tab/>
      </w:r>
      <w:r>
        <w:rPr>
          <w:rFonts w:hint="eastAsia" w:ascii="Times New Roman" w:hAnsi="Times New Roman" w:eastAsia="仿宋_GB2312" w:cs="Times New Roman"/>
          <w:bCs/>
          <w:color w:val="000000"/>
          <w:sz w:val="28"/>
          <w:szCs w:val="28"/>
          <w:lang w:val="en-US" w:eastAsia="zh-CN"/>
        </w:rPr>
        <w:t>-</w:t>
      </w:r>
      <w:r>
        <w:rPr>
          <w:rFonts w:ascii="Times New Roman" w:hAnsi="Times New Roman" w:eastAsia="仿宋_GB2312" w:cs="Times New Roman"/>
          <w:bCs/>
          <w:color w:val="000000"/>
          <w:sz w:val="28"/>
          <w:szCs w:val="28"/>
        </w:rPr>
        <w:fldChar w:fldCharType="end"/>
      </w:r>
      <w:r>
        <w:rPr>
          <w:rFonts w:hint="eastAsia" w:ascii="Times New Roman" w:hAnsi="Times New Roman" w:eastAsia="仿宋_GB2312" w:cs="Times New Roman"/>
          <w:bCs/>
          <w:color w:val="000000"/>
          <w:sz w:val="28"/>
          <w:szCs w:val="28"/>
          <w:lang w:val="en-US" w:eastAsia="zh-CN"/>
        </w:rPr>
        <w:t>20-</w:t>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bCs/>
          <w:color w:val="000000"/>
          <w:sz w:val="28"/>
          <w:szCs w:val="28"/>
          <w:lang w:val="en-US" w:eastAsia="zh-CN"/>
        </w:rPr>
      </w:pPr>
      <w:r>
        <w:rPr>
          <w:sz w:val="28"/>
          <w:szCs w:val="28"/>
        </w:rPr>
        <w:fldChar w:fldCharType="begin"/>
      </w:r>
      <w:r>
        <w:rPr>
          <w:sz w:val="28"/>
          <w:szCs w:val="28"/>
        </w:rPr>
        <w:instrText xml:space="preserve"> HYPERLINK \l "_Toc7511" </w:instrText>
      </w:r>
      <w:r>
        <w:rPr>
          <w:sz w:val="28"/>
          <w:szCs w:val="28"/>
        </w:rPr>
        <w:fldChar w:fldCharType="separate"/>
      </w:r>
      <w:r>
        <w:rPr>
          <w:rFonts w:ascii="Times New Roman" w:hAnsi="Times New Roman" w:eastAsia="仿宋_GB2312" w:cs="Times New Roman"/>
          <w:bCs/>
          <w:color w:val="000000"/>
          <w:sz w:val="28"/>
          <w:szCs w:val="28"/>
        </w:rPr>
        <w:t>2、估价委托人提供的估价对象《国有土地使用证》等复印件</w:t>
      </w:r>
      <w:r>
        <w:rPr>
          <w:rFonts w:ascii="Times New Roman" w:hAnsi="Times New Roman" w:eastAsia="仿宋_GB2312" w:cs="Times New Roman"/>
          <w:bCs/>
          <w:color w:val="000000"/>
          <w:sz w:val="28"/>
          <w:szCs w:val="28"/>
        </w:rPr>
        <w:tab/>
      </w:r>
      <w:r>
        <w:rPr>
          <w:rFonts w:ascii="Times New Roman" w:hAnsi="Times New Roman" w:eastAsia="仿宋_GB2312" w:cs="Times New Roman"/>
          <w:bCs/>
          <w:color w:val="000000"/>
          <w:sz w:val="28"/>
          <w:szCs w:val="28"/>
        </w:rPr>
        <w:fldChar w:fldCharType="end"/>
      </w:r>
      <w:r>
        <w:rPr>
          <w:rFonts w:hint="eastAsia" w:ascii="Times New Roman" w:hAnsi="Times New Roman" w:eastAsia="仿宋_GB2312" w:cs="Times New Roman"/>
          <w:bCs/>
          <w:color w:val="000000"/>
          <w:sz w:val="28"/>
          <w:szCs w:val="28"/>
          <w:lang w:val="en-US" w:eastAsia="zh-CN"/>
        </w:rPr>
        <w:t>-20-</w:t>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eastAsia" w:ascii="Times New Roman" w:hAnsi="Times New Roman" w:eastAsia="仿宋_GB2312" w:cs="Times New Roman"/>
          <w:bCs/>
          <w:color w:val="000000"/>
          <w:sz w:val="28"/>
          <w:szCs w:val="28"/>
          <w:lang w:val="en-US" w:eastAsia="zh-CN"/>
        </w:rPr>
      </w:pPr>
      <w:r>
        <w:rPr>
          <w:sz w:val="28"/>
          <w:szCs w:val="28"/>
        </w:rPr>
        <w:fldChar w:fldCharType="begin"/>
      </w:r>
      <w:r>
        <w:rPr>
          <w:sz w:val="28"/>
          <w:szCs w:val="28"/>
        </w:rPr>
        <w:instrText xml:space="preserve"> HYPERLINK \l "_Toc12932" </w:instrText>
      </w:r>
      <w:r>
        <w:rPr>
          <w:sz w:val="28"/>
          <w:szCs w:val="28"/>
        </w:rPr>
        <w:fldChar w:fldCharType="separate"/>
      </w:r>
      <w:r>
        <w:rPr>
          <w:rFonts w:ascii="Times New Roman" w:hAnsi="Times New Roman" w:eastAsia="仿宋_GB2312" w:cs="Times New Roman"/>
          <w:bCs/>
          <w:color w:val="000000"/>
          <w:sz w:val="28"/>
          <w:szCs w:val="28"/>
        </w:rPr>
        <w:t>3、估价对象宗地位置图</w:t>
      </w:r>
      <w:r>
        <w:rPr>
          <w:rFonts w:ascii="Times New Roman" w:hAnsi="Times New Roman" w:eastAsia="仿宋_GB2312" w:cs="Times New Roman"/>
          <w:bCs/>
          <w:color w:val="000000"/>
          <w:sz w:val="28"/>
          <w:szCs w:val="28"/>
        </w:rPr>
        <w:tab/>
      </w:r>
      <w:r>
        <w:rPr>
          <w:rFonts w:hint="eastAsia" w:ascii="Times New Roman" w:hAnsi="Times New Roman" w:eastAsia="仿宋_GB2312" w:cs="Times New Roman"/>
          <w:bCs/>
          <w:color w:val="000000"/>
          <w:sz w:val="28"/>
          <w:szCs w:val="28"/>
          <w:lang w:val="en-US" w:eastAsia="zh-CN"/>
        </w:rPr>
        <w:t>-</w:t>
      </w:r>
      <w:r>
        <w:rPr>
          <w:rFonts w:ascii="Times New Roman" w:hAnsi="Times New Roman" w:eastAsia="仿宋_GB2312" w:cs="Times New Roman"/>
          <w:bCs/>
          <w:color w:val="000000"/>
          <w:sz w:val="28"/>
          <w:szCs w:val="28"/>
        </w:rPr>
        <w:fldChar w:fldCharType="end"/>
      </w:r>
      <w:r>
        <w:rPr>
          <w:rFonts w:hint="eastAsia" w:ascii="Times New Roman" w:hAnsi="Times New Roman" w:eastAsia="仿宋_GB2312" w:cs="Times New Roman"/>
          <w:bCs/>
          <w:color w:val="000000"/>
          <w:sz w:val="28"/>
          <w:szCs w:val="28"/>
          <w:lang w:val="en-US" w:eastAsia="zh-CN"/>
        </w:rPr>
        <w:t>20-</w:t>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eastAsia" w:ascii="Times New Roman" w:hAnsi="Times New Roman" w:eastAsia="仿宋_GB2312" w:cs="Times New Roman"/>
          <w:bCs/>
          <w:color w:val="000000"/>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"_Toc30689"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color w:val="000000"/>
          <w:sz w:val="28"/>
          <w:szCs w:val="28"/>
        </w:rPr>
        <w:t>4、估价对象实地查勘情况和内外部状况以及周围环境和景观照片</w:t>
      </w:r>
      <w:r>
        <w:rPr>
          <w:rFonts w:hint="default" w:ascii="Times New Roman" w:hAnsi="Times New Roman" w:eastAsia="仿宋_GB2312" w:cs="Times New Roman"/>
          <w:bCs/>
          <w:color w:val="000000"/>
          <w:sz w:val="28"/>
          <w:szCs w:val="28"/>
        </w:rPr>
        <w:tab/>
      </w:r>
      <w:r>
        <w:rPr>
          <w:rFonts w:hint="eastAsia" w:ascii="Times New Roman" w:hAnsi="Times New Roman" w:eastAsia="仿宋_GB2312" w:cs="Times New Roman"/>
          <w:bCs/>
          <w:color w:val="000000"/>
          <w:sz w:val="28"/>
          <w:szCs w:val="28"/>
          <w:lang w:val="en-US" w:eastAsia="zh-CN"/>
        </w:rPr>
        <w:t>-</w:t>
      </w:r>
      <w:r>
        <w:rPr>
          <w:rFonts w:hint="default" w:ascii="Times New Roman" w:hAnsi="Times New Roman" w:eastAsia="仿宋_GB2312" w:cs="Times New Roman"/>
          <w:bCs/>
          <w:color w:val="000000"/>
          <w:sz w:val="28"/>
          <w:szCs w:val="28"/>
        </w:rPr>
        <w:fldChar w:fldCharType="end"/>
      </w:r>
      <w:r>
        <w:rPr>
          <w:rFonts w:hint="eastAsia" w:ascii="Times New Roman" w:hAnsi="Times New Roman" w:eastAsia="仿宋_GB2312" w:cs="Times New Roman"/>
          <w:bCs/>
          <w:color w:val="000000"/>
          <w:sz w:val="28"/>
          <w:szCs w:val="28"/>
          <w:lang w:val="en-US" w:eastAsia="zh-CN"/>
        </w:rPr>
        <w:t>20-</w:t>
      </w:r>
    </w:p>
    <w:p>
      <w:pPr>
        <w:pStyle w:val="5"/>
        <w:keepNext w:val="0"/>
        <w:keepLines w:val="0"/>
        <w:pageBreakBefore w:val="0"/>
        <w:widowControl w:val="0"/>
        <w:tabs>
          <w:tab w:val="right" w:leader="dot" w:pos="9175"/>
        </w:tabs>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"_Toc5917994" </w:instrText>
      </w:r>
      <w:r>
        <w:rPr>
          <w:rFonts w:hint="default" w:ascii="Times New Roman" w:hAnsi="Times New Roman" w:cs="Times New Roman"/>
          <w:sz w:val="28"/>
          <w:szCs w:val="28"/>
        </w:rPr>
        <w:fldChar w:fldCharType="separate"/>
      </w:r>
      <w:r>
        <w:rPr>
          <w:rStyle w:val="10"/>
          <w:rFonts w:hint="default" w:ascii="Times New Roman" w:hAnsi="Times New Roman" w:eastAsia="仿宋_GB2312" w:cs="Times New Roman"/>
          <w:bCs/>
          <w:kern w:val="44"/>
          <w:sz w:val="28"/>
          <w:szCs w:val="28"/>
        </w:rPr>
        <w:t>5、可比实例的位置图及外观照片</w:t>
      </w:r>
      <w:r>
        <w:rPr>
          <w:rFonts w:hint="default" w:ascii="Times New Roman" w:hAnsi="Times New Roman" w:cs="Times New Roman"/>
          <w:sz w:val="28"/>
          <w:szCs w:val="28"/>
        </w:rPr>
        <w:tab/>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0</w:t>
      </w:r>
      <w:r>
        <w:rPr>
          <w:rFonts w:hint="default" w:ascii="Times New Roman" w:hAnsi="Times New Roman" w:cs="Times New Roman"/>
          <w:sz w:val="28"/>
          <w:szCs w:val="28"/>
          <w:lang w:val="en-US" w:eastAsia="zh-CN"/>
        </w:rPr>
        <w:t>-</w:t>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bCs/>
          <w:color w:val="000000"/>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"_Toc5917995" </w:instrText>
      </w:r>
      <w:r>
        <w:rPr>
          <w:rFonts w:hint="default" w:ascii="Times New Roman" w:hAnsi="Times New Roman" w:cs="Times New Roman"/>
          <w:sz w:val="28"/>
          <w:szCs w:val="28"/>
        </w:rPr>
        <w:fldChar w:fldCharType="separate"/>
      </w:r>
      <w:r>
        <w:rPr>
          <w:rStyle w:val="10"/>
          <w:rFonts w:hint="default" w:ascii="Times New Roman" w:hAnsi="Times New Roman" w:eastAsia="仿宋_GB2312" w:cs="Times New Roman"/>
          <w:bCs/>
          <w:kern w:val="44"/>
          <w:sz w:val="28"/>
          <w:szCs w:val="28"/>
        </w:rPr>
        <w:t>6、专业帮助情况和相关专业意见</w:t>
      </w:r>
      <w:r>
        <w:rPr>
          <w:rFonts w:hint="default" w:ascii="Times New Roman" w:hAnsi="Times New Roman" w:cs="Times New Roman"/>
          <w:sz w:val="28"/>
          <w:szCs w:val="28"/>
        </w:rPr>
        <w:tab/>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0</w:t>
      </w:r>
      <w:r>
        <w:rPr>
          <w:rFonts w:hint="default" w:ascii="Times New Roman" w:hAnsi="Times New Roman" w:cs="Times New Roman"/>
          <w:sz w:val="28"/>
          <w:szCs w:val="28"/>
          <w:lang w:val="en-US" w:eastAsia="zh-CN"/>
        </w:rPr>
        <w:t>-</w:t>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eastAsia" w:ascii="Times New Roman" w:hAnsi="Times New Roman" w:eastAsia="仿宋_GB2312" w:cs="Times New Roman"/>
          <w:bCs/>
          <w:color w:val="000000"/>
          <w:sz w:val="28"/>
          <w:szCs w:val="28"/>
          <w:lang w:val="en-US" w:eastAsia="zh-CN"/>
        </w:rPr>
      </w:pPr>
      <w:r>
        <w:rPr>
          <w:sz w:val="28"/>
          <w:szCs w:val="28"/>
        </w:rPr>
        <w:fldChar w:fldCharType="begin"/>
      </w:r>
      <w:r>
        <w:rPr>
          <w:sz w:val="28"/>
          <w:szCs w:val="28"/>
        </w:rPr>
        <w:instrText xml:space="preserve"> HYPERLINK \l "_Toc17229" </w:instrText>
      </w:r>
      <w:r>
        <w:rPr>
          <w:sz w:val="28"/>
          <w:szCs w:val="28"/>
        </w:rPr>
        <w:fldChar w:fldCharType="separate"/>
      </w:r>
      <w:r>
        <w:rPr>
          <w:rFonts w:hint="eastAsia" w:ascii="Times New Roman" w:hAnsi="Times New Roman" w:eastAsia="仿宋_GB2312" w:cs="Times New Roman"/>
          <w:bCs/>
          <w:color w:val="000000"/>
          <w:sz w:val="28"/>
          <w:szCs w:val="28"/>
          <w:lang w:val="en-US" w:eastAsia="zh-CN"/>
        </w:rPr>
        <w:t>7</w:t>
      </w:r>
      <w:r>
        <w:rPr>
          <w:rFonts w:ascii="Times New Roman" w:hAnsi="Times New Roman" w:eastAsia="仿宋_GB2312" w:cs="Times New Roman"/>
          <w:bCs/>
          <w:color w:val="000000"/>
          <w:sz w:val="28"/>
          <w:szCs w:val="28"/>
        </w:rPr>
        <w:t>、注册房地产估价师资格证</w:t>
      </w:r>
      <w:r>
        <w:rPr>
          <w:rFonts w:ascii="Times New Roman" w:hAnsi="Times New Roman" w:eastAsia="仿宋_GB2312" w:cs="Times New Roman"/>
          <w:bCs/>
          <w:color w:val="000000"/>
          <w:sz w:val="28"/>
          <w:szCs w:val="28"/>
        </w:rPr>
        <w:tab/>
      </w:r>
      <w:r>
        <w:rPr>
          <w:rFonts w:hint="eastAsia" w:ascii="Times New Roman" w:hAnsi="Times New Roman" w:eastAsia="仿宋_GB2312" w:cs="Times New Roman"/>
          <w:bCs/>
          <w:color w:val="000000"/>
          <w:sz w:val="28"/>
          <w:szCs w:val="28"/>
          <w:lang w:val="en-US" w:eastAsia="zh-CN"/>
        </w:rPr>
        <w:t>-</w:t>
      </w:r>
      <w:r>
        <w:rPr>
          <w:rFonts w:ascii="Times New Roman" w:hAnsi="Times New Roman" w:eastAsia="仿宋_GB2312" w:cs="Times New Roman"/>
          <w:bCs/>
          <w:color w:val="000000"/>
          <w:sz w:val="28"/>
          <w:szCs w:val="28"/>
        </w:rPr>
        <w:fldChar w:fldCharType="end"/>
      </w:r>
      <w:r>
        <w:rPr>
          <w:rFonts w:hint="eastAsia" w:ascii="Times New Roman" w:hAnsi="Times New Roman" w:eastAsia="仿宋_GB2312" w:cs="Times New Roman"/>
          <w:bCs/>
          <w:color w:val="000000"/>
          <w:sz w:val="28"/>
          <w:szCs w:val="28"/>
          <w:lang w:val="en-US" w:eastAsia="zh-CN"/>
        </w:rPr>
        <w:t>20-</w:t>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color w:val="000000"/>
          <w:sz w:val="28"/>
          <w:szCs w:val="28"/>
          <w:lang w:val="en-US" w:eastAsia="zh-CN"/>
        </w:rPr>
      </w:pPr>
      <w:r>
        <w:rPr>
          <w:sz w:val="28"/>
          <w:szCs w:val="28"/>
        </w:rPr>
        <w:fldChar w:fldCharType="begin"/>
      </w:r>
      <w:r>
        <w:rPr>
          <w:sz w:val="28"/>
          <w:szCs w:val="28"/>
        </w:rPr>
        <w:instrText xml:space="preserve"> HYPERLINK \l "_Toc20467" </w:instrText>
      </w:r>
      <w:r>
        <w:rPr>
          <w:sz w:val="28"/>
          <w:szCs w:val="28"/>
        </w:rPr>
        <w:fldChar w:fldCharType="separate"/>
      </w:r>
      <w:r>
        <w:rPr>
          <w:rFonts w:hint="eastAsia" w:ascii="Times New Roman" w:hAnsi="Times New Roman" w:eastAsia="仿宋_GB2312" w:cs="Times New Roman"/>
          <w:bCs/>
          <w:color w:val="000000"/>
          <w:sz w:val="28"/>
          <w:szCs w:val="28"/>
          <w:lang w:val="en-US" w:eastAsia="zh-CN"/>
        </w:rPr>
        <w:t>8</w:t>
      </w:r>
      <w:r>
        <w:rPr>
          <w:rFonts w:ascii="Times New Roman" w:hAnsi="Times New Roman" w:eastAsia="仿宋_GB2312" w:cs="Times New Roman"/>
          <w:bCs/>
          <w:color w:val="000000"/>
          <w:sz w:val="28"/>
          <w:szCs w:val="28"/>
        </w:rPr>
        <w:t>、广西正德房地产土地资产评估有限公司企业法人营业执照</w:t>
      </w:r>
      <w:r>
        <w:rPr>
          <w:rFonts w:ascii="Times New Roman" w:hAnsi="Times New Roman" w:eastAsia="仿宋_GB2312" w:cs="Times New Roman"/>
          <w:bCs/>
          <w:color w:val="000000"/>
          <w:sz w:val="28"/>
          <w:szCs w:val="28"/>
        </w:rPr>
        <w:fldChar w:fldCharType="end"/>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-20-</w:t>
      </w:r>
    </w:p>
    <w:p>
      <w:pPr>
        <w:keepNext w:val="0"/>
        <w:keepLines w:val="0"/>
        <w:pageBreakBefore w:val="0"/>
        <w:widowControl w:val="0"/>
        <w:tabs>
          <w:tab w:val="right" w:leader="dot" w:pos="9185"/>
        </w:tabs>
        <w:kinsoku/>
        <w:wordWrap/>
        <w:overflowPunct/>
        <w:topLinePunct w:val="0"/>
        <w:autoSpaceDE/>
        <w:autoSpaceDN/>
        <w:bidi w:val="0"/>
        <w:adjustRightInd/>
        <w:snapToGrid/>
        <w:spacing w:line="4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"_Toc22769"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9、广西正德房地产土地资产评估有限公司房地产价格评估机构贰级资格证-</w:t>
      </w:r>
      <w:r>
        <w:rPr>
          <w:rFonts w:hint="eastAsia" w:ascii="仿宋" w:hAnsi="仿宋" w:eastAsia="仿宋" w:cs="仿宋"/>
          <w:sz w:val="28"/>
          <w:szCs w:val="28"/>
          <w:lang w:val="en-US" w:eastAsia="zh-CN"/>
        </w:rPr>
        <w:fldChar w:fldCharType="end"/>
      </w:r>
      <w:r>
        <w:rPr>
          <w:rFonts w:hint="default" w:ascii="Times New Roman" w:hAnsi="Times New Roman" w:eastAsia="仿宋" w:cs="Times New Roman"/>
          <w:sz w:val="28"/>
          <w:szCs w:val="28"/>
          <w:lang w:val="en-US" w:eastAsia="zh-CN"/>
        </w:rPr>
        <w:t>20</w:t>
      </w:r>
      <w:r>
        <w:rPr>
          <w:rFonts w:hint="eastAsia" w:ascii="仿宋" w:hAnsi="仿宋" w:eastAsia="仿宋" w:cs="仿宋"/>
          <w:sz w:val="28"/>
          <w:szCs w:val="28"/>
          <w:lang w:val="en-US" w:eastAsia="zh-CN"/>
        </w:rPr>
        <w:t>-</w:t>
      </w:r>
    </w:p>
    <w:p>
      <w:pPr>
        <w:tabs>
          <w:tab w:val="right" w:leader="dot" w:pos="9344"/>
        </w:tabs>
        <w:adjustRightInd w:val="0"/>
        <w:snapToGrid w:val="0"/>
        <w:spacing w:line="460" w:lineRule="exact"/>
        <w:ind w:left="-4" w:leftChars="-2" w:right="353" w:rightChars="168"/>
        <w:jc w:val="center"/>
        <w:rPr>
          <w:rFonts w:ascii="Times New Roman" w:hAnsi="Times New Roman" w:eastAsia="宋体" w:cs="Times New Roman"/>
          <w:sz w:val="24"/>
          <w:szCs w:val="24"/>
        </w:rPr>
        <w:sectPr>
          <w:pgSz w:w="11906" w:h="16838"/>
          <w:pgMar w:top="1361" w:right="1020" w:bottom="1134" w:left="1701" w:header="856" w:footer="913" w:gutter="0"/>
          <w:pgNumType w:fmt="numberInDash"/>
          <w:cols w:space="720" w:num="1"/>
          <w:titlePg/>
          <w:docGrid w:type="lines" w:linePitch="285" w:charSpace="0"/>
        </w:sectPr>
      </w:pPr>
      <w:r>
        <w:rPr>
          <w:rFonts w:ascii="Times New Roman" w:hAnsi="Times New Roman" w:eastAsia="宋体" w:cs="Times New Roman"/>
          <w:b/>
          <w:szCs w:val="20"/>
        </w:rPr>
        <w:fldChar w:fldCharType="end"/>
      </w:r>
      <w:bookmarkEnd w:id="1"/>
    </w:p>
    <w:p>
      <w:pPr>
        <w:keepNext/>
        <w:keepLines/>
        <w:spacing w:before="340" w:after="330" w:line="480" w:lineRule="exact"/>
        <w:jc w:val="center"/>
        <w:outlineLvl w:val="0"/>
        <w:rPr>
          <w:rFonts w:ascii="Times New Roman" w:hAnsi="Times New Roman" w:eastAsia="黑体" w:cs="Times New Roman"/>
          <w:b/>
          <w:bCs/>
          <w:kern w:val="44"/>
          <w:sz w:val="44"/>
          <w:szCs w:val="44"/>
        </w:rPr>
      </w:pPr>
      <w:bookmarkStart w:id="2" w:name="_Toc381610480"/>
      <w:bookmarkStart w:id="3" w:name="_Toc10452"/>
      <w:r>
        <w:rPr>
          <w:rFonts w:ascii="Times New Roman" w:hAnsi="Times New Roman" w:eastAsia="黑体" w:cs="Times New Roman"/>
          <w:b/>
          <w:bCs/>
          <w:kern w:val="44"/>
          <w:sz w:val="44"/>
          <w:szCs w:val="44"/>
        </w:rPr>
        <w:t>估价师声明</w:t>
      </w:r>
      <w:bookmarkEnd w:id="2"/>
      <w:bookmarkEnd w:id="3"/>
    </w:p>
    <w:p>
      <w:pPr>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spacing w:val="40"/>
          <w:sz w:val="28"/>
          <w:szCs w:val="28"/>
        </w:rPr>
        <w:t>我们郑重声明：</w:t>
      </w:r>
      <w:bookmarkStart w:id="4" w:name="_Toc381610481"/>
    </w:p>
    <w:p>
      <w:pPr>
        <w:pStyle w:val="14"/>
        <w:tabs>
          <w:tab w:val="left" w:pos="540"/>
        </w:tabs>
        <w:spacing w:line="480" w:lineRule="exact"/>
        <w:ind w:left="709" w:firstLine="0" w:firstLineChars="0"/>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一、</w:t>
      </w:r>
      <w:r>
        <w:rPr>
          <w:rFonts w:ascii="Times New Roman" w:hAnsi="Times New Roman" w:eastAsia="仿宋_GB2312" w:cs="Times New Roman"/>
          <w:bCs/>
          <w:color w:val="000000"/>
          <w:sz w:val="28"/>
          <w:szCs w:val="28"/>
        </w:rPr>
        <w:t>我们在估价报告中对实施的说明是真实和准确的，没有虚假记载、</w:t>
      </w:r>
    </w:p>
    <w:p>
      <w:pPr>
        <w:tabs>
          <w:tab w:val="left" w:pos="540"/>
        </w:tabs>
        <w:spacing w:line="480" w:lineRule="exact"/>
        <w:ind w:firstLine="140" w:firstLineChars="5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误导性陈述和重大遗漏。</w:t>
      </w:r>
    </w:p>
    <w:p>
      <w:pPr>
        <w:tabs>
          <w:tab w:val="left" w:pos="540"/>
        </w:tabs>
        <w:spacing w:line="480" w:lineRule="exact"/>
        <w:ind w:left="141" w:leftChars="67" w:firstLine="282" w:firstLineChars="101"/>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 xml:space="preserve">  二、本估价报告中的分析、意见和结论是我们独立、客观、公正的专业分析、意见和结论,但受到本估价报告中已说明的假设和限制条件的限制。</w:t>
      </w:r>
    </w:p>
    <w:p>
      <w:pPr>
        <w:tabs>
          <w:tab w:val="left" w:pos="540"/>
        </w:tabs>
        <w:spacing w:line="480" w:lineRule="exact"/>
        <w:ind w:left="141" w:leftChars="67" w:firstLine="425" w:firstLineChars="152"/>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 xml:space="preserve"> 三、我们与本估价报告中的估价对象没有现实或潜在的利益，与估价委托人及估价利害关系人没有利害关系,也对估价对象、估价委托人及估价利害关系人没有偏见。</w:t>
      </w:r>
    </w:p>
    <w:p>
      <w:pPr>
        <w:tabs>
          <w:tab w:val="left" w:pos="540"/>
        </w:tabs>
        <w:spacing w:line="480" w:lineRule="exact"/>
        <w:ind w:left="141" w:leftChars="67" w:firstLine="420" w:firstLineChars="15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 xml:space="preserve"> 四、我们依照《中华人民共和国资产评估法》（2016 年 12 月 1 日实施）、中华人民共和国国家标准《房地产估价规范》 （GB/T 50291—2015）、 《房地产估价基本术语标准》 （GB/T50899-2013）进行估价工作,撰写本估价报告。</w:t>
      </w:r>
    </w:p>
    <w:p>
      <w:pPr>
        <w:tabs>
          <w:tab w:val="left" w:pos="540"/>
        </w:tabs>
        <w:spacing w:line="480" w:lineRule="exact"/>
        <w:ind w:left="141" w:leftChars="67" w:firstLine="560" w:firstLineChars="20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五、我公司估价人员已于价值时点2019年7月11日对本估价报告中的估价对象进行了实地查看、拍照并进行了记录，但仅限于估价对象的外观与目前维护使用状况。未进行任何结构测试和设施检验，估价人员不承担对估价对象建筑结构质量进行调查的责任，也不承担对其他被遮盖未暴露及难于接触到的部分进行勘查的责任。</w:t>
      </w:r>
    </w:p>
    <w:p>
      <w:pPr>
        <w:tabs>
          <w:tab w:val="left" w:pos="540"/>
        </w:tabs>
        <w:spacing w:line="480" w:lineRule="exact"/>
        <w:ind w:firstLine="700" w:firstLineChars="25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六、没有人对本估价报告提供重要的专业帮助。</w:t>
      </w:r>
    </w:p>
    <w:p>
      <w:pPr>
        <w:tabs>
          <w:tab w:val="left" w:pos="540"/>
        </w:tabs>
        <w:spacing w:line="480" w:lineRule="exact"/>
        <w:ind w:firstLine="700" w:firstLineChars="25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七、注册房地产估价师</w:t>
      </w:r>
    </w:p>
    <w:tbl>
      <w:tblPr>
        <w:tblStyle w:val="7"/>
        <w:tblW w:w="9570"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exact"/>
        </w:trPr>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姓名</w:t>
            </w:r>
          </w:p>
        </w:tc>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注册号</w:t>
            </w:r>
          </w:p>
        </w:tc>
        <w:tc>
          <w:tcPr>
            <w:tcW w:w="2393"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签名</w:t>
            </w:r>
          </w:p>
        </w:tc>
        <w:tc>
          <w:tcPr>
            <w:tcW w:w="2393"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签名日期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exact"/>
        </w:trPr>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罗华涛</w:t>
            </w:r>
          </w:p>
        </w:tc>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0"/>
              </w:rPr>
              <w:t>4519980044</w:t>
            </w:r>
          </w:p>
        </w:tc>
        <w:tc>
          <w:tcPr>
            <w:tcW w:w="2393" w:type="dxa"/>
            <w:vAlign w:val="center"/>
          </w:tcPr>
          <w:p>
            <w:pPr>
              <w:jc w:val="center"/>
              <w:outlineLvl w:val="0"/>
              <w:rPr>
                <w:rFonts w:ascii="Times New Roman" w:hAnsi="Times New Roman" w:eastAsia="仿宋_GB2312" w:cs="Times New Roman"/>
                <w:color w:val="000000"/>
                <w:sz w:val="28"/>
                <w:szCs w:val="28"/>
              </w:rPr>
            </w:pPr>
          </w:p>
        </w:tc>
        <w:tc>
          <w:tcPr>
            <w:tcW w:w="2393" w:type="dxa"/>
            <w:vAlign w:val="center"/>
          </w:tcPr>
          <w:p>
            <w:pPr>
              <w:jc w:val="center"/>
              <w:outlineLvl w:val="0"/>
              <w:rPr>
                <w:rFonts w:ascii="Times New Roman" w:hAnsi="Times New Roman" w:eastAsia="仿宋_GB2312" w:cs="Times New Roman"/>
                <w:color w:val="00000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exact"/>
        </w:trPr>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徐雪萍</w:t>
            </w:r>
          </w:p>
        </w:tc>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rPr>
              <w:t>4520040032</w:t>
            </w:r>
          </w:p>
        </w:tc>
        <w:tc>
          <w:tcPr>
            <w:tcW w:w="2393" w:type="dxa"/>
            <w:vAlign w:val="center"/>
          </w:tcPr>
          <w:p>
            <w:pPr>
              <w:jc w:val="center"/>
              <w:outlineLvl w:val="0"/>
              <w:rPr>
                <w:rFonts w:ascii="Times New Roman" w:hAnsi="Times New Roman" w:eastAsia="仿宋_GB2312" w:cs="Times New Roman"/>
                <w:color w:val="000000"/>
                <w:sz w:val="28"/>
                <w:szCs w:val="28"/>
              </w:rPr>
            </w:pPr>
          </w:p>
        </w:tc>
        <w:tc>
          <w:tcPr>
            <w:tcW w:w="2393" w:type="dxa"/>
            <w:vAlign w:val="center"/>
          </w:tcPr>
          <w:p>
            <w:pPr>
              <w:jc w:val="center"/>
              <w:outlineLvl w:val="0"/>
              <w:rPr>
                <w:rFonts w:ascii="Times New Roman" w:hAnsi="Times New Roman" w:eastAsia="仿宋_GB2312" w:cs="Times New Roman"/>
                <w:color w:val="000000"/>
                <w:sz w:val="28"/>
                <w:szCs w:val="28"/>
              </w:rPr>
            </w:pPr>
          </w:p>
        </w:tc>
      </w:tr>
    </w:tbl>
    <w:p>
      <w:pPr>
        <w:keepNext/>
        <w:keepLines/>
        <w:spacing w:before="340" w:after="330" w:line="480" w:lineRule="exact"/>
        <w:jc w:val="center"/>
        <w:outlineLvl w:val="0"/>
        <w:rPr>
          <w:rFonts w:ascii="Times New Roman" w:hAnsi="Times New Roman" w:eastAsia="黑体" w:cs="Times New Roman"/>
          <w:b/>
          <w:bCs/>
          <w:kern w:val="44"/>
          <w:sz w:val="44"/>
          <w:szCs w:val="44"/>
        </w:rPr>
      </w:pPr>
      <w:bookmarkStart w:id="5" w:name="_Toc30567"/>
      <w:r>
        <w:rPr>
          <w:rFonts w:ascii="Times New Roman" w:hAnsi="Times New Roman" w:eastAsia="黑体" w:cs="Times New Roman"/>
          <w:b/>
          <w:bCs/>
          <w:kern w:val="44"/>
          <w:sz w:val="44"/>
          <w:szCs w:val="44"/>
        </w:rPr>
        <w:t>估价假设和限制条件</w:t>
      </w:r>
      <w:bookmarkEnd w:id="4"/>
      <w:bookmarkEnd w:id="5"/>
    </w:p>
    <w:p>
      <w:pPr>
        <w:rPr>
          <w:rFonts w:ascii="Times New Roman" w:hAnsi="Times New Roman" w:eastAsia="宋体" w:cs="Times New Roman"/>
          <w:szCs w:val="20"/>
        </w:rPr>
      </w:pPr>
    </w:p>
    <w:p>
      <w:pPr>
        <w:tabs>
          <w:tab w:val="left" w:pos="540"/>
        </w:tabs>
        <w:spacing w:line="480" w:lineRule="exact"/>
        <w:ind w:firstLine="562" w:firstLineChars="200"/>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一、估价的假设条件</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（一）估价委托人提供的法律凭证及相关资料是本报告做出估价结论的主要依据之一；</w:t>
      </w:r>
      <w:r>
        <w:rPr>
          <w:rFonts w:ascii="Times New Roman" w:hAnsi="Times New Roman" w:eastAsia="仿宋_GB2312" w:cs="Times New Roman"/>
          <w:sz w:val="28"/>
          <w:szCs w:val="28"/>
        </w:rPr>
        <w:t>本公司房地产估价人员对估价委托人提供的权属证书进行了必要的审验，但未到相关部门核验其真实性和合法性，其真实性和合法性由估价委托人负责；</w:t>
      </w:r>
      <w:r>
        <w:rPr>
          <w:rFonts w:ascii="Times New Roman" w:hAnsi="Times New Roman" w:eastAsia="仿宋_GB2312" w:cs="Times New Roman"/>
          <w:spacing w:val="10"/>
          <w:sz w:val="28"/>
          <w:szCs w:val="28"/>
        </w:rPr>
        <w:t>故假设其是真实合法的直接予以采用，如因其有误致使估价结果产生偏差，由估价委托人负责。</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（二）假设估价对象现状满足所采用的城市规划、用途管制和限制条件，</w:t>
      </w:r>
      <w:r>
        <w:rPr>
          <w:rFonts w:ascii="Times New Roman" w:hAnsi="Times New Roman" w:eastAsia="仿宋_GB2312" w:cs="Times New Roman"/>
          <w:sz w:val="28"/>
          <w:szCs w:val="28"/>
        </w:rPr>
        <w:t>不会受到政府规划及其实施的影响，在可预计的未来不会因公共利益而被征收</w:t>
      </w:r>
      <w:r>
        <w:rPr>
          <w:rFonts w:ascii="Times New Roman" w:hAnsi="Times New Roman" w:eastAsia="仿宋_GB2312" w:cs="Times New Roman"/>
          <w:spacing w:val="10"/>
          <w:sz w:val="28"/>
          <w:szCs w:val="28"/>
        </w:rPr>
        <w:t>。</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（三）假设估价对象的产权合法明晰，手续齐全，其为可在公开市场上自由转让的房地产。</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（四）本报告的估价结果在符合价值类型和满足本估价报告假设与限制条件下，在价值时点含地价款的市场价值。估价结果不包含估价对象办理相应手续时应缴的税费。</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（五）</w:t>
      </w:r>
      <w:r>
        <w:rPr>
          <w:rFonts w:ascii="Times New Roman" w:hAnsi="Times New Roman" w:eastAsia="仿宋_GB2312" w:cs="Times New Roman"/>
          <w:sz w:val="28"/>
          <w:szCs w:val="28"/>
        </w:rPr>
        <w:t>本报告的实地查勘人员对估价对象进行了认真的实地查看，</w:t>
      </w:r>
      <w:r>
        <w:rPr>
          <w:rFonts w:ascii="Times New Roman" w:hAnsi="Times New Roman" w:eastAsia="仿宋_GB2312" w:cs="Times New Roman"/>
          <w:spacing w:val="10"/>
          <w:sz w:val="28"/>
          <w:szCs w:val="28"/>
        </w:rPr>
        <w:t>但仅为一般性察看</w:t>
      </w:r>
      <w:r>
        <w:rPr>
          <w:rFonts w:hint="eastAsia" w:ascii="Times New Roman" w:hAnsi="Times New Roman" w:eastAsia="仿宋_GB2312" w:cs="Times New Roman"/>
          <w:spacing w:val="10"/>
          <w:sz w:val="28"/>
          <w:szCs w:val="28"/>
        </w:rPr>
        <w:t>，</w:t>
      </w:r>
      <w:r>
        <w:rPr>
          <w:rFonts w:ascii="Times New Roman" w:hAnsi="Times New Roman" w:eastAsia="仿宋_GB2312" w:cs="Times New Roman"/>
          <w:spacing w:val="10"/>
          <w:sz w:val="28"/>
          <w:szCs w:val="28"/>
        </w:rPr>
        <w:t>未对估价对象做建筑物基础和结构上的测量和实验，本次估价假设其基础、结构等方面无重大质量问题，</w:t>
      </w:r>
      <w:r>
        <w:rPr>
          <w:rFonts w:ascii="Times New Roman" w:hAnsi="Times New Roman" w:eastAsia="仿宋_GB2312" w:cs="Times New Roman"/>
          <w:sz w:val="28"/>
          <w:szCs w:val="28"/>
        </w:rPr>
        <w:t>建筑结构是安全的</w:t>
      </w:r>
      <w:r>
        <w:rPr>
          <w:rFonts w:ascii="Times New Roman" w:hAnsi="Times New Roman" w:eastAsia="仿宋_GB2312" w:cs="Times New Roman"/>
          <w:spacing w:val="10"/>
          <w:sz w:val="28"/>
          <w:szCs w:val="28"/>
        </w:rPr>
        <w:t>。</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（六）假设估价对象房地产在本报告有效期内：环境因素不变；当地的物价指数的变化不至于引起估价对象价值的显著变化；估价对象房地产的状况及使用性质不变。</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（七）如果在市场上进行交易，则交易双方都拥有完全的市场信息，对交易对象具有必要的专业知识，并且不存在特殊的交易方式对交易价格产生影响。</w:t>
      </w:r>
      <w:r>
        <w:rPr>
          <w:rFonts w:ascii="Times New Roman" w:hAnsi="Times New Roman" w:eastAsia="仿宋_GB2312" w:cs="Times New Roman"/>
          <w:sz w:val="28"/>
          <w:szCs w:val="28"/>
        </w:rPr>
        <w:t>估价对象所处市场供求关系稳定，不考虑政策环境、经济环境及社会环境的重大变化或实质性改变，也未考虑消费者偏好的突然变化，估价对象价值稳定变化</w:t>
      </w:r>
      <w:r>
        <w:rPr>
          <w:rFonts w:ascii="Times New Roman" w:hAnsi="Times New Roman" w:eastAsia="仿宋_GB2312" w:cs="Times New Roman"/>
          <w:spacing w:val="10"/>
          <w:sz w:val="28"/>
          <w:szCs w:val="28"/>
        </w:rPr>
        <w:t>。</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八）根据估价目的，本次估价仅对估价对象产权完整正常条件下的市场估价，估价结果不考虑租赁、抵押、查封等权利限制的影响，并假设在本报告有效期内房地产市场状况处于不变状态。注册房地产估价师未能取得委估对象是否存在或有负债以及担保等事项资料。本报告仅对委估房地产价值公允性负责，本报告估价结果未考虑与委估对象相关的可能存在的对外支付义务。</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九）本报告假设估价对象所在片区不会受到城市总体规划调整的实质性影响，也不会受到重大基础设施及公共服务设施规划实施的影响，同时假设估价对象周边关联房地产不发生重大变化，否则需要重新调整估价结果。</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（十）估价报告的估价结果反映公开市场条件下的公允价值</w:t>
      </w:r>
      <w:r>
        <w:rPr>
          <w:rFonts w:hint="eastAsia" w:ascii="Times New Roman" w:hAnsi="Times New Roman" w:eastAsia="仿宋_GB2312" w:cs="Times New Roman"/>
          <w:spacing w:val="10"/>
          <w:sz w:val="28"/>
          <w:szCs w:val="28"/>
        </w:rPr>
        <w:t>，</w:t>
      </w:r>
      <w:r>
        <w:rPr>
          <w:rFonts w:ascii="Times New Roman" w:hAnsi="Times New Roman" w:eastAsia="仿宋_GB2312" w:cs="Times New Roman"/>
          <w:spacing w:val="10"/>
          <w:sz w:val="28"/>
          <w:szCs w:val="28"/>
        </w:rPr>
        <w:t>没有考虑特殊的交易方式可能追加付出的价格等对其价值的影响</w:t>
      </w:r>
      <w:r>
        <w:rPr>
          <w:rFonts w:hint="eastAsia" w:ascii="Times New Roman" w:hAnsi="Times New Roman" w:eastAsia="仿宋_GB2312" w:cs="Times New Roman"/>
          <w:spacing w:val="10"/>
          <w:sz w:val="28"/>
          <w:szCs w:val="28"/>
        </w:rPr>
        <w:t>，</w:t>
      </w:r>
      <w:r>
        <w:rPr>
          <w:rFonts w:ascii="Times New Roman" w:hAnsi="Times New Roman" w:eastAsia="仿宋_GB2312" w:cs="Times New Roman"/>
          <w:spacing w:val="10"/>
          <w:sz w:val="28"/>
          <w:szCs w:val="28"/>
        </w:rPr>
        <w:t>也未考虑国家宏观经济政策发生变化以及遇有自然力和其他不可抗力对其估价结果的影响。</w:t>
      </w:r>
    </w:p>
    <w:p>
      <w:pPr>
        <w:spacing w:line="480" w:lineRule="exact"/>
        <w:ind w:firstLine="562" w:firstLineChars="200"/>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二、估价的限制条件</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一）本报告估价结果是在满足房地产价值类型所设定条件下的房地产价值，若估价对象的利用方式、价值时点、房地产开发状况、房地产使用年限及建筑物面积等影响房地产价格的因素发生变化，该估价价格应作相应调整甚至需重新估价。</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二）本报告估价结果是在估价对象于价值时点时的状况和当地房地产市场状况等综合分析后作出的，随着时间的推移，估价对象的状况和当地的房地产市场状况会发生变化，这些都会对房地产价值产生影响，请报告使用者予以关注并合理使用估价价值。</w:t>
      </w:r>
    </w:p>
    <w:p>
      <w:pPr>
        <w:spacing w:line="48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三）本报告估价时未考虑抵押风险，其估价结果仅为估价委托人执行案件所涉及的房地产提供价值参考依据。在涉及房地产交易时应充分考虑房地产市场行情和利率的波动及通货膨胀率的影响，房地产变现时往往难以达到正常的价格水平，请报告使用者合理使用本报告的估价结果。</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（四）本报告仅为估价委托人执行案件所涉及的房地产提供价值参考依据，不对其他用途负责，当把本报告用于其他估价目的时，由此产生的后果及责任由相关当事人承担。</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（五）本估价报告使用期限为壹年，即从2019年7月</w:t>
      </w:r>
      <w:r>
        <w:rPr>
          <w:rFonts w:hint="eastAsia" w:ascii="Times New Roman" w:hAnsi="Times New Roman" w:eastAsia="仿宋_GB2312" w:cs="Times New Roman"/>
          <w:spacing w:val="10"/>
          <w:sz w:val="28"/>
          <w:szCs w:val="28"/>
          <w:lang w:val="en-US" w:eastAsia="zh-CN"/>
        </w:rPr>
        <w:t>29</w:t>
      </w:r>
      <w:r>
        <w:rPr>
          <w:rFonts w:ascii="Times New Roman" w:hAnsi="Times New Roman" w:eastAsia="仿宋_GB2312" w:cs="Times New Roman"/>
          <w:spacing w:val="10"/>
          <w:sz w:val="28"/>
          <w:szCs w:val="28"/>
        </w:rPr>
        <w:t>日起至2020年7月</w:t>
      </w:r>
      <w:r>
        <w:rPr>
          <w:rFonts w:hint="eastAsia" w:ascii="Times New Roman" w:hAnsi="Times New Roman" w:eastAsia="仿宋_GB2312" w:cs="Times New Roman"/>
          <w:spacing w:val="10"/>
          <w:sz w:val="28"/>
          <w:szCs w:val="28"/>
          <w:lang w:val="en-US" w:eastAsia="zh-CN"/>
        </w:rPr>
        <w:t>28</w:t>
      </w:r>
      <w:r>
        <w:rPr>
          <w:rFonts w:ascii="Times New Roman" w:hAnsi="Times New Roman" w:eastAsia="仿宋_GB2312" w:cs="Times New Roman"/>
          <w:spacing w:val="10"/>
          <w:sz w:val="28"/>
          <w:szCs w:val="28"/>
        </w:rPr>
        <w:t>日止，随着时间的推移，该房地产的估价结果应作相应的调整。如果使用本估价结果的时间超过了报告应用的使用期限，我们对此结果造成的损失不承担责任。</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六）报告使用者要对估价对象进行定期检查，随时掌握估价对象状况，预测估价对象变现价值，保证估价对象足值，使用状况良好，并在房地产市场价格变化较快时对房地产市场价值进行再估价。若由于国家政策、经济环境及估价对象本身的物理状况等因素发生重大变化，对估价结果产生严重影响时，应委托估价机构重新进行估价。</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（七）</w:t>
      </w:r>
      <w:r>
        <w:rPr>
          <w:rFonts w:ascii="Times New Roman" w:hAnsi="Times New Roman" w:eastAsia="仿宋_GB2312" w:cs="Times New Roman"/>
          <w:sz w:val="28"/>
          <w:szCs w:val="28"/>
        </w:rPr>
        <w:t>本报告必须经估价机构加盖公章、注册房地产估价师签字、盖章后方可使用，估价机构仅对本报告的原件承担责任，对任何形式的复制件概不认可且不承担责任</w:t>
      </w:r>
      <w:r>
        <w:rPr>
          <w:rFonts w:ascii="Times New Roman" w:hAnsi="Times New Roman" w:eastAsia="仿宋_GB2312" w:cs="Times New Roman"/>
          <w:spacing w:val="10"/>
          <w:sz w:val="28"/>
          <w:szCs w:val="28"/>
        </w:rPr>
        <w:t>。</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（八）未经本估价单位同意，估价报告的全部或任何一部分内容不得用于其他与本次项目无关的任何公开文件、通告或报告中，也不得以任何形式公开发表。</w:t>
      </w:r>
    </w:p>
    <w:p>
      <w:pPr>
        <w:spacing w:line="460" w:lineRule="exact"/>
        <w:ind w:firstLine="645"/>
        <w:rPr>
          <w:rFonts w:ascii="Times New Roman" w:hAnsi="Times New Roman" w:eastAsia="仿宋_GB2312" w:cs="Times New Roman"/>
          <w:sz w:val="28"/>
          <w:szCs w:val="20"/>
        </w:rPr>
      </w:pPr>
      <w:r>
        <w:rPr>
          <w:rFonts w:ascii="Times New Roman" w:hAnsi="Times New Roman" w:eastAsia="仿宋_GB2312" w:cs="Times New Roman"/>
          <w:spacing w:val="10"/>
          <w:sz w:val="28"/>
          <w:szCs w:val="28"/>
        </w:rPr>
        <w:t>（九）房地产估价报告备查编号：</w:t>
      </w:r>
      <w:r>
        <w:rPr>
          <w:rFonts w:ascii="Times New Roman" w:hAnsi="Times New Roman" w:eastAsia="仿宋_GB2312" w:cs="Times New Roman"/>
          <w:sz w:val="28"/>
          <w:szCs w:val="20"/>
        </w:rPr>
        <w:t>正德房估字[2019]第</w:t>
      </w:r>
      <w:r>
        <w:rPr>
          <w:rFonts w:hint="eastAsia" w:ascii="Times New Roman" w:hAnsi="Times New Roman" w:eastAsia="仿宋_GB2312" w:cs="Times New Roman"/>
          <w:sz w:val="28"/>
          <w:szCs w:val="20"/>
          <w:lang w:eastAsia="zh-CN"/>
        </w:rPr>
        <w:t>0702</w:t>
      </w:r>
      <w:r>
        <w:rPr>
          <w:rFonts w:ascii="Times New Roman" w:hAnsi="Times New Roman" w:eastAsia="仿宋_GB2312" w:cs="Times New Roman"/>
          <w:sz w:val="28"/>
          <w:szCs w:val="20"/>
        </w:rPr>
        <w:t>号。</w:t>
      </w:r>
    </w:p>
    <w:p>
      <w:pPr>
        <w:spacing w:line="460" w:lineRule="exact"/>
        <w:ind w:firstLine="645"/>
        <w:rPr>
          <w:rFonts w:ascii="Times New Roman" w:hAnsi="Times New Roman" w:eastAsia="黑体" w:cs="Times New Roman"/>
          <w:b/>
          <w:bCs/>
          <w:sz w:val="44"/>
          <w:szCs w:val="44"/>
        </w:rPr>
      </w:pPr>
      <w:r>
        <w:rPr>
          <w:rFonts w:ascii="Times New Roman" w:hAnsi="Times New Roman" w:eastAsia="仿宋_GB2312" w:cs="Times New Roman"/>
          <w:b/>
          <w:sz w:val="28"/>
          <w:szCs w:val="20"/>
        </w:rPr>
        <w:t>三、特别事项说明</w:t>
      </w:r>
    </w:p>
    <w:p>
      <w:pPr>
        <w:spacing w:line="460" w:lineRule="exact"/>
        <w:ind w:firstLine="600" w:firstLineChars="200"/>
        <w:rPr>
          <w:rFonts w:ascii="Times New Roman" w:hAnsi="Times New Roman" w:eastAsia="仿宋_GB2312" w:cs="Times New Roman"/>
          <w:sz w:val="28"/>
          <w:szCs w:val="28"/>
        </w:rPr>
      </w:pPr>
      <w:r>
        <w:rPr>
          <w:rFonts w:ascii="Times New Roman" w:hAnsi="Times New Roman" w:eastAsia="仿宋_GB2312" w:cs="Times New Roman"/>
          <w:spacing w:val="10"/>
          <w:sz w:val="28"/>
          <w:szCs w:val="28"/>
        </w:rPr>
        <w:t>（一）</w:t>
      </w:r>
      <w:r>
        <w:rPr>
          <w:rFonts w:ascii="Times New Roman" w:hAnsi="Times New Roman" w:eastAsia="仿宋_GB2312" w:cs="Times New Roman"/>
          <w:sz w:val="28"/>
          <w:szCs w:val="28"/>
        </w:rPr>
        <w:t>本报告中采用的</w:t>
      </w:r>
      <w:r>
        <w:rPr>
          <w:rFonts w:ascii="Times New Roman" w:hAnsi="Times New Roman" w:eastAsia="仿宋_GB2312" w:cs="Times New Roman"/>
          <w:spacing w:val="10"/>
          <w:sz w:val="28"/>
          <w:szCs w:val="28"/>
        </w:rPr>
        <w:t>房屋建筑面积以《测绘报告》和平面图为准，</w:t>
      </w:r>
      <w:r>
        <w:rPr>
          <w:rFonts w:ascii="Times New Roman" w:hAnsi="Times New Roman" w:eastAsia="仿宋_GB2312" w:cs="Times New Roman"/>
          <w:sz w:val="28"/>
          <w:szCs w:val="28"/>
        </w:rPr>
        <w:t>我们未进行专业测量，这些数据的准确性由相应的发证单位和测量单位负责。</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（二）根据他项权证（钦市他项[2013]第342号）显示，该估价对象已设立抵押权，抵押权利人：中国长城资产管理公司南宁办事处。根据钦州市不动产登记局出具的《查封情况》，估价对象已被查封。</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（三）根据估价师现场勘察，2#楼第2、3单元均建设至22层，与估价委托人提供的图纸不符（图纸为21层），多建设的房产共10套,面积共为829.94㎡,</w:t>
      </w:r>
      <w:r>
        <w:rPr>
          <w:rFonts w:hint="eastAsia" w:ascii="Times New Roman" w:hAnsi="Times New Roman" w:eastAsia="仿宋_GB2312" w:cs="Times New Roman"/>
          <w:spacing w:val="10"/>
          <w:sz w:val="28"/>
          <w:szCs w:val="28"/>
        </w:rPr>
        <w:t>本次估价范围包含上述房产，根据现有的资料估价师无法确定这10套房产的产权，评估值按建造成本列示</w:t>
      </w:r>
      <w:r>
        <w:rPr>
          <w:rFonts w:ascii="Times New Roman" w:hAnsi="Times New Roman" w:eastAsia="仿宋_GB2312" w:cs="Times New Roman"/>
          <w:spacing w:val="10"/>
          <w:sz w:val="28"/>
          <w:szCs w:val="28"/>
        </w:rPr>
        <w:t>。</w:t>
      </w:r>
    </w:p>
    <w:p>
      <w:pPr>
        <w:spacing w:line="460" w:lineRule="exact"/>
        <w:ind w:firstLine="600" w:firstLineChars="20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（四）本次估价师未能取得委估对象是否存在或有负债以及担保等事项资料。本报告仅对委估房地产价值公允性负责，本报告估价结果未考虑与委估对象相关的可能存在的对外支付义务。</w:t>
      </w:r>
    </w:p>
    <w:p>
      <w:pPr>
        <w:spacing w:line="480" w:lineRule="exact"/>
        <w:ind w:firstLine="600" w:firstLineChars="200"/>
        <w:rPr>
          <w:rFonts w:ascii="Times New Roman" w:hAnsi="Times New Roman" w:eastAsia="仿宋_GB2312" w:cs="Times New Roman"/>
          <w:spacing w:val="10"/>
          <w:sz w:val="28"/>
          <w:szCs w:val="28"/>
        </w:rPr>
      </w:pPr>
    </w:p>
    <w:p>
      <w:pPr>
        <w:jc w:val="center"/>
        <w:outlineLvl w:val="0"/>
        <w:rPr>
          <w:rFonts w:ascii="Times New Roman" w:hAnsi="Times New Roman" w:eastAsia="黑体" w:cs="Times New Roman"/>
          <w:b/>
          <w:bCs/>
          <w:sz w:val="44"/>
          <w:szCs w:val="44"/>
        </w:rPr>
      </w:pPr>
      <w:bookmarkStart w:id="6" w:name="_Toc6631"/>
      <w:bookmarkStart w:id="7" w:name="_Toc353953234"/>
      <w:bookmarkStart w:id="8" w:name="_Toc381610482"/>
      <w:r>
        <w:rPr>
          <w:rFonts w:ascii="Times New Roman" w:hAnsi="Times New Roman" w:eastAsia="黑体" w:cs="Times New Roman"/>
          <w:b/>
          <w:bCs/>
          <w:sz w:val="44"/>
          <w:szCs w:val="44"/>
        </w:rPr>
        <w:t>变现能力分析与风险提示</w:t>
      </w:r>
      <w:bookmarkEnd w:id="6"/>
      <w:bookmarkEnd w:id="7"/>
    </w:p>
    <w:p>
      <w:pPr>
        <w:spacing w:line="48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一、变现能力分析</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变现能力是指假定在价值时点实现房地产价值时，在没有过多损失的条件下，将房地产转换为现金的可能性。</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（一）估价对象的通用性、独立使用性和可分割转让性分析</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估价对象规划用途为商住混合，实际用途为商住混合。估价对象在现状用途下得到了有效利用，发挥了最高最佳使用效果，其通用性较好；估价对象有相对独立的进出通道，不受其他建筑物的影响，不存在有其他共有权人对估价对象的要求，也不存在地役权、通行权、公共空间等对估价对象独立使用的影响，其独立使用性较强。可以分割转让，整体来看估价对象面积较大，总价值较大，商业部分变现时受众面较窄，变现能力较差，住宅部分变现时受众面较宽，变现能力较好。</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（二）价值时点最可能实现价格与估价的市场价值的差异程度分析</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假定在价值时点强制处分估价对象，因存在短期内强制处分，潜在购买群体受到限制以及心理排斥、竞价空间、双方无合理的谈判周期、快速变现的付款方式及目前拍卖市场成交活跃程度等因素影响，最可能实现价格一般比公开价格要低，将会产生一定的价值减损。按《最高人民法院关于人民法院委托评估、拍卖和变卖工作的若干规定》，拍卖财产经过评估的，评估价即为第一次拍卖的保留价；未作评估的，保留价由人民法院参照市价确定，并应当征询有关当事人的意见；如果出现流拍，再行拍卖时，可以酌情降低保留价，但每次降低的数额不得超过前次保留价的百分之二十。根据估价对象的具体情况，预计估价对象可实现的快速变现价值为市场价值的60%-80%之间，与评估的市场价值的差异程度大约在20%-40%之间。</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（三）估价对象变现时间长短分析</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假定在价值时点强制处分估价对象，其变现的时间长短与处置方式与营销策略等因素有关。鉴于所处地理位置、用途、户型等情况，以拍卖方式处置房地产时，评估人员预测其变现时间一般为6到12个月，成交的概率在0.6-1.0之间。</w:t>
      </w:r>
    </w:p>
    <w:p>
      <w:pPr>
        <w:numPr>
          <w:ilvl w:val="0"/>
          <w:numId w:val="1"/>
        </w:num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估价对象变现税费和清偿顺序说明</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次估价对象可得价款为拍卖或变卖估价对象的最可能实现价格减去法定优先受偿款和拍卖或变卖发生的税费之后的余额。在本次估价中根据估价人员所掌握的资料和情况，在价值时点该房产已办理房产抵押，由于估价委托人未能提供其他相关资料，后续还款情况不详。在房地产变现的税费种类和数额与处分房地产的方式有关。目前，房地产的处分一般采用拍卖方式，拍卖房地产的变现费用、税金有：诉讼费用（按财产价值分段计费最高为4%）、估价费用(按评估价值分段累积计费，最高为0.5%)、拍卖费用(1%-5%)、公告费及其它不可预见费(1%-2%)，买受人应缴契税1%-3%（根据买受人现有房屋数量按税局相关规定确定）。</w:t>
      </w:r>
      <w:r>
        <w:rPr>
          <w:rFonts w:ascii="Times New Roman" w:hAnsi="Times New Roman" w:eastAsia="仿宋_GB2312" w:cs="Times New Roman"/>
          <w:color w:val="000000"/>
          <w:sz w:val="28"/>
          <w:szCs w:val="28"/>
        </w:rPr>
        <w:t>销售不动产，增值</w:t>
      </w:r>
      <w:r>
        <w:rPr>
          <w:rFonts w:hint="eastAsia" w:ascii="Times New Roman" w:hAnsi="Times New Roman" w:eastAsia="仿宋_GB2312" w:cs="Times New Roman"/>
          <w:color w:val="000000"/>
          <w:sz w:val="28"/>
          <w:szCs w:val="28"/>
          <w:lang w:val="en-US" w:eastAsia="zh-CN"/>
        </w:rPr>
        <w:t>税征收率5</w:t>
      </w:r>
      <w:r>
        <w:rPr>
          <w:rFonts w:ascii="Times New Roman" w:hAnsi="Times New Roman" w:eastAsia="仿宋_GB2312" w:cs="Times New Roman"/>
          <w:color w:val="000000"/>
          <w:sz w:val="28"/>
          <w:szCs w:val="28"/>
        </w:rPr>
        <w:t>%，城市维护建设税5%、教育费附加3%、地方教育附加2%</w:t>
      </w:r>
      <w:r>
        <w:rPr>
          <w:rFonts w:ascii="Times New Roman" w:hAnsi="Times New Roman" w:eastAsia="仿宋_GB2312" w:cs="Times New Roman"/>
          <w:sz w:val="28"/>
          <w:szCs w:val="28"/>
        </w:rPr>
        <w:t>。</w:t>
      </w:r>
      <w:bookmarkStart w:id="42" w:name="_GoBack"/>
      <w:bookmarkEnd w:id="42"/>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本次估价变现所得价款按下列顺序清偿：①支付处分估价对象发生的费用；②支付处分估价对象的税金；③偿还原抵押权人债权本息及支付违约金；④赔偿由债务人违反合同而对原抵押权人造成的损害；⑤剩余金额交还债务人。处分房地产所得金额不足以支付债务和违约金、赔偿金时，权利人有权向债务人追偿不足部分。</w:t>
      </w:r>
    </w:p>
    <w:p>
      <w:pPr>
        <w:spacing w:line="480" w:lineRule="exact"/>
        <w:ind w:firstLine="562" w:firstLineChars="200"/>
        <w:rPr>
          <w:rFonts w:ascii="Times New Roman" w:hAnsi="Times New Roman" w:eastAsia="仿宋_GB2312" w:cs="Times New Roman"/>
          <w:sz w:val="28"/>
          <w:szCs w:val="28"/>
        </w:rPr>
      </w:pPr>
      <w:r>
        <w:rPr>
          <w:rFonts w:ascii="Times New Roman" w:hAnsi="Times New Roman" w:eastAsia="仿宋_GB2312" w:cs="Times New Roman"/>
          <w:b/>
          <w:bCs/>
          <w:sz w:val="28"/>
          <w:szCs w:val="28"/>
        </w:rPr>
        <w:t>二、风险提示</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（一）估价对象可能因区域规划、功能定位、市政建设、交通条件、生态环境、使用状况等因素变化导致房地产价值的减损。</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二）本报告所估价的价值为价值时点之公允市场，具有很强的时效性，随着社会、经济、政治等因素的变化，其未来的房地产市场可能发生变化，从而导致估价对象于执行期间的公开市场价值发生变化；除了市场因素外，现阶段可能导致房地产价格变化的因素主要为国家房地产宏观调控政策，包括金融政策和房地产税收政策，在房地产市场较热的情况下，从紧的金融政策和房地产税收政策可能导致房地产价格下跌。</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（三）在影响房地产价格其他因素不变的情况下，估价对象由于建筑物的折旧及土地使用年限的减少，其在执行期间的价值相对价值时点时会有所下降。</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（四）估价报告使用者应合理使用估价价值。关注处置房地产时快速变现对估价对象价值带来的影响，关注估价报告出具之后到执行期间是否会出现其他的法定优先受偿权利。</w:t>
      </w:r>
    </w:p>
    <w:p>
      <w:pPr>
        <w:spacing w:line="480" w:lineRule="exact"/>
        <w:ind w:firstLine="560" w:firstLineChars="200"/>
        <w:rPr>
          <w:rFonts w:ascii="Times New Roman" w:hAnsi="Times New Roman" w:eastAsia="黑体" w:cs="Times New Roman"/>
          <w:b/>
          <w:bCs/>
          <w:sz w:val="44"/>
          <w:szCs w:val="44"/>
        </w:rPr>
      </w:pPr>
      <w:r>
        <w:rPr>
          <w:rFonts w:ascii="Times New Roman" w:hAnsi="Times New Roman" w:eastAsia="仿宋_GB2312" w:cs="Times New Roman"/>
          <w:sz w:val="28"/>
          <w:szCs w:val="28"/>
        </w:rPr>
        <w:t>（五）本估价报告使用者应定期或者在房地产市场价格变化较快时对房地产市场价值进行再估价。</w:t>
      </w:r>
    </w:p>
    <w:p>
      <w:pPr>
        <w:keepNext/>
        <w:keepLines/>
        <w:spacing w:before="340" w:after="330" w:line="480" w:lineRule="exact"/>
        <w:jc w:val="center"/>
        <w:outlineLvl w:val="0"/>
        <w:rPr>
          <w:rFonts w:ascii="Times New Roman" w:hAnsi="Times New Roman" w:eastAsia="黑体" w:cs="Times New Roman"/>
          <w:b/>
          <w:bCs/>
          <w:kern w:val="44"/>
          <w:sz w:val="44"/>
          <w:szCs w:val="44"/>
        </w:rPr>
      </w:pPr>
      <w:r>
        <w:rPr>
          <w:rFonts w:ascii="Times New Roman" w:hAnsi="Times New Roman" w:eastAsia="黑体" w:cs="Times New Roman"/>
          <w:b/>
          <w:bCs/>
          <w:kern w:val="44"/>
          <w:sz w:val="44"/>
          <w:szCs w:val="44"/>
        </w:rPr>
        <w:br w:type="page"/>
      </w:r>
      <w:bookmarkStart w:id="9" w:name="_Toc5865"/>
      <w:r>
        <w:rPr>
          <w:rFonts w:ascii="Times New Roman" w:hAnsi="Times New Roman" w:eastAsia="黑体" w:cs="Times New Roman"/>
          <w:b/>
          <w:bCs/>
          <w:kern w:val="44"/>
          <w:sz w:val="44"/>
          <w:szCs w:val="44"/>
        </w:rPr>
        <w:t>估 价 结 果 报 告</w:t>
      </w:r>
      <w:bookmarkEnd w:id="8"/>
      <w:bookmarkEnd w:id="9"/>
    </w:p>
    <w:p>
      <w:pPr>
        <w:rPr>
          <w:rFonts w:ascii="Times New Roman" w:hAnsi="Times New Roman" w:eastAsia="宋体" w:cs="Times New Roman"/>
          <w:szCs w:val="20"/>
        </w:rPr>
      </w:pPr>
    </w:p>
    <w:p>
      <w:pPr>
        <w:keepNext/>
        <w:keepLines/>
        <w:spacing w:line="464" w:lineRule="exact"/>
        <w:ind w:firstLine="562" w:firstLineChars="200"/>
        <w:jc w:val="left"/>
        <w:outlineLvl w:val="0"/>
        <w:rPr>
          <w:rFonts w:ascii="Times New Roman" w:hAnsi="Times New Roman" w:eastAsia="仿宋_GB2312" w:cs="Times New Roman"/>
          <w:b/>
          <w:bCs/>
          <w:kern w:val="44"/>
          <w:sz w:val="28"/>
          <w:szCs w:val="28"/>
        </w:rPr>
      </w:pPr>
      <w:bookmarkStart w:id="10" w:name="_Toc1231"/>
      <w:bookmarkStart w:id="11" w:name="_Toc381610483"/>
      <w:r>
        <w:rPr>
          <w:rFonts w:ascii="Times New Roman" w:hAnsi="Times New Roman" w:eastAsia="仿宋_GB2312" w:cs="Times New Roman"/>
          <w:b/>
          <w:bCs/>
          <w:kern w:val="44"/>
          <w:sz w:val="28"/>
          <w:szCs w:val="28"/>
        </w:rPr>
        <w:t>一、估价委托人</w:t>
      </w:r>
      <w:bookmarkEnd w:id="10"/>
      <w:bookmarkEnd w:id="11"/>
    </w:p>
    <w:p>
      <w:pPr>
        <w:spacing w:line="464" w:lineRule="exact"/>
        <w:ind w:firstLine="537" w:firstLineChars="192"/>
        <w:rPr>
          <w:rFonts w:ascii="Times New Roman" w:hAnsi="Times New Roman" w:eastAsia="仿宋_GB2312" w:cs="Times New Roman"/>
          <w:sz w:val="28"/>
          <w:szCs w:val="28"/>
        </w:rPr>
      </w:pPr>
      <w:bookmarkStart w:id="12" w:name="_Toc381610484"/>
      <w:r>
        <w:rPr>
          <w:rFonts w:ascii="Times New Roman" w:hAnsi="Times New Roman" w:eastAsia="仿宋_GB2312" w:cs="Times New Roman"/>
          <w:sz w:val="28"/>
          <w:szCs w:val="28"/>
        </w:rPr>
        <w:t>名称：南宁市青秀区人民法院</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住 址：南宁市云景路19号  </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rPr>
        <w:tab/>
      </w:r>
      <w:r>
        <w:rPr>
          <w:rFonts w:ascii="Times New Roman" w:hAnsi="Times New Roman" w:eastAsia="仿宋_GB2312" w:cs="Times New Roman"/>
          <w:sz w:val="28"/>
          <w:szCs w:val="28"/>
        </w:rPr>
        <w:t>0771-5737032</w:t>
      </w:r>
    </w:p>
    <w:p>
      <w:pPr>
        <w:keepNext/>
        <w:keepLines/>
        <w:spacing w:line="464" w:lineRule="exact"/>
        <w:ind w:firstLine="562" w:firstLineChars="200"/>
        <w:jc w:val="left"/>
        <w:outlineLvl w:val="0"/>
        <w:rPr>
          <w:rFonts w:ascii="Times New Roman" w:hAnsi="Times New Roman" w:eastAsia="仿宋_GB2312" w:cs="Times New Roman"/>
          <w:b/>
          <w:bCs/>
          <w:kern w:val="44"/>
          <w:sz w:val="28"/>
          <w:szCs w:val="28"/>
        </w:rPr>
      </w:pPr>
      <w:bookmarkStart w:id="13" w:name="_Toc5390"/>
      <w:r>
        <w:rPr>
          <w:rFonts w:ascii="Times New Roman" w:hAnsi="Times New Roman" w:eastAsia="仿宋_GB2312" w:cs="Times New Roman"/>
          <w:b/>
          <w:bCs/>
          <w:kern w:val="44"/>
          <w:sz w:val="28"/>
          <w:szCs w:val="28"/>
        </w:rPr>
        <w:t>二、房地产估价机构</w:t>
      </w:r>
      <w:bookmarkEnd w:id="12"/>
      <w:bookmarkEnd w:id="13"/>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名称：广西正德房地产土地资产评估有限公司</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地址：南宁市青秀区中泰路8号天健商务大厦1702、1602号房</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法定代表人：罗华涛</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资格等级：贰级</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证书编号：</w:t>
      </w:r>
      <w:bookmarkStart w:id="14" w:name="_Toc381610485"/>
      <w:r>
        <w:rPr>
          <w:rFonts w:ascii="Times New Roman" w:hAnsi="Times New Roman" w:eastAsia="仿宋_GB2312" w:cs="Times New Roman"/>
          <w:sz w:val="28"/>
          <w:szCs w:val="28"/>
        </w:rPr>
        <w:t>[2018]桂建房评备字4501A0010</w:t>
      </w:r>
    </w:p>
    <w:p>
      <w:pPr>
        <w:keepNext/>
        <w:keepLines/>
        <w:spacing w:line="464" w:lineRule="exact"/>
        <w:ind w:firstLine="562" w:firstLineChars="200"/>
        <w:jc w:val="left"/>
        <w:outlineLvl w:val="0"/>
        <w:rPr>
          <w:rFonts w:ascii="Times New Roman" w:hAnsi="Times New Roman" w:eastAsia="仿宋_GB2312" w:cs="Times New Roman"/>
          <w:b/>
          <w:bCs/>
          <w:kern w:val="44"/>
          <w:sz w:val="28"/>
          <w:szCs w:val="28"/>
        </w:rPr>
      </w:pPr>
      <w:bookmarkStart w:id="15" w:name="_Toc31855"/>
      <w:r>
        <w:rPr>
          <w:rFonts w:ascii="Times New Roman" w:hAnsi="Times New Roman" w:eastAsia="仿宋_GB2312" w:cs="Times New Roman"/>
          <w:b/>
          <w:bCs/>
          <w:kern w:val="44"/>
          <w:sz w:val="28"/>
          <w:szCs w:val="28"/>
        </w:rPr>
        <w:t>三、估价目的</w:t>
      </w:r>
      <w:bookmarkEnd w:id="15"/>
    </w:p>
    <w:p>
      <w:pPr>
        <w:spacing w:line="520" w:lineRule="exact"/>
        <w:ind w:firstLine="525"/>
        <w:rPr>
          <w:rFonts w:ascii="Times New Roman" w:hAnsi="Times New Roman" w:eastAsia="仿宋_GB2312" w:cs="Times New Roman"/>
          <w:sz w:val="28"/>
          <w:szCs w:val="28"/>
        </w:rPr>
      </w:pPr>
      <w:r>
        <w:rPr>
          <w:rFonts w:ascii="Times New Roman" w:hAnsi="Times New Roman" w:eastAsia="仿宋_GB2312" w:cs="Times New Roman"/>
          <w:sz w:val="28"/>
          <w:szCs w:val="28"/>
        </w:rPr>
        <w:t>为估价委托人执行案件所涉及的在建工程和土地使用权提供价值参考依据。</w:t>
      </w:r>
    </w:p>
    <w:p>
      <w:pPr>
        <w:keepNext/>
        <w:keepLines/>
        <w:spacing w:line="464" w:lineRule="exact"/>
        <w:ind w:firstLine="562" w:firstLineChars="200"/>
        <w:jc w:val="left"/>
        <w:outlineLvl w:val="0"/>
        <w:rPr>
          <w:rFonts w:ascii="Times New Roman" w:hAnsi="Times New Roman" w:eastAsia="仿宋_GB2312" w:cs="Times New Roman"/>
          <w:b/>
          <w:bCs/>
          <w:kern w:val="44"/>
          <w:sz w:val="28"/>
          <w:szCs w:val="28"/>
        </w:rPr>
      </w:pPr>
      <w:bookmarkStart w:id="16" w:name="_Toc19491"/>
      <w:r>
        <w:rPr>
          <w:rFonts w:ascii="Times New Roman" w:hAnsi="Times New Roman" w:eastAsia="仿宋_GB2312" w:cs="Times New Roman"/>
          <w:b/>
          <w:bCs/>
          <w:kern w:val="44"/>
          <w:sz w:val="28"/>
          <w:szCs w:val="28"/>
        </w:rPr>
        <w:t>四、估价对象</w:t>
      </w:r>
      <w:bookmarkEnd w:id="14"/>
      <w:bookmarkEnd w:id="16"/>
    </w:p>
    <w:p>
      <w:pPr>
        <w:spacing w:line="464" w:lineRule="exact"/>
        <w:ind w:left="561" w:hanging="21"/>
        <w:rPr>
          <w:rFonts w:ascii="Times New Roman" w:hAnsi="Times New Roman" w:eastAsia="仿宋_GB2312" w:cs="Times New Roman"/>
          <w:b/>
          <w:sz w:val="28"/>
          <w:szCs w:val="28"/>
        </w:rPr>
      </w:pPr>
      <w:bookmarkStart w:id="17" w:name="_Toc381610486"/>
      <w:r>
        <w:rPr>
          <w:rFonts w:ascii="Times New Roman" w:hAnsi="Times New Roman" w:eastAsia="仿宋_GB2312" w:cs="Times New Roman"/>
          <w:b/>
          <w:sz w:val="28"/>
          <w:szCs w:val="28"/>
        </w:rPr>
        <w:t>（一）估价对象名称与范围</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本次估价对象为位于钦州市人民路与新兴街交汇处东北面的红日国贸在建工程及土地使用权的房地产价值；估价范围具体如下：</w:t>
      </w:r>
    </w:p>
    <w:tbl>
      <w:tblPr>
        <w:tblStyle w:val="7"/>
        <w:tblW w:w="957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8"/>
        <w:gridCol w:w="2551"/>
        <w:gridCol w:w="1418"/>
        <w:gridCol w:w="1594"/>
        <w:gridCol w:w="1807"/>
        <w:gridCol w:w="13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序号</w:t>
            </w:r>
          </w:p>
        </w:tc>
        <w:tc>
          <w:tcPr>
            <w:tcW w:w="2551"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名称</w:t>
            </w:r>
          </w:p>
        </w:tc>
        <w:tc>
          <w:tcPr>
            <w:tcW w:w="141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面积（</w:t>
            </w:r>
            <w:r>
              <w:rPr>
                <w:rFonts w:ascii="Times New Roman" w:hAnsi="Times New Roman" w:cs="Times New Roman"/>
                <w:kern w:val="0"/>
                <w:szCs w:val="21"/>
              </w:rPr>
              <w:t>㎡</w:t>
            </w:r>
            <w:r>
              <w:rPr>
                <w:rFonts w:ascii="Times New Roman" w:hAnsi="Times New Roman" w:eastAsia="仿宋_GB2312" w:cs="Times New Roman"/>
                <w:kern w:val="0"/>
                <w:szCs w:val="21"/>
              </w:rPr>
              <w:t>）</w:t>
            </w:r>
          </w:p>
        </w:tc>
        <w:tc>
          <w:tcPr>
            <w:tcW w:w="1594"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结构</w:t>
            </w:r>
          </w:p>
        </w:tc>
        <w:tc>
          <w:tcPr>
            <w:tcW w:w="180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层高</w:t>
            </w:r>
          </w:p>
        </w:tc>
        <w:tc>
          <w:tcPr>
            <w:tcW w:w="1382"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红日国贸地下负二层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9902.01</w:t>
            </w:r>
          </w:p>
        </w:tc>
        <w:tc>
          <w:tcPr>
            <w:tcW w:w="1594"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框架</w:t>
            </w:r>
          </w:p>
        </w:tc>
        <w:tc>
          <w:tcPr>
            <w:tcW w:w="1807"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已灌水，无法确知</w:t>
            </w:r>
          </w:p>
        </w:tc>
        <w:tc>
          <w:tcPr>
            <w:tcW w:w="1382" w:type="dxa"/>
            <w:vMerge w:val="restart"/>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已设定抵押，被查封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红日国贸地下负一层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9120.34</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已灌水，无法确知</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红日国贸地上一层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6190.85</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spacing w:line="464"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6.5米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红日国贸地上二层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7186.75</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spacing w:line="464"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红日国贸地上三层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7212.19</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jc w:val="center"/>
              <w:rPr>
                <w:rFonts w:ascii="Times New Roman" w:hAnsi="Times New Roman" w:cs="Times New Roman"/>
                <w:color w:val="000000" w:themeColor="text1"/>
              </w:rPr>
            </w:pPr>
            <w:r>
              <w:rPr>
                <w:rFonts w:ascii="Times New Roman" w:hAnsi="Times New Roman" w:eastAsia="仿宋_GB2312" w:cs="Times New Roman"/>
                <w:color w:val="000000" w:themeColor="text1"/>
                <w:szCs w:val="21"/>
              </w:rPr>
              <w:t>5米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红日国贸地上四层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7440.74</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jc w:val="center"/>
              <w:rPr>
                <w:rFonts w:ascii="Times New Roman" w:hAnsi="Times New Roman" w:cs="Times New Roman"/>
                <w:color w:val="000000" w:themeColor="text1"/>
              </w:rPr>
            </w:pPr>
            <w:r>
              <w:rPr>
                <w:rFonts w:ascii="Times New Roman" w:hAnsi="Times New Roman" w:eastAsia="仿宋_GB2312" w:cs="Times New Roman"/>
                <w:color w:val="000000" w:themeColor="text1"/>
                <w:szCs w:val="21"/>
              </w:rPr>
              <w:t>5米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红日国贸地上五层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7440.23</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jc w:val="center"/>
              <w:rPr>
                <w:rFonts w:ascii="Times New Roman" w:hAnsi="Times New Roman" w:cs="Times New Roman"/>
                <w:color w:val="000000" w:themeColor="text1"/>
              </w:rPr>
            </w:pPr>
            <w:r>
              <w:rPr>
                <w:rFonts w:ascii="Times New Roman" w:hAnsi="Times New Roman" w:eastAsia="仿宋_GB2312" w:cs="Times New Roman"/>
                <w:color w:val="000000" w:themeColor="text1"/>
                <w:szCs w:val="21"/>
              </w:rPr>
              <w:t>5米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红日国贸地上六层</w:t>
            </w:r>
          </w:p>
        </w:tc>
        <w:tc>
          <w:tcPr>
            <w:tcW w:w="14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10012.29</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spacing w:line="464"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6米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1#楼1单元</w:t>
            </w:r>
          </w:p>
        </w:tc>
        <w:tc>
          <w:tcPr>
            <w:tcW w:w="1418" w:type="dxa"/>
            <w:vAlign w:val="center"/>
          </w:tcPr>
          <w:p>
            <w:pPr>
              <w:jc w:val="center"/>
              <w:rPr>
                <w:rFonts w:ascii="Times New Roman" w:hAnsi="Times New Roman" w:eastAsia="仿宋_GB2312" w:cs="Times New Roman"/>
                <w:bCs/>
                <w:color w:val="000000"/>
                <w:szCs w:val="21"/>
              </w:rPr>
            </w:pPr>
            <w:r>
              <w:rPr>
                <w:rFonts w:ascii="Times New Roman" w:hAnsi="Times New Roman" w:eastAsia="仿宋_GB2312" w:cs="Times New Roman"/>
                <w:bCs/>
                <w:color w:val="000000"/>
                <w:szCs w:val="21"/>
              </w:rPr>
              <w:t>5639.71</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spacing w:line="464"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2#楼2单元</w:t>
            </w:r>
          </w:p>
        </w:tc>
        <w:tc>
          <w:tcPr>
            <w:tcW w:w="1418" w:type="dxa"/>
            <w:vAlign w:val="center"/>
          </w:tcPr>
          <w:p>
            <w:pPr>
              <w:jc w:val="center"/>
              <w:rPr>
                <w:rFonts w:ascii="Times New Roman" w:hAnsi="Times New Roman" w:eastAsia="仿宋_GB2312" w:cs="Times New Roman"/>
                <w:bCs/>
                <w:color w:val="000000"/>
                <w:szCs w:val="21"/>
              </w:rPr>
            </w:pPr>
            <w:r>
              <w:rPr>
                <w:rFonts w:ascii="Times New Roman" w:hAnsi="Times New Roman" w:eastAsia="仿宋_GB2312" w:cs="Times New Roman"/>
                <w:bCs/>
                <w:color w:val="000000"/>
                <w:szCs w:val="21"/>
              </w:rPr>
              <w:t>5792.04</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jc w:val="center"/>
              <w:rPr>
                <w:rFonts w:ascii="Times New Roman" w:hAnsi="Times New Roman" w:cs="Times New Roman"/>
                <w:color w:val="000000" w:themeColor="text1"/>
              </w:rPr>
            </w:pPr>
            <w:r>
              <w:rPr>
                <w:rFonts w:ascii="Times New Roman" w:hAnsi="Times New Roman" w:eastAsia="仿宋_GB2312" w:cs="Times New Roman"/>
                <w:color w:val="000000" w:themeColor="text1"/>
                <w:szCs w:val="21"/>
              </w:rPr>
              <w:t>3米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2#楼3单元</w:t>
            </w:r>
          </w:p>
        </w:tc>
        <w:tc>
          <w:tcPr>
            <w:tcW w:w="1418" w:type="dxa"/>
            <w:vAlign w:val="center"/>
          </w:tcPr>
          <w:p>
            <w:pPr>
              <w:jc w:val="center"/>
              <w:rPr>
                <w:rFonts w:ascii="Times New Roman" w:hAnsi="Times New Roman" w:eastAsia="仿宋_GB2312" w:cs="Times New Roman"/>
                <w:bCs/>
                <w:color w:val="000000"/>
                <w:szCs w:val="21"/>
              </w:rPr>
            </w:pPr>
            <w:r>
              <w:rPr>
                <w:rFonts w:ascii="Times New Roman" w:hAnsi="Times New Roman" w:eastAsia="仿宋_GB2312" w:cs="Times New Roman"/>
                <w:bCs/>
                <w:color w:val="000000"/>
                <w:szCs w:val="21"/>
              </w:rPr>
              <w:t>7372.17</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jc w:val="center"/>
              <w:rPr>
                <w:rFonts w:ascii="Times New Roman" w:hAnsi="Times New Roman" w:cs="Times New Roman"/>
                <w:color w:val="000000" w:themeColor="text1"/>
              </w:rPr>
            </w:pPr>
            <w:r>
              <w:rPr>
                <w:rFonts w:ascii="Times New Roman" w:hAnsi="Times New Roman" w:eastAsia="仿宋_GB2312" w:cs="Times New Roman"/>
                <w:color w:val="000000" w:themeColor="text1"/>
                <w:szCs w:val="21"/>
              </w:rPr>
              <w:t>3米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2551" w:type="dxa"/>
            <w:vAlign w:val="center"/>
          </w:tcPr>
          <w:p>
            <w:pPr>
              <w:spacing w:line="464" w:lineRule="exact"/>
              <w:jc w:val="center"/>
              <w:rPr>
                <w:rFonts w:ascii="Times New Roman" w:hAnsi="Times New Roman" w:eastAsia="仿宋_GB2312" w:cs="Times New Roman"/>
                <w:szCs w:val="21"/>
              </w:rPr>
            </w:pPr>
            <w:r>
              <w:rPr>
                <w:rFonts w:ascii="Times New Roman" w:hAnsi="Times New Roman" w:eastAsia="仿宋_GB2312" w:cs="Times New Roman"/>
                <w:szCs w:val="21"/>
              </w:rPr>
              <w:t>3#楼4单元</w:t>
            </w:r>
          </w:p>
        </w:tc>
        <w:tc>
          <w:tcPr>
            <w:tcW w:w="1418" w:type="dxa"/>
            <w:vAlign w:val="center"/>
          </w:tcPr>
          <w:p>
            <w:pPr>
              <w:jc w:val="center"/>
              <w:rPr>
                <w:rFonts w:ascii="Times New Roman" w:hAnsi="Times New Roman" w:eastAsia="仿宋_GB2312" w:cs="Times New Roman"/>
                <w:bCs/>
                <w:color w:val="000000"/>
                <w:szCs w:val="21"/>
              </w:rPr>
            </w:pPr>
            <w:r>
              <w:rPr>
                <w:rFonts w:ascii="Times New Roman" w:hAnsi="Times New Roman" w:eastAsia="仿宋_GB2312" w:cs="Times New Roman"/>
                <w:bCs/>
                <w:color w:val="000000"/>
                <w:szCs w:val="21"/>
              </w:rPr>
              <w:t>8852.04</w:t>
            </w:r>
          </w:p>
        </w:tc>
        <w:tc>
          <w:tcPr>
            <w:tcW w:w="1594" w:type="dxa"/>
            <w:vAlign w:val="center"/>
          </w:tcPr>
          <w:p>
            <w:pPr>
              <w:jc w:val="center"/>
              <w:rPr>
                <w:rFonts w:ascii="Times New Roman" w:hAnsi="Times New Roman" w:cs="Times New Roman"/>
              </w:rPr>
            </w:pPr>
            <w:r>
              <w:rPr>
                <w:rFonts w:ascii="Times New Roman" w:hAnsi="Times New Roman" w:eastAsia="仿宋_GB2312" w:cs="Times New Roman"/>
                <w:szCs w:val="21"/>
              </w:rPr>
              <w:t>框架</w:t>
            </w:r>
          </w:p>
        </w:tc>
        <w:tc>
          <w:tcPr>
            <w:tcW w:w="1807" w:type="dxa"/>
            <w:vAlign w:val="center"/>
          </w:tcPr>
          <w:p>
            <w:pPr>
              <w:spacing w:line="464"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4米</w:t>
            </w:r>
          </w:p>
        </w:tc>
        <w:tc>
          <w:tcPr>
            <w:tcW w:w="1382" w:type="dxa"/>
            <w:vMerge w:val="continue"/>
            <w:vAlign w:val="center"/>
          </w:tcPr>
          <w:p>
            <w:pPr>
              <w:spacing w:line="464" w:lineRule="exact"/>
              <w:jc w:val="center"/>
              <w:rPr>
                <w:rFonts w:ascii="Times New Roman" w:hAnsi="Times New Roman" w:eastAsia="仿宋_GB2312"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 w:type="dxa"/>
            <w:vAlign w:val="center"/>
          </w:tcPr>
          <w:p>
            <w:pPr>
              <w:spacing w:line="464"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2551" w:type="dxa"/>
            <w:vAlign w:val="center"/>
          </w:tcPr>
          <w:p>
            <w:pPr>
              <w:spacing w:line="464" w:lineRule="exact"/>
              <w:jc w:val="center"/>
              <w:rPr>
                <w:rFonts w:ascii="Times New Roman" w:hAnsi="Times New Roman" w:eastAsia="仿宋_GB2312" w:cs="Times New Roman"/>
                <w:b/>
                <w:szCs w:val="21"/>
              </w:rPr>
            </w:pPr>
          </w:p>
        </w:tc>
        <w:tc>
          <w:tcPr>
            <w:tcW w:w="1418" w:type="dxa"/>
            <w:vAlign w:val="center"/>
          </w:tcPr>
          <w:p>
            <w:pPr>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92161.36</w:t>
            </w:r>
          </w:p>
        </w:tc>
        <w:tc>
          <w:tcPr>
            <w:tcW w:w="1594" w:type="dxa"/>
            <w:vAlign w:val="center"/>
          </w:tcPr>
          <w:p>
            <w:pPr>
              <w:spacing w:line="464" w:lineRule="exact"/>
              <w:jc w:val="center"/>
              <w:rPr>
                <w:rFonts w:ascii="Times New Roman" w:hAnsi="Times New Roman" w:eastAsia="仿宋_GB2312" w:cs="Times New Roman"/>
                <w:b/>
                <w:szCs w:val="21"/>
              </w:rPr>
            </w:pPr>
          </w:p>
        </w:tc>
        <w:tc>
          <w:tcPr>
            <w:tcW w:w="1807" w:type="dxa"/>
            <w:vAlign w:val="center"/>
          </w:tcPr>
          <w:p>
            <w:pPr>
              <w:spacing w:line="464" w:lineRule="exact"/>
              <w:jc w:val="center"/>
              <w:rPr>
                <w:rFonts w:ascii="Times New Roman" w:hAnsi="Times New Roman" w:eastAsia="仿宋_GB2312" w:cs="Times New Roman"/>
                <w:b/>
                <w:szCs w:val="21"/>
              </w:rPr>
            </w:pPr>
          </w:p>
        </w:tc>
        <w:tc>
          <w:tcPr>
            <w:tcW w:w="1382" w:type="dxa"/>
            <w:vMerge w:val="continue"/>
            <w:vAlign w:val="center"/>
          </w:tcPr>
          <w:p>
            <w:pPr>
              <w:spacing w:line="464" w:lineRule="exact"/>
              <w:jc w:val="center"/>
              <w:rPr>
                <w:rFonts w:ascii="Times New Roman" w:hAnsi="Times New Roman" w:eastAsia="仿宋_GB2312" w:cs="Times New Roman"/>
                <w:b/>
                <w:szCs w:val="21"/>
              </w:rPr>
            </w:pPr>
          </w:p>
        </w:tc>
      </w:tr>
    </w:tbl>
    <w:p>
      <w:pPr>
        <w:spacing w:line="464" w:lineRule="exact"/>
        <w:ind w:left="561" w:hanging="21"/>
        <w:rPr>
          <w:rFonts w:ascii="Times New Roman" w:hAnsi="Times New Roman" w:eastAsia="仿宋_GB2312" w:cs="Times New Roman"/>
          <w:b/>
          <w:sz w:val="28"/>
          <w:szCs w:val="28"/>
        </w:rPr>
      </w:pPr>
      <w:r>
        <w:rPr>
          <w:rFonts w:ascii="Times New Roman" w:hAnsi="Times New Roman" w:eastAsia="仿宋_GB2312" w:cs="Times New Roman"/>
          <w:b/>
          <w:sz w:val="28"/>
          <w:szCs w:val="28"/>
        </w:rPr>
        <w:t>（二）估价对象实物状况描述与分析</w:t>
      </w:r>
    </w:p>
    <w:p>
      <w:pPr>
        <w:spacing w:line="464" w:lineRule="exact"/>
        <w:ind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sz w:val="28"/>
          <w:szCs w:val="28"/>
        </w:rPr>
        <w:t>1、</w:t>
      </w:r>
      <w:r>
        <w:rPr>
          <w:rFonts w:ascii="Times New Roman" w:hAnsi="Times New Roman" w:eastAsia="仿宋_GB2312" w:cs="Times New Roman"/>
          <w:b/>
          <w:color w:val="000000"/>
          <w:sz w:val="28"/>
          <w:szCs w:val="28"/>
        </w:rPr>
        <w:t>建筑物实物状况描述与分析：</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（1）名称：红日国贸在建工程及土地使用权；</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（2）座落：钦州市人民路与新兴街交汇处东北面；</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（3）规模：估价对象为地下二层停车场，合计300个车位，地上一至六层裙楼为商场，七层为架空和转换层，上面共有1#楼、2#楼、3#楼三幢高层住宅楼，建筑面积共为92161.36</w:t>
      </w:r>
      <w:r>
        <w:rPr>
          <w:rFonts w:ascii="Times New Roman" w:hAnsi="Times New Roman" w:eastAsia="宋体" w:cs="Times New Roman"/>
          <w:color w:val="000000"/>
          <w:sz w:val="28"/>
          <w:szCs w:val="28"/>
        </w:rPr>
        <w:t>㎡</w:t>
      </w:r>
      <w:r>
        <w:rPr>
          <w:rFonts w:ascii="Times New Roman" w:hAnsi="Times New Roman" w:eastAsia="仿宋_GB2312" w:cs="Times New Roman"/>
          <w:color w:val="000000"/>
          <w:sz w:val="28"/>
          <w:szCs w:val="28"/>
        </w:rPr>
        <w:t>；</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（4）用途：商住混合；</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（5）权属：</w:t>
      </w:r>
      <w:r>
        <w:rPr>
          <w:rFonts w:ascii="Times New Roman" w:hAnsi="Times New Roman" w:eastAsia="仿宋_GB2312" w:cs="Times New Roman"/>
          <w:sz w:val="28"/>
          <w:szCs w:val="20"/>
        </w:rPr>
        <w:t>广西联航投资有限公司所有；</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（6）建筑结构：框架结构；</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（7）设施设备：主体框架基本完工，水电安装、消防设施、通讯、电梯均无；</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（8）装饰装修：无；</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（9）维护状况：已停工，维护状况差；</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（10）利用状况：无。</w:t>
      </w:r>
    </w:p>
    <w:p>
      <w:pPr>
        <w:spacing w:line="464" w:lineRule="exact"/>
        <w:ind w:left="561" w:leftChars="267" w:firstLine="275" w:firstLineChars="98"/>
        <w:rPr>
          <w:rFonts w:ascii="Times New Roman" w:hAnsi="Times New Roman" w:eastAsia="仿宋_GB2312" w:cs="Times New Roman"/>
          <w:b/>
          <w:sz w:val="28"/>
          <w:szCs w:val="28"/>
        </w:rPr>
      </w:pPr>
      <w:r>
        <w:rPr>
          <w:rFonts w:ascii="Times New Roman" w:hAnsi="Times New Roman" w:eastAsia="仿宋_GB2312" w:cs="Times New Roman"/>
          <w:b/>
          <w:sz w:val="28"/>
          <w:szCs w:val="28"/>
        </w:rPr>
        <w:t>2、土地实物状况描述与分析：</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（1）四至：东邻民宅，南邻新兴街，西邻人民路，北邻恒基广场；</w:t>
      </w:r>
    </w:p>
    <w:p>
      <w:pPr>
        <w:spacing w:line="464"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（2）用途：城镇住宅用地；</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（3）面积：12931.58</w:t>
      </w:r>
      <w:r>
        <w:rPr>
          <w:rFonts w:ascii="Times New Roman" w:hAnsi="Times New Roman" w:eastAsia="宋体" w:cs="Times New Roman"/>
          <w:color w:val="000000"/>
          <w:sz w:val="28"/>
          <w:szCs w:val="28"/>
        </w:rPr>
        <w:t>㎡</w:t>
      </w:r>
      <w:r>
        <w:rPr>
          <w:rFonts w:ascii="Times New Roman" w:hAnsi="Times New Roman" w:eastAsia="仿宋_GB2312" w:cs="Times New Roman"/>
          <w:color w:val="000000"/>
          <w:sz w:val="28"/>
          <w:szCs w:val="28"/>
        </w:rPr>
        <w:t>（19.40亩）</w:t>
      </w:r>
      <w:r>
        <w:rPr>
          <w:rFonts w:ascii="Times New Roman" w:hAnsi="Times New Roman" w:eastAsia="仿宋_GB2312" w:cs="Times New Roman"/>
          <w:sz w:val="28"/>
          <w:szCs w:val="28"/>
        </w:rPr>
        <w:t>；</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（4）使用权类型：出让；</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（5）土地使用期限：至2077年5月31日，至价值时点剩余约58年；</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（6）规划用地条件：容积率5.5，建筑密度56.8%，绿地率13%；</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（7）开发程度：宗地内已达到现状及宗地外五通（通路、通上下水、通电、通讯），目前工程已停工；</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（8）利用状况：红日国贸项目</w:t>
      </w:r>
      <w:r>
        <w:rPr>
          <w:rFonts w:ascii="Times New Roman" w:hAnsi="Times New Roman" w:eastAsia="仿宋_GB2312" w:cs="Times New Roman"/>
          <w:color w:val="000000"/>
          <w:sz w:val="28"/>
          <w:szCs w:val="28"/>
        </w:rPr>
        <w:t>主体框架基本完工，其余水电安装、消防设施及其他设备均无；</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委估土地位置好，面积适中，形状较规则，土地用途与周围土地用途一致，适宜建设商住小区。</w:t>
      </w:r>
    </w:p>
    <w:p>
      <w:pPr>
        <w:spacing w:line="480" w:lineRule="exact"/>
        <w:ind w:left="561" w:hanging="21"/>
        <w:rPr>
          <w:rFonts w:ascii="Times New Roman" w:hAnsi="Times New Roman" w:eastAsia="仿宋_GB2312" w:cs="Times New Roman"/>
          <w:b/>
          <w:sz w:val="28"/>
          <w:szCs w:val="28"/>
        </w:rPr>
      </w:pPr>
      <w:r>
        <w:rPr>
          <w:rFonts w:ascii="Times New Roman" w:hAnsi="Times New Roman" w:eastAsia="仿宋_GB2312" w:cs="Times New Roman"/>
          <w:b/>
          <w:sz w:val="28"/>
          <w:szCs w:val="28"/>
        </w:rPr>
        <w:t>（三）估价对象权益状况描述与分析</w:t>
      </w:r>
    </w:p>
    <w:p>
      <w:pPr>
        <w:spacing w:line="480" w:lineRule="exact"/>
        <w:ind w:left="561" w:hanging="21"/>
        <w:rPr>
          <w:rFonts w:ascii="Times New Roman" w:hAnsi="Times New Roman" w:eastAsia="仿宋_GB2312" w:cs="Times New Roman"/>
          <w:b/>
          <w:sz w:val="28"/>
          <w:szCs w:val="28"/>
        </w:rPr>
      </w:pPr>
      <w:r>
        <w:rPr>
          <w:rFonts w:ascii="Times New Roman" w:hAnsi="Times New Roman" w:eastAsia="仿宋_GB2312" w:cs="Times New Roman"/>
          <w:b/>
          <w:sz w:val="28"/>
          <w:szCs w:val="28"/>
        </w:rPr>
        <w:t>1、土地权益状况描述与分析：</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（1）用途：城镇住宅用地；</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（2）规划用地条件：容积率5.5，建筑密度56.8%，绿地率13%；</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（3）土地所有权：根据《中华人民共和国城市土地管理法》等相关法律法规，确定为国家所有；</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（4）土地使用权人：广西联航投资有限公司；</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（5）共有情况：无；</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（6）目前利用状况：红日国贸项目</w:t>
      </w:r>
      <w:r>
        <w:rPr>
          <w:rFonts w:ascii="Times New Roman" w:hAnsi="Times New Roman" w:eastAsia="仿宋_GB2312" w:cs="Times New Roman"/>
          <w:color w:val="000000"/>
          <w:sz w:val="28"/>
          <w:szCs w:val="28"/>
        </w:rPr>
        <w:t>主体框架基本完工，其余水电安装、消防设施及其他设备均无；</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sz w:val="28"/>
          <w:szCs w:val="28"/>
        </w:rPr>
        <w:t>（7）用益物权设立情况：</w:t>
      </w:r>
      <w:r>
        <w:rPr>
          <w:rFonts w:ascii="Times New Roman" w:hAnsi="Times New Roman" w:eastAsia="仿宋_GB2312" w:cs="Times New Roman"/>
          <w:color w:val="000000" w:themeColor="text1"/>
          <w:sz w:val="28"/>
          <w:szCs w:val="28"/>
        </w:rPr>
        <w:t>国有建设用地使用权（出让）；</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（8）担保物权设立情况：已设立抵押，抵押权人为</w:t>
      </w:r>
      <w:r>
        <w:rPr>
          <w:rFonts w:ascii="Times New Roman" w:hAnsi="Times New Roman" w:eastAsia="仿宋_GB2312" w:cs="Times New Roman"/>
          <w:spacing w:val="10"/>
          <w:sz w:val="28"/>
          <w:szCs w:val="28"/>
        </w:rPr>
        <w:t>中国长城资产管理公司南宁办事处</w:t>
      </w:r>
      <w:r>
        <w:rPr>
          <w:rFonts w:ascii="Times New Roman" w:hAnsi="Times New Roman" w:eastAsia="仿宋_GB2312" w:cs="Times New Roman"/>
          <w:sz w:val="28"/>
          <w:szCs w:val="28"/>
        </w:rPr>
        <w:t>；</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（9）拖欠税费情况：因估价委托人没有相关资料，拖欠税费情况不详；</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（10）查封情况：根据估价委托人提供的资料及相关调查，估价对象目前已查封。</w:t>
      </w:r>
    </w:p>
    <w:p>
      <w:pPr>
        <w:tabs>
          <w:tab w:val="left" w:pos="9800"/>
        </w:tabs>
        <w:spacing w:line="480" w:lineRule="exact"/>
        <w:ind w:right="-25"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sz w:val="28"/>
          <w:szCs w:val="28"/>
        </w:rPr>
        <w:t>2、建筑物权益状况描述与分</w:t>
      </w:r>
      <w:r>
        <w:rPr>
          <w:rFonts w:ascii="Times New Roman" w:hAnsi="Times New Roman" w:eastAsia="仿宋_GB2312" w:cs="Times New Roman"/>
          <w:b/>
          <w:color w:val="000000"/>
          <w:sz w:val="28"/>
          <w:szCs w:val="28"/>
        </w:rPr>
        <w:t>析</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（1）房屋所有权状况：房屋所有权人为广西联航投资有限公司；</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（2）共有情况：无；</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（3）在建工程证件：《国有土地使用证》（钦国用[2010]第A0714号）、《建设用地规划许可证》（地字第45</w:t>
      </w:r>
      <w:r>
        <w:rPr>
          <w:rFonts w:hint="eastAsia" w:ascii="Times New Roman" w:hAnsi="Times New Roman" w:eastAsia="仿宋_GB2312" w:cs="Times New Roman"/>
          <w:color w:val="000000"/>
          <w:sz w:val="28"/>
          <w:szCs w:val="28"/>
          <w:lang w:eastAsia="zh-CN"/>
        </w:rPr>
        <w:t>0702</w:t>
      </w:r>
      <w:r>
        <w:rPr>
          <w:rFonts w:ascii="Times New Roman" w:hAnsi="Times New Roman" w:eastAsia="仿宋_GB2312" w:cs="Times New Roman"/>
          <w:color w:val="000000"/>
          <w:sz w:val="28"/>
          <w:szCs w:val="28"/>
        </w:rPr>
        <w:t>201100329号）、《建设工程规划许可证》（建字第45</w:t>
      </w:r>
      <w:r>
        <w:rPr>
          <w:rFonts w:hint="eastAsia" w:ascii="Times New Roman" w:hAnsi="Times New Roman" w:eastAsia="仿宋_GB2312" w:cs="Times New Roman"/>
          <w:color w:val="000000"/>
          <w:sz w:val="28"/>
          <w:szCs w:val="28"/>
          <w:lang w:eastAsia="zh-CN"/>
        </w:rPr>
        <w:t>0702</w:t>
      </w:r>
      <w:r>
        <w:rPr>
          <w:rFonts w:ascii="Times New Roman" w:hAnsi="Times New Roman" w:eastAsia="仿宋_GB2312" w:cs="Times New Roman"/>
          <w:color w:val="000000"/>
          <w:sz w:val="28"/>
          <w:szCs w:val="28"/>
        </w:rPr>
        <w:t>201400138号）、《建筑工程施工许可证》（编号：452802201201160101）、《预售证》（钦房预售字第2014043号）；</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（4）用益物权设立情况：无；</w:t>
      </w:r>
    </w:p>
    <w:p>
      <w:pPr>
        <w:tabs>
          <w:tab w:val="left" w:pos="9800"/>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（5）担保物权设立情况：</w:t>
      </w:r>
      <w:r>
        <w:rPr>
          <w:rFonts w:ascii="Times New Roman" w:hAnsi="Times New Roman" w:eastAsia="仿宋_GB2312" w:cs="Times New Roman"/>
          <w:sz w:val="28"/>
          <w:szCs w:val="28"/>
        </w:rPr>
        <w:t>已设立抵押，抵押权人为</w:t>
      </w:r>
      <w:r>
        <w:rPr>
          <w:rFonts w:ascii="Times New Roman" w:hAnsi="Times New Roman" w:eastAsia="仿宋_GB2312" w:cs="Times New Roman"/>
          <w:spacing w:val="10"/>
          <w:sz w:val="28"/>
          <w:szCs w:val="28"/>
        </w:rPr>
        <w:t>中国长城资产管理公司南宁办事处</w:t>
      </w:r>
      <w:r>
        <w:rPr>
          <w:rFonts w:ascii="Times New Roman" w:hAnsi="Times New Roman" w:eastAsia="仿宋_GB2312" w:cs="Times New Roman"/>
          <w:sz w:val="28"/>
          <w:szCs w:val="28"/>
        </w:rPr>
        <w:t>；</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（6）租赁或占用情况：无；</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（7）拖欠税费情况：</w:t>
      </w:r>
      <w:r>
        <w:rPr>
          <w:rFonts w:ascii="Times New Roman" w:hAnsi="Times New Roman" w:eastAsia="仿宋_GB2312" w:cs="Times New Roman"/>
          <w:sz w:val="28"/>
          <w:szCs w:val="28"/>
        </w:rPr>
        <w:t>因估价委托人没有相关资料，拖欠税费情况不详</w:t>
      </w:r>
      <w:r>
        <w:rPr>
          <w:rFonts w:ascii="Times New Roman" w:hAnsi="Times New Roman" w:eastAsia="仿宋_GB2312" w:cs="Times New Roman"/>
          <w:color w:val="000000"/>
          <w:sz w:val="28"/>
          <w:szCs w:val="28"/>
        </w:rPr>
        <w:t>；</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（8）查封情况：根据估价委托人提供的资料及相关调查，估价对象目前已查封。</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该房屋权属清晰，设有他项权利，来源合法，产权明晰，手续齐全，利于房屋持续利用、处置。</w:t>
      </w:r>
    </w:p>
    <w:p>
      <w:pPr>
        <w:spacing w:line="480" w:lineRule="exact"/>
        <w:ind w:firstLine="540" w:firstLineChars="192"/>
        <w:rPr>
          <w:rFonts w:ascii="Times New Roman" w:hAnsi="Times New Roman" w:eastAsia="仿宋_GB2312" w:cs="Times New Roman"/>
          <w:sz w:val="28"/>
          <w:szCs w:val="28"/>
        </w:rPr>
      </w:pPr>
      <w:r>
        <w:rPr>
          <w:rFonts w:ascii="Times New Roman" w:hAnsi="Times New Roman" w:eastAsia="仿宋_GB2312" w:cs="Times New Roman"/>
          <w:b/>
          <w:sz w:val="28"/>
          <w:szCs w:val="28"/>
        </w:rPr>
        <w:t>（四）估价对象区位状况描述与分析</w:t>
      </w:r>
    </w:p>
    <w:p>
      <w:pPr>
        <w:tabs>
          <w:tab w:val="left" w:pos="9800"/>
        </w:tabs>
        <w:spacing w:line="480" w:lineRule="exact"/>
        <w:ind w:firstLine="700" w:firstLineChars="25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1、位置状况描述</w:t>
      </w:r>
    </w:p>
    <w:p>
      <w:pPr>
        <w:tabs>
          <w:tab w:val="left" w:pos="9800"/>
        </w:tabs>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（1）坐落：钦州市人民路与新兴街交汇处东北面红日国贸项目；</w:t>
      </w:r>
    </w:p>
    <w:p>
      <w:pPr>
        <w:spacing w:line="464"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color w:val="000000"/>
          <w:sz w:val="28"/>
          <w:szCs w:val="28"/>
        </w:rPr>
        <w:t>（2）方位：</w:t>
      </w:r>
      <w:r>
        <w:rPr>
          <w:rFonts w:ascii="Times New Roman" w:hAnsi="Times New Roman" w:eastAsia="仿宋_GB2312" w:cs="Times New Roman"/>
          <w:sz w:val="28"/>
          <w:szCs w:val="28"/>
        </w:rPr>
        <w:t>东邻民宅，南邻新兴街，西邻人民路，北邻恒基广场；</w:t>
      </w:r>
    </w:p>
    <w:p>
      <w:pPr>
        <w:tabs>
          <w:tab w:val="left" w:pos="9800"/>
        </w:tabs>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（3）与重要场所（设施）距离：估价对象位于人民路，周围有恒基广场、钦州商业大厦、金湾步行街，商业氛围浓郁，商业繁华度优；</w:t>
      </w:r>
    </w:p>
    <w:p>
      <w:pPr>
        <w:tabs>
          <w:tab w:val="left" w:pos="9800"/>
        </w:tabs>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（4）临街状况：人民路；</w:t>
      </w:r>
    </w:p>
    <w:p>
      <w:pPr>
        <w:tabs>
          <w:tab w:val="left" w:pos="9800"/>
        </w:tabs>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（5）楼层：地下二层，地上二十二层；</w:t>
      </w:r>
    </w:p>
    <w:p>
      <w:pPr>
        <w:tabs>
          <w:tab w:val="left" w:pos="9800"/>
        </w:tabs>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（6）朝向：商业：东西朝向，住宅：南北朝向；</w:t>
      </w:r>
    </w:p>
    <w:p>
      <w:pPr>
        <w:tabs>
          <w:tab w:val="left" w:pos="9800"/>
        </w:tabs>
        <w:spacing w:line="480" w:lineRule="exact"/>
        <w:ind w:firstLine="700" w:firstLineChars="25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2、交通状况描述</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（1）道路状况：临人民路和新兴街，交通较便利；</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（2）出入可利用的交通工具：附近有1、5、8、15、18路等多条公交车线路，出行便捷程度较方便；</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（3）交通管制情况：无交通管制；</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（4）停车方便程度：周边以商业为主，除小区的停车位外，附近基本上无临路停车位，停车不方便。</w:t>
      </w:r>
    </w:p>
    <w:p>
      <w:pPr>
        <w:tabs>
          <w:tab w:val="left" w:pos="9800"/>
        </w:tabs>
        <w:spacing w:line="464" w:lineRule="exact"/>
        <w:ind w:firstLine="700" w:firstLineChars="25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3、外部配套设施状况描述</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（1）基础设施：估价对象所在区域基础设施完善，“五通”（ 通上水、通下水、通电、通讯、通路）的保障率高；</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（2）公共服务设施：估价对象所在区域有银行、超市、菜市、医院、学校等，公共配套设施较完备。</w:t>
      </w:r>
    </w:p>
    <w:p>
      <w:pPr>
        <w:tabs>
          <w:tab w:val="left" w:pos="9800"/>
        </w:tabs>
        <w:spacing w:line="464" w:lineRule="exact"/>
        <w:ind w:firstLine="700" w:firstLineChars="25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4、周围环境状况描述</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（1）自然环境：估价对象所在区域绿化一般，绿化率30%，自然环境一般；</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（2）人文环境：估价对象所在区域为钦州最繁华的商业中心，人文环境较好；</w:t>
      </w:r>
    </w:p>
    <w:p>
      <w:pPr>
        <w:tabs>
          <w:tab w:val="left" w:pos="9800"/>
        </w:tabs>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（3）景观：靠近钦江，可看江景。</w:t>
      </w:r>
    </w:p>
    <w:p>
      <w:pPr>
        <w:keepNext/>
        <w:keepLines/>
        <w:spacing w:line="490" w:lineRule="exact"/>
        <w:ind w:firstLine="562" w:firstLineChars="200"/>
        <w:jc w:val="left"/>
        <w:outlineLvl w:val="0"/>
        <w:rPr>
          <w:rFonts w:ascii="Times New Roman" w:hAnsi="Times New Roman" w:eastAsia="仿宋_GB2312" w:cs="Times New Roman"/>
          <w:b/>
          <w:bCs/>
          <w:kern w:val="44"/>
          <w:sz w:val="28"/>
          <w:szCs w:val="28"/>
        </w:rPr>
      </w:pPr>
      <w:bookmarkStart w:id="18" w:name="_Toc8435"/>
      <w:r>
        <w:rPr>
          <w:rFonts w:ascii="Times New Roman" w:hAnsi="Times New Roman" w:eastAsia="仿宋_GB2312" w:cs="Times New Roman"/>
          <w:b/>
          <w:bCs/>
          <w:kern w:val="44"/>
          <w:sz w:val="28"/>
          <w:szCs w:val="28"/>
        </w:rPr>
        <w:pict>
          <v:line id="_x0000_s1026" o:spid="_x0000_s1026" o:spt="20" style="position:absolute;left:0pt;margin-left:216pt;margin-top:140.4pt;height:0pt;width:0pt;z-index:251659264;mso-width-relative:page;mso-height-relative:page;" coordsize="21600,21600" o:gfxdata="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G9QfdYAAAALAQAADwAAAAAAAAABACAAAAAiAAAAZHJzL2Rv&#10;d25yZXYueG1sUEsBAhQAFAAAAAgAh07iQIgmkhPKAQAAYwMAAA4AAAAAAAAAAQAgAAAAJQEAAGRy&#10;cy9lMm9Eb2MueG1sUEsFBgAAAAAGAAYAWQEAAGEFAAAAAA==&#10;">
            <v:path arrowok="t"/>
            <v:fill focussize="0,0"/>
            <v:stroke/>
            <v:imagedata o:title=""/>
            <o:lock v:ext="edit"/>
          </v:line>
        </w:pict>
      </w:r>
      <w:r>
        <w:rPr>
          <w:rFonts w:ascii="Times New Roman" w:hAnsi="Times New Roman" w:eastAsia="仿宋_GB2312" w:cs="Times New Roman"/>
          <w:b/>
          <w:bCs/>
          <w:kern w:val="44"/>
          <w:sz w:val="28"/>
          <w:szCs w:val="28"/>
        </w:rPr>
        <w:t>五、</w:t>
      </w:r>
      <w:bookmarkEnd w:id="17"/>
      <w:bookmarkStart w:id="19" w:name="_Toc381610487"/>
      <w:r>
        <w:rPr>
          <w:rFonts w:ascii="Times New Roman" w:hAnsi="Times New Roman" w:eastAsia="仿宋_GB2312" w:cs="Times New Roman"/>
          <w:b/>
          <w:bCs/>
          <w:kern w:val="44"/>
          <w:sz w:val="28"/>
          <w:szCs w:val="28"/>
        </w:rPr>
        <w:t>价值时点</w:t>
      </w:r>
      <w:bookmarkEnd w:id="18"/>
      <w:bookmarkEnd w:id="19"/>
    </w:p>
    <w:p>
      <w:pPr>
        <w:spacing w:line="4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估价人员于2019年7月11日对委估对象进行现场勘查，故将本次价值时点定于此日期。</w:t>
      </w:r>
    </w:p>
    <w:p>
      <w:pPr>
        <w:keepNext/>
        <w:keepLines/>
        <w:spacing w:line="490" w:lineRule="exact"/>
        <w:ind w:firstLine="562" w:firstLineChars="200"/>
        <w:jc w:val="left"/>
        <w:outlineLvl w:val="0"/>
        <w:rPr>
          <w:rFonts w:ascii="Times New Roman" w:hAnsi="Times New Roman" w:eastAsia="仿宋_GB2312" w:cs="Times New Roman"/>
          <w:b/>
          <w:bCs/>
          <w:kern w:val="44"/>
          <w:sz w:val="28"/>
          <w:szCs w:val="28"/>
        </w:rPr>
      </w:pPr>
      <w:bookmarkStart w:id="20" w:name="_Toc381610488"/>
      <w:bookmarkStart w:id="21" w:name="_Toc5741"/>
      <w:r>
        <w:rPr>
          <w:rFonts w:ascii="Times New Roman" w:hAnsi="Times New Roman" w:eastAsia="仿宋_GB2312" w:cs="Times New Roman"/>
          <w:b/>
          <w:bCs/>
          <w:kern w:val="44"/>
          <w:sz w:val="28"/>
          <w:szCs w:val="28"/>
        </w:rPr>
        <w:t>六、价值类型</w:t>
      </w:r>
      <w:bookmarkEnd w:id="20"/>
      <w:bookmarkEnd w:id="21"/>
    </w:p>
    <w:p>
      <w:pPr>
        <w:spacing w:line="490" w:lineRule="exact"/>
        <w:ind w:firstLine="560" w:firstLineChars="200"/>
        <w:rPr>
          <w:rFonts w:ascii="Times New Roman" w:hAnsi="Times New Roman" w:eastAsia="仿宋_GB2312" w:cs="Times New Roman"/>
          <w:bCs/>
          <w:color w:val="000000"/>
          <w:sz w:val="28"/>
          <w:szCs w:val="28"/>
        </w:rPr>
      </w:pPr>
      <w:bookmarkStart w:id="22" w:name="_Toc381610489"/>
      <w:r>
        <w:rPr>
          <w:rFonts w:ascii="Times New Roman" w:hAnsi="Times New Roman" w:eastAsia="仿宋_GB2312" w:cs="Times New Roman"/>
          <w:bCs/>
          <w:color w:val="000000"/>
          <w:sz w:val="28"/>
          <w:szCs w:val="28"/>
        </w:rPr>
        <w:t>本报告中的估价结果系估价对象在估价假设和特别事项说明的情况下，于价值时点2019年7月11日公开条件下的市场价值。</w:t>
      </w:r>
    </w:p>
    <w:p>
      <w:pPr>
        <w:spacing w:line="490" w:lineRule="exact"/>
        <w:ind w:firstLine="560" w:firstLineChars="20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市场价值指估价对象经适当营销后，由熟悉情况、谨慎行事且不受强迫的交易双方，以公平交易方式在价值时点自愿进行交易的金额。</w:t>
      </w:r>
    </w:p>
    <w:p>
      <w:pPr>
        <w:keepNext/>
        <w:keepLines/>
        <w:spacing w:line="490" w:lineRule="exact"/>
        <w:ind w:firstLine="562" w:firstLineChars="200"/>
        <w:jc w:val="left"/>
        <w:outlineLvl w:val="0"/>
        <w:rPr>
          <w:rFonts w:ascii="Times New Roman" w:hAnsi="Times New Roman" w:eastAsia="仿宋_GB2312" w:cs="Times New Roman"/>
          <w:b/>
          <w:bCs/>
          <w:kern w:val="44"/>
          <w:sz w:val="28"/>
          <w:szCs w:val="28"/>
        </w:rPr>
      </w:pPr>
      <w:bookmarkStart w:id="23" w:name="_Toc23342"/>
      <w:r>
        <w:rPr>
          <w:rFonts w:ascii="Times New Roman" w:hAnsi="Times New Roman" w:eastAsia="仿宋_GB2312" w:cs="Times New Roman"/>
          <w:b/>
          <w:bCs/>
          <w:kern w:val="44"/>
          <w:sz w:val="28"/>
          <w:szCs w:val="28"/>
        </w:rPr>
        <w:t>七、估价依据</w:t>
      </w:r>
      <w:bookmarkEnd w:id="22"/>
      <w:bookmarkEnd w:id="23"/>
    </w:p>
    <w:p>
      <w:pPr>
        <w:spacing w:line="460" w:lineRule="exact"/>
        <w:ind w:firstLine="420" w:firstLineChars="150"/>
        <w:rPr>
          <w:rFonts w:ascii="Times New Roman" w:hAnsi="Times New Roman" w:eastAsia="仿宋_GB2312" w:cs="Times New Roman"/>
          <w:sz w:val="28"/>
          <w:szCs w:val="28"/>
        </w:rPr>
      </w:pPr>
      <w:bookmarkStart w:id="24" w:name="_Toc381610490"/>
      <w:r>
        <w:rPr>
          <w:rFonts w:ascii="Times New Roman" w:hAnsi="Times New Roman" w:eastAsia="仿宋_GB2312" w:cs="Times New Roman"/>
          <w:sz w:val="28"/>
          <w:szCs w:val="28"/>
        </w:rPr>
        <w:t>（一）《中华人民共和国资产评估法》；</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（二）中华人民共和国建设部、中国人民银行、中国银行业监督管理委员会二</w:t>
      </w:r>
      <w:r>
        <w:rPr>
          <w:rFonts w:ascii="Times New Roman" w:hAnsi="Times New Roman" w:eastAsia="宋体" w:cs="Times New Roman"/>
          <w:sz w:val="28"/>
          <w:szCs w:val="28"/>
        </w:rPr>
        <w:t>〇〇</w:t>
      </w:r>
      <w:r>
        <w:rPr>
          <w:rFonts w:ascii="Times New Roman" w:hAnsi="Times New Roman" w:eastAsia="仿宋_GB2312" w:cs="Times New Roman"/>
          <w:sz w:val="28"/>
          <w:szCs w:val="28"/>
        </w:rPr>
        <w:t>六年一月十三日颁布的《房地产抵押估价指导意见》；</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（三）国家颁布的《房地产估价规范》GB/T50291--2015；</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（四）国家颁布的《房地产估价基本术语标准》GB/T50899-2013；</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（五）《中华人民共和国城市房地产管理法》、《中华人民共和国担保法》以及《商业银行房地产贷款风险管理指引》；</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（六）《中华人民共和国土地管理法》；</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（七）《城市房地产抵押管理办法》；</w:t>
      </w:r>
    </w:p>
    <w:p>
      <w:pPr>
        <w:spacing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（八）《钦州市建设工程造价信息》；</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（九）城乡建设环境保护部1984年颁发的《房屋完损等级评定标准》；</w:t>
      </w:r>
    </w:p>
    <w:p>
      <w:pPr>
        <w:spacing w:line="46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（十）城乡建设环境保护部1984年制定的《经租房屋清产估价原则》；</w:t>
      </w:r>
    </w:p>
    <w:p>
      <w:pPr>
        <w:spacing w:line="460" w:lineRule="exact"/>
        <w:ind w:firstLine="408" w:firstLineChars="15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（十一）估价委托人提供的估价对象和房地产估价师实地勘察、调查所获取的有关资料；</w:t>
      </w:r>
    </w:p>
    <w:p>
      <w:pPr>
        <w:spacing w:line="490" w:lineRule="exact"/>
        <w:ind w:firstLine="420" w:firstLineChars="150"/>
        <w:rPr>
          <w:rFonts w:ascii="Times New Roman" w:hAnsi="Times New Roman" w:eastAsia="仿宋_GB2312" w:cs="Times New Roman"/>
          <w:sz w:val="28"/>
          <w:szCs w:val="28"/>
        </w:rPr>
      </w:pPr>
      <w:bookmarkStart w:id="25" w:name="_Toc428434769"/>
      <w:bookmarkStart w:id="26" w:name="_Toc428436190"/>
      <w:r>
        <w:rPr>
          <w:rFonts w:ascii="Times New Roman" w:hAnsi="Times New Roman" w:eastAsia="仿宋_GB2312" w:cs="Times New Roman"/>
          <w:sz w:val="28"/>
          <w:szCs w:val="28"/>
        </w:rPr>
        <w:t>（十二）估价机构资料库中的有关资料</w:t>
      </w:r>
      <w:bookmarkEnd w:id="25"/>
      <w:bookmarkEnd w:id="26"/>
      <w:r>
        <w:rPr>
          <w:rFonts w:ascii="Times New Roman" w:hAnsi="Times New Roman" w:eastAsia="仿宋_GB2312" w:cs="Times New Roman"/>
          <w:sz w:val="28"/>
          <w:szCs w:val="28"/>
        </w:rPr>
        <w:t>。</w:t>
      </w:r>
    </w:p>
    <w:p>
      <w:pPr>
        <w:keepNext/>
        <w:keepLines/>
        <w:spacing w:line="464" w:lineRule="exact"/>
        <w:ind w:firstLine="562" w:firstLineChars="200"/>
        <w:jc w:val="left"/>
        <w:outlineLvl w:val="0"/>
        <w:rPr>
          <w:rFonts w:ascii="Times New Roman" w:hAnsi="Times New Roman" w:eastAsia="仿宋_GB2312" w:cs="Times New Roman"/>
          <w:b/>
          <w:bCs/>
          <w:kern w:val="44"/>
          <w:sz w:val="28"/>
          <w:szCs w:val="28"/>
        </w:rPr>
      </w:pPr>
      <w:bookmarkStart w:id="27" w:name="_Toc23186"/>
      <w:r>
        <w:rPr>
          <w:rFonts w:ascii="Times New Roman" w:hAnsi="Times New Roman" w:eastAsia="仿宋_GB2312" w:cs="Times New Roman"/>
          <w:b/>
          <w:bCs/>
          <w:kern w:val="44"/>
          <w:sz w:val="28"/>
          <w:szCs w:val="28"/>
        </w:rPr>
        <w:t>八、估价原则</w:t>
      </w:r>
      <w:bookmarkEnd w:id="24"/>
      <w:bookmarkEnd w:id="27"/>
    </w:p>
    <w:p>
      <w:pPr>
        <w:spacing w:line="464" w:lineRule="exact"/>
        <w:ind w:firstLine="560" w:firstLineChars="200"/>
        <w:rPr>
          <w:rFonts w:ascii="Times New Roman" w:hAnsi="Times New Roman" w:eastAsia="仿宋_GB2312" w:cs="Times New Roman"/>
          <w:bCs/>
          <w:sz w:val="28"/>
          <w:szCs w:val="28"/>
        </w:rPr>
      </w:pPr>
      <w:bookmarkStart w:id="28" w:name="_Toc381610491"/>
      <w:r>
        <w:rPr>
          <w:rFonts w:ascii="Times New Roman" w:hAnsi="Times New Roman" w:eastAsia="仿宋_GB2312" w:cs="Times New Roman"/>
          <w:bCs/>
          <w:sz w:val="28"/>
          <w:szCs w:val="28"/>
        </w:rPr>
        <w:t>本次房地产估价师遵守：合法、独立、客观、公正、谨慎的原则。</w:t>
      </w:r>
    </w:p>
    <w:p>
      <w:pPr>
        <w:spacing w:line="464"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本估价报告遵循：合法原则；价值时点原则；替代原则；最高最佳利用原则、谨慎原则。</w:t>
      </w:r>
    </w:p>
    <w:p>
      <w:pPr>
        <w:spacing w:line="464" w:lineRule="exact"/>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一）独立、客观、公正原则：要求房地产估价师站在中立的立场上，实事求是、公平正直地评估出对各方估价利害关系人均是公平合理的价值或价格的原则。“独立”是要求房地产估价师要凭借自己的专业知识、经验和应有的职业道德进行估价；“客观”是要求房地产估价师要从客观实际出发，反映事物的本来面目进行估价，而不要带着自己的好恶、情感和偏见；“公正”是要求房地产估价师要公平正直的进行估价，而不要偏袒相关当事人的任何一方。</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（二）合法原则</w:t>
      </w:r>
    </w:p>
    <w:p>
      <w:pPr>
        <w:spacing w:line="464" w:lineRule="exact"/>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合法原则要求估价结果是在依法判定的估价对象状况下的价值或价格的原则。房地产估价以估价对象的合法权益为前提进行。合法权益包括合法产权、合法使用、合法处分等方面。遵循合法原则，应当做到下列几点：1、在合法产权方面，应以房地产权属证书和有关证件为依据；2、在合法使用方面，应以城市规划、土地用途管制等为依据；3、在合法处分方面，应以法律、行政法规或合同（如土地使用权出让合同）等允许的处分方式为依据。</w:t>
      </w:r>
    </w:p>
    <w:p>
      <w:pPr>
        <w:spacing w:line="464" w:lineRule="exact"/>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（三）价值时点原则</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价值时点原则要求估价结果是在根据估价目的确定的某一特定时间的价值或价格的原则。</w:t>
      </w:r>
    </w:p>
    <w:p>
      <w:pPr>
        <w:spacing w:line="464" w:lineRule="exact"/>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影响房地产价格的因素是不断变化的，房地产市场是不断变化的，房地</w:t>
      </w:r>
    </w:p>
    <w:p>
      <w:pPr>
        <w:spacing w:line="464"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产价格自然也是不断变化的。在不同的时间，同一宗房地产往往会有不同的价格。因此房地产价格具有很强的时间性，每一个价格都对应着一个时间。房地产估价结果就是对应着价值时点的客观合理价格。</w:t>
      </w:r>
    </w:p>
    <w:p>
      <w:pPr>
        <w:spacing w:line="464" w:lineRule="exact"/>
        <w:ind w:left="540"/>
        <w:rPr>
          <w:rFonts w:ascii="Times New Roman" w:hAnsi="Times New Roman" w:eastAsia="仿宋_GB2312" w:cs="Times New Roman"/>
          <w:sz w:val="28"/>
          <w:szCs w:val="28"/>
        </w:rPr>
      </w:pPr>
      <w:r>
        <w:rPr>
          <w:rFonts w:ascii="Times New Roman" w:hAnsi="Times New Roman" w:eastAsia="仿宋_GB2312" w:cs="Times New Roman"/>
          <w:sz w:val="28"/>
          <w:szCs w:val="28"/>
        </w:rPr>
        <w:t>（四）替代原则</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替代原则要求估价结果与估价对象的类似房地产在同等条件下的价值或价格偏差在合理范围内的原则。</w:t>
      </w:r>
    </w:p>
    <w:p>
      <w:pPr>
        <w:spacing w:line="464" w:lineRule="exact"/>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类似房地产是指与对象房地产的区位、用途、权利性质、档次、规模、建筑结构、新旧程度等相同或相近的房地产。</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（五）最高最佳利用原则</w:t>
      </w:r>
    </w:p>
    <w:p>
      <w:pPr>
        <w:spacing w:line="464"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最高最佳利用原则要求估价结果是在估价对象最高最佳利用状况下的价值或价格的原则。最高最佳利用是指法律上允许、技术上可能、财务上可行并使价值最大的合理、可能的利用，包括最佳的用途、规模、档次等。</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（六）谨慎原则</w:t>
      </w:r>
    </w:p>
    <w:p>
      <w:pPr>
        <w:spacing w:line="464"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在影响估价对象价值或价格的因素存在不确定性的情况下对其作出判断时，应充分考虑其导致估价对象价值或价格偏高的一面，慎重考虑其导致估价对象价值或价格偏高的一面的原则。</w:t>
      </w:r>
    </w:p>
    <w:p>
      <w:pPr>
        <w:keepNext/>
        <w:keepLines/>
        <w:spacing w:line="464" w:lineRule="exact"/>
        <w:ind w:firstLine="562" w:firstLineChars="200"/>
        <w:jc w:val="left"/>
        <w:outlineLvl w:val="0"/>
        <w:rPr>
          <w:rFonts w:ascii="Times New Roman" w:hAnsi="Times New Roman" w:eastAsia="仿宋_GB2312" w:cs="Times New Roman"/>
          <w:b/>
          <w:bCs/>
          <w:kern w:val="44"/>
          <w:sz w:val="28"/>
          <w:szCs w:val="28"/>
        </w:rPr>
      </w:pPr>
      <w:bookmarkStart w:id="29" w:name="_Toc31712"/>
      <w:r>
        <w:rPr>
          <w:rFonts w:ascii="Times New Roman" w:hAnsi="Times New Roman" w:eastAsia="仿宋_GB2312" w:cs="Times New Roman"/>
          <w:b/>
          <w:bCs/>
          <w:kern w:val="44"/>
          <w:sz w:val="28"/>
          <w:szCs w:val="28"/>
        </w:rPr>
        <w:t>九、估价方法</w:t>
      </w:r>
      <w:bookmarkEnd w:id="28"/>
      <w:bookmarkEnd w:id="29"/>
    </w:p>
    <w:p>
      <w:pPr>
        <w:spacing w:line="464" w:lineRule="exact"/>
        <w:ind w:firstLine="560" w:firstLineChars="200"/>
        <w:rPr>
          <w:rFonts w:ascii="Times New Roman" w:hAnsi="Times New Roman" w:eastAsia="仿宋_GB2312" w:cs="Times New Roman"/>
          <w:color w:val="000000"/>
          <w:sz w:val="28"/>
          <w:szCs w:val="28"/>
        </w:rPr>
      </w:pPr>
      <w:bookmarkStart w:id="30" w:name="_Toc381610492"/>
      <w:r>
        <w:rPr>
          <w:rFonts w:ascii="Times New Roman" w:hAnsi="Times New Roman" w:eastAsia="仿宋_GB2312" w:cs="Times New Roman"/>
          <w:color w:val="000000"/>
          <w:sz w:val="28"/>
          <w:szCs w:val="28"/>
        </w:rPr>
        <w:t>根据《房地产估价规范》，通行的估价方法有比较法、收益法、成本法、假设开发法等。估价方法的选择应按照房地产估价规范，根据当地房地产市场发育情况并结合估价对象的具体特点及估价目的等，选择适当的估价方法。</w:t>
      </w:r>
    </w:p>
    <w:p>
      <w:pPr>
        <w:spacing w:line="464" w:lineRule="exact"/>
        <w:ind w:firstLine="534" w:firstLineChars="191"/>
        <w:rPr>
          <w:rFonts w:ascii="Times New Roman" w:hAnsi="Times New Roman" w:eastAsia="仿宋_GB2312" w:cs="Times New Roman"/>
          <w:sz w:val="28"/>
          <w:szCs w:val="28"/>
        </w:rPr>
      </w:pPr>
      <w:r>
        <w:rPr>
          <w:rFonts w:ascii="Times New Roman" w:hAnsi="Times New Roman" w:eastAsia="仿宋_GB2312" w:cs="Times New Roman"/>
          <w:sz w:val="28"/>
          <w:szCs w:val="28"/>
        </w:rPr>
        <w:t>估价人员在实地勘察的基础上，认真查阅估价委托人提供的各种资料，对估价对象的一般因素、区域因素、个别因素的分析，考虑至估价对象为在建工程，市场交易极少，案例不充分，不宜采用比较法进行估算；目前估价对象为在建建筑物和土地使用权，尚不能产生收益，不能采用收益法进行测算；估价对象为在建工程，属于具有投资开发或再开发潜力的房地产，可采用假设开发法进行估算；城镇住宅用地土地交易市场较成熟，市场交易案例多且较容易收集，估价师也能收集到较为完整的房地产开发建筑成本等资料，也可采用成本法进行估价。综上所述，本次估价采用假设开发法、成本法对估价对象进行估价。</w:t>
      </w:r>
    </w:p>
    <w:p>
      <w:pPr>
        <w:adjustRightInd w:val="0"/>
        <w:snapToGrid w:val="0"/>
        <w:spacing w:line="460" w:lineRule="exact"/>
        <w:ind w:firstLine="551" w:firstLineChars="196"/>
        <w:rPr>
          <w:rFonts w:ascii="Times New Roman" w:hAnsi="Times New Roman" w:eastAsia="仿宋_GB2312" w:cs="Times New Roman"/>
          <w:sz w:val="28"/>
          <w:szCs w:val="28"/>
        </w:rPr>
      </w:pPr>
      <w:bookmarkStart w:id="31" w:name="_Toc24631"/>
      <w:r>
        <w:rPr>
          <w:rFonts w:ascii="Times New Roman" w:hAnsi="Times New Roman" w:eastAsia="仿宋_GB2312" w:cs="Times New Roman"/>
          <w:b/>
          <w:bCs/>
          <w:sz w:val="28"/>
          <w:szCs w:val="28"/>
        </w:rPr>
        <w:t>成本法：</w:t>
      </w:r>
      <w:r>
        <w:rPr>
          <w:rFonts w:ascii="Times New Roman" w:hAnsi="Times New Roman" w:eastAsia="仿宋_GB2312" w:cs="Times New Roman"/>
          <w:sz w:val="28"/>
          <w:szCs w:val="28"/>
        </w:rPr>
        <w:t>是从在建工程的生产过程来评估价格，即在工程已投入的成本、费用、利息、利润、税费等累加形成的在建工程价格。</w:t>
      </w:r>
    </w:p>
    <w:p>
      <w:pPr>
        <w:adjustRightInd w:val="0"/>
        <w:snapToGrid w:val="0"/>
        <w:spacing w:line="460" w:lineRule="exact"/>
        <w:ind w:firstLine="548" w:firstLineChars="196"/>
        <w:rPr>
          <w:rFonts w:ascii="Times New Roman" w:hAnsi="Times New Roman" w:eastAsia="仿宋_GB2312" w:cs="Times New Roman"/>
          <w:sz w:val="28"/>
          <w:szCs w:val="28"/>
        </w:rPr>
      </w:pPr>
      <w:r>
        <w:rPr>
          <w:rFonts w:ascii="Times New Roman" w:hAnsi="Times New Roman" w:eastAsia="仿宋_GB2312" w:cs="Times New Roman"/>
          <w:sz w:val="28"/>
          <w:szCs w:val="28"/>
        </w:rPr>
        <w:t>在建工程价值=土地取得成本+开发成本+管理费用+投资利息+销售税费+开发利润</w:t>
      </w:r>
    </w:p>
    <w:p>
      <w:pPr>
        <w:adjustRightInd w:val="0"/>
        <w:snapToGrid w:val="0"/>
        <w:spacing w:line="460" w:lineRule="exact"/>
        <w:ind w:firstLine="551" w:firstLineChars="196"/>
        <w:rPr>
          <w:rFonts w:ascii="Times New Roman" w:hAnsi="Times New Roman" w:eastAsia="仿宋_GB2312" w:cs="Times New Roman"/>
          <w:sz w:val="28"/>
          <w:szCs w:val="28"/>
        </w:rPr>
      </w:pPr>
      <w:r>
        <w:rPr>
          <w:rFonts w:ascii="Times New Roman" w:hAnsi="Times New Roman" w:eastAsia="仿宋_GB2312" w:cs="Times New Roman"/>
          <w:b/>
          <w:bCs/>
          <w:sz w:val="28"/>
          <w:szCs w:val="28"/>
        </w:rPr>
        <w:t>假设开发法</w:t>
      </w:r>
      <w:r>
        <w:rPr>
          <w:rFonts w:ascii="Times New Roman" w:hAnsi="Times New Roman" w:eastAsia="仿宋_GB2312" w:cs="Times New Roman"/>
          <w:sz w:val="28"/>
          <w:szCs w:val="28"/>
        </w:rPr>
        <w:t>：预估估价对象开发完成后的的价值，扣除续建的正常成本和利润等，以此估算估价对象的客观合理价值的方法。</w:t>
      </w:r>
    </w:p>
    <w:p>
      <w:pPr>
        <w:adjustRightInd w:val="0"/>
        <w:snapToGrid w:val="0"/>
        <w:spacing w:line="460" w:lineRule="exact"/>
        <w:ind w:firstLine="548" w:firstLineChars="196"/>
        <w:rPr>
          <w:rFonts w:ascii="Times New Roman" w:hAnsi="Times New Roman" w:eastAsia="仿宋_GB2312" w:cs="Times New Roman"/>
          <w:sz w:val="28"/>
          <w:szCs w:val="28"/>
        </w:rPr>
      </w:pPr>
      <w:r>
        <w:rPr>
          <w:rFonts w:ascii="Times New Roman" w:hAnsi="Times New Roman" w:eastAsia="仿宋_GB2312" w:cs="Times New Roman"/>
          <w:sz w:val="28"/>
          <w:szCs w:val="28"/>
        </w:rPr>
        <w:t>在建工程价值=续建完成后的房地产价值-续建成本-管理费用-销售费用-投资利息-销售税费-续建投资利润</w:t>
      </w:r>
    </w:p>
    <w:p>
      <w:pPr>
        <w:keepNext/>
        <w:keepLines/>
        <w:spacing w:line="440" w:lineRule="exact"/>
        <w:ind w:firstLine="562" w:firstLineChars="200"/>
        <w:jc w:val="lef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十、估价结果</w:t>
      </w:r>
      <w:bookmarkEnd w:id="30"/>
      <w:bookmarkEnd w:id="31"/>
    </w:p>
    <w:p>
      <w:pPr>
        <w:spacing w:line="4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房地产估价师根据估价目的，按照估价程序，遵循估价原则，在充分调查和分析估价对象的基础上，经选用适宜的估价方法和周密的估算，确定估价对象在价值时点2019年7月11日的房地产评估价值为：</w:t>
      </w:r>
    </w:p>
    <w:p>
      <w:pPr>
        <w:spacing w:line="480" w:lineRule="exact"/>
        <w:ind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建筑面积：92161.36平方米</w:t>
      </w:r>
    </w:p>
    <w:p>
      <w:pPr>
        <w:spacing w:line="480" w:lineRule="exact"/>
        <w:ind w:firstLine="562"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房地产价值：639</w:t>
      </w:r>
      <w:r>
        <w:rPr>
          <w:rFonts w:hint="eastAsia" w:ascii="Times New Roman" w:hAnsi="Times New Roman" w:eastAsia="仿宋_GB2312" w:cs="Times New Roman"/>
          <w:b/>
          <w:color w:val="000000"/>
          <w:sz w:val="28"/>
          <w:szCs w:val="28"/>
        </w:rPr>
        <w:t>,</w:t>
      </w:r>
      <w:r>
        <w:rPr>
          <w:rFonts w:ascii="Times New Roman" w:hAnsi="Times New Roman" w:eastAsia="仿宋_GB2312" w:cs="Times New Roman"/>
          <w:b/>
          <w:color w:val="000000"/>
          <w:sz w:val="28"/>
          <w:szCs w:val="28"/>
        </w:rPr>
        <w:t>482</w:t>
      </w:r>
      <w:r>
        <w:rPr>
          <w:rFonts w:hint="eastAsia" w:ascii="Times New Roman" w:hAnsi="Times New Roman" w:eastAsia="仿宋_GB2312" w:cs="Times New Roman"/>
          <w:b/>
          <w:color w:val="000000"/>
          <w:sz w:val="28"/>
          <w:szCs w:val="28"/>
        </w:rPr>
        <w:t>,</w:t>
      </w:r>
      <w:r>
        <w:rPr>
          <w:rFonts w:ascii="Times New Roman" w:hAnsi="Times New Roman" w:eastAsia="仿宋_GB2312" w:cs="Times New Roman"/>
          <w:b/>
          <w:color w:val="000000"/>
          <w:sz w:val="28"/>
          <w:szCs w:val="28"/>
        </w:rPr>
        <w:t>849</w:t>
      </w:r>
      <w:r>
        <w:rPr>
          <w:rFonts w:hint="eastAsia" w:ascii="Times New Roman" w:hAnsi="Times New Roman" w:eastAsia="仿宋_GB2312" w:cs="Times New Roman"/>
          <w:b/>
          <w:color w:val="000000"/>
          <w:sz w:val="28"/>
          <w:szCs w:val="28"/>
        </w:rPr>
        <w:t>.00</w:t>
      </w:r>
      <w:r>
        <w:rPr>
          <w:rFonts w:ascii="Times New Roman" w:hAnsi="Times New Roman" w:eastAsia="仿宋_GB2312" w:cs="Times New Roman"/>
          <w:b/>
          <w:color w:val="000000"/>
          <w:sz w:val="28"/>
          <w:szCs w:val="28"/>
        </w:rPr>
        <w:t>元</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大写人民币：</w:t>
      </w:r>
      <w:r>
        <w:rPr>
          <w:rFonts w:ascii="Times New Roman" w:hAnsi="Times New Roman" w:eastAsia="仿宋_GB2312" w:cs="Times New Roman"/>
          <w:b/>
          <w:color w:val="000000" w:themeColor="text1"/>
          <w:sz w:val="28"/>
          <w:szCs w:val="28"/>
        </w:rPr>
        <w:fldChar w:fldCharType="begin"/>
      </w:r>
      <w:r>
        <w:rPr>
          <w:rFonts w:ascii="Times New Roman" w:hAnsi="Times New Roman" w:eastAsia="仿宋_GB2312" w:cs="Times New Roman"/>
          <w:b/>
          <w:color w:val="000000" w:themeColor="text1"/>
          <w:sz w:val="28"/>
          <w:szCs w:val="28"/>
        </w:rPr>
        <w:instrText xml:space="preserve"> </w:instrText>
      </w:r>
      <w:r>
        <w:rPr>
          <w:rFonts w:hint="eastAsia" w:ascii="Times New Roman" w:hAnsi="Times New Roman" w:eastAsia="仿宋_GB2312" w:cs="Times New Roman"/>
          <w:b/>
          <w:color w:val="000000" w:themeColor="text1"/>
          <w:sz w:val="28"/>
          <w:szCs w:val="28"/>
        </w:rPr>
        <w:instrText xml:space="preserve">= 639,482,849.00 \* CHINESENUM2</w:instrText>
      </w:r>
      <w:r>
        <w:rPr>
          <w:rFonts w:ascii="Times New Roman" w:hAnsi="Times New Roman" w:eastAsia="仿宋_GB2312" w:cs="Times New Roman"/>
          <w:b/>
          <w:color w:val="000000" w:themeColor="text1"/>
          <w:sz w:val="28"/>
          <w:szCs w:val="28"/>
        </w:rPr>
        <w:instrText xml:space="preserve"> </w:instrText>
      </w:r>
      <w:r>
        <w:rPr>
          <w:rFonts w:ascii="Times New Roman" w:hAnsi="Times New Roman" w:eastAsia="仿宋_GB2312" w:cs="Times New Roman"/>
          <w:b/>
          <w:color w:val="000000" w:themeColor="text1"/>
          <w:sz w:val="28"/>
          <w:szCs w:val="28"/>
        </w:rPr>
        <w:fldChar w:fldCharType="separate"/>
      </w:r>
      <w:r>
        <w:rPr>
          <w:rFonts w:hint="eastAsia" w:ascii="Times New Roman" w:hAnsi="Times New Roman" w:eastAsia="仿宋_GB2312" w:cs="Times New Roman"/>
          <w:b/>
          <w:color w:val="000000" w:themeColor="text1"/>
          <w:sz w:val="28"/>
          <w:szCs w:val="28"/>
        </w:rPr>
        <w:t>陆亿叁仟玖佰肆拾捌万贰仟捌佰肆拾玖</w:t>
      </w:r>
      <w:r>
        <w:rPr>
          <w:rFonts w:ascii="Times New Roman" w:hAnsi="Times New Roman" w:eastAsia="仿宋_GB2312" w:cs="Times New Roman"/>
          <w:b/>
          <w:color w:val="000000" w:themeColor="text1"/>
          <w:sz w:val="28"/>
          <w:szCs w:val="28"/>
        </w:rPr>
        <w:fldChar w:fldCharType="end"/>
      </w:r>
      <w:r>
        <w:rPr>
          <w:rFonts w:ascii="Times New Roman" w:hAnsi="Times New Roman" w:eastAsia="仿宋_GB2312" w:cs="Times New Roman"/>
          <w:b/>
          <w:color w:val="000000" w:themeColor="text1"/>
          <w:sz w:val="28"/>
          <w:szCs w:val="28"/>
        </w:rPr>
        <w:t>元整</w:t>
      </w:r>
    </w:p>
    <w:p>
      <w:pPr>
        <w:spacing w:line="480" w:lineRule="exact"/>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房地产估价结果一览表</w:t>
      </w:r>
    </w:p>
    <w:tbl>
      <w:tblPr>
        <w:tblStyle w:val="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519"/>
        <w:gridCol w:w="1418"/>
        <w:gridCol w:w="223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519"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项目名称</w:t>
            </w:r>
          </w:p>
        </w:tc>
        <w:tc>
          <w:tcPr>
            <w:tcW w:w="1418"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w:t>
            </w:r>
            <w:r>
              <w:rPr>
                <w:rFonts w:ascii="Times New Roman" w:hAnsi="Times New Roman" w:eastAsia="宋体" w:cs="Times New Roman"/>
                <w:b/>
                <w:bCs/>
                <w:color w:val="000000"/>
                <w:kern w:val="0"/>
                <w:szCs w:val="21"/>
              </w:rPr>
              <w:t>㎡</w:t>
            </w:r>
            <w:r>
              <w:rPr>
                <w:rFonts w:ascii="Times New Roman" w:hAnsi="Times New Roman" w:eastAsia="仿宋_GB2312" w:cs="Times New Roman"/>
                <w:b/>
                <w:bCs/>
                <w:color w:val="000000"/>
                <w:kern w:val="0"/>
                <w:szCs w:val="21"/>
              </w:rPr>
              <w:t>)</w:t>
            </w:r>
          </w:p>
        </w:tc>
        <w:tc>
          <w:tcPr>
            <w:tcW w:w="2236" w:type="dxa"/>
            <w:vMerge w:val="restar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评估单价（元/</w:t>
            </w:r>
            <w:r>
              <w:rPr>
                <w:rFonts w:ascii="Times New Roman" w:hAnsi="Times New Roman" w:eastAsia="宋体" w:cs="Times New Roman"/>
                <w:b/>
                <w:bCs/>
                <w:color w:val="000000"/>
                <w:kern w:val="0"/>
                <w:szCs w:val="21"/>
              </w:rPr>
              <w:t>㎡</w:t>
            </w:r>
            <w:r>
              <w:rPr>
                <w:rFonts w:ascii="Times New Roman" w:hAnsi="Times New Roman" w:eastAsia="仿宋_GB2312" w:cs="Times New Roman"/>
                <w:b/>
                <w:bCs/>
                <w:color w:val="000000"/>
                <w:kern w:val="0"/>
                <w:szCs w:val="21"/>
              </w:rPr>
              <w:t>）</w:t>
            </w:r>
          </w:p>
        </w:tc>
        <w:tc>
          <w:tcPr>
            <w:tcW w:w="2490" w:type="dxa"/>
            <w:vMerge w:val="restar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评估总价（元）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vMerge w:val="continue"/>
            <w:vAlign w:val="center"/>
          </w:tcPr>
          <w:p>
            <w:pPr>
              <w:widowControl/>
              <w:jc w:val="center"/>
              <w:rPr>
                <w:rFonts w:ascii="Times New Roman" w:hAnsi="Times New Roman" w:eastAsia="仿宋_GB2312" w:cs="Times New Roman"/>
                <w:b/>
                <w:bCs/>
                <w:color w:val="000000"/>
                <w:kern w:val="0"/>
                <w:szCs w:val="21"/>
              </w:rPr>
            </w:pPr>
          </w:p>
        </w:tc>
        <w:tc>
          <w:tcPr>
            <w:tcW w:w="2519" w:type="dxa"/>
            <w:vMerge w:val="continue"/>
            <w:vAlign w:val="center"/>
          </w:tcPr>
          <w:p>
            <w:pPr>
              <w:widowControl/>
              <w:jc w:val="center"/>
              <w:rPr>
                <w:rFonts w:ascii="Times New Roman" w:hAnsi="Times New Roman" w:eastAsia="仿宋_GB2312" w:cs="Times New Roman"/>
                <w:b/>
                <w:bCs/>
                <w:color w:val="000000"/>
                <w:kern w:val="0"/>
                <w:szCs w:val="21"/>
              </w:rPr>
            </w:pPr>
          </w:p>
        </w:tc>
        <w:tc>
          <w:tcPr>
            <w:tcW w:w="1418" w:type="dxa"/>
            <w:vMerge w:val="continue"/>
            <w:vAlign w:val="center"/>
          </w:tcPr>
          <w:p>
            <w:pPr>
              <w:widowControl/>
              <w:jc w:val="center"/>
              <w:rPr>
                <w:rFonts w:ascii="Times New Roman" w:hAnsi="Times New Roman" w:eastAsia="仿宋_GB2312" w:cs="Times New Roman"/>
                <w:b/>
                <w:bCs/>
                <w:color w:val="000000"/>
                <w:kern w:val="0"/>
                <w:szCs w:val="21"/>
              </w:rPr>
            </w:pPr>
          </w:p>
        </w:tc>
        <w:tc>
          <w:tcPr>
            <w:tcW w:w="2236" w:type="dxa"/>
            <w:vMerge w:val="continue"/>
            <w:vAlign w:val="center"/>
          </w:tcPr>
          <w:p>
            <w:pPr>
              <w:widowControl/>
              <w:jc w:val="center"/>
              <w:rPr>
                <w:rFonts w:ascii="Times New Roman" w:hAnsi="Times New Roman" w:eastAsia="仿宋_GB2312" w:cs="Times New Roman"/>
                <w:b/>
                <w:bCs/>
                <w:color w:val="000000"/>
                <w:kern w:val="0"/>
                <w:szCs w:val="21"/>
              </w:rPr>
            </w:pPr>
          </w:p>
        </w:tc>
        <w:tc>
          <w:tcPr>
            <w:tcW w:w="2490" w:type="dxa"/>
            <w:vMerge w:val="continue"/>
            <w:vAlign w:val="center"/>
          </w:tcPr>
          <w:p>
            <w:pPr>
              <w:widowControl/>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红日国贸地下一、二层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19022.35</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703</w:t>
            </w:r>
          </w:p>
        </w:tc>
        <w:tc>
          <w:tcPr>
            <w:tcW w:w="2490"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13,363,842.00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红日国贸地上一层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6190.85</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28972</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179,361,306.00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红日国贸地上二层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7186.75</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14486</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104,107,261.00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红日国贸地上三层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7212.19</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11589</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83,582,070.00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红日国贸地上四层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7440.74</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8692</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64,674,912.00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红日国贸地上五层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7440.23</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7243</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53,889,586.00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红日国贸地上六层</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10012.29</w:t>
            </w:r>
          </w:p>
        </w:tc>
        <w:tc>
          <w:tcPr>
            <w:tcW w:w="2236"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5794</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58,011,208.00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1#楼1单元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5639.71</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3070</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17,312,808.00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2#楼2单元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5792.04</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3018</w:t>
            </w:r>
          </w:p>
        </w:tc>
        <w:tc>
          <w:tcPr>
            <w:tcW w:w="2490" w:type="dxa"/>
            <w:shd w:val="clear" w:color="auto" w:fill="auto"/>
            <w:vAlign w:val="center"/>
          </w:tcPr>
          <w:p>
            <w:pPr>
              <w:jc w:val="center"/>
              <w:rPr>
                <w:rFonts w:ascii="宋体" w:hAnsi="宋体" w:eastAsia="宋体" w:cs="宋体"/>
                <w:color w:val="000000"/>
                <w:sz w:val="22"/>
              </w:rPr>
            </w:pPr>
            <w:r>
              <w:rPr>
                <w:rFonts w:hint="eastAsia" w:ascii="Times New Roman" w:hAnsi="Times New Roman" w:eastAsia="仿宋_GB2312" w:cs="Times New Roman"/>
                <w:color w:val="000000"/>
                <w:kern w:val="0"/>
                <w:szCs w:val="21"/>
              </w:rPr>
              <w:t xml:space="preserve">17,249,646.00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2#楼3单元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7372.17</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2992</w:t>
            </w:r>
          </w:p>
        </w:tc>
        <w:tc>
          <w:tcPr>
            <w:tcW w:w="2490" w:type="dxa"/>
            <w:shd w:val="clear" w:color="auto" w:fill="auto"/>
            <w:vAlign w:val="center"/>
          </w:tcPr>
          <w:p>
            <w:pPr>
              <w:jc w:val="center"/>
              <w:rPr>
                <w:rFonts w:ascii="宋体" w:hAnsi="宋体" w:eastAsia="宋体" w:cs="宋体"/>
                <w:b/>
                <w:bCs/>
                <w:color w:val="000000"/>
                <w:sz w:val="22"/>
              </w:rPr>
            </w:pPr>
            <w:r>
              <w:rPr>
                <w:rFonts w:hint="eastAsia" w:ascii="Times New Roman" w:hAnsi="Times New Roman" w:eastAsia="仿宋_GB2312" w:cs="Times New Roman"/>
                <w:color w:val="000000"/>
                <w:kern w:val="0"/>
                <w:szCs w:val="21"/>
              </w:rPr>
              <w:t>21,770,833.00</w:t>
            </w:r>
            <w:r>
              <w:rPr>
                <w:rFonts w:ascii="Times New Roman" w:hAnsi="Times New Roman" w:eastAsia="仿宋_GB2312"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907"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2519"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3#楼4单元</w:t>
            </w:r>
          </w:p>
        </w:tc>
        <w:tc>
          <w:tcPr>
            <w:tcW w:w="141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8852.04</w:t>
            </w:r>
          </w:p>
        </w:tc>
        <w:tc>
          <w:tcPr>
            <w:tcW w:w="223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2955</w:t>
            </w:r>
          </w:p>
        </w:tc>
        <w:tc>
          <w:tcPr>
            <w:tcW w:w="2490" w:type="dxa"/>
            <w:shd w:val="clear" w:color="auto" w:fill="auto"/>
            <w:vAlign w:val="center"/>
          </w:tcPr>
          <w:p>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26,159,377.00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426" w:type="dxa"/>
            <w:gridSpan w:val="2"/>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418"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92161.36</w:t>
            </w:r>
          </w:p>
        </w:tc>
        <w:tc>
          <w:tcPr>
            <w:tcW w:w="2236" w:type="dxa"/>
            <w:shd w:val="clear" w:color="auto" w:fill="auto"/>
            <w:vAlign w:val="center"/>
          </w:tcPr>
          <w:p>
            <w:pPr>
              <w:widowControl/>
              <w:jc w:val="center"/>
              <w:rPr>
                <w:rFonts w:ascii="Times New Roman" w:hAnsi="Times New Roman" w:eastAsia="仿宋_GB2312" w:cs="Times New Roman"/>
                <w:b/>
                <w:bCs/>
                <w:color w:val="000000"/>
                <w:kern w:val="0"/>
                <w:szCs w:val="21"/>
              </w:rPr>
            </w:pPr>
          </w:p>
        </w:tc>
        <w:tc>
          <w:tcPr>
            <w:tcW w:w="2490" w:type="dxa"/>
            <w:shd w:val="clear" w:color="auto" w:fill="auto"/>
            <w:vAlign w:val="center"/>
          </w:tcPr>
          <w:p>
            <w:pPr>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639</w:t>
            </w:r>
            <w:r>
              <w:rPr>
                <w:rFonts w:hint="eastAsia" w:ascii="Times New Roman" w:hAnsi="Times New Roman" w:eastAsia="仿宋_GB2312" w:cs="Times New Roman"/>
                <w:b/>
                <w:color w:val="000000"/>
                <w:kern w:val="0"/>
                <w:szCs w:val="21"/>
              </w:rPr>
              <w:t>,</w:t>
            </w:r>
            <w:r>
              <w:rPr>
                <w:rFonts w:ascii="Times New Roman" w:hAnsi="Times New Roman" w:eastAsia="仿宋_GB2312" w:cs="Times New Roman"/>
                <w:b/>
                <w:color w:val="000000"/>
                <w:kern w:val="0"/>
                <w:szCs w:val="21"/>
              </w:rPr>
              <w:t>482</w:t>
            </w:r>
            <w:r>
              <w:rPr>
                <w:rFonts w:hint="eastAsia" w:ascii="Times New Roman" w:hAnsi="Times New Roman" w:eastAsia="仿宋_GB2312" w:cs="Times New Roman"/>
                <w:b/>
                <w:color w:val="000000"/>
                <w:kern w:val="0"/>
                <w:szCs w:val="21"/>
              </w:rPr>
              <w:t>,</w:t>
            </w:r>
            <w:r>
              <w:rPr>
                <w:rFonts w:ascii="Times New Roman" w:hAnsi="Times New Roman" w:eastAsia="仿宋_GB2312" w:cs="Times New Roman"/>
                <w:b/>
                <w:color w:val="000000"/>
                <w:kern w:val="0"/>
                <w:szCs w:val="21"/>
              </w:rPr>
              <w:t>849</w:t>
            </w:r>
            <w:r>
              <w:rPr>
                <w:rFonts w:hint="eastAsia" w:ascii="Times New Roman" w:hAnsi="Times New Roman" w:eastAsia="仿宋_GB2312" w:cs="Times New Roman"/>
                <w:b/>
                <w:color w:val="000000"/>
                <w:kern w:val="0"/>
                <w:szCs w:val="21"/>
              </w:rPr>
              <w:t>.00</w:t>
            </w:r>
          </w:p>
        </w:tc>
      </w:tr>
    </w:tbl>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上述房地产在符合价值类型和满足本估价报告假设与限制条件下，在价值时点含地价款的市场价值。</w:t>
      </w:r>
    </w:p>
    <w:p>
      <w:pPr>
        <w:keepNext/>
        <w:keepLines/>
        <w:spacing w:line="440" w:lineRule="exact"/>
        <w:ind w:firstLine="562" w:firstLineChars="200"/>
        <w:jc w:val="left"/>
        <w:outlineLvl w:val="0"/>
        <w:rPr>
          <w:rFonts w:ascii="Times New Roman" w:hAnsi="Times New Roman" w:eastAsia="仿宋_GB2312" w:cs="Times New Roman"/>
          <w:b/>
          <w:bCs/>
          <w:kern w:val="44"/>
          <w:sz w:val="28"/>
          <w:szCs w:val="28"/>
          <w:highlight w:val="yellow"/>
        </w:rPr>
      </w:pPr>
      <w:bookmarkStart w:id="32" w:name="_Toc381610493"/>
      <w:bookmarkStart w:id="33" w:name="_Toc9819"/>
      <w:r>
        <w:rPr>
          <w:rFonts w:ascii="Times New Roman" w:hAnsi="Times New Roman" w:eastAsia="仿宋_GB2312" w:cs="Times New Roman"/>
          <w:b/>
          <w:bCs/>
          <w:kern w:val="44"/>
          <w:sz w:val="28"/>
          <w:szCs w:val="28"/>
        </w:rPr>
        <w:t>十一、注册房地产估价师</w:t>
      </w:r>
      <w:bookmarkEnd w:id="32"/>
      <w:bookmarkEnd w:id="33"/>
    </w:p>
    <w:tbl>
      <w:tblPr>
        <w:tblStyle w:val="7"/>
        <w:tblW w:w="9570"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exact"/>
        </w:trPr>
        <w:tc>
          <w:tcPr>
            <w:tcW w:w="2392" w:type="dxa"/>
            <w:vAlign w:val="center"/>
          </w:tcPr>
          <w:p>
            <w:pPr>
              <w:jc w:val="center"/>
              <w:outlineLvl w:val="0"/>
              <w:rPr>
                <w:rFonts w:ascii="Times New Roman" w:hAnsi="Times New Roman" w:eastAsia="仿宋_GB2312" w:cs="Times New Roman"/>
                <w:color w:val="000000"/>
                <w:sz w:val="28"/>
                <w:szCs w:val="28"/>
              </w:rPr>
            </w:pPr>
            <w:bookmarkStart w:id="34" w:name="_Toc22180"/>
            <w:bookmarkStart w:id="35" w:name="_Toc381610494"/>
            <w:r>
              <w:rPr>
                <w:rFonts w:ascii="Times New Roman" w:hAnsi="Times New Roman" w:eastAsia="仿宋_GB2312" w:cs="Times New Roman"/>
                <w:color w:val="000000"/>
                <w:sz w:val="28"/>
                <w:szCs w:val="28"/>
              </w:rPr>
              <w:t>姓名</w:t>
            </w:r>
          </w:p>
        </w:tc>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注册号</w:t>
            </w:r>
          </w:p>
        </w:tc>
        <w:tc>
          <w:tcPr>
            <w:tcW w:w="2393"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签名</w:t>
            </w:r>
          </w:p>
        </w:tc>
        <w:tc>
          <w:tcPr>
            <w:tcW w:w="2393"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签名日期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4" w:hRule="exact"/>
        </w:trPr>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罗华涛</w:t>
            </w:r>
          </w:p>
        </w:tc>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0"/>
              </w:rPr>
              <w:t>4519980044</w:t>
            </w:r>
          </w:p>
        </w:tc>
        <w:tc>
          <w:tcPr>
            <w:tcW w:w="2393" w:type="dxa"/>
            <w:vAlign w:val="center"/>
          </w:tcPr>
          <w:p>
            <w:pPr>
              <w:jc w:val="center"/>
              <w:outlineLvl w:val="0"/>
              <w:rPr>
                <w:rFonts w:ascii="Times New Roman" w:hAnsi="Times New Roman" w:eastAsia="仿宋_GB2312" w:cs="Times New Roman"/>
                <w:color w:val="000000"/>
                <w:sz w:val="28"/>
                <w:szCs w:val="28"/>
              </w:rPr>
            </w:pPr>
          </w:p>
        </w:tc>
        <w:tc>
          <w:tcPr>
            <w:tcW w:w="2393" w:type="dxa"/>
            <w:vAlign w:val="center"/>
          </w:tcPr>
          <w:p>
            <w:pPr>
              <w:jc w:val="center"/>
              <w:outlineLvl w:val="0"/>
              <w:rPr>
                <w:rFonts w:ascii="Times New Roman" w:hAnsi="Times New Roman" w:eastAsia="仿宋_GB2312" w:cs="Times New Roman"/>
                <w:color w:val="00000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44" w:hRule="exact"/>
        </w:trPr>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徐雪萍</w:t>
            </w:r>
          </w:p>
        </w:tc>
        <w:tc>
          <w:tcPr>
            <w:tcW w:w="2392" w:type="dxa"/>
            <w:vAlign w:val="center"/>
          </w:tcPr>
          <w:p>
            <w:pPr>
              <w:jc w:val="center"/>
              <w:outlineLvl w:val="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rPr>
              <w:t>4520040032</w:t>
            </w:r>
          </w:p>
        </w:tc>
        <w:tc>
          <w:tcPr>
            <w:tcW w:w="2393" w:type="dxa"/>
            <w:vAlign w:val="center"/>
          </w:tcPr>
          <w:p>
            <w:pPr>
              <w:jc w:val="center"/>
              <w:outlineLvl w:val="0"/>
              <w:rPr>
                <w:rFonts w:ascii="Times New Roman" w:hAnsi="Times New Roman" w:eastAsia="仿宋_GB2312" w:cs="Times New Roman"/>
                <w:color w:val="000000"/>
                <w:sz w:val="28"/>
                <w:szCs w:val="28"/>
              </w:rPr>
            </w:pPr>
          </w:p>
        </w:tc>
        <w:tc>
          <w:tcPr>
            <w:tcW w:w="2393" w:type="dxa"/>
            <w:vAlign w:val="center"/>
          </w:tcPr>
          <w:p>
            <w:pPr>
              <w:jc w:val="center"/>
              <w:outlineLvl w:val="0"/>
              <w:rPr>
                <w:rFonts w:ascii="Times New Roman" w:hAnsi="Times New Roman" w:eastAsia="仿宋_GB2312" w:cs="Times New Roman"/>
                <w:color w:val="000000"/>
                <w:sz w:val="28"/>
                <w:szCs w:val="28"/>
              </w:rPr>
            </w:pPr>
          </w:p>
        </w:tc>
      </w:tr>
    </w:tbl>
    <w:p>
      <w:pPr>
        <w:keepNext/>
        <w:keepLines/>
        <w:spacing w:line="480" w:lineRule="exact"/>
        <w:ind w:firstLine="562" w:firstLineChars="200"/>
        <w:jc w:val="lef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十二、实地查勘期</w:t>
      </w:r>
      <w:bookmarkEnd w:id="34"/>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2019年7月11日。</w:t>
      </w:r>
    </w:p>
    <w:bookmarkEnd w:id="35"/>
    <w:p>
      <w:pPr>
        <w:keepNext/>
        <w:keepLines/>
        <w:spacing w:line="480" w:lineRule="exact"/>
        <w:ind w:firstLine="562" w:firstLineChars="200"/>
        <w:jc w:val="left"/>
        <w:outlineLvl w:val="0"/>
        <w:rPr>
          <w:rFonts w:ascii="Times New Roman" w:hAnsi="Times New Roman" w:eastAsia="仿宋_GB2312" w:cs="Times New Roman"/>
          <w:b/>
          <w:bCs/>
          <w:kern w:val="44"/>
          <w:sz w:val="28"/>
          <w:szCs w:val="28"/>
        </w:rPr>
      </w:pPr>
      <w:bookmarkStart w:id="36" w:name="_Toc381610495"/>
      <w:bookmarkStart w:id="37" w:name="_Toc26907"/>
      <w:r>
        <w:rPr>
          <w:rFonts w:ascii="Times New Roman" w:hAnsi="Times New Roman" w:eastAsia="仿宋_GB2312" w:cs="Times New Roman"/>
          <w:b/>
          <w:bCs/>
          <w:kern w:val="44"/>
          <w:sz w:val="28"/>
          <w:szCs w:val="28"/>
        </w:rPr>
        <w:t>十三、</w:t>
      </w:r>
      <w:bookmarkEnd w:id="36"/>
      <w:r>
        <w:rPr>
          <w:rFonts w:ascii="Times New Roman" w:hAnsi="Times New Roman" w:eastAsia="仿宋_GB2312" w:cs="Times New Roman"/>
          <w:b/>
          <w:bCs/>
          <w:kern w:val="44"/>
          <w:sz w:val="28"/>
          <w:szCs w:val="28"/>
        </w:rPr>
        <w:t>估价作业期</w:t>
      </w:r>
      <w:bookmarkEnd w:id="37"/>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2019年7月11日至2019年7月</w:t>
      </w:r>
      <w:r>
        <w:rPr>
          <w:rFonts w:hint="eastAsia" w:ascii="Times New Roman" w:hAnsi="Times New Roman" w:eastAsia="仿宋_GB2312" w:cs="Times New Roman"/>
          <w:sz w:val="28"/>
          <w:szCs w:val="28"/>
          <w:lang w:val="en-US" w:eastAsia="zh-CN"/>
        </w:rPr>
        <w:t>29</w:t>
      </w:r>
      <w:r>
        <w:rPr>
          <w:rFonts w:ascii="Times New Roman" w:hAnsi="Times New Roman" w:eastAsia="仿宋_GB2312" w:cs="Times New Roman"/>
          <w:sz w:val="28"/>
          <w:szCs w:val="28"/>
        </w:rPr>
        <w:t>日。</w:t>
      </w:r>
    </w:p>
    <w:p>
      <w:pPr>
        <w:keepNext/>
        <w:keepLines/>
        <w:spacing w:line="480" w:lineRule="exact"/>
        <w:ind w:firstLine="562" w:firstLineChars="200"/>
        <w:jc w:val="left"/>
        <w:outlineLvl w:val="0"/>
        <w:rPr>
          <w:rFonts w:ascii="Times New Roman" w:hAnsi="Times New Roman" w:eastAsia="仿宋_GB2312" w:cs="Times New Roman"/>
          <w:b/>
          <w:bCs/>
          <w:kern w:val="44"/>
          <w:sz w:val="28"/>
          <w:szCs w:val="28"/>
        </w:rPr>
      </w:pPr>
      <w:bookmarkStart w:id="38" w:name="_Toc381610496"/>
      <w:bookmarkStart w:id="39" w:name="_Toc1387"/>
      <w:r>
        <w:rPr>
          <w:rFonts w:ascii="Times New Roman" w:hAnsi="Times New Roman" w:eastAsia="仿宋_GB2312" w:cs="Times New Roman"/>
          <w:b/>
          <w:bCs/>
          <w:kern w:val="44"/>
          <w:sz w:val="28"/>
          <w:szCs w:val="28"/>
        </w:rPr>
        <w:t>十四、估价报告使用期限</w:t>
      </w:r>
      <w:bookmarkEnd w:id="38"/>
      <w:bookmarkEnd w:id="39"/>
    </w:p>
    <w:p>
      <w:pPr>
        <w:tabs>
          <w:tab w:val="left" w:pos="0"/>
        </w:tabs>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本估价报告使用期限为壹年，自2019年7月</w:t>
      </w:r>
      <w:r>
        <w:rPr>
          <w:rFonts w:hint="eastAsia" w:ascii="Times New Roman" w:hAnsi="Times New Roman" w:eastAsia="仿宋_GB2312" w:cs="Times New Roman"/>
          <w:color w:val="000000"/>
          <w:sz w:val="28"/>
          <w:szCs w:val="28"/>
          <w:lang w:val="en-US" w:eastAsia="zh-CN"/>
        </w:rPr>
        <w:t>29</w:t>
      </w:r>
      <w:r>
        <w:rPr>
          <w:rFonts w:ascii="Times New Roman" w:hAnsi="Times New Roman" w:eastAsia="仿宋_GB2312" w:cs="Times New Roman"/>
          <w:color w:val="000000"/>
          <w:sz w:val="28"/>
          <w:szCs w:val="28"/>
        </w:rPr>
        <w:t>日至2020年7月</w:t>
      </w:r>
      <w:r>
        <w:rPr>
          <w:rFonts w:hint="eastAsia" w:ascii="Times New Roman" w:hAnsi="Times New Roman" w:eastAsia="仿宋_GB2312" w:cs="Times New Roman"/>
          <w:color w:val="000000"/>
          <w:sz w:val="28"/>
          <w:szCs w:val="28"/>
          <w:lang w:val="en-US" w:eastAsia="zh-CN"/>
        </w:rPr>
        <w:t>28</w:t>
      </w:r>
      <w:r>
        <w:rPr>
          <w:rFonts w:ascii="Times New Roman" w:hAnsi="Times New Roman" w:eastAsia="仿宋_GB2312" w:cs="Times New Roman"/>
          <w:color w:val="000000"/>
          <w:sz w:val="28"/>
          <w:szCs w:val="28"/>
        </w:rPr>
        <w:t>日止。随着时间的推移，该房产的估价结果应作相应的调整。若由于国家政策、经济环境及估价对象本身的物理状况等因素发生重大变化，对估价结果产生严重影响时，应委托估价机构重新进行估价。</w:t>
      </w:r>
    </w:p>
    <w:p>
      <w:pPr>
        <w:spacing w:line="480" w:lineRule="exact"/>
        <w:rPr>
          <w:rFonts w:ascii="Times New Roman" w:hAnsi="Times New Roman" w:eastAsia="仿宋_GB2312" w:cs="Times New Roman"/>
          <w:color w:val="000000"/>
          <w:sz w:val="28"/>
          <w:szCs w:val="28"/>
        </w:rPr>
      </w:pPr>
    </w:p>
    <w:p>
      <w:pPr>
        <w:spacing w:line="480" w:lineRule="exact"/>
        <w:ind w:firstLine="3664" w:firstLineChars="1100"/>
        <w:rPr>
          <w:rFonts w:ascii="Times New Roman" w:hAnsi="Times New Roman" w:eastAsia="仿宋_GB2312" w:cs="Times New Roman"/>
          <w:b/>
          <w:bCs/>
          <w:spacing w:val="26"/>
          <w:sz w:val="28"/>
          <w:szCs w:val="28"/>
        </w:rPr>
      </w:pPr>
      <w:r>
        <w:rPr>
          <w:rFonts w:ascii="Times New Roman" w:hAnsi="Times New Roman" w:eastAsia="仿宋_GB2312" w:cs="Times New Roman"/>
          <w:b/>
          <w:bCs/>
          <w:spacing w:val="26"/>
          <w:sz w:val="28"/>
          <w:szCs w:val="28"/>
        </w:rPr>
        <w:t>广西正德房地产土地资产评估有限公司</w:t>
      </w:r>
    </w:p>
    <w:p>
      <w:pPr>
        <w:spacing w:line="480" w:lineRule="exact"/>
        <w:rPr>
          <w:rFonts w:ascii="Times New Roman" w:hAnsi="Times New Roman" w:eastAsia="仿宋_GB2312" w:cs="Times New Roman"/>
          <w:b/>
          <w:bCs/>
          <w:color w:val="000000"/>
          <w:spacing w:val="26"/>
          <w:sz w:val="28"/>
          <w:szCs w:val="20"/>
        </w:rPr>
      </w:pPr>
      <w:r>
        <w:rPr>
          <w:rFonts w:ascii="Times New Roman" w:hAnsi="Times New Roman" w:eastAsia="仿宋_GB2312" w:cs="Times New Roman"/>
          <w:b/>
          <w:bCs/>
          <w:color w:val="000000"/>
          <w:spacing w:val="26"/>
          <w:sz w:val="28"/>
          <w:szCs w:val="28"/>
        </w:rPr>
        <w:t xml:space="preserve">                           二</w:t>
      </w:r>
      <w:r>
        <w:rPr>
          <w:rFonts w:hint="eastAsia" w:ascii="Times New Roman" w:hAnsi="Times New Roman" w:eastAsia="仿宋_GB2312" w:cs="Times New Roman"/>
          <w:b/>
          <w:bCs/>
          <w:color w:val="000000"/>
          <w:spacing w:val="26"/>
          <w:sz w:val="28"/>
          <w:szCs w:val="28"/>
        </w:rPr>
        <w:t>O</w:t>
      </w:r>
      <w:r>
        <w:rPr>
          <w:rFonts w:ascii="Times New Roman" w:hAnsi="Times New Roman" w:eastAsia="仿宋_GB2312" w:cs="Times New Roman"/>
          <w:b/>
          <w:bCs/>
          <w:color w:val="000000"/>
          <w:spacing w:val="26"/>
          <w:sz w:val="28"/>
          <w:szCs w:val="28"/>
        </w:rPr>
        <w:t>一九年七月</w:t>
      </w:r>
      <w:r>
        <w:rPr>
          <w:rFonts w:hint="eastAsia" w:ascii="Times New Roman" w:hAnsi="Times New Roman" w:eastAsia="仿宋_GB2312" w:cs="Times New Roman"/>
          <w:b/>
          <w:bCs/>
          <w:color w:val="000000"/>
          <w:spacing w:val="26"/>
          <w:sz w:val="28"/>
          <w:szCs w:val="28"/>
          <w:lang w:val="en-US" w:eastAsia="zh-CN"/>
        </w:rPr>
        <w:t>二十九</w:t>
      </w:r>
      <w:r>
        <w:rPr>
          <w:rFonts w:ascii="Times New Roman" w:hAnsi="Times New Roman" w:eastAsia="仿宋_GB2312" w:cs="Times New Roman"/>
          <w:b/>
          <w:bCs/>
          <w:color w:val="000000"/>
          <w:spacing w:val="26"/>
          <w:sz w:val="28"/>
          <w:szCs w:val="28"/>
        </w:rPr>
        <w:t>日</w:t>
      </w:r>
    </w:p>
    <w:p>
      <w:pPr>
        <w:keepNext/>
        <w:keepLines/>
        <w:spacing w:before="340" w:after="330" w:line="480" w:lineRule="exact"/>
        <w:jc w:val="center"/>
        <w:outlineLvl w:val="0"/>
        <w:rPr>
          <w:rFonts w:ascii="Times New Roman" w:hAnsi="Times New Roman" w:eastAsia="黑体" w:cs="Times New Roman"/>
          <w:b/>
          <w:bCs/>
          <w:kern w:val="44"/>
          <w:sz w:val="44"/>
          <w:szCs w:val="44"/>
        </w:rPr>
      </w:pPr>
      <w:bookmarkStart w:id="40" w:name="_Toc381610497"/>
      <w:r>
        <w:rPr>
          <w:rFonts w:ascii="Times New Roman" w:hAnsi="Times New Roman" w:eastAsia="黑体" w:cs="Times New Roman"/>
          <w:b/>
          <w:bCs/>
          <w:kern w:val="44"/>
          <w:sz w:val="44"/>
          <w:szCs w:val="44"/>
        </w:rPr>
        <w:br w:type="page"/>
      </w:r>
      <w:bookmarkStart w:id="41" w:name="_Toc15437"/>
      <w:r>
        <w:rPr>
          <w:rFonts w:ascii="Times New Roman" w:hAnsi="Times New Roman" w:eastAsia="黑体" w:cs="Times New Roman"/>
          <w:b/>
          <w:bCs/>
          <w:kern w:val="44"/>
          <w:sz w:val="44"/>
          <w:szCs w:val="44"/>
        </w:rPr>
        <w:t>附  件</w:t>
      </w:r>
      <w:bookmarkEnd w:id="40"/>
      <w:bookmarkEnd w:id="41"/>
    </w:p>
    <w:p>
      <w:pPr>
        <w:spacing w:line="540" w:lineRule="exact"/>
        <w:ind w:firstLine="420" w:firstLineChars="150"/>
        <w:rPr>
          <w:rFonts w:hint="eastAsia" w:ascii="Times New Roman" w:hAnsi="Times New Roman" w:eastAsia="仿宋_GB2312" w:cs="Times New Roman"/>
          <w:sz w:val="28"/>
          <w:szCs w:val="20"/>
          <w:lang w:eastAsia="zh-CN"/>
        </w:rPr>
      </w:pPr>
      <w:r>
        <w:rPr>
          <w:rFonts w:ascii="Times New Roman" w:hAnsi="Times New Roman" w:eastAsia="仿宋_GB2312" w:cs="Times New Roman"/>
          <w:sz w:val="28"/>
          <w:szCs w:val="20"/>
        </w:rPr>
        <w:fldChar w:fldCharType="begin"/>
      </w:r>
      <w:r>
        <w:rPr>
          <w:rFonts w:ascii="Times New Roman" w:hAnsi="Times New Roman" w:eastAsia="仿宋_GB2312" w:cs="Times New Roman"/>
          <w:sz w:val="28"/>
          <w:szCs w:val="20"/>
        </w:rPr>
        <w:instrText xml:space="preserve"> HYPERLINK \l "_Toc8037" </w:instrText>
      </w:r>
      <w:r>
        <w:rPr>
          <w:rFonts w:ascii="Times New Roman" w:hAnsi="Times New Roman" w:eastAsia="仿宋_GB2312" w:cs="Times New Roman"/>
          <w:sz w:val="28"/>
          <w:szCs w:val="20"/>
        </w:rPr>
        <w:fldChar w:fldCharType="separate"/>
      </w:r>
      <w:r>
        <w:rPr>
          <w:rFonts w:ascii="Times New Roman" w:hAnsi="Times New Roman" w:eastAsia="仿宋_GB2312" w:cs="Times New Roman"/>
          <w:sz w:val="28"/>
          <w:szCs w:val="20"/>
        </w:rPr>
        <w:t>1、《南宁市青秀区人民法院评估委托书》（2017）青鉴字第360-1号</w:t>
      </w:r>
      <w:r>
        <w:rPr>
          <w:rFonts w:ascii="Times New Roman" w:hAnsi="Times New Roman" w:eastAsia="仿宋_GB2312" w:cs="Times New Roman"/>
          <w:sz w:val="28"/>
          <w:szCs w:val="20"/>
        </w:rPr>
        <w:fldChar w:fldCharType="end"/>
      </w:r>
      <w:r>
        <w:rPr>
          <w:rFonts w:hint="eastAsia" w:ascii="Times New Roman" w:hAnsi="Times New Roman" w:eastAsia="仿宋_GB2312" w:cs="Times New Roman"/>
          <w:sz w:val="28"/>
          <w:szCs w:val="20"/>
          <w:lang w:eastAsia="zh-CN"/>
        </w:rPr>
        <w:t>；</w:t>
      </w:r>
    </w:p>
    <w:p>
      <w:pPr>
        <w:spacing w:line="540" w:lineRule="exact"/>
        <w:ind w:firstLine="420" w:firstLineChars="150"/>
        <w:rPr>
          <w:rFonts w:hint="eastAsia" w:ascii="Times New Roman" w:hAnsi="Times New Roman" w:eastAsia="仿宋_GB2312" w:cs="Times New Roman"/>
          <w:sz w:val="28"/>
          <w:szCs w:val="20"/>
          <w:lang w:eastAsia="zh-CN"/>
        </w:rPr>
      </w:pPr>
      <w:r>
        <w:rPr>
          <w:rFonts w:ascii="Times New Roman" w:hAnsi="Times New Roman" w:eastAsia="仿宋_GB2312" w:cs="Times New Roman"/>
          <w:sz w:val="28"/>
          <w:szCs w:val="20"/>
        </w:rPr>
        <w:fldChar w:fldCharType="begin"/>
      </w:r>
      <w:r>
        <w:rPr>
          <w:rFonts w:ascii="Times New Roman" w:hAnsi="Times New Roman" w:eastAsia="仿宋_GB2312" w:cs="Times New Roman"/>
          <w:sz w:val="28"/>
          <w:szCs w:val="20"/>
        </w:rPr>
        <w:instrText xml:space="preserve"> HYPERLINK \l "_Toc7511" </w:instrText>
      </w:r>
      <w:r>
        <w:rPr>
          <w:rFonts w:ascii="Times New Roman" w:hAnsi="Times New Roman" w:eastAsia="仿宋_GB2312" w:cs="Times New Roman"/>
          <w:sz w:val="28"/>
          <w:szCs w:val="20"/>
        </w:rPr>
        <w:fldChar w:fldCharType="separate"/>
      </w:r>
      <w:r>
        <w:rPr>
          <w:rFonts w:ascii="Times New Roman" w:hAnsi="Times New Roman" w:eastAsia="仿宋_GB2312" w:cs="Times New Roman"/>
          <w:sz w:val="28"/>
          <w:szCs w:val="20"/>
        </w:rPr>
        <w:t>2、估价委托人提供的估价对象《国有土地使用证》等复印件</w:t>
      </w:r>
      <w:r>
        <w:rPr>
          <w:rFonts w:ascii="Times New Roman" w:hAnsi="Times New Roman" w:eastAsia="仿宋_GB2312" w:cs="Times New Roman"/>
          <w:sz w:val="28"/>
          <w:szCs w:val="20"/>
        </w:rPr>
        <w:fldChar w:fldCharType="end"/>
      </w:r>
      <w:r>
        <w:rPr>
          <w:rFonts w:hint="eastAsia" w:ascii="Times New Roman" w:hAnsi="Times New Roman" w:eastAsia="仿宋_GB2312" w:cs="Times New Roman"/>
          <w:sz w:val="28"/>
          <w:szCs w:val="20"/>
          <w:lang w:eastAsia="zh-CN"/>
        </w:rPr>
        <w:t>；</w:t>
      </w:r>
    </w:p>
    <w:p>
      <w:pPr>
        <w:spacing w:line="540" w:lineRule="exact"/>
        <w:ind w:firstLine="420" w:firstLineChars="150"/>
        <w:rPr>
          <w:rFonts w:hint="eastAsia" w:ascii="Times New Roman" w:hAnsi="Times New Roman" w:eastAsia="仿宋_GB2312" w:cs="Times New Roman"/>
          <w:sz w:val="28"/>
          <w:szCs w:val="20"/>
          <w:lang w:eastAsia="zh-CN"/>
        </w:rPr>
      </w:pPr>
      <w:r>
        <w:rPr>
          <w:rFonts w:ascii="Times New Roman" w:hAnsi="Times New Roman" w:eastAsia="仿宋_GB2312" w:cs="Times New Roman"/>
          <w:sz w:val="28"/>
          <w:szCs w:val="20"/>
        </w:rPr>
        <w:fldChar w:fldCharType="begin"/>
      </w:r>
      <w:r>
        <w:rPr>
          <w:rFonts w:ascii="Times New Roman" w:hAnsi="Times New Roman" w:eastAsia="仿宋_GB2312" w:cs="Times New Roman"/>
          <w:sz w:val="28"/>
          <w:szCs w:val="20"/>
        </w:rPr>
        <w:instrText xml:space="preserve"> HYPERLINK \l "_Toc12932" </w:instrText>
      </w:r>
      <w:r>
        <w:rPr>
          <w:rFonts w:ascii="Times New Roman" w:hAnsi="Times New Roman" w:eastAsia="仿宋_GB2312" w:cs="Times New Roman"/>
          <w:sz w:val="28"/>
          <w:szCs w:val="20"/>
        </w:rPr>
        <w:fldChar w:fldCharType="separate"/>
      </w:r>
      <w:r>
        <w:rPr>
          <w:rFonts w:ascii="Times New Roman" w:hAnsi="Times New Roman" w:eastAsia="仿宋_GB2312" w:cs="Times New Roman"/>
          <w:sz w:val="28"/>
          <w:szCs w:val="20"/>
        </w:rPr>
        <w:t>3、估价对象宗地位置图</w:t>
      </w:r>
      <w:r>
        <w:rPr>
          <w:rFonts w:ascii="Times New Roman" w:hAnsi="Times New Roman" w:eastAsia="仿宋_GB2312" w:cs="Times New Roman"/>
          <w:sz w:val="28"/>
          <w:szCs w:val="20"/>
        </w:rPr>
        <w:fldChar w:fldCharType="end"/>
      </w:r>
      <w:r>
        <w:rPr>
          <w:rFonts w:hint="eastAsia" w:ascii="Times New Roman" w:hAnsi="Times New Roman" w:eastAsia="仿宋_GB2312" w:cs="Times New Roman"/>
          <w:sz w:val="28"/>
          <w:szCs w:val="20"/>
          <w:lang w:eastAsia="zh-CN"/>
        </w:rPr>
        <w:t>；</w:t>
      </w:r>
    </w:p>
    <w:p>
      <w:pPr>
        <w:spacing w:line="540" w:lineRule="exact"/>
        <w:ind w:firstLine="420" w:firstLineChars="150"/>
        <w:rPr>
          <w:rFonts w:hint="eastAsia" w:ascii="Times New Roman" w:hAnsi="Times New Roman" w:eastAsia="仿宋_GB2312" w:cs="Times New Roman"/>
          <w:sz w:val="28"/>
          <w:szCs w:val="20"/>
          <w:lang w:val="en-US" w:eastAsia="zh-CN"/>
        </w:rPr>
      </w:pPr>
      <w:r>
        <w:rPr>
          <w:rFonts w:hint="default" w:ascii="Times New Roman" w:hAnsi="Times New Roman" w:eastAsia="仿宋_GB2312" w:cs="Times New Roman"/>
          <w:sz w:val="28"/>
          <w:szCs w:val="20"/>
        </w:rPr>
        <w:fldChar w:fldCharType="begin"/>
      </w:r>
      <w:r>
        <w:rPr>
          <w:rFonts w:hint="default" w:ascii="Times New Roman" w:hAnsi="Times New Roman" w:eastAsia="仿宋_GB2312" w:cs="Times New Roman"/>
          <w:sz w:val="28"/>
          <w:szCs w:val="20"/>
        </w:rPr>
        <w:instrText xml:space="preserve"> HYPERLINK \l "_Toc30689" </w:instrText>
      </w:r>
      <w:r>
        <w:rPr>
          <w:rFonts w:hint="default" w:ascii="Times New Roman" w:hAnsi="Times New Roman" w:eastAsia="仿宋_GB2312" w:cs="Times New Roman"/>
          <w:sz w:val="28"/>
          <w:szCs w:val="20"/>
        </w:rPr>
        <w:fldChar w:fldCharType="separate"/>
      </w:r>
      <w:r>
        <w:rPr>
          <w:rFonts w:hint="default" w:ascii="Times New Roman" w:hAnsi="Times New Roman" w:eastAsia="仿宋_GB2312" w:cs="Times New Roman"/>
          <w:sz w:val="28"/>
          <w:szCs w:val="20"/>
        </w:rPr>
        <w:t>4、估价对象实地查勘情况和内外部状况以及周围环境和景观照片</w:t>
      </w:r>
      <w:r>
        <w:rPr>
          <w:rFonts w:hint="default" w:ascii="Times New Roman" w:hAnsi="Times New Roman" w:eastAsia="仿宋_GB2312" w:cs="Times New Roman"/>
          <w:sz w:val="28"/>
          <w:szCs w:val="20"/>
        </w:rPr>
        <w:fldChar w:fldCharType="end"/>
      </w:r>
      <w:r>
        <w:rPr>
          <w:rFonts w:hint="eastAsia" w:ascii="Times New Roman" w:hAnsi="Times New Roman" w:eastAsia="仿宋_GB2312" w:cs="Times New Roman"/>
          <w:sz w:val="28"/>
          <w:szCs w:val="20"/>
          <w:lang w:eastAsia="zh-CN"/>
        </w:rPr>
        <w:t>；</w:t>
      </w:r>
    </w:p>
    <w:p>
      <w:pPr>
        <w:spacing w:line="540" w:lineRule="exact"/>
        <w:ind w:firstLine="420" w:firstLineChars="150"/>
        <w:rPr>
          <w:rFonts w:hint="default" w:ascii="Times New Roman" w:hAnsi="Times New Roman" w:eastAsia="仿宋_GB2312" w:cs="Times New Roman"/>
          <w:sz w:val="28"/>
          <w:szCs w:val="20"/>
          <w:lang w:val="en-US" w:eastAsia="zh-CN"/>
        </w:rPr>
      </w:pPr>
      <w:r>
        <w:rPr>
          <w:rFonts w:hint="default" w:ascii="Times New Roman" w:hAnsi="Times New Roman" w:eastAsia="仿宋_GB2312" w:cs="Times New Roman"/>
          <w:sz w:val="28"/>
          <w:szCs w:val="20"/>
        </w:rPr>
        <w:fldChar w:fldCharType="begin"/>
      </w:r>
      <w:r>
        <w:rPr>
          <w:rFonts w:hint="default" w:ascii="Times New Roman" w:hAnsi="Times New Roman" w:eastAsia="仿宋_GB2312" w:cs="Times New Roman"/>
          <w:sz w:val="28"/>
          <w:szCs w:val="20"/>
        </w:rPr>
        <w:instrText xml:space="preserve"> HYPERLINK \l "_Toc5917994" </w:instrText>
      </w:r>
      <w:r>
        <w:rPr>
          <w:rFonts w:hint="default" w:ascii="Times New Roman" w:hAnsi="Times New Roman" w:eastAsia="仿宋_GB2312" w:cs="Times New Roman"/>
          <w:sz w:val="28"/>
          <w:szCs w:val="20"/>
        </w:rPr>
        <w:fldChar w:fldCharType="separate"/>
      </w:r>
      <w:r>
        <w:rPr>
          <w:rFonts w:hint="default" w:ascii="Times New Roman" w:hAnsi="Times New Roman" w:eastAsia="仿宋_GB2312" w:cs="Times New Roman"/>
          <w:sz w:val="28"/>
          <w:szCs w:val="20"/>
        </w:rPr>
        <w:t>5、可比实例的位置图及外观照片；</w:t>
      </w:r>
      <w:r>
        <w:rPr>
          <w:rFonts w:hint="default" w:ascii="Times New Roman" w:hAnsi="Times New Roman" w:eastAsia="仿宋_GB2312" w:cs="Times New Roman"/>
          <w:sz w:val="28"/>
          <w:szCs w:val="20"/>
        </w:rPr>
        <w:fldChar w:fldCharType="end"/>
      </w:r>
    </w:p>
    <w:p>
      <w:pPr>
        <w:spacing w:line="540" w:lineRule="exact"/>
        <w:ind w:firstLine="420" w:firstLineChars="150"/>
        <w:rPr>
          <w:rFonts w:hint="default" w:ascii="Times New Roman" w:hAnsi="Times New Roman" w:eastAsia="仿宋_GB2312" w:cs="Times New Roman"/>
          <w:sz w:val="28"/>
          <w:szCs w:val="20"/>
          <w:lang w:val="en-US" w:eastAsia="zh-CN"/>
        </w:rPr>
      </w:pPr>
      <w:r>
        <w:rPr>
          <w:rFonts w:hint="default" w:ascii="Times New Roman" w:hAnsi="Times New Roman" w:eastAsia="仿宋_GB2312" w:cs="Times New Roman"/>
          <w:sz w:val="28"/>
          <w:szCs w:val="20"/>
        </w:rPr>
        <w:fldChar w:fldCharType="begin"/>
      </w:r>
      <w:r>
        <w:rPr>
          <w:rFonts w:hint="default" w:ascii="Times New Roman" w:hAnsi="Times New Roman" w:eastAsia="仿宋_GB2312" w:cs="Times New Roman"/>
          <w:sz w:val="28"/>
          <w:szCs w:val="20"/>
        </w:rPr>
        <w:instrText xml:space="preserve"> HYPERLINK \l "_Toc5917995" </w:instrText>
      </w:r>
      <w:r>
        <w:rPr>
          <w:rFonts w:hint="default" w:ascii="Times New Roman" w:hAnsi="Times New Roman" w:eastAsia="仿宋_GB2312" w:cs="Times New Roman"/>
          <w:sz w:val="28"/>
          <w:szCs w:val="20"/>
        </w:rPr>
        <w:fldChar w:fldCharType="separate"/>
      </w:r>
      <w:r>
        <w:rPr>
          <w:rFonts w:hint="default" w:ascii="Times New Roman" w:hAnsi="Times New Roman" w:eastAsia="仿宋_GB2312" w:cs="Times New Roman"/>
          <w:sz w:val="28"/>
          <w:szCs w:val="20"/>
        </w:rPr>
        <w:t>6、专业帮助情况和相关专业意见；</w:t>
      </w:r>
      <w:r>
        <w:rPr>
          <w:rFonts w:hint="default" w:ascii="Times New Roman" w:hAnsi="Times New Roman" w:eastAsia="仿宋_GB2312" w:cs="Times New Roman"/>
          <w:sz w:val="28"/>
          <w:szCs w:val="20"/>
        </w:rPr>
        <w:fldChar w:fldCharType="end"/>
      </w:r>
    </w:p>
    <w:p>
      <w:pPr>
        <w:spacing w:line="540" w:lineRule="exact"/>
        <w:ind w:firstLine="420" w:firstLineChars="150"/>
        <w:rPr>
          <w:rFonts w:hint="eastAsia" w:ascii="Times New Roman" w:hAnsi="Times New Roman" w:eastAsia="仿宋_GB2312" w:cs="Times New Roman"/>
          <w:sz w:val="28"/>
          <w:szCs w:val="20"/>
          <w:lang w:eastAsia="zh-CN"/>
        </w:rPr>
      </w:pPr>
      <w:r>
        <w:rPr>
          <w:rFonts w:ascii="Times New Roman" w:hAnsi="Times New Roman" w:eastAsia="仿宋_GB2312" w:cs="Times New Roman"/>
          <w:sz w:val="28"/>
          <w:szCs w:val="20"/>
        </w:rPr>
        <w:fldChar w:fldCharType="begin"/>
      </w:r>
      <w:r>
        <w:rPr>
          <w:rFonts w:ascii="Times New Roman" w:hAnsi="Times New Roman" w:eastAsia="仿宋_GB2312" w:cs="Times New Roman"/>
          <w:sz w:val="28"/>
          <w:szCs w:val="20"/>
        </w:rPr>
        <w:instrText xml:space="preserve"> HYPERLINK \l "_Toc17229" </w:instrText>
      </w:r>
      <w:r>
        <w:rPr>
          <w:rFonts w:ascii="Times New Roman" w:hAnsi="Times New Roman" w:eastAsia="仿宋_GB2312" w:cs="Times New Roman"/>
          <w:sz w:val="28"/>
          <w:szCs w:val="20"/>
        </w:rPr>
        <w:fldChar w:fldCharType="separate"/>
      </w:r>
      <w:r>
        <w:rPr>
          <w:rFonts w:hint="eastAsia" w:ascii="Times New Roman" w:hAnsi="Times New Roman" w:eastAsia="仿宋_GB2312" w:cs="Times New Roman"/>
          <w:sz w:val="28"/>
          <w:szCs w:val="20"/>
          <w:lang w:val="en-US" w:eastAsia="zh-CN"/>
        </w:rPr>
        <w:t>7</w:t>
      </w:r>
      <w:r>
        <w:rPr>
          <w:rFonts w:ascii="Times New Roman" w:hAnsi="Times New Roman" w:eastAsia="仿宋_GB2312" w:cs="Times New Roman"/>
          <w:sz w:val="28"/>
          <w:szCs w:val="20"/>
        </w:rPr>
        <w:t>、注册房地产估价师资格证</w:t>
      </w:r>
      <w:r>
        <w:rPr>
          <w:rFonts w:ascii="Times New Roman" w:hAnsi="Times New Roman" w:eastAsia="仿宋_GB2312" w:cs="Times New Roman"/>
          <w:sz w:val="28"/>
          <w:szCs w:val="20"/>
        </w:rPr>
        <w:fldChar w:fldCharType="end"/>
      </w:r>
      <w:r>
        <w:rPr>
          <w:rFonts w:hint="eastAsia" w:ascii="Times New Roman" w:hAnsi="Times New Roman" w:eastAsia="仿宋_GB2312" w:cs="Times New Roman"/>
          <w:sz w:val="28"/>
          <w:szCs w:val="20"/>
          <w:lang w:eastAsia="zh-CN"/>
        </w:rPr>
        <w:t>；</w:t>
      </w:r>
    </w:p>
    <w:p>
      <w:pPr>
        <w:spacing w:line="540" w:lineRule="exact"/>
        <w:ind w:firstLine="420" w:firstLineChars="150"/>
        <w:rPr>
          <w:rFonts w:hint="eastAsia" w:ascii="Times New Roman" w:hAnsi="Times New Roman" w:eastAsia="仿宋_GB2312" w:cs="Times New Roman"/>
          <w:sz w:val="28"/>
          <w:szCs w:val="20"/>
          <w:lang w:eastAsia="zh-CN"/>
        </w:rPr>
      </w:pPr>
      <w:r>
        <w:rPr>
          <w:rFonts w:ascii="Times New Roman" w:hAnsi="Times New Roman" w:eastAsia="仿宋_GB2312" w:cs="Times New Roman"/>
          <w:sz w:val="28"/>
          <w:szCs w:val="20"/>
        </w:rPr>
        <w:fldChar w:fldCharType="begin"/>
      </w:r>
      <w:r>
        <w:rPr>
          <w:rFonts w:ascii="Times New Roman" w:hAnsi="Times New Roman" w:eastAsia="仿宋_GB2312" w:cs="Times New Roman"/>
          <w:sz w:val="28"/>
          <w:szCs w:val="20"/>
        </w:rPr>
        <w:instrText xml:space="preserve"> HYPERLINK \l "_Toc20467" </w:instrText>
      </w:r>
      <w:r>
        <w:rPr>
          <w:rFonts w:ascii="Times New Roman" w:hAnsi="Times New Roman" w:eastAsia="仿宋_GB2312" w:cs="Times New Roman"/>
          <w:sz w:val="28"/>
          <w:szCs w:val="20"/>
        </w:rPr>
        <w:fldChar w:fldCharType="separate"/>
      </w:r>
      <w:r>
        <w:rPr>
          <w:rFonts w:hint="eastAsia" w:ascii="Times New Roman" w:hAnsi="Times New Roman" w:eastAsia="仿宋_GB2312" w:cs="Times New Roman"/>
          <w:sz w:val="28"/>
          <w:szCs w:val="20"/>
          <w:lang w:val="en-US" w:eastAsia="zh-CN"/>
        </w:rPr>
        <w:t>8</w:t>
      </w:r>
      <w:r>
        <w:rPr>
          <w:rFonts w:ascii="Times New Roman" w:hAnsi="Times New Roman" w:eastAsia="仿宋_GB2312" w:cs="Times New Roman"/>
          <w:sz w:val="28"/>
          <w:szCs w:val="20"/>
        </w:rPr>
        <w:t>、广西正德房地产土地资产评估有限公司企业法人营业执照</w:t>
      </w:r>
      <w:r>
        <w:rPr>
          <w:rFonts w:ascii="Times New Roman" w:hAnsi="Times New Roman" w:eastAsia="仿宋_GB2312" w:cs="Times New Roman"/>
          <w:sz w:val="28"/>
          <w:szCs w:val="20"/>
        </w:rPr>
        <w:fldChar w:fldCharType="end"/>
      </w:r>
      <w:r>
        <w:rPr>
          <w:rFonts w:hint="eastAsia" w:ascii="Times New Roman" w:hAnsi="Times New Roman" w:eastAsia="仿宋_GB2312" w:cs="Times New Roman"/>
          <w:sz w:val="28"/>
          <w:szCs w:val="20"/>
          <w:lang w:eastAsia="zh-CN"/>
        </w:rPr>
        <w:t>；</w:t>
      </w:r>
    </w:p>
    <w:p>
      <w:pPr>
        <w:spacing w:line="540" w:lineRule="exact"/>
        <w:ind w:firstLine="420" w:firstLineChars="150"/>
        <w:rPr>
          <w:rFonts w:hint="eastAsia" w:ascii="Times New Roman" w:hAnsi="Times New Roman" w:eastAsia="仿宋_GB2312" w:cs="Times New Roman"/>
          <w:sz w:val="28"/>
          <w:szCs w:val="20"/>
          <w:lang w:eastAsia="zh-CN"/>
        </w:rPr>
      </w:pPr>
      <w:r>
        <w:rPr>
          <w:rFonts w:ascii="Times New Roman" w:hAnsi="Times New Roman" w:eastAsia="仿宋_GB2312" w:cs="Times New Roman"/>
          <w:sz w:val="28"/>
          <w:szCs w:val="20"/>
        </w:rPr>
        <w:fldChar w:fldCharType="begin"/>
      </w:r>
      <w:r>
        <w:rPr>
          <w:rFonts w:ascii="Times New Roman" w:hAnsi="Times New Roman" w:eastAsia="仿宋_GB2312" w:cs="Times New Roman"/>
          <w:sz w:val="28"/>
          <w:szCs w:val="20"/>
        </w:rPr>
        <w:instrText xml:space="preserve"> HYPERLINK \l "_Toc22769" </w:instrText>
      </w:r>
      <w:r>
        <w:rPr>
          <w:rFonts w:ascii="Times New Roman" w:hAnsi="Times New Roman" w:eastAsia="仿宋_GB2312" w:cs="Times New Roman"/>
          <w:sz w:val="28"/>
          <w:szCs w:val="20"/>
        </w:rPr>
        <w:fldChar w:fldCharType="separate"/>
      </w:r>
      <w:r>
        <w:rPr>
          <w:rFonts w:hint="eastAsia" w:ascii="Times New Roman" w:hAnsi="Times New Roman" w:eastAsia="仿宋_GB2312" w:cs="Times New Roman"/>
          <w:sz w:val="28"/>
          <w:szCs w:val="20"/>
          <w:lang w:val="en-US" w:eastAsia="zh-CN"/>
        </w:rPr>
        <w:t>9</w:t>
      </w:r>
      <w:r>
        <w:rPr>
          <w:rFonts w:ascii="Times New Roman" w:hAnsi="Times New Roman" w:eastAsia="仿宋_GB2312" w:cs="Times New Roman"/>
          <w:sz w:val="28"/>
          <w:szCs w:val="20"/>
        </w:rPr>
        <w:t>、广西正德房地产土地资产评估有限公司房地产价格评估机构贰级资格</w:t>
      </w:r>
      <w:r>
        <w:rPr>
          <w:rFonts w:ascii="Times New Roman" w:hAnsi="Times New Roman" w:eastAsia="仿宋_GB2312" w:cs="Times New Roman"/>
          <w:sz w:val="28"/>
          <w:szCs w:val="20"/>
        </w:rPr>
        <w:fldChar w:fldCharType="end"/>
      </w:r>
      <w:r>
        <w:rPr>
          <w:rFonts w:hint="eastAsia" w:ascii="Times New Roman" w:hAnsi="Times New Roman" w:eastAsia="仿宋_GB2312" w:cs="Times New Roman"/>
          <w:sz w:val="28"/>
          <w:szCs w:val="20"/>
          <w:lang w:eastAsia="zh-CN"/>
        </w:rPr>
        <w:t>。</w:t>
      </w:r>
    </w:p>
    <w:p>
      <w:pPr>
        <w:keepNext/>
        <w:keepLines/>
        <w:spacing w:line="540" w:lineRule="exact"/>
        <w:ind w:firstLine="560" w:firstLineChars="200"/>
        <w:jc w:val="left"/>
        <w:outlineLvl w:val="0"/>
        <w:rPr>
          <w:rFonts w:ascii="Times New Roman" w:hAnsi="Times New Roman" w:eastAsia="仿宋_GB2312" w:cs="Times New Roman"/>
          <w:bCs/>
          <w:kern w:val="44"/>
          <w:sz w:val="28"/>
          <w:szCs w:val="28"/>
        </w:rPr>
      </w:pPr>
    </w:p>
    <w:p>
      <w:pPr>
        <w:spacing w:line="540" w:lineRule="exact"/>
        <w:ind w:firstLine="420" w:firstLineChars="150"/>
        <w:rPr>
          <w:rFonts w:ascii="Times New Roman" w:hAnsi="Times New Roman" w:eastAsia="仿宋_GB2312" w:cs="Times New Roman"/>
          <w:sz w:val="28"/>
          <w:szCs w:val="20"/>
        </w:rPr>
      </w:pPr>
      <w:r>
        <w:rPr>
          <w:rFonts w:ascii="Times New Roman" w:hAnsi="Times New Roman" w:eastAsia="仿宋_GB2312" w:cs="Times New Roman"/>
          <w:sz w:val="28"/>
          <w:szCs w:val="20"/>
        </w:rPr>
        <w:t>上述资料均提供复印件，并加盖广西正德房地产土地资产评估有限公司出具的此件再次复印无效字样的印章。</w:t>
      </w:r>
    </w:p>
    <w:p>
      <w:pPr>
        <w:spacing w:line="480" w:lineRule="exact"/>
        <w:rPr>
          <w:rFonts w:ascii="Times New Roman" w:hAnsi="Times New Roman" w:eastAsia="宋体" w:cs="Times New Roman"/>
          <w:szCs w:val="20"/>
        </w:rPr>
      </w:pPr>
    </w:p>
    <w:p>
      <w:pPr>
        <w:ind w:firstLine="420"/>
        <w:rPr>
          <w:rFonts w:ascii="Times New Roman" w:hAnsi="Times New Roman" w:cs="Times New Roman"/>
        </w:rPr>
      </w:pPr>
    </w:p>
    <w:sectPr>
      <w:headerReference r:id="rId12" w:type="first"/>
      <w:pgSz w:w="11906" w:h="16838"/>
      <w:pgMar w:top="1361" w:right="851" w:bottom="1134" w:left="1701" w:header="856" w:footer="992" w:gutter="0"/>
      <w:pgNumType w:fmt="numberInDash"/>
      <w:cols w:space="720" w:num="1"/>
      <w:titlePg/>
      <w:docGrid w:type="lines"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ind w:right="360"/>
      <w:jc w:val="both"/>
      <w:rPr>
        <w:rFonts w:ascii="宋体" w:hAnsi="宋体"/>
        <w:b/>
        <w:bCs/>
        <w:color w:val="000000"/>
      </w:rPr>
    </w:pPr>
    <w:r>
      <w:rPr>
        <w:rFonts w:hint="eastAsia" w:ascii="宋体" w:hAnsi="宋体"/>
        <w:b/>
        <w:bCs/>
        <w:color w:val="000000"/>
      </w:rPr>
      <w:t>联系电话:0771-5855273  5845436(传真)</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both"/>
      <w:rPr>
        <w:rFonts w:ascii="宋体" w:hAnsi="宋体"/>
        <w:b/>
        <w:bCs/>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b/>
        <w:bCs/>
        <w:color w:val="000000"/>
      </w:rPr>
    </w:pPr>
    <w:r>
      <w:rPr>
        <w:u w:val="single"/>
      </w:rPr>
      <w:pict>
        <v:shape id="_x0000_s2049" o:spid="_x0000_s2049" o:spt="202" type="#_x0000_t202" style="position:absolute;left:0pt;margin-top:10.8pt;height:10.35pt;width:19.5pt;mso-position-horizontal:right;mso-position-horizontal-relative:margin;mso-wrap-style:none;z-index:251659264;mso-width-relative:page;mso-height-relative:page;" filled="f" stroked="f" coordsize="21600,21600" o:gfxdata="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Bz+U&#10;0gAAAAUBAAAPAAAAAAAAAAEAIAAAACIAAABkcnMvZG93bnJldi54bWxQSwECFAAUAAAACACHTuJA&#10;c8pZuu4BAAC0AwAADgAAAAAAAAABACAAAAAhAQAAZHJzL2Uyb0RvYy54bWxQSwUGAAAAAAYABgBZ&#10;AQAAgQUAAAAA&#10;">
          <v:path/>
          <v:fill on="f" focussize="0,0"/>
          <v:stroke on="f" joinstyle="miter"/>
          <v:imagedata o:title=""/>
          <o:lock v:ext="edit"/>
          <v:textbox inset="0mm,0mm,0mm,0mm" style="mso-fit-shape-to-text:t;">
            <w:txbxContent>
              <w:p>
                <w:pPr>
                  <w:pStyle w:val="3"/>
                  <w:jc w:val="both"/>
                </w:pPr>
                <w:r>
                  <w:rPr>
                    <w:sz w:val="21"/>
                    <w:szCs w:val="21"/>
                  </w:rPr>
                  <w:fldChar w:fldCharType="begin"/>
                </w:r>
                <w:r>
                  <w:rPr>
                    <w:sz w:val="21"/>
                    <w:szCs w:val="21"/>
                  </w:rPr>
                  <w:instrText xml:space="preserve"> PAGE   \* MERGEFORMAT </w:instrText>
                </w:r>
                <w:r>
                  <w:rPr>
                    <w:sz w:val="21"/>
                    <w:szCs w:val="21"/>
                  </w:rPr>
                  <w:fldChar w:fldCharType="separate"/>
                </w:r>
                <w:r>
                  <w:rPr>
                    <w:szCs w:val="20"/>
                  </w:rPr>
                  <w:t>- 20 -</w:t>
                </w:r>
                <w:r>
                  <w:rPr>
                    <w:sz w:val="21"/>
                    <w:szCs w:val="21"/>
                  </w:rPr>
                  <w:fldChar w:fldCharType="end"/>
                </w:r>
              </w:p>
            </w:txbxContent>
          </v:textbox>
        </v:shape>
      </w:pict>
    </w:r>
  </w:p>
  <w:p>
    <w:pPr>
      <w:pStyle w:val="3"/>
      <w:jc w:val="both"/>
      <w:rPr>
        <w:rFonts w:ascii="宋体" w:hAnsi="宋体"/>
        <w:b/>
        <w:bCs/>
        <w:color w:val="000000"/>
        <w:sz w:val="21"/>
        <w:szCs w:val="21"/>
        <w:u w:val="single"/>
      </w:rPr>
    </w:pPr>
    <w:r>
      <w:rPr>
        <w:rFonts w:hint="eastAsia" w:ascii="仿宋_GB2312" w:hAnsi="仿宋_GB2312" w:eastAsia="仿宋_GB2312" w:cs="仿宋_GB2312"/>
        <w:sz w:val="21"/>
        <w:szCs w:val="21"/>
      </w:rPr>
      <w:t>联系电话：0771-5855273  5086880（传真）</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b/>
        <w:bCs/>
        <w:color w:val="000000"/>
      </w:rPr>
    </w:pPr>
    <w:r>
      <w:pict>
        <v:shape id="_x0000_s2051" o:spid="_x0000_s2051" o:spt="202" type="#_x0000_t202" style="position:absolute;left:0pt;margin-left:444.3pt;margin-top:10.8pt;height:10.35pt;width:15pt;mso-position-horizontal-relative:margin;mso-wrap-style:none;z-index:251661312;mso-width-relative:page;mso-height-relative:page;" filled="f" stroked="f" coordsize="21600,21600" o:gfxdata="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DQZx1QAAAAkBAAAPAAAAAAAAAAEAIAAAACIAAABkcnMvZG93bnJldi54bWxQSwECFAAUAAAACACH&#10;TuJAdeaAw+4BAAC0AwAADgAAAAAAAAABACAAAAAkAQAAZHJzL2Uyb0RvYy54bWxQSwUGAAAAAAYA&#10;BgBZAQAAhAUAAAAA&#10;">
          <v:path/>
          <v:fill on="f" focussize="0,0"/>
          <v:stroke on="f" joinstyle="miter"/>
          <v:imagedata o:title=""/>
          <o:lock v:ext="edit"/>
          <v:textbox inset="0mm,0mm,0mm,0mm" style="mso-fit-shape-to-text:t;">
            <w:txbxContent>
              <w:p>
                <w:pPr>
                  <w:pStyle w:val="3"/>
                  <w:jc w:val="both"/>
                </w:pPr>
                <w:r>
                  <w:rPr>
                    <w:sz w:val="21"/>
                    <w:szCs w:val="21"/>
                  </w:rPr>
                  <w:fldChar w:fldCharType="begin"/>
                </w:r>
                <w:r>
                  <w:rPr>
                    <w:sz w:val="21"/>
                    <w:szCs w:val="21"/>
                  </w:rPr>
                  <w:instrText xml:space="preserve"> PAGE   \* MERGEFORMAT </w:instrText>
                </w:r>
                <w:r>
                  <w:rPr>
                    <w:sz w:val="21"/>
                    <w:szCs w:val="21"/>
                  </w:rPr>
                  <w:fldChar w:fldCharType="separate"/>
                </w:r>
                <w:r>
                  <w:rPr>
                    <w:szCs w:val="20"/>
                  </w:rPr>
                  <w:t>- 4 -</w:t>
                </w:r>
                <w:r>
                  <w:rPr>
                    <w:sz w:val="21"/>
                    <w:szCs w:val="21"/>
                  </w:rPr>
                  <w:fldChar w:fldCharType="end"/>
                </w:r>
              </w:p>
            </w:txbxContent>
          </v:textbox>
        </v:shape>
      </w:pict>
    </w:r>
    <w:r>
      <w:pict>
        <v:shape id="_x0000_s2050" o:spid="_x0000_s2050" o:spt="202" type="#_x0000_t202" style="position:absolute;left:0pt;margin-left:452.75pt;margin-top:10.8pt;height:12.05pt;width:9.05pt;mso-position-horizontal-relative:margin;mso-wrap-style:none;z-index:251660288;mso-width-relative:page;mso-height-relative:page;" filled="f" stroked="f" coordsize="21600,21600" o:gfxdata="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Y0fQ1gAAAAkBAAAPAAAAAAAAAAEAIAAAACIAAABkcnMvZG93bnJldi54bWxQSwECFAAUAAAACACH&#10;TuJAXBrctu0BAAC0AwAADgAAAAAAAAABACAAAAAlAQAAZHJzL2Uyb0RvYy54bWxQSwUGAAAAAAYA&#10;BgBZAQAAhAUAAAAA&#10;">
          <v:path/>
          <v:fill on="f" focussize="0,0"/>
          <v:stroke on="f" joinstyle="miter"/>
          <v:imagedata o:title=""/>
          <o:lock v:ext="edit"/>
          <v:textbox inset="0mm,0mm,0mm,0mm" style="mso-fit-shape-to-text:t;">
            <w:txbxContent>
              <w:p/>
            </w:txbxContent>
          </v:textbox>
        </v:shape>
      </w:pict>
    </w:r>
  </w:p>
  <w:p>
    <w:pPr>
      <w:pStyle w:val="3"/>
      <w:jc w:val="both"/>
      <w:rPr>
        <w:rFonts w:ascii="宋体" w:hAnsi="宋体"/>
        <w:b/>
        <w:bCs/>
        <w:color w:val="000000"/>
        <w:sz w:val="21"/>
        <w:szCs w:val="21"/>
      </w:rPr>
    </w:pPr>
    <w:r>
      <w:rPr>
        <w:rFonts w:hint="eastAsia" w:ascii="仿宋_GB2312" w:hAnsi="仿宋_GB2312" w:eastAsia="仿宋_GB2312" w:cs="仿宋_GB2312"/>
        <w:sz w:val="21"/>
        <w:szCs w:val="21"/>
      </w:rPr>
      <w:t>联系电话：0771-5855273  5086880（传真）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 西 正 德 房 地 产 土 地 资 产 评 估 有 限 公 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 西 正 德 房 地 产 土 地 资 产 评 估 有 限 公 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 西 正 德 房 地 产 土 地 资 产 评 估 有 限 公 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D7AD2"/>
    <w:multiLevelType w:val="singleLevel"/>
    <w:tmpl w:val="587D7AD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A2F6B"/>
    <w:rsid w:val="00013A47"/>
    <w:rsid w:val="00017114"/>
    <w:rsid w:val="0002520E"/>
    <w:rsid w:val="00042E4A"/>
    <w:rsid w:val="0004509E"/>
    <w:rsid w:val="0004687E"/>
    <w:rsid w:val="0005688C"/>
    <w:rsid w:val="0007329B"/>
    <w:rsid w:val="00086455"/>
    <w:rsid w:val="000A2F6B"/>
    <w:rsid w:val="000B1977"/>
    <w:rsid w:val="000B7291"/>
    <w:rsid w:val="000B7950"/>
    <w:rsid w:val="000D3BD0"/>
    <w:rsid w:val="000E4FA5"/>
    <w:rsid w:val="000E53C7"/>
    <w:rsid w:val="000F51A2"/>
    <w:rsid w:val="00103EBC"/>
    <w:rsid w:val="00105CC3"/>
    <w:rsid w:val="00141EFF"/>
    <w:rsid w:val="0016726E"/>
    <w:rsid w:val="001705AF"/>
    <w:rsid w:val="00186857"/>
    <w:rsid w:val="00195408"/>
    <w:rsid w:val="001A213C"/>
    <w:rsid w:val="001B0672"/>
    <w:rsid w:val="001C46F1"/>
    <w:rsid w:val="001E1865"/>
    <w:rsid w:val="001E2572"/>
    <w:rsid w:val="001E54D1"/>
    <w:rsid w:val="001F6ED6"/>
    <w:rsid w:val="00214830"/>
    <w:rsid w:val="002150FA"/>
    <w:rsid w:val="002177C3"/>
    <w:rsid w:val="00223842"/>
    <w:rsid w:val="00226576"/>
    <w:rsid w:val="00231834"/>
    <w:rsid w:val="00234CAD"/>
    <w:rsid w:val="0025725C"/>
    <w:rsid w:val="002753C5"/>
    <w:rsid w:val="002768B4"/>
    <w:rsid w:val="0027784F"/>
    <w:rsid w:val="00282734"/>
    <w:rsid w:val="00296F0A"/>
    <w:rsid w:val="002B35AD"/>
    <w:rsid w:val="002E1B7C"/>
    <w:rsid w:val="002E373B"/>
    <w:rsid w:val="00300425"/>
    <w:rsid w:val="003011F4"/>
    <w:rsid w:val="0030151E"/>
    <w:rsid w:val="00311616"/>
    <w:rsid w:val="00313B8A"/>
    <w:rsid w:val="00336E48"/>
    <w:rsid w:val="00340F93"/>
    <w:rsid w:val="003458EE"/>
    <w:rsid w:val="00362C7A"/>
    <w:rsid w:val="003654E1"/>
    <w:rsid w:val="00374C2B"/>
    <w:rsid w:val="00384FA8"/>
    <w:rsid w:val="00386351"/>
    <w:rsid w:val="00386FA8"/>
    <w:rsid w:val="003A192D"/>
    <w:rsid w:val="003A4C40"/>
    <w:rsid w:val="003D0515"/>
    <w:rsid w:val="003D71DD"/>
    <w:rsid w:val="003E01DD"/>
    <w:rsid w:val="003E5E7A"/>
    <w:rsid w:val="003F0676"/>
    <w:rsid w:val="003F1D20"/>
    <w:rsid w:val="00404EEA"/>
    <w:rsid w:val="00450768"/>
    <w:rsid w:val="00466100"/>
    <w:rsid w:val="00466EDB"/>
    <w:rsid w:val="00484758"/>
    <w:rsid w:val="0049704E"/>
    <w:rsid w:val="004A1690"/>
    <w:rsid w:val="004B6B34"/>
    <w:rsid w:val="004B7701"/>
    <w:rsid w:val="004C3297"/>
    <w:rsid w:val="004D2E49"/>
    <w:rsid w:val="004E60D8"/>
    <w:rsid w:val="004E6C36"/>
    <w:rsid w:val="004F1FA4"/>
    <w:rsid w:val="00500CB9"/>
    <w:rsid w:val="00501555"/>
    <w:rsid w:val="0050361A"/>
    <w:rsid w:val="00515DA0"/>
    <w:rsid w:val="00555320"/>
    <w:rsid w:val="00571927"/>
    <w:rsid w:val="0058376B"/>
    <w:rsid w:val="00590623"/>
    <w:rsid w:val="0059648D"/>
    <w:rsid w:val="005A7516"/>
    <w:rsid w:val="005D3578"/>
    <w:rsid w:val="005D58BC"/>
    <w:rsid w:val="005E064D"/>
    <w:rsid w:val="005E1489"/>
    <w:rsid w:val="005E6072"/>
    <w:rsid w:val="005F19B2"/>
    <w:rsid w:val="005F2D52"/>
    <w:rsid w:val="005F3FE3"/>
    <w:rsid w:val="005F716F"/>
    <w:rsid w:val="00635B73"/>
    <w:rsid w:val="00637F89"/>
    <w:rsid w:val="006444D9"/>
    <w:rsid w:val="0066236C"/>
    <w:rsid w:val="006635FC"/>
    <w:rsid w:val="006641C3"/>
    <w:rsid w:val="00664E54"/>
    <w:rsid w:val="00667A68"/>
    <w:rsid w:val="00674FBB"/>
    <w:rsid w:val="00677138"/>
    <w:rsid w:val="006919D5"/>
    <w:rsid w:val="006A0256"/>
    <w:rsid w:val="006A3F06"/>
    <w:rsid w:val="006B0D9D"/>
    <w:rsid w:val="006B4BFB"/>
    <w:rsid w:val="006C2053"/>
    <w:rsid w:val="006C2E82"/>
    <w:rsid w:val="006E0164"/>
    <w:rsid w:val="006E758C"/>
    <w:rsid w:val="007001BF"/>
    <w:rsid w:val="0070217D"/>
    <w:rsid w:val="007075FF"/>
    <w:rsid w:val="007634CF"/>
    <w:rsid w:val="007859B5"/>
    <w:rsid w:val="00794082"/>
    <w:rsid w:val="007B0852"/>
    <w:rsid w:val="007D14CD"/>
    <w:rsid w:val="008146F8"/>
    <w:rsid w:val="0081596B"/>
    <w:rsid w:val="008203D3"/>
    <w:rsid w:val="008277C1"/>
    <w:rsid w:val="00844463"/>
    <w:rsid w:val="0085046E"/>
    <w:rsid w:val="00881CD5"/>
    <w:rsid w:val="00891121"/>
    <w:rsid w:val="00894B03"/>
    <w:rsid w:val="008B471A"/>
    <w:rsid w:val="008B509A"/>
    <w:rsid w:val="008F1986"/>
    <w:rsid w:val="00914F31"/>
    <w:rsid w:val="009217C4"/>
    <w:rsid w:val="00921F19"/>
    <w:rsid w:val="00930810"/>
    <w:rsid w:val="009513C8"/>
    <w:rsid w:val="009601AF"/>
    <w:rsid w:val="00964012"/>
    <w:rsid w:val="00965F54"/>
    <w:rsid w:val="009874D1"/>
    <w:rsid w:val="009B0FDB"/>
    <w:rsid w:val="009B3D1F"/>
    <w:rsid w:val="009D369F"/>
    <w:rsid w:val="009D6F7F"/>
    <w:rsid w:val="009E0230"/>
    <w:rsid w:val="009E21EA"/>
    <w:rsid w:val="009E6720"/>
    <w:rsid w:val="009F7662"/>
    <w:rsid w:val="00A25419"/>
    <w:rsid w:val="00A30A41"/>
    <w:rsid w:val="00A37611"/>
    <w:rsid w:val="00A42273"/>
    <w:rsid w:val="00A54050"/>
    <w:rsid w:val="00A5770B"/>
    <w:rsid w:val="00A913A3"/>
    <w:rsid w:val="00AA10C0"/>
    <w:rsid w:val="00AB701C"/>
    <w:rsid w:val="00AC2705"/>
    <w:rsid w:val="00AD0E43"/>
    <w:rsid w:val="00AD26AF"/>
    <w:rsid w:val="00AE7B04"/>
    <w:rsid w:val="00B32DA8"/>
    <w:rsid w:val="00B458B5"/>
    <w:rsid w:val="00B540AE"/>
    <w:rsid w:val="00B71D5E"/>
    <w:rsid w:val="00B734BE"/>
    <w:rsid w:val="00B76BFE"/>
    <w:rsid w:val="00B81CB2"/>
    <w:rsid w:val="00BB74DF"/>
    <w:rsid w:val="00BD25E7"/>
    <w:rsid w:val="00BD4704"/>
    <w:rsid w:val="00BE07B8"/>
    <w:rsid w:val="00BF01B1"/>
    <w:rsid w:val="00BF3BA2"/>
    <w:rsid w:val="00C010B3"/>
    <w:rsid w:val="00C1158C"/>
    <w:rsid w:val="00C208BF"/>
    <w:rsid w:val="00C22344"/>
    <w:rsid w:val="00C30772"/>
    <w:rsid w:val="00C42B4C"/>
    <w:rsid w:val="00C46CC9"/>
    <w:rsid w:val="00C51876"/>
    <w:rsid w:val="00C705D5"/>
    <w:rsid w:val="00C8470C"/>
    <w:rsid w:val="00C85210"/>
    <w:rsid w:val="00CA2746"/>
    <w:rsid w:val="00CC4A62"/>
    <w:rsid w:val="00CE2492"/>
    <w:rsid w:val="00D01B7D"/>
    <w:rsid w:val="00D05CD2"/>
    <w:rsid w:val="00D22734"/>
    <w:rsid w:val="00D22D38"/>
    <w:rsid w:val="00D32BD7"/>
    <w:rsid w:val="00D50C5F"/>
    <w:rsid w:val="00D53E2E"/>
    <w:rsid w:val="00D6189D"/>
    <w:rsid w:val="00D63CA8"/>
    <w:rsid w:val="00D6709D"/>
    <w:rsid w:val="00D7179D"/>
    <w:rsid w:val="00D83178"/>
    <w:rsid w:val="00D9309C"/>
    <w:rsid w:val="00DB2C60"/>
    <w:rsid w:val="00DB79CE"/>
    <w:rsid w:val="00DC2612"/>
    <w:rsid w:val="00DC59DB"/>
    <w:rsid w:val="00DD41DD"/>
    <w:rsid w:val="00DD565E"/>
    <w:rsid w:val="00DE602E"/>
    <w:rsid w:val="00DF5ABB"/>
    <w:rsid w:val="00DF6A22"/>
    <w:rsid w:val="00E013E1"/>
    <w:rsid w:val="00E036D6"/>
    <w:rsid w:val="00E05BFD"/>
    <w:rsid w:val="00E21252"/>
    <w:rsid w:val="00E257FB"/>
    <w:rsid w:val="00E42417"/>
    <w:rsid w:val="00E44376"/>
    <w:rsid w:val="00E45F2F"/>
    <w:rsid w:val="00E63E6B"/>
    <w:rsid w:val="00E72571"/>
    <w:rsid w:val="00E74B26"/>
    <w:rsid w:val="00E91827"/>
    <w:rsid w:val="00EC67CD"/>
    <w:rsid w:val="00EC760A"/>
    <w:rsid w:val="00F10C46"/>
    <w:rsid w:val="00F577F9"/>
    <w:rsid w:val="00F578AD"/>
    <w:rsid w:val="00FA3209"/>
    <w:rsid w:val="00FD284A"/>
    <w:rsid w:val="00FF52B8"/>
    <w:rsid w:val="02104EAE"/>
    <w:rsid w:val="062378E1"/>
    <w:rsid w:val="0CF66EE1"/>
    <w:rsid w:val="0F273C0C"/>
    <w:rsid w:val="1462726E"/>
    <w:rsid w:val="15565D0B"/>
    <w:rsid w:val="1BE86D52"/>
    <w:rsid w:val="1C2372A2"/>
    <w:rsid w:val="24F74667"/>
    <w:rsid w:val="25F546CC"/>
    <w:rsid w:val="26927B84"/>
    <w:rsid w:val="2CCB2356"/>
    <w:rsid w:val="30942690"/>
    <w:rsid w:val="36D04257"/>
    <w:rsid w:val="399560D0"/>
    <w:rsid w:val="3B9354C3"/>
    <w:rsid w:val="3FF47600"/>
    <w:rsid w:val="40D40EBF"/>
    <w:rsid w:val="439A248C"/>
    <w:rsid w:val="4C702083"/>
    <w:rsid w:val="4DCA1956"/>
    <w:rsid w:val="4F820F6F"/>
    <w:rsid w:val="51101EF4"/>
    <w:rsid w:val="558E713A"/>
    <w:rsid w:val="55FD333D"/>
    <w:rsid w:val="59593A07"/>
    <w:rsid w:val="5B635037"/>
    <w:rsid w:val="5C6F6F2B"/>
    <w:rsid w:val="5D7F67BC"/>
    <w:rsid w:val="5DCF10B7"/>
    <w:rsid w:val="5E56210C"/>
    <w:rsid w:val="5F027155"/>
    <w:rsid w:val="5FB82AD8"/>
    <w:rsid w:val="62CE1B2B"/>
    <w:rsid w:val="66EB40C4"/>
    <w:rsid w:val="6C8B0BFF"/>
    <w:rsid w:val="72595493"/>
    <w:rsid w:val="745E0EE6"/>
    <w:rsid w:val="75F27686"/>
    <w:rsid w:val="771E7642"/>
    <w:rsid w:val="7EB307D0"/>
    <w:rsid w:val="7F3E3C5D"/>
    <w:rsid w:val="7FCE0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page number"/>
    <w:basedOn w:val="8"/>
    <w:qFormat/>
    <w:uiPriority w:val="0"/>
    <w:rPr>
      <w:szCs w:val="24"/>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列出段落2"/>
    <w:basedOn w:val="1"/>
    <w:unhideWhenUsed/>
    <w:qFormat/>
    <w:uiPriority w:val="99"/>
    <w:pPr>
      <w:ind w:firstLine="420" w:firstLineChars="200"/>
    </w:pPr>
  </w:style>
  <w:style w:type="paragraph" w:customStyle="1" w:styleId="15">
    <w:name w:val="Char2 Char Char Char"/>
    <w:basedOn w:val="1"/>
    <w:qFormat/>
    <w:uiPriority w:val="0"/>
    <w:rPr>
      <w:rFonts w:ascii="Times New Roman" w:hAnsi="Times New Roman" w:eastAsia="宋体" w:cs="Times New Roman"/>
      <w:szCs w:val="24"/>
    </w:rPr>
  </w:style>
  <w:style w:type="character" w:customStyle="1" w:styleId="16">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1"/>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209A3-49CD-416A-A6EF-395074EE29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2138</Words>
  <Characters>12188</Characters>
  <Lines>101</Lines>
  <Paragraphs>28</Paragraphs>
  <TotalTime>15</TotalTime>
  <ScaleCrop>false</ScaleCrop>
  <LinksUpToDate>false</LinksUpToDate>
  <CharactersWithSpaces>14298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2017-04-12T03:04:00Z</dcterms:created>
  <dc:creator>Administrator</dc:creator>
  <cp:lastModifiedBy>黄明哲</cp:lastModifiedBy>
  <cp:lastPrinted>2019-07-30T08:17:56Z</cp:lastPrinted>
  <dcterms:modified xsi:type="dcterms:W3CDTF">2019-07-30T08:22:58Z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