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67D" w:rsidRDefault="009D367D">
      <w:pPr>
        <w:snapToGrid w:val="0"/>
        <w:spacing w:line="312" w:lineRule="exact"/>
        <w:jc w:val="center"/>
        <w:rPr>
          <w:rFonts w:eastAsia="仿宋_GB2312"/>
          <w:bCs/>
          <w:sz w:val="28"/>
        </w:rPr>
      </w:pPr>
    </w:p>
    <w:p w:rsidR="009D367D" w:rsidRDefault="009D367D">
      <w:pPr>
        <w:snapToGrid w:val="0"/>
        <w:spacing w:line="312" w:lineRule="exact"/>
        <w:jc w:val="center"/>
        <w:rPr>
          <w:rFonts w:eastAsia="仿宋_GB2312"/>
          <w:bCs/>
          <w:sz w:val="28"/>
        </w:rPr>
      </w:pPr>
    </w:p>
    <w:p w:rsidR="009D367D" w:rsidRDefault="009D367D">
      <w:pPr>
        <w:spacing w:line="360" w:lineRule="auto"/>
        <w:jc w:val="center"/>
        <w:rPr>
          <w:rFonts w:ascii="楷体_GB2312" w:eastAsia="楷体_GB2312"/>
          <w:b/>
          <w:sz w:val="32"/>
          <w:szCs w:val="32"/>
        </w:rPr>
      </w:pPr>
      <w:r>
        <w:rPr>
          <w:rFonts w:ascii="楷体_GB2312" w:eastAsia="楷体_GB2312" w:hint="eastAsia"/>
          <w:b/>
          <w:sz w:val="32"/>
          <w:szCs w:val="32"/>
        </w:rPr>
        <w:t>杭州市余杭区东湖街道星光街南侧一宗地号为</w:t>
      </w:r>
      <w:r>
        <w:rPr>
          <w:rFonts w:ascii="楷体_GB2312" w:eastAsia="楷体_GB2312"/>
          <w:b/>
          <w:sz w:val="32"/>
          <w:szCs w:val="32"/>
        </w:rPr>
        <w:t>33010910201000014</w:t>
      </w:r>
      <w:r>
        <w:rPr>
          <w:rFonts w:ascii="楷体_GB2312" w:eastAsia="楷体_GB2312" w:hint="eastAsia"/>
          <w:b/>
          <w:sz w:val="32"/>
          <w:szCs w:val="32"/>
        </w:rPr>
        <w:t>的城镇混合住宅用地</w:t>
      </w:r>
    </w:p>
    <w:p w:rsidR="009D367D" w:rsidRDefault="009D367D">
      <w:pPr>
        <w:spacing w:line="360" w:lineRule="auto"/>
        <w:jc w:val="center"/>
        <w:rPr>
          <w:rFonts w:ascii="楷体_GB2312" w:eastAsia="楷体_GB2312"/>
          <w:b/>
          <w:sz w:val="44"/>
          <w:szCs w:val="44"/>
        </w:rPr>
      </w:pPr>
      <w:r>
        <w:rPr>
          <w:rFonts w:ascii="楷体_GB2312" w:eastAsia="楷体_GB2312" w:hint="eastAsia"/>
          <w:b/>
          <w:sz w:val="44"/>
          <w:szCs w:val="44"/>
        </w:rPr>
        <w:t>土地估价报告</w:t>
      </w:r>
    </w:p>
    <w:p w:rsidR="009D367D" w:rsidRDefault="009D367D">
      <w:pPr>
        <w:snapToGrid w:val="0"/>
        <w:spacing w:beforeLines="50" w:afterLines="50" w:line="360" w:lineRule="auto"/>
        <w:jc w:val="center"/>
        <w:rPr>
          <w:rFonts w:eastAsia="仿宋_GB2312"/>
          <w:b/>
          <w:sz w:val="28"/>
          <w:szCs w:val="28"/>
        </w:rPr>
      </w:pPr>
      <w:r>
        <w:rPr>
          <w:rStyle w:val="r0"/>
          <w:rFonts w:ascii="楷体_GB2312" w:eastAsia="楷体_GB2312" w:hint="eastAsia"/>
          <w:sz w:val="28"/>
          <w:szCs w:val="28"/>
        </w:rPr>
        <w:t>浙国土（</w:t>
      </w:r>
      <w:r>
        <w:rPr>
          <w:rStyle w:val="r0"/>
          <w:rFonts w:ascii="楷体_GB2312" w:eastAsia="楷体_GB2312"/>
          <w:sz w:val="28"/>
          <w:szCs w:val="28"/>
        </w:rPr>
        <w:t>2017</w:t>
      </w:r>
      <w:r>
        <w:rPr>
          <w:rStyle w:val="r0"/>
          <w:rFonts w:ascii="楷体_GB2312" w:eastAsia="楷体_GB2312" w:hint="eastAsia"/>
          <w:sz w:val="28"/>
          <w:szCs w:val="28"/>
        </w:rPr>
        <w:t>）（估）字第</w:t>
      </w:r>
      <w:r>
        <w:rPr>
          <w:rStyle w:val="r0"/>
          <w:rFonts w:ascii="楷体_GB2312" w:eastAsia="楷体_GB2312"/>
          <w:sz w:val="28"/>
          <w:szCs w:val="28"/>
        </w:rPr>
        <w:t>079</w:t>
      </w:r>
      <w:r>
        <w:rPr>
          <w:rStyle w:val="r0"/>
          <w:rFonts w:ascii="楷体_GB2312" w:eastAsia="楷体_GB2312" w:hint="eastAsia"/>
          <w:sz w:val="28"/>
          <w:szCs w:val="28"/>
        </w:rPr>
        <w:t>号</w:t>
      </w:r>
    </w:p>
    <w:p w:rsidR="009D367D" w:rsidRDefault="009D367D">
      <w:pPr>
        <w:snapToGrid w:val="0"/>
        <w:spacing w:line="360" w:lineRule="auto"/>
        <w:jc w:val="center"/>
        <w:rPr>
          <w:rFonts w:eastAsia="仿宋_GB2312"/>
          <w:b/>
          <w:sz w:val="44"/>
        </w:rPr>
      </w:pPr>
    </w:p>
    <w:p w:rsidR="009D367D" w:rsidRDefault="009D367D">
      <w:pPr>
        <w:snapToGrid w:val="0"/>
        <w:spacing w:line="360" w:lineRule="auto"/>
        <w:jc w:val="center"/>
        <w:rPr>
          <w:rFonts w:eastAsia="仿宋_GB2312"/>
          <w:b/>
          <w:sz w:val="44"/>
        </w:rPr>
      </w:pPr>
    </w:p>
    <w:p w:rsidR="009D367D" w:rsidRDefault="009D367D">
      <w:pPr>
        <w:snapToGrid w:val="0"/>
        <w:spacing w:line="360" w:lineRule="auto"/>
        <w:jc w:val="center"/>
        <w:rPr>
          <w:rFonts w:eastAsia="仿宋_GB2312"/>
          <w:b/>
          <w:sz w:val="44"/>
        </w:rPr>
      </w:pPr>
    </w:p>
    <w:p w:rsidR="009D367D" w:rsidRDefault="009D367D">
      <w:pPr>
        <w:snapToGrid w:val="0"/>
        <w:spacing w:line="360" w:lineRule="auto"/>
        <w:jc w:val="center"/>
        <w:rPr>
          <w:rFonts w:eastAsia="仿宋_GB2312"/>
          <w:b/>
          <w:sz w:val="44"/>
        </w:rPr>
      </w:pPr>
    </w:p>
    <w:p w:rsidR="009D367D" w:rsidRDefault="009D367D">
      <w:pPr>
        <w:snapToGrid w:val="0"/>
        <w:spacing w:line="360" w:lineRule="auto"/>
        <w:jc w:val="center"/>
        <w:rPr>
          <w:rFonts w:eastAsia="仿宋_GB2312"/>
          <w:b/>
          <w:sz w:val="44"/>
        </w:rPr>
      </w:pPr>
    </w:p>
    <w:p w:rsidR="009D367D" w:rsidRDefault="009D367D">
      <w:pPr>
        <w:snapToGrid w:val="0"/>
        <w:spacing w:line="360" w:lineRule="auto"/>
        <w:jc w:val="center"/>
        <w:rPr>
          <w:rFonts w:eastAsia="仿宋_GB2312"/>
          <w:b/>
          <w:sz w:val="44"/>
        </w:rPr>
      </w:pPr>
    </w:p>
    <w:p w:rsidR="009D367D" w:rsidRDefault="009D367D">
      <w:pPr>
        <w:snapToGrid w:val="0"/>
        <w:spacing w:line="360" w:lineRule="auto"/>
        <w:jc w:val="center"/>
        <w:rPr>
          <w:rFonts w:eastAsia="仿宋_GB2312"/>
          <w:b/>
          <w:sz w:val="44"/>
        </w:rPr>
      </w:pPr>
    </w:p>
    <w:p w:rsidR="009D367D" w:rsidRDefault="009D367D">
      <w:pPr>
        <w:snapToGrid w:val="0"/>
        <w:spacing w:line="360" w:lineRule="auto"/>
        <w:jc w:val="center"/>
        <w:rPr>
          <w:rFonts w:eastAsia="仿宋_GB2312"/>
          <w:b/>
          <w:sz w:val="44"/>
        </w:rPr>
      </w:pPr>
    </w:p>
    <w:p w:rsidR="009D367D" w:rsidRDefault="009D367D">
      <w:pPr>
        <w:snapToGrid w:val="0"/>
        <w:spacing w:line="360" w:lineRule="auto"/>
        <w:jc w:val="center"/>
        <w:rPr>
          <w:rFonts w:ascii="楷体_GB2312" w:eastAsia="楷体_GB2312" w:hAnsi="宋体"/>
          <w:sz w:val="28"/>
          <w:szCs w:val="28"/>
        </w:rPr>
      </w:pPr>
      <w:r>
        <w:rPr>
          <w:rFonts w:ascii="楷体_GB2312" w:eastAsia="楷体_GB2312" w:hAnsi="宋体" w:hint="eastAsia"/>
          <w:sz w:val="28"/>
          <w:szCs w:val="28"/>
        </w:rPr>
        <w:t>浙江国信房地产土地估价咨询有限公司</w:t>
      </w:r>
    </w:p>
    <w:p w:rsidR="009D367D" w:rsidRDefault="009D367D">
      <w:pPr>
        <w:snapToGrid w:val="0"/>
        <w:spacing w:line="360" w:lineRule="auto"/>
        <w:ind w:firstLineChars="147" w:firstLine="31680"/>
        <w:jc w:val="center"/>
        <w:rPr>
          <w:rFonts w:ascii="仿宋_GB2312" w:eastAsia="仿宋_GB2312"/>
          <w:sz w:val="28"/>
        </w:rPr>
        <w:sectPr w:rsidR="009D367D">
          <w:headerReference w:type="even" r:id="rId7"/>
          <w:headerReference w:type="default" r:id="rId8"/>
          <w:footerReference w:type="even" r:id="rId9"/>
          <w:footerReference w:type="default" r:id="rId10"/>
          <w:headerReference w:type="first" r:id="rId11"/>
          <w:footerReference w:type="first" r:id="rId12"/>
          <w:pgSz w:w="11906" w:h="16838"/>
          <w:pgMar w:top="2268" w:right="1418" w:bottom="1418" w:left="1418" w:header="851" w:footer="794" w:gutter="284"/>
          <w:pgNumType w:fmt="upperRoman" w:start="1"/>
          <w:cols w:space="720"/>
          <w:titlePg/>
          <w:docGrid w:linePitch="285"/>
        </w:sectPr>
      </w:pPr>
      <w:r>
        <w:rPr>
          <w:rFonts w:ascii="楷体_GB2312" w:eastAsia="楷体_GB2312" w:hAnsi="宋体" w:hint="eastAsia"/>
          <w:sz w:val="28"/>
          <w:szCs w:val="28"/>
        </w:rPr>
        <w:t>二</w:t>
      </w:r>
      <w:r>
        <w:rPr>
          <w:rFonts w:ascii="宋体" w:hAnsi="宋体" w:cs="宋体" w:hint="eastAsia"/>
          <w:sz w:val="28"/>
          <w:szCs w:val="28"/>
        </w:rPr>
        <w:t>〇</w:t>
      </w:r>
      <w:r>
        <w:rPr>
          <w:rFonts w:ascii="楷体_GB2312" w:eastAsia="楷体_GB2312" w:hAnsi="楷体_GB2312" w:cs="楷体_GB2312" w:hint="eastAsia"/>
          <w:sz w:val="28"/>
          <w:szCs w:val="28"/>
        </w:rPr>
        <w:t>一七年十一月十四日</w:t>
      </w:r>
      <w:r>
        <w:rPr>
          <w:rFonts w:ascii="楷体_GB2312" w:eastAsia="楷体_GB2312" w:hAnsi="宋体"/>
          <w:sz w:val="28"/>
          <w:szCs w:val="28"/>
        </w:rPr>
        <w:t xml:space="preserve">   </w:t>
      </w:r>
    </w:p>
    <w:p w:rsidR="009D367D" w:rsidRDefault="009D367D">
      <w:pPr>
        <w:snapToGrid w:val="0"/>
        <w:spacing w:line="312" w:lineRule="exact"/>
        <w:jc w:val="center"/>
        <w:rPr>
          <w:rFonts w:eastAsia="仿宋_GB2312"/>
          <w:bCs/>
          <w:sz w:val="28"/>
        </w:rPr>
      </w:pPr>
      <w:bookmarkStart w:id="0" w:name="_Toc255288421"/>
    </w:p>
    <w:p w:rsidR="009D367D" w:rsidRDefault="009D367D">
      <w:pPr>
        <w:snapToGrid w:val="0"/>
        <w:jc w:val="center"/>
        <w:rPr>
          <w:rFonts w:ascii="宋体"/>
          <w:sz w:val="44"/>
          <w:szCs w:val="44"/>
        </w:rPr>
      </w:pPr>
      <w:r>
        <w:rPr>
          <w:rFonts w:ascii="宋体" w:hAnsi="宋体" w:hint="eastAsia"/>
          <w:sz w:val="44"/>
          <w:szCs w:val="44"/>
        </w:rPr>
        <w:t>土地估价报告</w:t>
      </w:r>
    </w:p>
    <w:p w:rsidR="009D367D" w:rsidRDefault="009D367D">
      <w:pPr>
        <w:snapToGrid w:val="0"/>
        <w:rPr>
          <w:rFonts w:ascii="仿宋_GB2312" w:eastAsia="仿宋_GB2312" w:hAnsi="宋体"/>
          <w:sz w:val="30"/>
          <w:szCs w:val="30"/>
        </w:rPr>
      </w:pPr>
    </w:p>
    <w:p w:rsidR="009D367D" w:rsidRDefault="009D367D">
      <w:pPr>
        <w:snapToGrid w:val="0"/>
        <w:jc w:val="center"/>
        <w:rPr>
          <w:rFonts w:ascii="仿宋_GB2312" w:eastAsia="仿宋_GB2312" w:hAnsi="宋体"/>
          <w:sz w:val="30"/>
          <w:szCs w:val="30"/>
        </w:rPr>
      </w:pPr>
    </w:p>
    <w:p w:rsidR="009D367D" w:rsidRDefault="009D367D">
      <w:pPr>
        <w:snapToGrid w:val="0"/>
        <w:jc w:val="center"/>
        <w:rPr>
          <w:rFonts w:ascii="仿宋_GB2312" w:eastAsia="仿宋_GB2312" w:hAnsi="宋体"/>
          <w:sz w:val="30"/>
          <w:szCs w:val="30"/>
        </w:rPr>
      </w:pPr>
    </w:p>
    <w:p w:rsidR="009D367D" w:rsidRDefault="009D367D">
      <w:pPr>
        <w:snapToGrid w:val="0"/>
        <w:jc w:val="center"/>
        <w:rPr>
          <w:rFonts w:ascii="仿宋_GB2312" w:eastAsia="仿宋_GB2312" w:hAnsi="宋体"/>
          <w:sz w:val="30"/>
          <w:szCs w:val="30"/>
        </w:rPr>
      </w:pPr>
    </w:p>
    <w:p w:rsidR="009D367D" w:rsidRDefault="009D367D">
      <w:pPr>
        <w:snapToGrid w:val="0"/>
        <w:jc w:val="center"/>
        <w:rPr>
          <w:rFonts w:ascii="仿宋_GB2312" w:eastAsia="仿宋_GB2312" w:hAnsi="宋体"/>
          <w:sz w:val="30"/>
          <w:szCs w:val="30"/>
        </w:rPr>
      </w:pPr>
    </w:p>
    <w:p w:rsidR="009D367D" w:rsidRDefault="009D367D">
      <w:pPr>
        <w:tabs>
          <w:tab w:val="left" w:pos="7740"/>
        </w:tabs>
        <w:snapToGrid w:val="0"/>
        <w:spacing w:line="360" w:lineRule="auto"/>
        <w:ind w:left="31680" w:rightChars="412" w:right="31680" w:hangingChars="506" w:firstLine="31680"/>
        <w:rPr>
          <w:rFonts w:ascii="楷体_GB2312" w:eastAsia="楷体_GB2312"/>
          <w:sz w:val="32"/>
          <w:szCs w:val="32"/>
        </w:rPr>
      </w:pPr>
      <w:r>
        <w:rPr>
          <w:rFonts w:ascii="楷体_GB2312" w:eastAsia="楷体_GB2312" w:hint="eastAsia"/>
          <w:sz w:val="32"/>
          <w:szCs w:val="32"/>
        </w:rPr>
        <w:t>项目名称：杭州市余杭区东湖街道星光街南侧一宗地号为</w:t>
      </w:r>
      <w:r>
        <w:rPr>
          <w:rFonts w:ascii="楷体_GB2312" w:eastAsia="楷体_GB2312"/>
          <w:sz w:val="32"/>
          <w:szCs w:val="32"/>
        </w:rPr>
        <w:t>33010910201000014</w:t>
      </w:r>
      <w:r>
        <w:rPr>
          <w:rFonts w:ascii="楷体_GB2312" w:eastAsia="楷体_GB2312" w:hint="eastAsia"/>
          <w:sz w:val="32"/>
          <w:szCs w:val="32"/>
        </w:rPr>
        <w:t>的城镇混合住宅用地出让土地使用权价格评估</w:t>
      </w:r>
      <w:r>
        <w:rPr>
          <w:rFonts w:ascii="楷体_GB2312" w:eastAsia="楷体_GB2312"/>
          <w:sz w:val="32"/>
          <w:szCs w:val="32"/>
        </w:rPr>
        <w:t>--</w:t>
      </w:r>
      <w:r>
        <w:rPr>
          <w:rFonts w:ascii="楷体_GB2312" w:eastAsia="楷体_GB2312" w:hint="eastAsia"/>
          <w:sz w:val="32"/>
          <w:szCs w:val="32"/>
        </w:rPr>
        <w:t>为司法裁决提供参考依据而评估土地使用权价值</w:t>
      </w:r>
    </w:p>
    <w:p w:rsidR="009D367D" w:rsidRDefault="009D367D">
      <w:pPr>
        <w:tabs>
          <w:tab w:val="left" w:pos="7740"/>
        </w:tabs>
        <w:snapToGrid w:val="0"/>
        <w:spacing w:line="360" w:lineRule="auto"/>
        <w:ind w:left="31680" w:rightChars="412" w:right="31680" w:hangingChars="506" w:firstLine="31680"/>
        <w:rPr>
          <w:rFonts w:ascii="楷体_GB2312" w:eastAsia="楷体_GB2312"/>
          <w:sz w:val="32"/>
          <w:szCs w:val="32"/>
        </w:rPr>
      </w:pPr>
    </w:p>
    <w:p w:rsidR="009D367D" w:rsidRDefault="009D367D">
      <w:pPr>
        <w:jc w:val="left"/>
        <w:rPr>
          <w:rFonts w:ascii="楷体_GB2312" w:eastAsia="楷体_GB2312"/>
          <w:sz w:val="32"/>
          <w:szCs w:val="32"/>
        </w:rPr>
      </w:pPr>
    </w:p>
    <w:p w:rsidR="009D367D" w:rsidRDefault="009D367D">
      <w:pPr>
        <w:jc w:val="left"/>
        <w:rPr>
          <w:rFonts w:ascii="楷体_GB2312" w:eastAsia="楷体_GB2312"/>
          <w:sz w:val="32"/>
          <w:szCs w:val="32"/>
        </w:rPr>
      </w:pPr>
      <w:r>
        <w:rPr>
          <w:rFonts w:ascii="楷体_GB2312" w:eastAsia="楷体_GB2312" w:hint="eastAsia"/>
          <w:sz w:val="32"/>
          <w:szCs w:val="32"/>
        </w:rPr>
        <w:t>受托估价单位：</w:t>
      </w:r>
      <w:r>
        <w:rPr>
          <w:rStyle w:val="corp1name"/>
          <w:rFonts w:ascii="楷体_GB2312" w:eastAsia="楷体_GB2312" w:hint="eastAsia"/>
          <w:sz w:val="32"/>
        </w:rPr>
        <w:t>浙江国信房地产土地估价咨询有限公司</w:t>
      </w:r>
    </w:p>
    <w:p w:rsidR="009D367D" w:rsidRDefault="009D367D">
      <w:pPr>
        <w:jc w:val="left"/>
        <w:rPr>
          <w:rFonts w:ascii="楷体_GB2312" w:eastAsia="楷体_GB2312"/>
          <w:sz w:val="32"/>
          <w:szCs w:val="32"/>
        </w:rPr>
      </w:pPr>
    </w:p>
    <w:p w:rsidR="009D367D" w:rsidRDefault="009D367D">
      <w:pPr>
        <w:jc w:val="left"/>
        <w:rPr>
          <w:rFonts w:ascii="楷体_GB2312" w:eastAsia="楷体_GB2312"/>
          <w:sz w:val="32"/>
          <w:szCs w:val="32"/>
        </w:rPr>
      </w:pPr>
      <w:r>
        <w:rPr>
          <w:rFonts w:ascii="楷体_GB2312" w:eastAsia="楷体_GB2312" w:hint="eastAsia"/>
          <w:sz w:val="32"/>
          <w:szCs w:val="32"/>
        </w:rPr>
        <w:t>土地估价报告编号：浙国土（</w:t>
      </w:r>
      <w:r>
        <w:rPr>
          <w:rFonts w:ascii="楷体_GB2312" w:eastAsia="楷体_GB2312"/>
          <w:sz w:val="32"/>
          <w:szCs w:val="32"/>
        </w:rPr>
        <w:t>2017</w:t>
      </w:r>
      <w:r>
        <w:rPr>
          <w:rFonts w:ascii="楷体_GB2312" w:eastAsia="楷体_GB2312" w:hint="eastAsia"/>
          <w:sz w:val="32"/>
          <w:szCs w:val="32"/>
        </w:rPr>
        <w:t>）（估）字第</w:t>
      </w:r>
      <w:r>
        <w:rPr>
          <w:rFonts w:ascii="楷体_GB2312" w:eastAsia="楷体_GB2312"/>
          <w:sz w:val="32"/>
          <w:szCs w:val="32"/>
        </w:rPr>
        <w:t>079</w:t>
      </w:r>
      <w:r>
        <w:rPr>
          <w:rFonts w:ascii="楷体_GB2312" w:eastAsia="楷体_GB2312" w:hint="eastAsia"/>
          <w:sz w:val="32"/>
          <w:szCs w:val="32"/>
        </w:rPr>
        <w:t>号</w:t>
      </w:r>
    </w:p>
    <w:p w:rsidR="009D367D" w:rsidRDefault="009D367D">
      <w:pPr>
        <w:snapToGrid w:val="0"/>
        <w:jc w:val="left"/>
        <w:rPr>
          <w:rFonts w:ascii="楷体_GB2312" w:eastAsia="楷体_GB2312"/>
          <w:sz w:val="32"/>
          <w:szCs w:val="32"/>
        </w:rPr>
      </w:pPr>
    </w:p>
    <w:p w:rsidR="009D367D" w:rsidRDefault="009D367D">
      <w:pPr>
        <w:jc w:val="left"/>
        <w:rPr>
          <w:rFonts w:ascii="楷体_GB2312" w:eastAsia="楷体_GB2312"/>
          <w:sz w:val="32"/>
          <w:szCs w:val="32"/>
        </w:rPr>
      </w:pPr>
      <w:r>
        <w:rPr>
          <w:rFonts w:ascii="楷体_GB2312" w:eastAsia="楷体_GB2312" w:hint="eastAsia"/>
          <w:sz w:val="32"/>
          <w:szCs w:val="32"/>
        </w:rPr>
        <w:t>提交估价报告日期：二</w:t>
      </w:r>
      <w:r>
        <w:rPr>
          <w:rFonts w:ascii="宋体" w:hAnsi="宋体" w:cs="宋体" w:hint="eastAsia"/>
          <w:sz w:val="32"/>
          <w:szCs w:val="32"/>
        </w:rPr>
        <w:t>〇</w:t>
      </w:r>
      <w:r>
        <w:rPr>
          <w:rFonts w:ascii="楷体_GB2312" w:eastAsia="楷体_GB2312" w:hAnsi="楷体_GB2312" w:cs="楷体_GB2312" w:hint="eastAsia"/>
          <w:sz w:val="32"/>
          <w:szCs w:val="32"/>
        </w:rPr>
        <w:t>一七年十一月十四日</w:t>
      </w:r>
      <w:r>
        <w:rPr>
          <w:rFonts w:ascii="楷体_GB2312" w:eastAsia="楷体_GB2312"/>
          <w:sz w:val="32"/>
          <w:szCs w:val="32"/>
        </w:rPr>
        <w:t xml:space="preserve"> </w:t>
      </w:r>
    </w:p>
    <w:p w:rsidR="009D367D" w:rsidRDefault="009D367D">
      <w:pPr>
        <w:jc w:val="center"/>
        <w:rPr>
          <w:rFonts w:ascii="楷体_GB2312" w:eastAsia="楷体_GB2312"/>
          <w:sz w:val="32"/>
          <w:szCs w:val="32"/>
        </w:rPr>
        <w:sectPr w:rsidR="009D367D">
          <w:footerReference w:type="even" r:id="rId13"/>
          <w:pgSz w:w="11907" w:h="16840"/>
          <w:pgMar w:top="2268" w:right="1418" w:bottom="1418" w:left="1418" w:header="851" w:footer="992" w:gutter="284"/>
          <w:cols w:space="720"/>
          <w:titlePg/>
          <w:docGrid w:type="lines" w:linePitch="312"/>
        </w:sectPr>
      </w:pPr>
    </w:p>
    <w:p w:rsidR="009D367D" w:rsidRDefault="009D367D">
      <w:pPr>
        <w:spacing w:line="360" w:lineRule="auto"/>
        <w:jc w:val="center"/>
        <w:rPr>
          <w:rFonts w:ascii="楷体_GB2312" w:eastAsia="楷体_GB2312"/>
          <w:sz w:val="32"/>
          <w:szCs w:val="32"/>
        </w:rPr>
      </w:pPr>
      <w:r>
        <w:rPr>
          <w:rFonts w:ascii="宋体" w:hint="eastAsia"/>
          <w:sz w:val="32"/>
          <w:szCs w:val="32"/>
        </w:rPr>
        <w:t>土地估价报告</w:t>
      </w:r>
    </w:p>
    <w:p w:rsidR="009D367D" w:rsidRDefault="009D367D">
      <w:pPr>
        <w:snapToGrid w:val="0"/>
        <w:spacing w:line="360" w:lineRule="auto"/>
        <w:jc w:val="center"/>
        <w:rPr>
          <w:rFonts w:ascii="宋体"/>
          <w:sz w:val="32"/>
        </w:rPr>
      </w:pPr>
      <w:r>
        <w:rPr>
          <w:rFonts w:ascii="宋体" w:hint="eastAsia"/>
          <w:sz w:val="32"/>
        </w:rPr>
        <w:t>第一部分</w:t>
      </w:r>
      <w:r>
        <w:rPr>
          <w:rFonts w:ascii="宋体"/>
          <w:sz w:val="32"/>
        </w:rPr>
        <w:t xml:space="preserve">  </w:t>
      </w:r>
      <w:r>
        <w:rPr>
          <w:rFonts w:ascii="宋体" w:hint="eastAsia"/>
          <w:sz w:val="32"/>
        </w:rPr>
        <w:t>摘要</w:t>
      </w:r>
    </w:p>
    <w:p w:rsidR="009D367D" w:rsidRDefault="009D367D">
      <w:pPr>
        <w:snapToGrid w:val="0"/>
        <w:spacing w:beforeLines="50" w:afterLines="50" w:line="360" w:lineRule="auto"/>
        <w:ind w:firstLineChars="200" w:firstLine="31680"/>
        <w:jc w:val="left"/>
        <w:rPr>
          <w:rFonts w:ascii="仿宋_GB2312" w:eastAsia="仿宋_GB2312"/>
          <w:b/>
          <w:sz w:val="28"/>
          <w:szCs w:val="28"/>
        </w:rPr>
      </w:pPr>
      <w:r>
        <w:rPr>
          <w:rFonts w:ascii="仿宋_GB2312" w:eastAsia="仿宋_GB2312" w:hint="eastAsia"/>
          <w:b/>
          <w:sz w:val="28"/>
          <w:szCs w:val="28"/>
        </w:rPr>
        <w:t>一、估价项目名称</w:t>
      </w:r>
    </w:p>
    <w:p w:rsidR="009D367D" w:rsidRDefault="009D367D">
      <w:pPr>
        <w:snapToGrid w:val="0"/>
        <w:spacing w:line="360" w:lineRule="auto"/>
        <w:ind w:firstLineChars="200" w:firstLine="31680"/>
        <w:rPr>
          <w:rFonts w:ascii="仿宋_GB2312" w:eastAsia="仿宋_GB2312"/>
          <w:sz w:val="28"/>
          <w:szCs w:val="28"/>
        </w:rPr>
      </w:pPr>
      <w:r>
        <w:rPr>
          <w:rFonts w:ascii="仿宋_GB2312" w:eastAsia="仿宋_GB2312" w:hint="eastAsia"/>
          <w:sz w:val="28"/>
          <w:szCs w:val="28"/>
        </w:rPr>
        <w:t>杭州市余杭区东湖街道星光街南侧一宗地号为</w:t>
      </w:r>
      <w:r>
        <w:rPr>
          <w:rFonts w:ascii="仿宋_GB2312" w:eastAsia="仿宋_GB2312"/>
          <w:sz w:val="28"/>
          <w:szCs w:val="28"/>
        </w:rPr>
        <w:t>33010910201000014</w:t>
      </w:r>
      <w:r>
        <w:rPr>
          <w:rFonts w:ascii="仿宋_GB2312" w:eastAsia="仿宋_GB2312" w:hint="eastAsia"/>
          <w:sz w:val="28"/>
          <w:szCs w:val="28"/>
        </w:rPr>
        <w:t>的城镇混合住宅用地出让土地使用权价格评估</w:t>
      </w:r>
      <w:r>
        <w:rPr>
          <w:rFonts w:ascii="仿宋_GB2312" w:eastAsia="仿宋_GB2312"/>
          <w:sz w:val="28"/>
          <w:szCs w:val="28"/>
        </w:rPr>
        <w:t>--</w:t>
      </w:r>
      <w:r>
        <w:rPr>
          <w:rFonts w:ascii="仿宋_GB2312" w:eastAsia="仿宋_GB2312" w:hint="eastAsia"/>
          <w:sz w:val="28"/>
          <w:szCs w:val="28"/>
        </w:rPr>
        <w:t>为司法裁决提供参考依据而评估土地使用权价值</w:t>
      </w:r>
    </w:p>
    <w:p w:rsidR="009D367D" w:rsidRDefault="009D367D">
      <w:pPr>
        <w:snapToGrid w:val="0"/>
        <w:spacing w:beforeLines="50" w:afterLines="50" w:line="360" w:lineRule="auto"/>
        <w:ind w:firstLineChars="200" w:firstLine="31680"/>
        <w:jc w:val="left"/>
        <w:rPr>
          <w:rFonts w:ascii="仿宋_GB2312" w:eastAsia="仿宋_GB2312"/>
          <w:b/>
          <w:sz w:val="28"/>
          <w:szCs w:val="28"/>
        </w:rPr>
      </w:pPr>
      <w:r>
        <w:rPr>
          <w:rFonts w:ascii="仿宋_GB2312" w:eastAsia="仿宋_GB2312" w:hint="eastAsia"/>
          <w:b/>
          <w:sz w:val="28"/>
          <w:szCs w:val="28"/>
        </w:rPr>
        <w:t>二、委托估价方</w:t>
      </w:r>
    </w:p>
    <w:p w:rsidR="009D367D" w:rsidRDefault="009D367D">
      <w:pPr>
        <w:snapToGrid w:val="0"/>
        <w:spacing w:line="348" w:lineRule="auto"/>
        <w:ind w:firstLineChars="200" w:firstLine="31680"/>
        <w:rPr>
          <w:rFonts w:ascii="仿宋_GB2312" w:eastAsia="仿宋_GB2312"/>
          <w:sz w:val="28"/>
          <w:szCs w:val="28"/>
        </w:rPr>
      </w:pPr>
      <w:r>
        <w:rPr>
          <w:rFonts w:ascii="仿宋_GB2312" w:eastAsia="仿宋_GB2312" w:hint="eastAsia"/>
          <w:sz w:val="28"/>
          <w:szCs w:val="28"/>
        </w:rPr>
        <w:t>杭州市江干区人民法院</w:t>
      </w:r>
    </w:p>
    <w:p w:rsidR="009D367D" w:rsidRDefault="009D367D">
      <w:pPr>
        <w:snapToGrid w:val="0"/>
        <w:spacing w:beforeLines="50" w:afterLines="50" w:line="360" w:lineRule="auto"/>
        <w:ind w:firstLineChars="200" w:firstLine="31680"/>
        <w:jc w:val="left"/>
        <w:rPr>
          <w:rFonts w:ascii="仿宋_GB2312" w:eastAsia="仿宋_GB2312"/>
          <w:b/>
          <w:sz w:val="28"/>
          <w:szCs w:val="28"/>
        </w:rPr>
      </w:pPr>
      <w:r>
        <w:rPr>
          <w:rFonts w:ascii="仿宋_GB2312" w:eastAsia="仿宋_GB2312" w:hint="eastAsia"/>
          <w:b/>
          <w:sz w:val="28"/>
          <w:szCs w:val="28"/>
        </w:rPr>
        <w:t>三、估价目的</w:t>
      </w:r>
    </w:p>
    <w:p w:rsidR="009D367D" w:rsidRDefault="009D367D">
      <w:pPr>
        <w:snapToGrid w:val="0"/>
        <w:spacing w:line="360" w:lineRule="auto"/>
        <w:ind w:firstLineChars="200" w:firstLine="31680"/>
        <w:rPr>
          <w:rFonts w:ascii="仿宋_GB2312" w:eastAsia="仿宋_GB2312"/>
          <w:sz w:val="28"/>
          <w:szCs w:val="28"/>
        </w:rPr>
      </w:pPr>
      <w:r>
        <w:rPr>
          <w:rFonts w:ascii="仿宋_GB2312" w:eastAsia="仿宋_GB2312" w:hint="eastAsia"/>
          <w:sz w:val="28"/>
          <w:szCs w:val="28"/>
        </w:rPr>
        <w:t>为司法裁决提供参考依据而评估土地使用权价值</w:t>
      </w:r>
    </w:p>
    <w:p w:rsidR="009D367D" w:rsidRDefault="009D367D">
      <w:pPr>
        <w:snapToGrid w:val="0"/>
        <w:spacing w:beforeLines="50" w:afterLines="50" w:line="360" w:lineRule="auto"/>
        <w:ind w:firstLineChars="200" w:firstLine="31680"/>
        <w:jc w:val="left"/>
        <w:rPr>
          <w:rFonts w:ascii="仿宋_GB2312" w:eastAsia="仿宋_GB2312"/>
          <w:b/>
          <w:sz w:val="28"/>
          <w:szCs w:val="28"/>
        </w:rPr>
      </w:pPr>
      <w:r>
        <w:rPr>
          <w:rFonts w:ascii="仿宋_GB2312" w:eastAsia="仿宋_GB2312" w:hint="eastAsia"/>
          <w:b/>
          <w:sz w:val="28"/>
          <w:szCs w:val="28"/>
        </w:rPr>
        <w:t>四、估价期日</w:t>
      </w:r>
    </w:p>
    <w:p w:rsidR="009D367D" w:rsidRDefault="009D367D">
      <w:pPr>
        <w:snapToGrid w:val="0"/>
        <w:spacing w:line="348" w:lineRule="auto"/>
        <w:ind w:firstLineChars="200" w:firstLine="31680"/>
        <w:rPr>
          <w:rFonts w:ascii="仿宋_GB2312" w:eastAsia="仿宋_GB2312"/>
          <w:sz w:val="28"/>
          <w:szCs w:val="28"/>
        </w:rPr>
      </w:pPr>
      <w:r>
        <w:rPr>
          <w:rFonts w:ascii="仿宋_GB2312" w:eastAsia="仿宋_GB2312"/>
          <w:sz w:val="28"/>
          <w:szCs w:val="28"/>
        </w:rPr>
        <w:t>2017</w:t>
      </w:r>
      <w:r>
        <w:rPr>
          <w:rFonts w:ascii="仿宋_GB2312" w:eastAsia="仿宋_GB2312" w:hint="eastAsia"/>
          <w:sz w:val="28"/>
          <w:szCs w:val="28"/>
        </w:rPr>
        <w:t>年</w:t>
      </w:r>
      <w:r>
        <w:rPr>
          <w:rFonts w:ascii="仿宋_GB2312" w:eastAsia="仿宋_GB2312"/>
          <w:sz w:val="28"/>
          <w:szCs w:val="28"/>
        </w:rPr>
        <w:t>11</w:t>
      </w:r>
      <w:r>
        <w:rPr>
          <w:rFonts w:ascii="仿宋_GB2312" w:eastAsia="仿宋_GB2312" w:hint="eastAsia"/>
          <w:sz w:val="28"/>
          <w:szCs w:val="28"/>
        </w:rPr>
        <w:t>月</w:t>
      </w:r>
      <w:r>
        <w:rPr>
          <w:rFonts w:ascii="仿宋_GB2312" w:eastAsia="仿宋_GB2312"/>
          <w:sz w:val="28"/>
          <w:szCs w:val="28"/>
        </w:rPr>
        <w:t>1</w:t>
      </w:r>
      <w:r>
        <w:rPr>
          <w:rFonts w:ascii="仿宋_GB2312" w:eastAsia="仿宋_GB2312" w:hint="eastAsia"/>
          <w:sz w:val="28"/>
          <w:szCs w:val="28"/>
        </w:rPr>
        <w:t>日</w:t>
      </w:r>
    </w:p>
    <w:p w:rsidR="009D367D" w:rsidRDefault="009D367D">
      <w:pPr>
        <w:snapToGrid w:val="0"/>
        <w:spacing w:beforeLines="50" w:afterLines="50" w:line="360" w:lineRule="auto"/>
        <w:ind w:firstLineChars="200" w:firstLine="31680"/>
        <w:jc w:val="left"/>
        <w:rPr>
          <w:rFonts w:ascii="仿宋_GB2312" w:eastAsia="仿宋_GB2312"/>
          <w:b/>
          <w:sz w:val="28"/>
          <w:szCs w:val="28"/>
        </w:rPr>
      </w:pPr>
      <w:r>
        <w:rPr>
          <w:rFonts w:ascii="仿宋_GB2312" w:eastAsia="仿宋_GB2312" w:hint="eastAsia"/>
          <w:b/>
          <w:sz w:val="28"/>
          <w:szCs w:val="28"/>
        </w:rPr>
        <w:t>五、估价作业期</w:t>
      </w:r>
    </w:p>
    <w:p w:rsidR="009D367D" w:rsidRDefault="009D367D">
      <w:pPr>
        <w:snapToGrid w:val="0"/>
        <w:spacing w:line="348" w:lineRule="auto"/>
        <w:ind w:firstLineChars="200" w:firstLine="31680"/>
        <w:rPr>
          <w:rFonts w:ascii="仿宋_GB2312" w:eastAsia="仿宋_GB2312"/>
          <w:sz w:val="28"/>
          <w:szCs w:val="28"/>
        </w:rPr>
      </w:pPr>
      <w:r>
        <w:rPr>
          <w:rFonts w:ascii="仿宋_GB2312" w:eastAsia="仿宋_GB2312"/>
          <w:sz w:val="28"/>
          <w:szCs w:val="28"/>
        </w:rPr>
        <w:t>2017</w:t>
      </w:r>
      <w:r>
        <w:rPr>
          <w:rFonts w:ascii="仿宋_GB2312" w:eastAsia="仿宋_GB2312" w:hint="eastAsia"/>
          <w:sz w:val="28"/>
          <w:szCs w:val="28"/>
        </w:rPr>
        <w:t>年</w:t>
      </w:r>
      <w:r>
        <w:rPr>
          <w:rFonts w:ascii="仿宋_GB2312" w:eastAsia="仿宋_GB2312"/>
          <w:sz w:val="28"/>
          <w:szCs w:val="28"/>
        </w:rPr>
        <w:t>11</w:t>
      </w:r>
      <w:r>
        <w:rPr>
          <w:rFonts w:ascii="仿宋_GB2312" w:eastAsia="仿宋_GB2312" w:hint="eastAsia"/>
          <w:sz w:val="28"/>
          <w:szCs w:val="28"/>
        </w:rPr>
        <w:t>月</w:t>
      </w:r>
      <w:r>
        <w:rPr>
          <w:rFonts w:ascii="仿宋_GB2312" w:eastAsia="仿宋_GB2312"/>
          <w:sz w:val="28"/>
          <w:szCs w:val="28"/>
        </w:rPr>
        <w:t>1</w:t>
      </w:r>
      <w:r>
        <w:rPr>
          <w:rFonts w:ascii="仿宋_GB2312" w:eastAsia="仿宋_GB2312" w:hint="eastAsia"/>
          <w:sz w:val="28"/>
          <w:szCs w:val="28"/>
        </w:rPr>
        <w:t>日至</w:t>
      </w:r>
      <w:r>
        <w:rPr>
          <w:rFonts w:ascii="仿宋_GB2312" w:eastAsia="仿宋_GB2312"/>
          <w:sz w:val="28"/>
          <w:szCs w:val="28"/>
        </w:rPr>
        <w:t>2017</w:t>
      </w:r>
      <w:r>
        <w:rPr>
          <w:rFonts w:ascii="仿宋_GB2312" w:eastAsia="仿宋_GB2312" w:hint="eastAsia"/>
          <w:sz w:val="28"/>
          <w:szCs w:val="28"/>
        </w:rPr>
        <w:t>年</w:t>
      </w:r>
      <w:r>
        <w:rPr>
          <w:rFonts w:ascii="仿宋_GB2312" w:eastAsia="仿宋_GB2312"/>
          <w:sz w:val="28"/>
          <w:szCs w:val="28"/>
        </w:rPr>
        <w:t>11</w:t>
      </w:r>
      <w:r>
        <w:rPr>
          <w:rFonts w:ascii="仿宋_GB2312" w:eastAsia="仿宋_GB2312" w:hint="eastAsia"/>
          <w:sz w:val="28"/>
          <w:szCs w:val="28"/>
        </w:rPr>
        <w:t>月</w:t>
      </w:r>
      <w:r>
        <w:rPr>
          <w:rFonts w:ascii="仿宋_GB2312" w:eastAsia="仿宋_GB2312"/>
          <w:sz w:val="28"/>
          <w:szCs w:val="28"/>
        </w:rPr>
        <w:t>14</w:t>
      </w:r>
      <w:r>
        <w:rPr>
          <w:rFonts w:ascii="仿宋_GB2312" w:eastAsia="仿宋_GB2312" w:hint="eastAsia"/>
          <w:sz w:val="28"/>
          <w:szCs w:val="28"/>
        </w:rPr>
        <w:t>日</w:t>
      </w:r>
    </w:p>
    <w:p w:rsidR="009D367D" w:rsidRDefault="009D367D">
      <w:pPr>
        <w:snapToGrid w:val="0"/>
        <w:spacing w:beforeLines="50" w:afterLines="50" w:line="360" w:lineRule="auto"/>
        <w:ind w:firstLineChars="200" w:firstLine="31680"/>
        <w:jc w:val="left"/>
        <w:rPr>
          <w:rFonts w:ascii="仿宋_GB2312" w:eastAsia="仿宋_GB2312"/>
          <w:b/>
          <w:sz w:val="28"/>
          <w:szCs w:val="28"/>
        </w:rPr>
      </w:pPr>
      <w:r>
        <w:rPr>
          <w:rFonts w:ascii="仿宋_GB2312" w:eastAsia="仿宋_GB2312" w:hint="eastAsia"/>
          <w:b/>
          <w:sz w:val="28"/>
          <w:szCs w:val="28"/>
        </w:rPr>
        <w:t>六、地价定义</w:t>
      </w:r>
    </w:p>
    <w:p w:rsidR="009D367D" w:rsidRDefault="009D367D">
      <w:pPr>
        <w:snapToGrid w:val="0"/>
        <w:spacing w:line="360" w:lineRule="auto"/>
        <w:ind w:firstLineChars="200" w:firstLine="3168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估价对象实际用途和宗地内外实际开发程度</w:t>
      </w:r>
    </w:p>
    <w:p w:rsidR="009D367D" w:rsidRDefault="009D367D">
      <w:pPr>
        <w:snapToGrid w:val="0"/>
        <w:spacing w:line="360" w:lineRule="auto"/>
        <w:ind w:firstLineChars="200" w:firstLine="31680"/>
        <w:rPr>
          <w:rFonts w:ascii="仿宋_GB2312" w:eastAsia="仿宋_GB2312"/>
          <w:sz w:val="28"/>
          <w:szCs w:val="28"/>
        </w:rPr>
      </w:pPr>
      <w:r>
        <w:rPr>
          <w:rFonts w:ascii="仿宋_GB2312" w:eastAsia="仿宋_GB2312" w:hint="eastAsia"/>
          <w:sz w:val="28"/>
          <w:szCs w:val="28"/>
        </w:rPr>
        <w:t>根据估价人员现场查勘，估价对象实际用途为城镇混合住宅用地，实际开发程度达到红线外“五通”（通路、通电、通讯、供水、排水）、红线内平整。</w:t>
      </w:r>
    </w:p>
    <w:p w:rsidR="009D367D" w:rsidRDefault="009D367D">
      <w:pPr>
        <w:snapToGrid w:val="0"/>
        <w:spacing w:line="360" w:lineRule="auto"/>
        <w:ind w:firstLineChars="200" w:firstLine="3168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本次估价设定的土地开发程度和用途、土地使用权性质和年限</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根据估价目的、土地估价的技术规程及估价对象的具体条件，设定估价对象的土地开发程度为红线外“五通”（通路、通电、通讯、供水、排水），红线内平整。</w:t>
      </w:r>
    </w:p>
    <w:p w:rsidR="009D367D" w:rsidRDefault="009D367D">
      <w:pPr>
        <w:snapToGrid w:val="0"/>
        <w:spacing w:line="360" w:lineRule="auto"/>
        <w:ind w:firstLineChars="200" w:firstLine="31680"/>
        <w:rPr>
          <w:rFonts w:ascii="仿宋_GB2312" w:eastAsia="仿宋_GB2312"/>
          <w:sz w:val="28"/>
          <w:szCs w:val="28"/>
        </w:rPr>
      </w:pPr>
      <w:r>
        <w:rPr>
          <w:rFonts w:ascii="仿宋_GB2312" w:eastAsia="仿宋_GB2312" w:hint="eastAsia"/>
          <w:sz w:val="28"/>
          <w:szCs w:val="28"/>
        </w:rPr>
        <w:t>根据《查档证明》记载：土地使用者为杭州远成置业有限公司，土地座落于余杭区东湖街道星光街南侧，地号为</w:t>
      </w:r>
      <w:r>
        <w:rPr>
          <w:rFonts w:ascii="仿宋_GB2312" w:eastAsia="仿宋_GB2312"/>
          <w:sz w:val="28"/>
          <w:szCs w:val="28"/>
        </w:rPr>
        <w:t>33010910201000014</w:t>
      </w:r>
      <w:r>
        <w:rPr>
          <w:rFonts w:ascii="仿宋_GB2312" w:eastAsia="仿宋_GB2312" w:hint="eastAsia"/>
          <w:sz w:val="28"/>
          <w:szCs w:val="28"/>
        </w:rPr>
        <w:t>，使用权类型为出让，用途为城镇混合住宅用地，面积为</w:t>
      </w:r>
      <w:r>
        <w:rPr>
          <w:rFonts w:ascii="仿宋_GB2312" w:eastAsia="仿宋_GB2312"/>
          <w:sz w:val="28"/>
          <w:szCs w:val="28"/>
        </w:rPr>
        <w:t>24908.6</w:t>
      </w:r>
      <w:r>
        <w:rPr>
          <w:rFonts w:ascii="仿宋_GB2312" w:eastAsia="仿宋_GB2312" w:hint="eastAsia"/>
          <w:sz w:val="28"/>
          <w:szCs w:val="28"/>
        </w:rPr>
        <w:t>平方米，发证日期为</w:t>
      </w:r>
      <w:r>
        <w:rPr>
          <w:rFonts w:ascii="仿宋_GB2312" w:eastAsia="仿宋_GB2312"/>
          <w:sz w:val="28"/>
          <w:szCs w:val="28"/>
        </w:rPr>
        <w:t>2013</w:t>
      </w:r>
      <w:r>
        <w:rPr>
          <w:rFonts w:ascii="仿宋_GB2312" w:eastAsia="仿宋_GB2312" w:hint="eastAsia"/>
          <w:sz w:val="28"/>
          <w:szCs w:val="28"/>
        </w:rPr>
        <w:t>年</w:t>
      </w:r>
      <w:r>
        <w:rPr>
          <w:rFonts w:ascii="仿宋_GB2312" w:eastAsia="仿宋_GB2312"/>
          <w:sz w:val="28"/>
          <w:szCs w:val="28"/>
        </w:rPr>
        <w:t>11</w:t>
      </w:r>
      <w:r>
        <w:rPr>
          <w:rFonts w:ascii="仿宋_GB2312" w:eastAsia="仿宋_GB2312" w:hint="eastAsia"/>
          <w:sz w:val="28"/>
          <w:szCs w:val="28"/>
        </w:rPr>
        <w:t>月</w:t>
      </w:r>
      <w:r>
        <w:rPr>
          <w:rFonts w:ascii="仿宋_GB2312" w:eastAsia="仿宋_GB2312"/>
          <w:sz w:val="28"/>
          <w:szCs w:val="28"/>
        </w:rPr>
        <w:t>7</w:t>
      </w:r>
      <w:r>
        <w:rPr>
          <w:rFonts w:ascii="仿宋_GB2312" w:eastAsia="仿宋_GB2312" w:hint="eastAsia"/>
          <w:sz w:val="28"/>
          <w:szCs w:val="28"/>
        </w:rPr>
        <w:t>日，住宅使用期限至</w:t>
      </w:r>
      <w:r>
        <w:rPr>
          <w:rFonts w:ascii="仿宋_GB2312" w:eastAsia="仿宋_GB2312"/>
          <w:sz w:val="28"/>
          <w:szCs w:val="28"/>
        </w:rPr>
        <w:t>2083</w:t>
      </w:r>
      <w:r>
        <w:rPr>
          <w:rFonts w:ascii="仿宋_GB2312" w:eastAsia="仿宋_GB2312" w:hint="eastAsia"/>
          <w:sz w:val="28"/>
          <w:szCs w:val="28"/>
        </w:rPr>
        <w:t>年</w:t>
      </w:r>
      <w:r>
        <w:rPr>
          <w:rFonts w:ascii="仿宋_GB2312" w:eastAsia="仿宋_GB2312"/>
          <w:sz w:val="28"/>
          <w:szCs w:val="28"/>
        </w:rPr>
        <w:t>10</w:t>
      </w:r>
      <w:r>
        <w:rPr>
          <w:rFonts w:ascii="仿宋_GB2312" w:eastAsia="仿宋_GB2312" w:hint="eastAsia"/>
          <w:sz w:val="28"/>
          <w:szCs w:val="28"/>
        </w:rPr>
        <w:t>月</w:t>
      </w:r>
      <w:r>
        <w:rPr>
          <w:rFonts w:ascii="仿宋_GB2312" w:eastAsia="仿宋_GB2312"/>
          <w:sz w:val="28"/>
          <w:szCs w:val="28"/>
        </w:rPr>
        <w:t>2</w:t>
      </w:r>
      <w:r>
        <w:rPr>
          <w:rFonts w:ascii="仿宋_GB2312" w:eastAsia="仿宋_GB2312" w:hint="eastAsia"/>
          <w:sz w:val="28"/>
          <w:szCs w:val="28"/>
        </w:rPr>
        <w:t>日止，商业、商务使用期限至</w:t>
      </w:r>
      <w:r>
        <w:rPr>
          <w:rFonts w:ascii="仿宋_GB2312" w:eastAsia="仿宋_GB2312"/>
          <w:sz w:val="28"/>
          <w:szCs w:val="28"/>
        </w:rPr>
        <w:t>2053</w:t>
      </w:r>
      <w:r>
        <w:rPr>
          <w:rFonts w:ascii="仿宋_GB2312" w:eastAsia="仿宋_GB2312" w:hint="eastAsia"/>
          <w:sz w:val="28"/>
          <w:szCs w:val="28"/>
        </w:rPr>
        <w:t>年</w:t>
      </w:r>
      <w:r>
        <w:rPr>
          <w:rFonts w:ascii="仿宋_GB2312" w:eastAsia="仿宋_GB2312"/>
          <w:sz w:val="28"/>
          <w:szCs w:val="28"/>
        </w:rPr>
        <w:t>10</w:t>
      </w:r>
      <w:r>
        <w:rPr>
          <w:rFonts w:ascii="仿宋_GB2312" w:eastAsia="仿宋_GB2312" w:hint="eastAsia"/>
          <w:sz w:val="28"/>
          <w:szCs w:val="28"/>
        </w:rPr>
        <w:t>月</w:t>
      </w:r>
      <w:r>
        <w:rPr>
          <w:rFonts w:ascii="仿宋_GB2312" w:eastAsia="仿宋_GB2312"/>
          <w:sz w:val="28"/>
          <w:szCs w:val="28"/>
        </w:rPr>
        <w:t>2</w:t>
      </w:r>
      <w:r>
        <w:rPr>
          <w:rFonts w:ascii="仿宋_GB2312" w:eastAsia="仿宋_GB2312" w:hint="eastAsia"/>
          <w:sz w:val="28"/>
          <w:szCs w:val="28"/>
        </w:rPr>
        <w:t>日止。</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根据上述资料及估价目的、土地估价的技术规程，估价对象设定用途为商住用地，权利性质为出让，其中商业、商务用地剩余使用年限为</w:t>
      </w:r>
      <w:r>
        <w:rPr>
          <w:rFonts w:ascii="仿宋_GB2312" w:eastAsia="仿宋_GB2312"/>
          <w:sz w:val="28"/>
          <w:szCs w:val="28"/>
        </w:rPr>
        <w:t>35.92</w:t>
      </w:r>
      <w:r>
        <w:rPr>
          <w:rFonts w:ascii="仿宋_GB2312" w:eastAsia="仿宋_GB2312" w:hint="eastAsia"/>
          <w:sz w:val="28"/>
          <w:szCs w:val="28"/>
        </w:rPr>
        <w:t>年、住宅用地剩余使用年限为</w:t>
      </w:r>
      <w:r>
        <w:rPr>
          <w:rFonts w:ascii="仿宋_GB2312" w:eastAsia="仿宋_GB2312"/>
          <w:sz w:val="28"/>
          <w:szCs w:val="28"/>
        </w:rPr>
        <w:t>65.92</w:t>
      </w:r>
      <w:r>
        <w:rPr>
          <w:rFonts w:ascii="仿宋_GB2312" w:eastAsia="仿宋_GB2312" w:hint="eastAsia"/>
          <w:sz w:val="28"/>
          <w:szCs w:val="28"/>
        </w:rPr>
        <w:t>年。</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估价对象规划利用条件</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根据权利人提供的合同编号为</w:t>
      </w:r>
      <w:r>
        <w:rPr>
          <w:rFonts w:ascii="仿宋_GB2312" w:eastAsia="仿宋_GB2312"/>
          <w:sz w:val="28"/>
          <w:szCs w:val="28"/>
        </w:rPr>
        <w:t>3301102013A21085</w:t>
      </w:r>
      <w:r>
        <w:rPr>
          <w:rFonts w:ascii="仿宋_GB2312" w:eastAsia="仿宋_GB2312" w:hint="eastAsia"/>
          <w:sz w:val="28"/>
          <w:szCs w:val="28"/>
        </w:rPr>
        <w:t>号《国有建设用地使用权出让合同》，估价对象规划利用条件为：待估宗地规划主体性质为居住、商业、商务；地上总建筑面积不大于</w:t>
      </w:r>
      <w:r>
        <w:rPr>
          <w:rFonts w:ascii="仿宋_GB2312" w:eastAsia="仿宋_GB2312"/>
          <w:sz w:val="28"/>
          <w:szCs w:val="28"/>
        </w:rPr>
        <w:t>47327.1</w:t>
      </w:r>
      <w:r>
        <w:rPr>
          <w:rFonts w:ascii="仿宋_GB2312" w:eastAsia="仿宋_GB2312" w:hint="eastAsia"/>
          <w:sz w:val="28"/>
          <w:szCs w:val="28"/>
        </w:rPr>
        <w:t>平方米，不小于</w:t>
      </w:r>
      <w:r>
        <w:rPr>
          <w:rFonts w:ascii="仿宋_GB2312" w:eastAsia="仿宋_GB2312"/>
          <w:sz w:val="28"/>
          <w:szCs w:val="28"/>
        </w:rPr>
        <w:t>29890.8</w:t>
      </w:r>
      <w:r>
        <w:rPr>
          <w:rFonts w:ascii="仿宋_GB2312" w:eastAsia="仿宋_GB2312" w:hint="eastAsia"/>
          <w:sz w:val="28"/>
          <w:szCs w:val="28"/>
        </w:rPr>
        <w:t>平方米，绿地率不小于</w:t>
      </w:r>
      <w:r>
        <w:rPr>
          <w:rFonts w:ascii="仿宋_GB2312" w:eastAsia="仿宋_GB2312"/>
          <w:sz w:val="28"/>
          <w:szCs w:val="28"/>
        </w:rPr>
        <w:t>30%</w:t>
      </w:r>
      <w:r>
        <w:rPr>
          <w:rFonts w:ascii="仿宋_GB2312" w:eastAsia="仿宋_GB2312" w:hint="eastAsia"/>
          <w:sz w:val="28"/>
          <w:szCs w:val="28"/>
        </w:rPr>
        <w:t>，建筑密度不大于</w:t>
      </w:r>
      <w:r>
        <w:rPr>
          <w:rFonts w:ascii="仿宋_GB2312" w:eastAsia="仿宋_GB2312"/>
          <w:sz w:val="28"/>
          <w:szCs w:val="28"/>
        </w:rPr>
        <w:t>28%</w:t>
      </w:r>
      <w:r>
        <w:rPr>
          <w:rFonts w:ascii="仿宋_GB2312" w:eastAsia="仿宋_GB2312" w:hint="eastAsia"/>
          <w:sz w:val="28"/>
          <w:szCs w:val="28"/>
        </w:rPr>
        <w:t>，建筑限高为</w:t>
      </w:r>
      <w:r>
        <w:rPr>
          <w:rFonts w:ascii="仿宋_GB2312" w:eastAsia="仿宋_GB2312"/>
          <w:sz w:val="28"/>
          <w:szCs w:val="28"/>
        </w:rPr>
        <w:t>65</w:t>
      </w:r>
      <w:r>
        <w:rPr>
          <w:rFonts w:ascii="仿宋_GB2312" w:eastAsia="仿宋_GB2312" w:hint="eastAsia"/>
          <w:sz w:val="28"/>
          <w:szCs w:val="28"/>
        </w:rPr>
        <w:t>米；该项目商业办公建筑面积占地上建筑面积的比例不小于</w:t>
      </w:r>
      <w:r>
        <w:rPr>
          <w:rFonts w:ascii="仿宋_GB2312" w:eastAsia="仿宋_GB2312"/>
          <w:sz w:val="28"/>
          <w:szCs w:val="28"/>
        </w:rPr>
        <w:t>20%</w:t>
      </w:r>
      <w:r>
        <w:rPr>
          <w:rFonts w:ascii="仿宋_GB2312" w:eastAsia="仿宋_GB2312" w:hint="eastAsia"/>
          <w:sz w:val="28"/>
          <w:szCs w:val="28"/>
        </w:rPr>
        <w:t>，且须沿星光街布置，该部分建筑面积不可分割转让，不可预销售；套型建筑面积</w:t>
      </w:r>
      <w:r>
        <w:rPr>
          <w:rFonts w:ascii="仿宋_GB2312" w:eastAsia="仿宋_GB2312"/>
          <w:sz w:val="28"/>
          <w:szCs w:val="28"/>
        </w:rPr>
        <w:t>90</w:t>
      </w:r>
      <w:r>
        <w:rPr>
          <w:rFonts w:ascii="仿宋_GB2312" w:eastAsia="仿宋_GB2312" w:hint="eastAsia"/>
          <w:sz w:val="28"/>
          <w:szCs w:val="28"/>
        </w:rPr>
        <w:t>平方米以下住房面积须站住房总建筑面积</w:t>
      </w:r>
      <w:r>
        <w:rPr>
          <w:rFonts w:ascii="仿宋_GB2312" w:eastAsia="仿宋_GB2312"/>
          <w:sz w:val="28"/>
          <w:szCs w:val="28"/>
        </w:rPr>
        <w:t>45%</w:t>
      </w:r>
      <w:r>
        <w:rPr>
          <w:rFonts w:ascii="仿宋_GB2312" w:eastAsia="仿宋_GB2312" w:hint="eastAsia"/>
          <w:sz w:val="28"/>
          <w:szCs w:val="28"/>
        </w:rPr>
        <w:t>以上。</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根据规划利用及计算，本次估价设定容积率为</w:t>
      </w:r>
      <w:r>
        <w:rPr>
          <w:rFonts w:ascii="仿宋_GB2312" w:eastAsia="仿宋_GB2312"/>
          <w:sz w:val="28"/>
          <w:szCs w:val="28"/>
        </w:rPr>
        <w:t>1.9</w:t>
      </w:r>
      <w:r>
        <w:rPr>
          <w:rFonts w:ascii="仿宋_GB2312" w:eastAsia="仿宋_GB2312" w:hint="eastAsia"/>
          <w:sz w:val="28"/>
          <w:szCs w:val="28"/>
        </w:rPr>
        <w:t>。</w:t>
      </w:r>
    </w:p>
    <w:p w:rsidR="009D367D" w:rsidRDefault="009D367D">
      <w:pPr>
        <w:snapToGrid w:val="0"/>
        <w:spacing w:line="360" w:lineRule="auto"/>
        <w:ind w:firstLineChars="200" w:firstLine="31680"/>
        <w:rPr>
          <w:rFonts w:ascii="仿宋_GB2312" w:eastAsia="仿宋_GB2312"/>
          <w:sz w:val="28"/>
          <w:szCs w:val="28"/>
        </w:rPr>
      </w:pPr>
      <w:r>
        <w:rPr>
          <w:rFonts w:ascii="仿宋_GB2312" w:eastAsia="仿宋_GB2312" w:hint="eastAsia"/>
          <w:sz w:val="28"/>
          <w:szCs w:val="28"/>
        </w:rPr>
        <w:t>综上所述，本报告所评估的估价对象地价是指在估价期日</w:t>
      </w:r>
      <w:r>
        <w:rPr>
          <w:rFonts w:ascii="仿宋_GB2312" w:eastAsia="仿宋_GB2312"/>
          <w:sz w:val="28"/>
          <w:szCs w:val="28"/>
        </w:rPr>
        <w:t>2017</w:t>
      </w:r>
      <w:r>
        <w:rPr>
          <w:rFonts w:ascii="仿宋_GB2312" w:eastAsia="仿宋_GB2312" w:hint="eastAsia"/>
          <w:sz w:val="28"/>
          <w:szCs w:val="28"/>
        </w:rPr>
        <w:t>年</w:t>
      </w:r>
      <w:r>
        <w:rPr>
          <w:rFonts w:ascii="仿宋_GB2312" w:eastAsia="仿宋_GB2312"/>
          <w:sz w:val="28"/>
          <w:szCs w:val="28"/>
        </w:rPr>
        <w:t>11</w:t>
      </w:r>
      <w:r>
        <w:rPr>
          <w:rFonts w:ascii="仿宋_GB2312" w:eastAsia="仿宋_GB2312" w:hint="eastAsia"/>
          <w:sz w:val="28"/>
          <w:szCs w:val="28"/>
        </w:rPr>
        <w:t>月</w:t>
      </w:r>
      <w:r>
        <w:rPr>
          <w:rFonts w:ascii="仿宋_GB2312" w:eastAsia="仿宋_GB2312"/>
          <w:sz w:val="28"/>
          <w:szCs w:val="28"/>
        </w:rPr>
        <w:t>1</w:t>
      </w:r>
      <w:r>
        <w:rPr>
          <w:rFonts w:ascii="仿宋_GB2312" w:eastAsia="仿宋_GB2312" w:hint="eastAsia"/>
          <w:sz w:val="28"/>
          <w:szCs w:val="28"/>
        </w:rPr>
        <w:t>日，在上述设定的土地开发程度、用途、土地使用权性质、年限、以及规划利用条件下的土地使用权市场价格。</w:t>
      </w:r>
    </w:p>
    <w:p w:rsidR="009D367D" w:rsidRDefault="009D367D">
      <w:pPr>
        <w:snapToGrid w:val="0"/>
        <w:spacing w:line="360" w:lineRule="auto"/>
        <w:ind w:firstLineChars="200" w:firstLine="31680"/>
        <w:rPr>
          <w:rFonts w:ascii="仿宋_GB2312" w:eastAsia="仿宋_GB2312"/>
          <w:sz w:val="28"/>
          <w:szCs w:val="28"/>
        </w:rPr>
      </w:pPr>
    </w:p>
    <w:p w:rsidR="009D367D" w:rsidRDefault="009D367D">
      <w:pPr>
        <w:snapToGrid w:val="0"/>
        <w:spacing w:line="360" w:lineRule="auto"/>
        <w:ind w:firstLineChars="200" w:firstLine="31680"/>
        <w:rPr>
          <w:rFonts w:ascii="仿宋_GB2312" w:eastAsia="仿宋_GB2312"/>
          <w:sz w:val="28"/>
          <w:szCs w:val="28"/>
        </w:rPr>
      </w:pPr>
    </w:p>
    <w:p w:rsidR="009D367D" w:rsidRDefault="009D367D">
      <w:pPr>
        <w:snapToGrid w:val="0"/>
        <w:spacing w:line="360" w:lineRule="auto"/>
        <w:ind w:firstLineChars="200" w:firstLine="31680"/>
        <w:rPr>
          <w:rFonts w:ascii="仿宋_GB2312" w:eastAsia="仿宋_GB2312"/>
          <w:sz w:val="28"/>
          <w:szCs w:val="28"/>
        </w:rPr>
      </w:pPr>
    </w:p>
    <w:p w:rsidR="009D367D" w:rsidRDefault="009D367D">
      <w:pPr>
        <w:snapToGrid w:val="0"/>
        <w:spacing w:beforeLines="50" w:afterLines="50" w:line="360" w:lineRule="auto"/>
        <w:ind w:firstLineChars="200" w:firstLine="31680"/>
        <w:jc w:val="left"/>
        <w:rPr>
          <w:rFonts w:ascii="仿宋_GB2312" w:eastAsia="仿宋_GB2312"/>
          <w:b/>
          <w:sz w:val="28"/>
          <w:szCs w:val="28"/>
        </w:rPr>
      </w:pPr>
      <w:r>
        <w:rPr>
          <w:rFonts w:ascii="仿宋_GB2312" w:eastAsia="仿宋_GB2312" w:hint="eastAsia"/>
          <w:b/>
          <w:sz w:val="28"/>
          <w:szCs w:val="28"/>
        </w:rPr>
        <w:t>七、估价结果</w:t>
      </w:r>
    </w:p>
    <w:p w:rsidR="009D367D" w:rsidRDefault="009D367D">
      <w:pPr>
        <w:snapToGrid w:val="0"/>
        <w:spacing w:line="360" w:lineRule="auto"/>
        <w:ind w:firstLineChars="200" w:firstLine="31680"/>
        <w:jc w:val="left"/>
        <w:rPr>
          <w:rFonts w:ascii="仿宋_GB2312" w:eastAsia="仿宋_GB2312"/>
          <w:b/>
          <w:sz w:val="28"/>
          <w:szCs w:val="28"/>
        </w:rPr>
      </w:pPr>
      <w:r>
        <w:rPr>
          <w:rFonts w:ascii="仿宋_GB2312" w:eastAsia="仿宋_GB2312" w:hint="eastAsia"/>
          <w:b/>
          <w:sz w:val="28"/>
          <w:szCs w:val="28"/>
        </w:rPr>
        <w:t>估价对象市场价值：</w:t>
      </w:r>
      <w:r>
        <w:rPr>
          <w:rFonts w:ascii="仿宋_GB2312" w:eastAsia="仿宋_GB2312"/>
          <w:b/>
          <w:sz w:val="28"/>
          <w:szCs w:val="28"/>
        </w:rPr>
        <w:t>50220</w:t>
      </w:r>
      <w:r>
        <w:rPr>
          <w:rFonts w:ascii="仿宋_GB2312" w:eastAsia="仿宋_GB2312" w:hint="eastAsia"/>
          <w:b/>
          <w:sz w:val="28"/>
          <w:szCs w:val="28"/>
        </w:rPr>
        <w:t>万元</w:t>
      </w:r>
    </w:p>
    <w:p w:rsidR="009D367D" w:rsidRDefault="009D367D">
      <w:pPr>
        <w:snapToGrid w:val="0"/>
        <w:spacing w:line="360" w:lineRule="auto"/>
        <w:ind w:firstLineChars="200" w:firstLine="31680"/>
        <w:jc w:val="left"/>
        <w:rPr>
          <w:rFonts w:ascii="仿宋_GB2312" w:eastAsia="仿宋_GB2312"/>
          <w:b/>
          <w:sz w:val="28"/>
          <w:szCs w:val="28"/>
        </w:rPr>
      </w:pPr>
      <w:r>
        <w:rPr>
          <w:rFonts w:ascii="仿宋_GB2312" w:eastAsia="仿宋_GB2312" w:hint="eastAsia"/>
          <w:b/>
          <w:sz w:val="28"/>
          <w:szCs w:val="28"/>
        </w:rPr>
        <w:t>大写金额：伍亿零贰佰贰拾万整</w:t>
      </w:r>
    </w:p>
    <w:p w:rsidR="009D367D" w:rsidRDefault="009D367D">
      <w:pPr>
        <w:snapToGrid w:val="0"/>
        <w:spacing w:line="360" w:lineRule="auto"/>
        <w:ind w:firstLineChars="200" w:firstLine="31680"/>
        <w:jc w:val="left"/>
        <w:rPr>
          <w:rFonts w:ascii="仿宋_GB2312" w:eastAsia="仿宋_GB2312"/>
          <w:b/>
          <w:sz w:val="28"/>
          <w:szCs w:val="28"/>
        </w:rPr>
      </w:pPr>
      <w:r>
        <w:rPr>
          <w:rFonts w:ascii="仿宋_GB2312" w:eastAsia="仿宋_GB2312" w:hint="eastAsia"/>
          <w:b/>
          <w:sz w:val="28"/>
          <w:szCs w:val="28"/>
        </w:rPr>
        <w:t>估价对象土地单价：</w:t>
      </w:r>
      <w:r>
        <w:rPr>
          <w:rFonts w:ascii="仿宋_GB2312" w:eastAsia="仿宋_GB2312"/>
          <w:b/>
          <w:sz w:val="28"/>
          <w:szCs w:val="28"/>
        </w:rPr>
        <w:t>20162</w:t>
      </w:r>
      <w:r>
        <w:rPr>
          <w:rFonts w:ascii="仿宋_GB2312" w:eastAsia="仿宋_GB2312" w:hint="eastAsia"/>
          <w:b/>
          <w:sz w:val="28"/>
          <w:szCs w:val="28"/>
        </w:rPr>
        <w:t>元</w:t>
      </w:r>
      <w:r>
        <w:rPr>
          <w:rFonts w:ascii="仿宋_GB2312" w:eastAsia="仿宋_GB2312"/>
          <w:b/>
          <w:sz w:val="28"/>
          <w:szCs w:val="28"/>
        </w:rPr>
        <w:t>/</w:t>
      </w:r>
      <w:r>
        <w:rPr>
          <w:rFonts w:ascii="仿宋_GB2312" w:eastAsia="仿宋_GB2312" w:hint="eastAsia"/>
          <w:b/>
          <w:sz w:val="28"/>
          <w:szCs w:val="28"/>
        </w:rPr>
        <w:t>平方米（折合</w:t>
      </w:r>
      <w:r>
        <w:rPr>
          <w:rFonts w:ascii="仿宋_GB2312" w:eastAsia="仿宋_GB2312"/>
          <w:b/>
          <w:sz w:val="28"/>
          <w:szCs w:val="28"/>
        </w:rPr>
        <w:t>1344</w:t>
      </w:r>
      <w:r>
        <w:rPr>
          <w:rFonts w:ascii="仿宋_GB2312" w:eastAsia="仿宋_GB2312" w:hint="eastAsia"/>
          <w:b/>
          <w:sz w:val="28"/>
          <w:szCs w:val="28"/>
        </w:rPr>
        <w:t>万元</w:t>
      </w:r>
      <w:r>
        <w:rPr>
          <w:rFonts w:ascii="仿宋_GB2312" w:eastAsia="仿宋_GB2312"/>
          <w:b/>
          <w:sz w:val="28"/>
          <w:szCs w:val="28"/>
        </w:rPr>
        <w:t>/</w:t>
      </w:r>
      <w:r>
        <w:rPr>
          <w:rFonts w:ascii="仿宋_GB2312" w:eastAsia="仿宋_GB2312" w:hint="eastAsia"/>
          <w:b/>
          <w:sz w:val="28"/>
          <w:szCs w:val="28"/>
        </w:rPr>
        <w:t>亩）</w:t>
      </w:r>
    </w:p>
    <w:p w:rsidR="009D367D" w:rsidRDefault="009D367D">
      <w:pPr>
        <w:snapToGrid w:val="0"/>
        <w:spacing w:line="360" w:lineRule="auto"/>
        <w:ind w:firstLineChars="200" w:firstLine="31680"/>
        <w:jc w:val="left"/>
        <w:rPr>
          <w:rFonts w:ascii="仿宋_GB2312" w:eastAsia="仿宋_GB2312"/>
          <w:b/>
          <w:sz w:val="28"/>
          <w:szCs w:val="28"/>
        </w:rPr>
      </w:pPr>
      <w:r>
        <w:rPr>
          <w:rFonts w:ascii="仿宋_GB2312" w:eastAsia="仿宋_GB2312" w:hint="eastAsia"/>
          <w:b/>
          <w:sz w:val="28"/>
          <w:szCs w:val="28"/>
        </w:rPr>
        <w:t>估价对象楼面地价：</w:t>
      </w:r>
      <w:r>
        <w:rPr>
          <w:rFonts w:ascii="仿宋_GB2312" w:eastAsia="仿宋_GB2312"/>
          <w:b/>
          <w:sz w:val="28"/>
          <w:szCs w:val="28"/>
        </w:rPr>
        <w:t>10612</w:t>
      </w:r>
      <w:r>
        <w:rPr>
          <w:rFonts w:ascii="仿宋_GB2312" w:eastAsia="仿宋_GB2312" w:hint="eastAsia"/>
          <w:b/>
          <w:sz w:val="28"/>
          <w:szCs w:val="28"/>
        </w:rPr>
        <w:t>元</w:t>
      </w:r>
      <w:r>
        <w:rPr>
          <w:rFonts w:ascii="仿宋_GB2312" w:eastAsia="仿宋_GB2312"/>
          <w:b/>
          <w:sz w:val="28"/>
          <w:szCs w:val="28"/>
        </w:rPr>
        <w:t>/</w:t>
      </w:r>
      <w:r>
        <w:rPr>
          <w:rFonts w:ascii="仿宋_GB2312" w:eastAsia="仿宋_GB2312" w:hint="eastAsia"/>
          <w:b/>
          <w:sz w:val="28"/>
          <w:szCs w:val="28"/>
        </w:rPr>
        <w:t>平方米</w:t>
      </w:r>
    </w:p>
    <w:p w:rsidR="009D367D" w:rsidRDefault="009D367D">
      <w:pPr>
        <w:snapToGrid w:val="0"/>
        <w:spacing w:line="360" w:lineRule="auto"/>
        <w:ind w:firstLineChars="200" w:firstLine="31680"/>
        <w:jc w:val="left"/>
        <w:rPr>
          <w:rFonts w:ascii="仿宋_GB2312" w:eastAsia="仿宋_GB2312"/>
          <w:b/>
          <w:sz w:val="28"/>
          <w:szCs w:val="28"/>
        </w:rPr>
      </w:pPr>
      <w:r>
        <w:rPr>
          <w:rFonts w:ascii="仿宋_GB2312" w:eastAsia="仿宋_GB2312" w:hint="eastAsia"/>
          <w:b/>
          <w:sz w:val="28"/>
          <w:szCs w:val="28"/>
        </w:rPr>
        <w:t>本次评估该价格不包含评估对象所有权人交易中应缴纳的各项税费</w:t>
      </w:r>
    </w:p>
    <w:p w:rsidR="009D367D" w:rsidRDefault="009D367D">
      <w:pPr>
        <w:snapToGrid w:val="0"/>
        <w:spacing w:line="360" w:lineRule="auto"/>
        <w:ind w:firstLineChars="200" w:firstLine="31680"/>
        <w:rPr>
          <w:rFonts w:ascii="仿宋_GB2312" w:eastAsia="仿宋_GB2312"/>
          <w:sz w:val="28"/>
          <w:szCs w:val="28"/>
        </w:rPr>
      </w:pPr>
      <w:r>
        <w:rPr>
          <w:rFonts w:ascii="仿宋_GB2312" w:eastAsia="仿宋_GB2312" w:hint="eastAsia"/>
          <w:sz w:val="28"/>
          <w:szCs w:val="28"/>
        </w:rPr>
        <w:t>详见附表《土地估价结果一览表》</w:t>
      </w:r>
    </w:p>
    <w:p w:rsidR="009D367D" w:rsidRDefault="009D367D">
      <w:pPr>
        <w:snapToGrid w:val="0"/>
        <w:spacing w:beforeLines="50" w:afterLines="50" w:line="360" w:lineRule="auto"/>
        <w:ind w:firstLineChars="200" w:firstLine="31680"/>
        <w:jc w:val="left"/>
        <w:rPr>
          <w:rFonts w:ascii="仿宋_GB2312" w:eastAsia="仿宋_GB2312"/>
          <w:b/>
          <w:sz w:val="28"/>
          <w:szCs w:val="28"/>
        </w:rPr>
      </w:pPr>
      <w:r>
        <w:rPr>
          <w:rFonts w:ascii="仿宋_GB2312" w:eastAsia="仿宋_GB2312" w:hint="eastAsia"/>
          <w:b/>
          <w:sz w:val="28"/>
          <w:szCs w:val="28"/>
        </w:rPr>
        <w:t>八、土地估价师签字</w:t>
      </w:r>
    </w:p>
    <w:p w:rsidR="009D367D" w:rsidRDefault="009D367D">
      <w:pPr>
        <w:autoSpaceDE w:val="0"/>
        <w:autoSpaceDN w:val="0"/>
        <w:ind w:firstLineChars="200" w:firstLine="31680"/>
        <w:textAlignment w:val="bottom"/>
        <w:rPr>
          <w:rFonts w:ascii="仿宋_GB2312" w:eastAsia="仿宋_GB2312"/>
          <w:sz w:val="28"/>
        </w:rPr>
      </w:pPr>
      <w:r>
        <w:rPr>
          <w:rFonts w:ascii="仿宋_GB2312" w:eastAsia="仿宋_GB2312" w:hint="eastAsia"/>
          <w:sz w:val="28"/>
        </w:rPr>
        <w:t>注册土地估价师姓名</w:t>
      </w:r>
      <w:r>
        <w:rPr>
          <w:rFonts w:ascii="仿宋_GB2312" w:eastAsia="仿宋_GB2312"/>
          <w:sz w:val="28"/>
        </w:rPr>
        <w:t xml:space="preserve">   </w:t>
      </w:r>
      <w:r>
        <w:rPr>
          <w:rFonts w:ascii="仿宋_GB2312" w:eastAsia="仿宋_GB2312" w:hint="eastAsia"/>
          <w:sz w:val="28"/>
        </w:rPr>
        <w:t>估价师资格证书号</w:t>
      </w:r>
      <w:r>
        <w:rPr>
          <w:rFonts w:ascii="仿宋_GB2312" w:eastAsia="仿宋_GB2312"/>
          <w:sz w:val="28"/>
        </w:rPr>
        <w:t xml:space="preserve">      </w:t>
      </w:r>
      <w:r>
        <w:rPr>
          <w:rFonts w:ascii="仿宋_GB2312" w:eastAsia="仿宋_GB2312" w:hint="eastAsia"/>
          <w:sz w:val="28"/>
        </w:rPr>
        <w:t>签</w:t>
      </w:r>
      <w:r>
        <w:rPr>
          <w:rFonts w:ascii="仿宋_GB2312" w:eastAsia="仿宋_GB2312"/>
          <w:sz w:val="28"/>
        </w:rPr>
        <w:t xml:space="preserve">   </w:t>
      </w:r>
      <w:r>
        <w:rPr>
          <w:rFonts w:ascii="仿宋_GB2312" w:eastAsia="仿宋_GB2312" w:hint="eastAsia"/>
          <w:sz w:val="28"/>
        </w:rPr>
        <w:t>字</w:t>
      </w:r>
    </w:p>
    <w:tbl>
      <w:tblPr>
        <w:tblW w:w="0" w:type="auto"/>
        <w:jc w:val="center"/>
        <w:tblLayout w:type="fixed"/>
        <w:tblLook w:val="0000"/>
      </w:tblPr>
      <w:tblGrid>
        <w:gridCol w:w="2383"/>
        <w:gridCol w:w="2700"/>
        <w:gridCol w:w="3352"/>
      </w:tblGrid>
      <w:tr w:rsidR="009D367D">
        <w:trPr>
          <w:trHeight w:val="945"/>
          <w:jc w:val="center"/>
        </w:trPr>
        <w:tc>
          <w:tcPr>
            <w:tcW w:w="2383" w:type="dxa"/>
            <w:vAlign w:val="center"/>
          </w:tcPr>
          <w:p w:rsidR="009D367D" w:rsidRDefault="009D367D">
            <w:pPr>
              <w:autoSpaceDE w:val="0"/>
              <w:autoSpaceDN w:val="0"/>
              <w:jc w:val="right"/>
              <w:textAlignment w:val="bottom"/>
              <w:rPr>
                <w:rFonts w:ascii="仿宋_GB2312" w:eastAsia="仿宋_GB2312"/>
                <w:sz w:val="28"/>
              </w:rPr>
            </w:pPr>
            <w:r>
              <w:rPr>
                <w:rFonts w:ascii="仿宋_GB2312" w:eastAsia="仿宋_GB2312"/>
                <w:sz w:val="28"/>
              </w:rPr>
              <w:t xml:space="preserve">  </w:t>
            </w:r>
            <w:r>
              <w:rPr>
                <w:rFonts w:ascii="仿宋_GB2312" w:eastAsia="仿宋_GB2312" w:hint="eastAsia"/>
                <w:sz w:val="28"/>
              </w:rPr>
              <w:t>王</w:t>
            </w:r>
            <w:r>
              <w:rPr>
                <w:rFonts w:ascii="仿宋_GB2312" w:eastAsia="仿宋_GB2312"/>
                <w:sz w:val="28"/>
              </w:rPr>
              <w:t xml:space="preserve"> </w:t>
            </w:r>
            <w:r>
              <w:rPr>
                <w:rFonts w:ascii="仿宋_GB2312" w:eastAsia="仿宋_GB2312" w:hint="eastAsia"/>
                <w:sz w:val="28"/>
              </w:rPr>
              <w:t>振</w:t>
            </w:r>
            <w:r>
              <w:rPr>
                <w:rFonts w:ascii="仿宋_GB2312" w:eastAsia="仿宋_GB2312"/>
                <w:sz w:val="28"/>
              </w:rPr>
              <w:t xml:space="preserve"> </w:t>
            </w:r>
            <w:r>
              <w:rPr>
                <w:rFonts w:ascii="仿宋_GB2312" w:eastAsia="仿宋_GB2312" w:hint="eastAsia"/>
                <w:sz w:val="28"/>
              </w:rPr>
              <w:t>江</w:t>
            </w:r>
          </w:p>
        </w:tc>
        <w:tc>
          <w:tcPr>
            <w:tcW w:w="2700" w:type="dxa"/>
            <w:vAlign w:val="center"/>
          </w:tcPr>
          <w:p w:rsidR="009D367D" w:rsidRDefault="009D367D">
            <w:pPr>
              <w:autoSpaceDE w:val="0"/>
              <w:autoSpaceDN w:val="0"/>
              <w:jc w:val="right"/>
              <w:textAlignment w:val="bottom"/>
              <w:rPr>
                <w:rFonts w:ascii="仿宋_GB2312" w:eastAsia="仿宋_GB2312"/>
                <w:sz w:val="28"/>
              </w:rPr>
            </w:pPr>
            <w:r>
              <w:rPr>
                <w:rFonts w:ascii="仿宋_GB2312" w:eastAsia="仿宋_GB2312"/>
                <w:sz w:val="28"/>
              </w:rPr>
              <w:t>2017330084</w:t>
            </w:r>
          </w:p>
        </w:tc>
        <w:tc>
          <w:tcPr>
            <w:tcW w:w="3352" w:type="dxa"/>
            <w:vAlign w:val="center"/>
          </w:tcPr>
          <w:p w:rsidR="009D367D" w:rsidRDefault="009D367D">
            <w:pPr>
              <w:autoSpaceDE w:val="0"/>
              <w:autoSpaceDN w:val="0"/>
              <w:jc w:val="right"/>
              <w:textAlignment w:val="bottom"/>
              <w:rPr>
                <w:rFonts w:ascii="仿宋_GB2312" w:eastAsia="仿宋_GB2312"/>
                <w:sz w:val="28"/>
              </w:rPr>
            </w:pPr>
          </w:p>
        </w:tc>
      </w:tr>
      <w:tr w:rsidR="009D367D">
        <w:trPr>
          <w:trHeight w:val="642"/>
          <w:jc w:val="center"/>
        </w:trPr>
        <w:tc>
          <w:tcPr>
            <w:tcW w:w="2383" w:type="dxa"/>
            <w:vAlign w:val="center"/>
          </w:tcPr>
          <w:p w:rsidR="009D367D" w:rsidRDefault="009D367D">
            <w:pPr>
              <w:autoSpaceDE w:val="0"/>
              <w:autoSpaceDN w:val="0"/>
              <w:jc w:val="right"/>
              <w:textAlignment w:val="bottom"/>
              <w:rPr>
                <w:rFonts w:ascii="仿宋_GB2312" w:eastAsia="仿宋_GB2312"/>
                <w:sz w:val="28"/>
              </w:rPr>
            </w:pPr>
            <w:r>
              <w:rPr>
                <w:rFonts w:ascii="仿宋_GB2312" w:eastAsia="仿宋_GB2312"/>
                <w:sz w:val="28"/>
              </w:rPr>
              <w:t xml:space="preserve">  </w:t>
            </w:r>
            <w:r>
              <w:rPr>
                <w:rFonts w:ascii="仿宋_GB2312" w:eastAsia="仿宋_GB2312" w:hint="eastAsia"/>
                <w:sz w:val="28"/>
              </w:rPr>
              <w:t>何</w:t>
            </w:r>
            <w:r>
              <w:rPr>
                <w:rFonts w:ascii="仿宋_GB2312" w:eastAsia="仿宋_GB2312"/>
                <w:sz w:val="28"/>
              </w:rPr>
              <w:t xml:space="preserve"> </w:t>
            </w:r>
            <w:r>
              <w:rPr>
                <w:rFonts w:ascii="仿宋_GB2312" w:eastAsia="仿宋_GB2312" w:hint="eastAsia"/>
                <w:sz w:val="28"/>
              </w:rPr>
              <w:t>伟</w:t>
            </w:r>
            <w:r>
              <w:rPr>
                <w:rFonts w:ascii="仿宋_GB2312" w:eastAsia="仿宋_GB2312"/>
                <w:sz w:val="28"/>
              </w:rPr>
              <w:t xml:space="preserve"> </w:t>
            </w:r>
            <w:r>
              <w:rPr>
                <w:rFonts w:ascii="仿宋_GB2312" w:eastAsia="仿宋_GB2312" w:hint="eastAsia"/>
                <w:sz w:val="28"/>
              </w:rPr>
              <w:t>勇</w:t>
            </w:r>
          </w:p>
        </w:tc>
        <w:tc>
          <w:tcPr>
            <w:tcW w:w="2700" w:type="dxa"/>
            <w:vAlign w:val="center"/>
          </w:tcPr>
          <w:p w:rsidR="009D367D" w:rsidRDefault="009D367D">
            <w:pPr>
              <w:autoSpaceDE w:val="0"/>
              <w:autoSpaceDN w:val="0"/>
              <w:jc w:val="right"/>
              <w:textAlignment w:val="bottom"/>
              <w:rPr>
                <w:rFonts w:ascii="仿宋_GB2312" w:eastAsia="仿宋_GB2312"/>
                <w:sz w:val="28"/>
              </w:rPr>
            </w:pPr>
            <w:r>
              <w:rPr>
                <w:rFonts w:ascii="仿宋_GB2312" w:eastAsia="仿宋_GB2312"/>
                <w:sz w:val="28"/>
              </w:rPr>
              <w:t>2017330083</w:t>
            </w:r>
          </w:p>
        </w:tc>
        <w:tc>
          <w:tcPr>
            <w:tcW w:w="3352" w:type="dxa"/>
            <w:vAlign w:val="center"/>
          </w:tcPr>
          <w:p w:rsidR="009D367D" w:rsidRDefault="009D367D">
            <w:pPr>
              <w:autoSpaceDE w:val="0"/>
              <w:autoSpaceDN w:val="0"/>
              <w:jc w:val="right"/>
              <w:textAlignment w:val="bottom"/>
              <w:rPr>
                <w:rFonts w:ascii="仿宋_GB2312" w:eastAsia="仿宋_GB2312"/>
                <w:sz w:val="28"/>
              </w:rPr>
            </w:pPr>
          </w:p>
        </w:tc>
      </w:tr>
    </w:tbl>
    <w:p w:rsidR="009D367D" w:rsidRDefault="009D367D" w:rsidP="009D367D">
      <w:pPr>
        <w:snapToGrid w:val="0"/>
        <w:spacing w:beforeLines="50" w:afterLines="50" w:line="360" w:lineRule="auto"/>
        <w:ind w:firstLineChars="200" w:firstLine="31680"/>
        <w:jc w:val="left"/>
        <w:rPr>
          <w:rFonts w:ascii="仿宋_GB2312" w:eastAsia="仿宋_GB2312"/>
          <w:b/>
          <w:sz w:val="28"/>
          <w:szCs w:val="28"/>
        </w:rPr>
      </w:pPr>
      <w:r>
        <w:rPr>
          <w:rFonts w:ascii="仿宋_GB2312" w:eastAsia="仿宋_GB2312" w:hint="eastAsia"/>
          <w:b/>
          <w:sz w:val="28"/>
          <w:szCs w:val="28"/>
        </w:rPr>
        <w:t>九、土地估价机构</w:t>
      </w:r>
    </w:p>
    <w:p w:rsidR="009D367D" w:rsidRDefault="009D367D">
      <w:pPr>
        <w:snapToGrid w:val="0"/>
        <w:spacing w:beforeLines="100" w:afterLines="50" w:line="360" w:lineRule="auto"/>
        <w:ind w:firstLineChars="200" w:firstLine="31680"/>
        <w:rPr>
          <w:rFonts w:ascii="仿宋_GB2312" w:eastAsia="仿宋_GB2312"/>
          <w:sz w:val="28"/>
          <w:szCs w:val="28"/>
        </w:rPr>
      </w:pPr>
      <w:r>
        <w:rPr>
          <w:rFonts w:ascii="仿宋_GB2312" w:eastAsia="仿宋_GB2312" w:hint="eastAsia"/>
          <w:sz w:val="28"/>
          <w:szCs w:val="28"/>
        </w:rPr>
        <w:t>估价机构负责人签字：</w:t>
      </w:r>
    </w:p>
    <w:p w:rsidR="009D367D" w:rsidRDefault="009D367D">
      <w:pPr>
        <w:snapToGrid w:val="0"/>
        <w:spacing w:beforeLines="100" w:afterLines="50" w:line="360" w:lineRule="auto"/>
        <w:ind w:firstLineChars="200" w:firstLine="31680"/>
        <w:rPr>
          <w:rFonts w:ascii="仿宋_GB2312" w:eastAsia="仿宋_GB2312"/>
          <w:sz w:val="28"/>
          <w:szCs w:val="28"/>
        </w:rPr>
      </w:pPr>
    </w:p>
    <w:p w:rsidR="009D367D" w:rsidRDefault="009D367D">
      <w:pPr>
        <w:snapToGrid w:val="0"/>
        <w:spacing w:line="360" w:lineRule="auto"/>
        <w:ind w:firstLineChars="1492" w:firstLine="31680"/>
        <w:jc w:val="left"/>
        <w:rPr>
          <w:rFonts w:ascii="仿宋_GB2312" w:eastAsia="仿宋_GB2312"/>
          <w:sz w:val="28"/>
          <w:szCs w:val="32"/>
        </w:rPr>
      </w:pPr>
      <w:r>
        <w:rPr>
          <w:rFonts w:ascii="仿宋_GB2312" w:eastAsia="仿宋_GB2312" w:hint="eastAsia"/>
          <w:sz w:val="28"/>
          <w:szCs w:val="32"/>
        </w:rPr>
        <w:t>浙江国信房地产土地估价咨询有限公司</w:t>
      </w:r>
    </w:p>
    <w:p w:rsidR="009D367D" w:rsidRDefault="009D367D">
      <w:pPr>
        <w:snapToGrid w:val="0"/>
        <w:spacing w:line="360" w:lineRule="auto"/>
        <w:ind w:firstLineChars="192" w:firstLine="31680"/>
        <w:rPr>
          <w:rFonts w:eastAsia="仿宋_GB2312"/>
          <w:sz w:val="28"/>
          <w:szCs w:val="28"/>
        </w:rPr>
      </w:pPr>
      <w:r>
        <w:rPr>
          <w:rFonts w:ascii="仿宋_GB2312" w:eastAsia="仿宋_GB2312"/>
          <w:sz w:val="28"/>
          <w:szCs w:val="32"/>
        </w:rPr>
        <w:t xml:space="preserve">                                 </w:t>
      </w:r>
      <w:r>
        <w:rPr>
          <w:rFonts w:ascii="仿宋_GB2312" w:eastAsia="仿宋_GB2312" w:hint="eastAsia"/>
          <w:sz w:val="28"/>
          <w:szCs w:val="32"/>
        </w:rPr>
        <w:t>二</w:t>
      </w:r>
      <w:r>
        <w:rPr>
          <w:rFonts w:ascii="宋体" w:hAnsi="宋体" w:cs="宋体" w:hint="eastAsia"/>
          <w:sz w:val="28"/>
          <w:szCs w:val="32"/>
        </w:rPr>
        <w:t>〇</w:t>
      </w:r>
      <w:r>
        <w:rPr>
          <w:rFonts w:ascii="仿宋_GB2312" w:eastAsia="仿宋_GB2312" w:hAnsi="仿宋_GB2312" w:cs="仿宋_GB2312" w:hint="eastAsia"/>
          <w:sz w:val="28"/>
          <w:szCs w:val="32"/>
        </w:rPr>
        <w:t>一七年十一月十四日</w:t>
      </w:r>
      <w:r>
        <w:rPr>
          <w:rFonts w:ascii="仿宋_GB2312" w:eastAsia="仿宋_GB2312"/>
          <w:sz w:val="28"/>
          <w:szCs w:val="32"/>
        </w:rPr>
        <w:t xml:space="preserve"> </w:t>
      </w:r>
    </w:p>
    <w:p w:rsidR="009D367D" w:rsidRDefault="009D367D">
      <w:pPr>
        <w:snapToGrid w:val="0"/>
        <w:spacing w:beforeLines="50" w:afterLines="50" w:line="360" w:lineRule="auto"/>
        <w:jc w:val="center"/>
        <w:rPr>
          <w:rFonts w:eastAsia="仿宋_GB2312"/>
          <w:b/>
          <w:sz w:val="32"/>
        </w:rPr>
        <w:sectPr w:rsidR="009D367D">
          <w:headerReference w:type="default" r:id="rId14"/>
          <w:footerReference w:type="even" r:id="rId15"/>
          <w:footerReference w:type="default" r:id="rId16"/>
          <w:pgSz w:w="11906" w:h="16838"/>
          <w:pgMar w:top="1985" w:right="1418" w:bottom="680" w:left="1418" w:header="851" w:footer="851" w:gutter="0"/>
          <w:pgNumType w:fmt="numberInDash" w:start="1"/>
          <w:cols w:space="720"/>
          <w:docGrid w:type="lines" w:linePitch="312"/>
        </w:sectPr>
      </w:pPr>
    </w:p>
    <w:p w:rsidR="009D367D" w:rsidRDefault="009D367D">
      <w:pPr>
        <w:snapToGrid w:val="0"/>
        <w:spacing w:line="360" w:lineRule="auto"/>
        <w:jc w:val="center"/>
        <w:rPr>
          <w:rFonts w:eastAsia="仿宋_GB2312"/>
          <w:sz w:val="30"/>
        </w:rPr>
      </w:pPr>
      <w:r>
        <w:rPr>
          <w:rFonts w:eastAsia="仿宋_GB2312" w:hint="eastAsia"/>
          <w:sz w:val="30"/>
        </w:rPr>
        <w:t>土地估价结果一览表</w:t>
      </w:r>
    </w:p>
    <w:p w:rsidR="009D367D" w:rsidRDefault="009D367D">
      <w:pPr>
        <w:snapToGrid w:val="0"/>
        <w:spacing w:line="276" w:lineRule="auto"/>
        <w:ind w:leftChars="-258" w:left="31680" w:rightChars="-561" w:right="31680" w:hangingChars="255" w:firstLine="31680"/>
        <w:jc w:val="left"/>
        <w:rPr>
          <w:rFonts w:ascii="仿宋_GB2312" w:eastAsia="仿宋_GB2312"/>
        </w:rPr>
      </w:pPr>
      <w:r>
        <w:rPr>
          <w:rFonts w:ascii="仿宋_GB2312" w:eastAsia="仿宋_GB2312" w:hint="eastAsia"/>
          <w:b/>
        </w:rPr>
        <w:t>估价机构</w:t>
      </w:r>
      <w:r>
        <w:rPr>
          <w:rFonts w:ascii="仿宋_GB2312" w:eastAsia="仿宋_GB2312" w:hint="eastAsia"/>
        </w:rPr>
        <w:t>：浙江国信房地产土地估价咨询有限公司</w:t>
      </w:r>
      <w:r>
        <w:rPr>
          <w:rFonts w:ascii="仿宋_GB2312" w:eastAsia="仿宋_GB2312"/>
        </w:rPr>
        <w:t xml:space="preserve">                                                  </w:t>
      </w:r>
      <w:r>
        <w:rPr>
          <w:rFonts w:ascii="仿宋_GB2312" w:eastAsia="仿宋_GB2312" w:hint="eastAsia"/>
          <w:b/>
        </w:rPr>
        <w:t>估价报告编号：</w:t>
      </w:r>
      <w:r>
        <w:rPr>
          <w:rFonts w:ascii="仿宋_GB2312" w:eastAsia="仿宋_GB2312" w:hint="eastAsia"/>
        </w:rPr>
        <w:t>浙国土（</w:t>
      </w:r>
      <w:r>
        <w:rPr>
          <w:rFonts w:ascii="仿宋_GB2312" w:eastAsia="仿宋_GB2312"/>
        </w:rPr>
        <w:t>2017</w:t>
      </w:r>
      <w:r>
        <w:rPr>
          <w:rFonts w:ascii="仿宋_GB2312" w:eastAsia="仿宋_GB2312" w:hint="eastAsia"/>
        </w:rPr>
        <w:t>）（估）字第</w:t>
      </w:r>
      <w:r>
        <w:rPr>
          <w:rFonts w:ascii="仿宋_GB2312" w:eastAsia="仿宋_GB2312"/>
        </w:rPr>
        <w:t>079</w:t>
      </w:r>
      <w:r>
        <w:rPr>
          <w:rFonts w:ascii="仿宋_GB2312" w:eastAsia="仿宋_GB2312" w:hint="eastAsia"/>
        </w:rPr>
        <w:t>号</w:t>
      </w:r>
    </w:p>
    <w:p w:rsidR="009D367D" w:rsidRDefault="009D367D">
      <w:pPr>
        <w:snapToGrid w:val="0"/>
        <w:spacing w:line="276" w:lineRule="auto"/>
        <w:ind w:leftChars="-258" w:left="31680" w:rightChars="-561" w:right="31680" w:hangingChars="255" w:firstLine="31680"/>
        <w:jc w:val="left"/>
        <w:rPr>
          <w:rFonts w:ascii="仿宋_GB2312" w:eastAsia="仿宋_GB2312"/>
        </w:rPr>
      </w:pPr>
      <w:r>
        <w:rPr>
          <w:rFonts w:ascii="仿宋_GB2312" w:eastAsia="仿宋_GB2312" w:hint="eastAsia"/>
          <w:b/>
        </w:rPr>
        <w:t>估价期日：</w:t>
      </w:r>
      <w:r>
        <w:rPr>
          <w:rFonts w:ascii="仿宋_GB2312" w:eastAsia="仿宋_GB2312"/>
        </w:rPr>
        <w:t>2017</w:t>
      </w:r>
      <w:r>
        <w:rPr>
          <w:rFonts w:ascii="仿宋_GB2312" w:eastAsia="仿宋_GB2312" w:hint="eastAsia"/>
        </w:rPr>
        <w:t>年</w:t>
      </w:r>
      <w:r>
        <w:rPr>
          <w:rFonts w:ascii="仿宋_GB2312" w:eastAsia="仿宋_GB2312"/>
        </w:rPr>
        <w:t>11</w:t>
      </w:r>
      <w:r>
        <w:rPr>
          <w:rFonts w:ascii="仿宋_GB2312" w:eastAsia="仿宋_GB2312" w:hint="eastAsia"/>
        </w:rPr>
        <w:t>月</w:t>
      </w:r>
      <w:r>
        <w:rPr>
          <w:rFonts w:ascii="仿宋_GB2312" w:eastAsia="仿宋_GB2312"/>
        </w:rPr>
        <w:t>1</w:t>
      </w:r>
      <w:r>
        <w:rPr>
          <w:rFonts w:ascii="仿宋_GB2312" w:eastAsia="仿宋_GB2312" w:hint="eastAsia"/>
        </w:rPr>
        <w:t>日</w:t>
      </w:r>
      <w:r>
        <w:rPr>
          <w:rFonts w:ascii="仿宋_GB2312" w:eastAsia="仿宋_GB2312"/>
        </w:rPr>
        <w:t xml:space="preserve">                                                                     </w:t>
      </w:r>
      <w:r>
        <w:rPr>
          <w:rFonts w:ascii="仿宋_GB2312" w:eastAsia="仿宋_GB2312" w:hint="eastAsia"/>
          <w:b/>
        </w:rPr>
        <w:t>估价期日的土地使用权性质：</w:t>
      </w:r>
      <w:r>
        <w:rPr>
          <w:rFonts w:ascii="仿宋_GB2312" w:eastAsia="仿宋_GB2312" w:hint="eastAsia"/>
        </w:rPr>
        <w:t>国有出让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2"/>
        <w:gridCol w:w="978"/>
        <w:gridCol w:w="1782"/>
        <w:gridCol w:w="731"/>
        <w:gridCol w:w="687"/>
        <w:gridCol w:w="549"/>
        <w:gridCol w:w="1174"/>
        <w:gridCol w:w="952"/>
        <w:gridCol w:w="1298"/>
        <w:gridCol w:w="1034"/>
        <w:gridCol w:w="1000"/>
        <w:gridCol w:w="917"/>
        <w:gridCol w:w="854"/>
        <w:gridCol w:w="1559"/>
      </w:tblGrid>
      <w:tr w:rsidR="009D367D">
        <w:trPr>
          <w:trHeight w:val="956"/>
        </w:trPr>
        <w:tc>
          <w:tcPr>
            <w:tcW w:w="0" w:type="auto"/>
            <w:shd w:val="clear" w:color="000000" w:fill="BFBFBF"/>
            <w:vAlign w:val="center"/>
          </w:tcPr>
          <w:p w:rsidR="009D367D" w:rsidRDefault="009D367D">
            <w:pPr>
              <w:widowControl/>
              <w:adjustRightInd/>
              <w:spacing w:line="300" w:lineRule="exact"/>
              <w:jc w:val="center"/>
              <w:textAlignment w:val="auto"/>
              <w:rPr>
                <w:rFonts w:ascii="仿宋_GB2312" w:eastAsia="仿宋_GB2312" w:hAnsi="宋体" w:cs="宋体"/>
                <w:b/>
                <w:bCs/>
                <w:sz w:val="18"/>
                <w:szCs w:val="18"/>
              </w:rPr>
            </w:pPr>
            <w:r>
              <w:rPr>
                <w:rFonts w:ascii="仿宋_GB2312" w:eastAsia="仿宋_GB2312" w:hAnsi="宋体" w:cs="宋体" w:hint="eastAsia"/>
                <w:b/>
                <w:bCs/>
                <w:sz w:val="18"/>
                <w:szCs w:val="18"/>
              </w:rPr>
              <w:t>估价期日的土地使用者</w:t>
            </w:r>
          </w:p>
        </w:tc>
        <w:tc>
          <w:tcPr>
            <w:tcW w:w="0" w:type="auto"/>
            <w:shd w:val="clear" w:color="000000" w:fill="BFBFBF"/>
            <w:vAlign w:val="center"/>
          </w:tcPr>
          <w:p w:rsidR="009D367D" w:rsidRDefault="009D367D">
            <w:pPr>
              <w:widowControl/>
              <w:adjustRightInd/>
              <w:spacing w:line="300" w:lineRule="exact"/>
              <w:jc w:val="center"/>
              <w:textAlignment w:val="auto"/>
              <w:rPr>
                <w:rFonts w:ascii="仿宋_GB2312" w:eastAsia="仿宋_GB2312" w:hAnsi="宋体" w:cs="宋体"/>
                <w:b/>
                <w:bCs/>
                <w:sz w:val="18"/>
                <w:szCs w:val="18"/>
              </w:rPr>
            </w:pPr>
            <w:r>
              <w:rPr>
                <w:rFonts w:ascii="仿宋_GB2312" w:eastAsia="仿宋_GB2312" w:hAnsi="宋体" w:cs="宋体" w:hint="eastAsia"/>
                <w:b/>
                <w:bCs/>
                <w:sz w:val="18"/>
                <w:szCs w:val="18"/>
              </w:rPr>
              <w:t>宗地位置</w:t>
            </w:r>
          </w:p>
        </w:tc>
        <w:tc>
          <w:tcPr>
            <w:tcW w:w="0" w:type="auto"/>
            <w:shd w:val="clear" w:color="000000" w:fill="BFBFBF"/>
            <w:vAlign w:val="center"/>
          </w:tcPr>
          <w:p w:rsidR="009D367D" w:rsidRDefault="009D367D">
            <w:pPr>
              <w:widowControl/>
              <w:adjustRightInd/>
              <w:spacing w:line="300" w:lineRule="exact"/>
              <w:jc w:val="center"/>
              <w:textAlignment w:val="auto"/>
              <w:rPr>
                <w:rFonts w:ascii="仿宋_GB2312" w:eastAsia="仿宋_GB2312" w:hAnsi="宋体" w:cs="宋体"/>
                <w:b/>
                <w:bCs/>
                <w:sz w:val="18"/>
                <w:szCs w:val="18"/>
              </w:rPr>
            </w:pPr>
            <w:r>
              <w:rPr>
                <w:rFonts w:ascii="仿宋_GB2312" w:eastAsia="仿宋_GB2312" w:hAnsi="宋体" w:cs="宋体" w:hint="eastAsia"/>
                <w:b/>
                <w:bCs/>
                <w:sz w:val="18"/>
                <w:szCs w:val="18"/>
              </w:rPr>
              <w:t>《国有土地使用权证》号</w:t>
            </w:r>
          </w:p>
        </w:tc>
        <w:tc>
          <w:tcPr>
            <w:tcW w:w="0" w:type="auto"/>
            <w:shd w:val="clear" w:color="000000" w:fill="BFBFBF"/>
            <w:vAlign w:val="center"/>
          </w:tcPr>
          <w:p w:rsidR="009D367D" w:rsidRDefault="009D367D">
            <w:pPr>
              <w:widowControl/>
              <w:adjustRightInd/>
              <w:spacing w:line="300" w:lineRule="exact"/>
              <w:jc w:val="center"/>
              <w:textAlignment w:val="auto"/>
              <w:rPr>
                <w:rFonts w:ascii="仿宋_GB2312" w:eastAsia="仿宋_GB2312" w:hAnsi="宋体" w:cs="宋体"/>
                <w:b/>
                <w:bCs/>
                <w:sz w:val="18"/>
                <w:szCs w:val="18"/>
              </w:rPr>
            </w:pPr>
            <w:r>
              <w:rPr>
                <w:rFonts w:ascii="仿宋_GB2312" w:eastAsia="仿宋_GB2312" w:hAnsi="宋体" w:cs="宋体" w:hint="eastAsia"/>
                <w:b/>
                <w:bCs/>
                <w:sz w:val="18"/>
                <w:szCs w:val="18"/>
              </w:rPr>
              <w:t>估价期日的规划用途</w:t>
            </w:r>
          </w:p>
        </w:tc>
        <w:tc>
          <w:tcPr>
            <w:tcW w:w="0" w:type="auto"/>
            <w:shd w:val="clear" w:color="000000" w:fill="BFBFBF"/>
            <w:vAlign w:val="center"/>
          </w:tcPr>
          <w:p w:rsidR="009D367D" w:rsidRDefault="009D367D">
            <w:pPr>
              <w:widowControl/>
              <w:adjustRightInd/>
              <w:spacing w:line="300" w:lineRule="exact"/>
              <w:jc w:val="center"/>
              <w:textAlignment w:val="auto"/>
              <w:rPr>
                <w:rFonts w:ascii="仿宋_GB2312" w:eastAsia="仿宋_GB2312" w:hAnsi="宋体" w:cs="宋体"/>
                <w:b/>
                <w:bCs/>
                <w:sz w:val="18"/>
                <w:szCs w:val="18"/>
              </w:rPr>
            </w:pPr>
            <w:r>
              <w:rPr>
                <w:rFonts w:ascii="仿宋_GB2312" w:eastAsia="仿宋_GB2312" w:hAnsi="宋体" w:cs="宋体" w:hint="eastAsia"/>
                <w:b/>
                <w:bCs/>
                <w:sz w:val="18"/>
                <w:szCs w:val="18"/>
              </w:rPr>
              <w:t>估价设定的用途</w:t>
            </w:r>
          </w:p>
        </w:tc>
        <w:tc>
          <w:tcPr>
            <w:tcW w:w="0" w:type="auto"/>
            <w:shd w:val="clear" w:color="000000" w:fill="BFBFBF"/>
            <w:vAlign w:val="center"/>
          </w:tcPr>
          <w:p w:rsidR="009D367D" w:rsidRDefault="009D367D">
            <w:pPr>
              <w:widowControl/>
              <w:adjustRightInd/>
              <w:spacing w:line="300" w:lineRule="exact"/>
              <w:jc w:val="center"/>
              <w:textAlignment w:val="auto"/>
              <w:rPr>
                <w:rFonts w:ascii="仿宋_GB2312" w:eastAsia="仿宋_GB2312" w:hAnsi="宋体" w:cs="宋体"/>
                <w:b/>
                <w:bCs/>
                <w:sz w:val="18"/>
                <w:szCs w:val="18"/>
              </w:rPr>
            </w:pPr>
            <w:r>
              <w:rPr>
                <w:rFonts w:ascii="仿宋_GB2312" w:eastAsia="仿宋_GB2312" w:hAnsi="宋体" w:cs="宋体" w:hint="eastAsia"/>
                <w:b/>
                <w:bCs/>
                <w:sz w:val="18"/>
                <w:szCs w:val="18"/>
              </w:rPr>
              <w:t>容积率</w:t>
            </w:r>
          </w:p>
        </w:tc>
        <w:tc>
          <w:tcPr>
            <w:tcW w:w="0" w:type="auto"/>
            <w:shd w:val="clear" w:color="000000" w:fill="BFBFBF"/>
            <w:vAlign w:val="center"/>
          </w:tcPr>
          <w:p w:rsidR="009D367D" w:rsidRDefault="009D367D">
            <w:pPr>
              <w:widowControl/>
              <w:adjustRightInd/>
              <w:spacing w:line="300" w:lineRule="exact"/>
              <w:jc w:val="center"/>
              <w:textAlignment w:val="auto"/>
              <w:rPr>
                <w:rFonts w:ascii="仿宋_GB2312" w:eastAsia="仿宋_GB2312" w:hAnsi="宋体" w:cs="宋体"/>
                <w:b/>
                <w:bCs/>
                <w:sz w:val="18"/>
                <w:szCs w:val="18"/>
              </w:rPr>
            </w:pPr>
            <w:r>
              <w:rPr>
                <w:rFonts w:ascii="仿宋_GB2312" w:eastAsia="仿宋_GB2312" w:hAnsi="宋体" w:cs="宋体" w:hint="eastAsia"/>
                <w:b/>
                <w:bCs/>
                <w:sz w:val="18"/>
                <w:szCs w:val="18"/>
              </w:rPr>
              <w:t>估价期日的实际土地开发程度</w:t>
            </w:r>
          </w:p>
        </w:tc>
        <w:tc>
          <w:tcPr>
            <w:tcW w:w="0" w:type="auto"/>
            <w:shd w:val="clear" w:color="000000" w:fill="BFBFBF"/>
            <w:vAlign w:val="center"/>
          </w:tcPr>
          <w:p w:rsidR="009D367D" w:rsidRDefault="009D367D">
            <w:pPr>
              <w:widowControl/>
              <w:adjustRightInd/>
              <w:spacing w:line="300" w:lineRule="exact"/>
              <w:jc w:val="center"/>
              <w:textAlignment w:val="auto"/>
              <w:rPr>
                <w:rFonts w:ascii="仿宋_GB2312" w:eastAsia="仿宋_GB2312" w:hAnsi="宋体" w:cs="宋体"/>
                <w:b/>
                <w:bCs/>
                <w:sz w:val="18"/>
                <w:szCs w:val="18"/>
              </w:rPr>
            </w:pPr>
            <w:r>
              <w:rPr>
                <w:rFonts w:ascii="仿宋_GB2312" w:eastAsia="仿宋_GB2312" w:hAnsi="宋体" w:cs="宋体" w:hint="eastAsia"/>
                <w:b/>
                <w:bCs/>
                <w:sz w:val="18"/>
                <w:szCs w:val="18"/>
              </w:rPr>
              <w:t>估价设定的土地开发程度</w:t>
            </w:r>
          </w:p>
        </w:tc>
        <w:tc>
          <w:tcPr>
            <w:tcW w:w="0" w:type="auto"/>
            <w:shd w:val="clear" w:color="000000" w:fill="BFBFBF"/>
            <w:vAlign w:val="center"/>
          </w:tcPr>
          <w:p w:rsidR="009D367D" w:rsidRDefault="009D367D">
            <w:pPr>
              <w:widowControl/>
              <w:adjustRightInd/>
              <w:spacing w:line="300" w:lineRule="exact"/>
              <w:jc w:val="center"/>
              <w:textAlignment w:val="auto"/>
              <w:rPr>
                <w:rFonts w:ascii="仿宋_GB2312" w:eastAsia="仿宋_GB2312" w:hAnsi="宋体" w:cs="宋体"/>
                <w:b/>
                <w:bCs/>
                <w:sz w:val="18"/>
                <w:szCs w:val="18"/>
              </w:rPr>
            </w:pPr>
            <w:r>
              <w:rPr>
                <w:rFonts w:ascii="仿宋_GB2312" w:eastAsia="仿宋_GB2312" w:hAnsi="宋体" w:cs="宋体" w:hint="eastAsia"/>
                <w:b/>
                <w:bCs/>
                <w:sz w:val="18"/>
                <w:szCs w:val="18"/>
              </w:rPr>
              <w:t>土地剩余使用权年限（年）</w:t>
            </w:r>
          </w:p>
        </w:tc>
        <w:tc>
          <w:tcPr>
            <w:tcW w:w="0" w:type="auto"/>
            <w:shd w:val="clear" w:color="000000" w:fill="BFBFBF"/>
            <w:vAlign w:val="center"/>
          </w:tcPr>
          <w:p w:rsidR="009D367D" w:rsidRDefault="009D367D">
            <w:pPr>
              <w:widowControl/>
              <w:adjustRightInd/>
              <w:spacing w:line="300" w:lineRule="exact"/>
              <w:jc w:val="center"/>
              <w:textAlignment w:val="auto"/>
              <w:rPr>
                <w:rFonts w:ascii="仿宋_GB2312" w:eastAsia="仿宋_GB2312" w:hAnsi="宋体" w:cs="宋体"/>
                <w:b/>
                <w:bCs/>
                <w:sz w:val="18"/>
                <w:szCs w:val="18"/>
              </w:rPr>
            </w:pPr>
            <w:r>
              <w:rPr>
                <w:rFonts w:ascii="仿宋_GB2312" w:eastAsia="仿宋_GB2312" w:hAnsi="宋体" w:cs="宋体" w:hint="eastAsia"/>
                <w:b/>
                <w:bCs/>
                <w:sz w:val="18"/>
                <w:szCs w:val="18"/>
              </w:rPr>
              <w:t>使用权面积（</w:t>
            </w:r>
            <w:r>
              <w:rPr>
                <w:rFonts w:ascii="宋体" w:hAnsi="宋体" w:cs="宋体" w:hint="eastAsia"/>
                <w:b/>
                <w:bCs/>
                <w:sz w:val="18"/>
                <w:szCs w:val="18"/>
              </w:rPr>
              <w:t>㎡</w:t>
            </w:r>
            <w:r>
              <w:rPr>
                <w:rFonts w:ascii="仿宋_GB2312" w:eastAsia="仿宋_GB2312" w:hAnsi="宋体" w:cs="宋体" w:hint="eastAsia"/>
                <w:b/>
                <w:bCs/>
                <w:sz w:val="18"/>
                <w:szCs w:val="18"/>
              </w:rPr>
              <w:t>）</w:t>
            </w:r>
          </w:p>
        </w:tc>
        <w:tc>
          <w:tcPr>
            <w:tcW w:w="0" w:type="auto"/>
            <w:shd w:val="clear" w:color="000000" w:fill="BFBFBF"/>
            <w:vAlign w:val="center"/>
          </w:tcPr>
          <w:p w:rsidR="009D367D" w:rsidRDefault="009D367D">
            <w:pPr>
              <w:widowControl/>
              <w:adjustRightInd/>
              <w:spacing w:line="300" w:lineRule="exact"/>
              <w:jc w:val="center"/>
              <w:textAlignment w:val="auto"/>
              <w:rPr>
                <w:rFonts w:ascii="仿宋_GB2312" w:eastAsia="仿宋_GB2312" w:hAnsi="宋体" w:cs="宋体"/>
                <w:b/>
                <w:bCs/>
                <w:sz w:val="18"/>
                <w:szCs w:val="18"/>
              </w:rPr>
            </w:pPr>
            <w:r>
              <w:rPr>
                <w:rFonts w:ascii="仿宋_GB2312" w:eastAsia="仿宋_GB2312" w:hAnsi="宋体" w:cs="宋体" w:hint="eastAsia"/>
                <w:b/>
                <w:bCs/>
                <w:sz w:val="18"/>
                <w:szCs w:val="18"/>
              </w:rPr>
              <w:t>单位面积地价（元</w:t>
            </w:r>
            <w:r>
              <w:rPr>
                <w:rFonts w:ascii="仿宋_GB2312" w:eastAsia="仿宋_GB2312" w:hAnsi="宋体" w:cs="宋体"/>
                <w:b/>
                <w:bCs/>
                <w:sz w:val="18"/>
                <w:szCs w:val="18"/>
              </w:rPr>
              <w:t>/</w:t>
            </w:r>
            <w:r>
              <w:rPr>
                <w:rFonts w:ascii="仿宋_GB2312" w:hAnsi="宋体" w:cs="宋体" w:hint="eastAsia"/>
                <w:b/>
                <w:bCs/>
                <w:sz w:val="18"/>
                <w:szCs w:val="18"/>
              </w:rPr>
              <w:t>㎡</w:t>
            </w:r>
            <w:r>
              <w:rPr>
                <w:rFonts w:ascii="仿宋_GB2312" w:eastAsia="仿宋_GB2312" w:hAnsi="仿宋_GB2312" w:cs="仿宋_GB2312" w:hint="eastAsia"/>
                <w:b/>
                <w:bCs/>
                <w:sz w:val="18"/>
                <w:szCs w:val="18"/>
              </w:rPr>
              <w:t>）</w:t>
            </w:r>
          </w:p>
        </w:tc>
        <w:tc>
          <w:tcPr>
            <w:tcW w:w="0" w:type="auto"/>
            <w:shd w:val="clear" w:color="000000" w:fill="BFBFBF"/>
            <w:vAlign w:val="center"/>
          </w:tcPr>
          <w:p w:rsidR="009D367D" w:rsidRDefault="009D367D">
            <w:pPr>
              <w:widowControl/>
              <w:adjustRightInd/>
              <w:spacing w:line="300" w:lineRule="exact"/>
              <w:jc w:val="center"/>
              <w:textAlignment w:val="auto"/>
              <w:rPr>
                <w:rFonts w:ascii="仿宋_GB2312" w:eastAsia="仿宋_GB2312" w:hAnsi="宋体" w:cs="宋体"/>
                <w:b/>
                <w:bCs/>
                <w:sz w:val="18"/>
                <w:szCs w:val="18"/>
              </w:rPr>
            </w:pPr>
            <w:r>
              <w:rPr>
                <w:rFonts w:ascii="仿宋_GB2312" w:eastAsia="仿宋_GB2312" w:hAnsi="宋体" w:cs="宋体" w:hint="eastAsia"/>
                <w:b/>
                <w:bCs/>
                <w:sz w:val="18"/>
                <w:szCs w:val="18"/>
              </w:rPr>
              <w:t>楼面地价（元</w:t>
            </w:r>
            <w:r>
              <w:rPr>
                <w:rFonts w:ascii="仿宋_GB2312" w:eastAsia="仿宋_GB2312" w:hAnsi="宋体" w:cs="宋体"/>
                <w:b/>
                <w:bCs/>
                <w:sz w:val="18"/>
                <w:szCs w:val="18"/>
              </w:rPr>
              <w:t>/</w:t>
            </w:r>
            <w:r>
              <w:rPr>
                <w:rFonts w:ascii="仿宋_GB2312" w:hAnsi="宋体" w:cs="宋体" w:hint="eastAsia"/>
                <w:b/>
                <w:bCs/>
                <w:sz w:val="18"/>
                <w:szCs w:val="18"/>
              </w:rPr>
              <w:t>㎡</w:t>
            </w:r>
            <w:r>
              <w:rPr>
                <w:rFonts w:ascii="仿宋_GB2312" w:eastAsia="仿宋_GB2312" w:hAnsi="仿宋_GB2312" w:cs="仿宋_GB2312" w:hint="eastAsia"/>
                <w:b/>
                <w:bCs/>
                <w:sz w:val="18"/>
                <w:szCs w:val="18"/>
              </w:rPr>
              <w:t>）</w:t>
            </w:r>
          </w:p>
        </w:tc>
        <w:tc>
          <w:tcPr>
            <w:tcW w:w="0" w:type="auto"/>
            <w:shd w:val="clear" w:color="000000" w:fill="BFBFBF"/>
            <w:vAlign w:val="center"/>
          </w:tcPr>
          <w:p w:rsidR="009D367D" w:rsidRDefault="009D367D">
            <w:pPr>
              <w:widowControl/>
              <w:adjustRightInd/>
              <w:spacing w:line="300" w:lineRule="exact"/>
              <w:jc w:val="center"/>
              <w:textAlignment w:val="auto"/>
              <w:rPr>
                <w:rFonts w:ascii="仿宋_GB2312" w:eastAsia="仿宋_GB2312" w:hAnsi="宋体" w:cs="宋体"/>
                <w:b/>
                <w:bCs/>
                <w:sz w:val="18"/>
                <w:szCs w:val="18"/>
              </w:rPr>
            </w:pPr>
            <w:r>
              <w:rPr>
                <w:rFonts w:ascii="仿宋_GB2312" w:eastAsia="仿宋_GB2312" w:hAnsi="宋体" w:cs="宋体" w:hint="eastAsia"/>
                <w:b/>
                <w:bCs/>
                <w:sz w:val="18"/>
                <w:szCs w:val="18"/>
              </w:rPr>
              <w:t>总地价（万元）</w:t>
            </w:r>
          </w:p>
        </w:tc>
        <w:tc>
          <w:tcPr>
            <w:tcW w:w="0" w:type="auto"/>
            <w:shd w:val="clear" w:color="000000" w:fill="BFBFBF"/>
            <w:vAlign w:val="center"/>
          </w:tcPr>
          <w:p w:rsidR="009D367D" w:rsidRDefault="009D367D">
            <w:pPr>
              <w:widowControl/>
              <w:adjustRightInd/>
              <w:spacing w:line="300" w:lineRule="exact"/>
              <w:jc w:val="center"/>
              <w:textAlignment w:val="auto"/>
              <w:rPr>
                <w:rFonts w:ascii="仿宋_GB2312" w:eastAsia="仿宋_GB2312" w:hAnsi="宋体" w:cs="宋体"/>
                <w:b/>
                <w:bCs/>
                <w:sz w:val="18"/>
                <w:szCs w:val="18"/>
              </w:rPr>
            </w:pPr>
            <w:r>
              <w:rPr>
                <w:rFonts w:ascii="仿宋_GB2312" w:eastAsia="仿宋_GB2312" w:hAnsi="宋体" w:cs="宋体" w:hint="eastAsia"/>
                <w:b/>
                <w:bCs/>
                <w:sz w:val="18"/>
                <w:szCs w:val="18"/>
              </w:rPr>
              <w:t>备注</w:t>
            </w:r>
          </w:p>
        </w:tc>
      </w:tr>
      <w:tr w:rsidR="009D367D">
        <w:trPr>
          <w:trHeight w:val="740"/>
        </w:trPr>
        <w:tc>
          <w:tcPr>
            <w:tcW w:w="0" w:type="auto"/>
            <w:vAlign w:val="center"/>
          </w:tcPr>
          <w:p w:rsidR="009D367D" w:rsidRDefault="009D367D">
            <w:pPr>
              <w:widowControl/>
              <w:adjustRightInd/>
              <w:spacing w:line="300" w:lineRule="exact"/>
              <w:jc w:val="center"/>
              <w:textAlignment w:val="auto"/>
              <w:rPr>
                <w:rFonts w:ascii="仿宋_GB2312" w:eastAsia="仿宋_GB2312" w:hAnsi="宋体" w:cs="宋体"/>
                <w:sz w:val="18"/>
                <w:szCs w:val="18"/>
              </w:rPr>
            </w:pPr>
            <w:r>
              <w:rPr>
                <w:rFonts w:ascii="仿宋_GB2312" w:eastAsia="仿宋_GB2312" w:hAnsi="宋体" w:cs="宋体" w:hint="eastAsia"/>
                <w:sz w:val="18"/>
                <w:szCs w:val="18"/>
              </w:rPr>
              <w:t>杭州远成置业有限公司</w:t>
            </w:r>
          </w:p>
        </w:tc>
        <w:tc>
          <w:tcPr>
            <w:tcW w:w="0" w:type="auto"/>
            <w:vAlign w:val="center"/>
          </w:tcPr>
          <w:p w:rsidR="009D367D" w:rsidRDefault="009D367D">
            <w:pPr>
              <w:spacing w:line="300" w:lineRule="exact"/>
              <w:jc w:val="center"/>
              <w:rPr>
                <w:rFonts w:ascii="仿宋_GB2312" w:eastAsia="仿宋_GB2312" w:hAnsi="Arial Unicode MS" w:cs="Arial Unicode MS"/>
                <w:sz w:val="18"/>
                <w:szCs w:val="18"/>
              </w:rPr>
            </w:pPr>
            <w:r>
              <w:rPr>
                <w:rFonts w:ascii="仿宋_GB2312" w:eastAsia="仿宋_GB2312" w:hAnsi="Arial Unicode MS" w:cs="Arial Unicode MS" w:hint="eastAsia"/>
                <w:sz w:val="18"/>
                <w:szCs w:val="18"/>
              </w:rPr>
              <w:t>杭州市余杭区东湖街道星光街南侧</w:t>
            </w:r>
          </w:p>
        </w:tc>
        <w:tc>
          <w:tcPr>
            <w:tcW w:w="0" w:type="auto"/>
            <w:vAlign w:val="center"/>
          </w:tcPr>
          <w:p w:rsidR="009D367D" w:rsidRDefault="009D367D">
            <w:pPr>
              <w:widowControl/>
              <w:adjustRightInd/>
              <w:spacing w:line="300" w:lineRule="exact"/>
              <w:jc w:val="center"/>
              <w:textAlignment w:val="auto"/>
              <w:rPr>
                <w:rFonts w:ascii="仿宋_GB2312" w:eastAsia="仿宋_GB2312" w:hAnsi="宋体" w:cs="宋体"/>
                <w:sz w:val="18"/>
                <w:szCs w:val="18"/>
              </w:rPr>
            </w:pPr>
            <w:r>
              <w:rPr>
                <w:rFonts w:ascii="仿宋_GB2312" w:eastAsia="仿宋_GB2312" w:hAnsi="宋体" w:cs="宋体"/>
                <w:sz w:val="18"/>
                <w:szCs w:val="18"/>
              </w:rPr>
              <w:t>1-2013-102-00897</w:t>
            </w:r>
          </w:p>
        </w:tc>
        <w:tc>
          <w:tcPr>
            <w:tcW w:w="0" w:type="auto"/>
            <w:vAlign w:val="center"/>
          </w:tcPr>
          <w:p w:rsidR="009D367D" w:rsidRDefault="009D367D">
            <w:pPr>
              <w:spacing w:line="300" w:lineRule="exact"/>
              <w:jc w:val="center"/>
              <w:rPr>
                <w:rFonts w:ascii="仿宋_GB2312" w:eastAsia="仿宋_GB2312" w:hAnsi="宋体" w:cs="宋体"/>
                <w:sz w:val="18"/>
                <w:szCs w:val="18"/>
              </w:rPr>
            </w:pPr>
            <w:r>
              <w:rPr>
                <w:rFonts w:ascii="仿宋_GB2312" w:eastAsia="仿宋_GB2312" w:hAnsi="宋体" w:cs="宋体" w:hint="eastAsia"/>
                <w:sz w:val="18"/>
                <w:szCs w:val="18"/>
              </w:rPr>
              <w:t>城镇混合住宅用地</w:t>
            </w:r>
          </w:p>
        </w:tc>
        <w:tc>
          <w:tcPr>
            <w:tcW w:w="0" w:type="auto"/>
            <w:vAlign w:val="center"/>
          </w:tcPr>
          <w:p w:rsidR="009D367D" w:rsidRDefault="009D367D">
            <w:pPr>
              <w:spacing w:line="300" w:lineRule="exact"/>
              <w:jc w:val="center"/>
              <w:rPr>
                <w:rFonts w:ascii="仿宋_GB2312" w:eastAsia="仿宋_GB2312" w:hAnsi="宋体" w:cs="宋体"/>
                <w:sz w:val="18"/>
                <w:szCs w:val="18"/>
              </w:rPr>
            </w:pPr>
            <w:r>
              <w:rPr>
                <w:rFonts w:ascii="仿宋_GB2312" w:eastAsia="仿宋_GB2312" w:hAnsi="宋体" w:cs="宋体" w:hint="eastAsia"/>
                <w:sz w:val="18"/>
                <w:szCs w:val="18"/>
              </w:rPr>
              <w:t>城镇混合住宅用地</w:t>
            </w:r>
          </w:p>
        </w:tc>
        <w:tc>
          <w:tcPr>
            <w:tcW w:w="0" w:type="auto"/>
            <w:vAlign w:val="center"/>
          </w:tcPr>
          <w:p w:rsidR="009D367D" w:rsidRDefault="009D367D">
            <w:pPr>
              <w:widowControl/>
              <w:adjustRightInd/>
              <w:spacing w:line="300" w:lineRule="exact"/>
              <w:jc w:val="center"/>
              <w:textAlignment w:val="auto"/>
              <w:rPr>
                <w:rFonts w:ascii="仿宋_GB2312" w:eastAsia="仿宋_GB2312" w:hAnsi="Arial Unicode MS" w:cs="Arial Unicode MS"/>
                <w:sz w:val="18"/>
                <w:szCs w:val="18"/>
              </w:rPr>
            </w:pPr>
            <w:r>
              <w:rPr>
                <w:rFonts w:ascii="仿宋_GB2312" w:eastAsia="仿宋_GB2312" w:hAnsi="Arial Unicode MS" w:cs="Arial Unicode MS"/>
                <w:sz w:val="18"/>
                <w:szCs w:val="18"/>
              </w:rPr>
              <w:t>1.9</w:t>
            </w:r>
          </w:p>
        </w:tc>
        <w:tc>
          <w:tcPr>
            <w:tcW w:w="0" w:type="auto"/>
            <w:vAlign w:val="center"/>
          </w:tcPr>
          <w:p w:rsidR="009D367D" w:rsidRDefault="009D367D">
            <w:pPr>
              <w:widowControl/>
              <w:adjustRightInd/>
              <w:spacing w:line="300" w:lineRule="exact"/>
              <w:jc w:val="center"/>
              <w:textAlignment w:val="auto"/>
              <w:rPr>
                <w:rFonts w:ascii="仿宋_GB2312" w:eastAsia="仿宋_GB2312" w:hAnsi="宋体" w:cs="宋体"/>
                <w:sz w:val="18"/>
                <w:szCs w:val="18"/>
              </w:rPr>
            </w:pPr>
            <w:r>
              <w:rPr>
                <w:rFonts w:ascii="仿宋_GB2312" w:eastAsia="仿宋_GB2312" w:hAnsi="宋体" w:cs="宋体" w:hint="eastAsia"/>
                <w:sz w:val="18"/>
                <w:szCs w:val="18"/>
              </w:rPr>
              <w:t>红线外“五通”，红线内平整</w:t>
            </w:r>
          </w:p>
        </w:tc>
        <w:tc>
          <w:tcPr>
            <w:tcW w:w="0" w:type="auto"/>
            <w:vAlign w:val="center"/>
          </w:tcPr>
          <w:p w:rsidR="009D367D" w:rsidRDefault="009D367D">
            <w:pPr>
              <w:widowControl/>
              <w:adjustRightInd/>
              <w:spacing w:line="300" w:lineRule="exact"/>
              <w:jc w:val="center"/>
              <w:textAlignment w:val="auto"/>
              <w:rPr>
                <w:rFonts w:ascii="仿宋_GB2312" w:eastAsia="仿宋_GB2312" w:hAnsi="宋体" w:cs="宋体"/>
                <w:sz w:val="18"/>
                <w:szCs w:val="18"/>
              </w:rPr>
            </w:pPr>
            <w:r>
              <w:rPr>
                <w:rFonts w:ascii="仿宋_GB2312" w:eastAsia="仿宋_GB2312" w:hAnsi="宋体" w:cs="宋体" w:hint="eastAsia"/>
                <w:sz w:val="18"/>
                <w:szCs w:val="18"/>
              </w:rPr>
              <w:t>“五通一平”</w:t>
            </w:r>
          </w:p>
        </w:tc>
        <w:tc>
          <w:tcPr>
            <w:tcW w:w="0" w:type="auto"/>
            <w:vAlign w:val="center"/>
          </w:tcPr>
          <w:p w:rsidR="009D367D" w:rsidRDefault="009D367D">
            <w:pPr>
              <w:widowControl/>
              <w:adjustRightInd/>
              <w:spacing w:line="300" w:lineRule="exact"/>
              <w:jc w:val="center"/>
              <w:textAlignment w:val="auto"/>
              <w:rPr>
                <w:rFonts w:ascii="仿宋_GB2312" w:eastAsia="仿宋_GB2312" w:hAnsi="Arial Unicode MS" w:cs="Arial Unicode MS"/>
                <w:sz w:val="18"/>
                <w:szCs w:val="18"/>
              </w:rPr>
            </w:pPr>
            <w:r>
              <w:rPr>
                <w:rFonts w:ascii="仿宋_GB2312" w:eastAsia="仿宋_GB2312" w:hAnsi="Arial Unicode MS" w:cs="Arial Unicode MS" w:hint="eastAsia"/>
                <w:sz w:val="18"/>
                <w:szCs w:val="18"/>
              </w:rPr>
              <w:t>住宅</w:t>
            </w:r>
            <w:r>
              <w:rPr>
                <w:rFonts w:ascii="仿宋_GB2312" w:eastAsia="仿宋_GB2312" w:hAnsi="Arial Unicode MS" w:cs="Arial Unicode MS"/>
                <w:sz w:val="18"/>
                <w:szCs w:val="18"/>
              </w:rPr>
              <w:t>65.92</w:t>
            </w:r>
            <w:r>
              <w:rPr>
                <w:rFonts w:ascii="仿宋_GB2312" w:eastAsia="仿宋_GB2312" w:hAnsi="Arial Unicode MS" w:cs="Arial Unicode MS" w:hint="eastAsia"/>
                <w:sz w:val="18"/>
                <w:szCs w:val="18"/>
              </w:rPr>
              <w:t>年；商业、商务</w:t>
            </w:r>
            <w:r>
              <w:rPr>
                <w:rFonts w:ascii="仿宋_GB2312" w:eastAsia="仿宋_GB2312" w:hAnsi="Arial Unicode MS" w:cs="Arial Unicode MS"/>
                <w:sz w:val="18"/>
                <w:szCs w:val="18"/>
              </w:rPr>
              <w:t>35.92</w:t>
            </w:r>
            <w:r>
              <w:rPr>
                <w:rFonts w:ascii="仿宋_GB2312" w:eastAsia="仿宋_GB2312" w:hAnsi="Arial Unicode MS" w:cs="Arial Unicode MS" w:hint="eastAsia"/>
                <w:sz w:val="18"/>
                <w:szCs w:val="18"/>
              </w:rPr>
              <w:t>年</w:t>
            </w:r>
          </w:p>
        </w:tc>
        <w:tc>
          <w:tcPr>
            <w:tcW w:w="0" w:type="auto"/>
            <w:vAlign w:val="center"/>
          </w:tcPr>
          <w:p w:rsidR="009D367D" w:rsidRDefault="009D367D">
            <w:pPr>
              <w:widowControl/>
              <w:adjustRightInd/>
              <w:spacing w:line="300" w:lineRule="exact"/>
              <w:jc w:val="center"/>
              <w:textAlignment w:val="auto"/>
              <w:rPr>
                <w:rFonts w:ascii="仿宋_GB2312" w:eastAsia="仿宋_GB2312" w:hAnsi="Arial Unicode MS" w:cs="Arial Unicode MS"/>
                <w:sz w:val="18"/>
                <w:szCs w:val="18"/>
              </w:rPr>
            </w:pPr>
            <w:r>
              <w:rPr>
                <w:rFonts w:ascii="仿宋_GB2312" w:eastAsia="仿宋_GB2312" w:hAnsi="Arial Unicode MS" w:cs="Arial Unicode MS"/>
                <w:sz w:val="18"/>
                <w:szCs w:val="18"/>
              </w:rPr>
              <w:t>24908.6</w:t>
            </w:r>
          </w:p>
        </w:tc>
        <w:tc>
          <w:tcPr>
            <w:tcW w:w="0" w:type="auto"/>
            <w:vAlign w:val="center"/>
          </w:tcPr>
          <w:p w:rsidR="009D367D" w:rsidRDefault="009D367D">
            <w:pPr>
              <w:widowControl/>
              <w:adjustRightInd/>
              <w:spacing w:line="300" w:lineRule="exact"/>
              <w:jc w:val="center"/>
              <w:textAlignment w:val="auto"/>
              <w:rPr>
                <w:rFonts w:ascii="仿宋_GB2312" w:eastAsia="仿宋_GB2312" w:hAnsi="Arial Unicode MS" w:cs="Arial Unicode MS"/>
                <w:sz w:val="18"/>
                <w:szCs w:val="18"/>
              </w:rPr>
            </w:pPr>
            <w:r>
              <w:rPr>
                <w:rFonts w:ascii="仿宋_GB2312" w:eastAsia="仿宋_GB2312" w:hAnsi="Arial Unicode MS" w:cs="Arial Unicode MS"/>
                <w:sz w:val="18"/>
                <w:szCs w:val="18"/>
              </w:rPr>
              <w:t>20162</w:t>
            </w:r>
          </w:p>
        </w:tc>
        <w:tc>
          <w:tcPr>
            <w:tcW w:w="0" w:type="auto"/>
            <w:vAlign w:val="center"/>
          </w:tcPr>
          <w:p w:rsidR="009D367D" w:rsidRDefault="009D367D">
            <w:pPr>
              <w:widowControl/>
              <w:adjustRightInd/>
              <w:spacing w:line="300" w:lineRule="exact"/>
              <w:jc w:val="center"/>
              <w:textAlignment w:val="auto"/>
              <w:rPr>
                <w:rFonts w:ascii="仿宋_GB2312" w:eastAsia="仿宋_GB2312" w:hAnsi="Arial Unicode MS" w:cs="Arial Unicode MS"/>
                <w:sz w:val="18"/>
                <w:szCs w:val="18"/>
              </w:rPr>
            </w:pPr>
            <w:r>
              <w:rPr>
                <w:rFonts w:ascii="仿宋_GB2312" w:eastAsia="仿宋_GB2312" w:hAnsi="Arial Unicode MS" w:cs="Arial Unicode MS"/>
                <w:sz w:val="18"/>
                <w:szCs w:val="18"/>
              </w:rPr>
              <w:t>10612</w:t>
            </w:r>
          </w:p>
        </w:tc>
        <w:tc>
          <w:tcPr>
            <w:tcW w:w="0" w:type="auto"/>
            <w:vAlign w:val="center"/>
          </w:tcPr>
          <w:p w:rsidR="009D367D" w:rsidRDefault="009D367D">
            <w:pPr>
              <w:widowControl/>
              <w:adjustRightInd/>
              <w:spacing w:line="300" w:lineRule="exact"/>
              <w:jc w:val="center"/>
              <w:textAlignment w:val="auto"/>
              <w:rPr>
                <w:rFonts w:ascii="仿宋_GB2312" w:eastAsia="仿宋_GB2312" w:hAnsi="Arial Unicode MS" w:cs="Arial Unicode MS"/>
                <w:sz w:val="18"/>
                <w:szCs w:val="18"/>
              </w:rPr>
            </w:pPr>
            <w:r>
              <w:rPr>
                <w:rFonts w:ascii="仿宋_GB2312" w:eastAsia="仿宋_GB2312" w:hAnsi="Arial Unicode MS" w:cs="Arial Unicode MS"/>
                <w:sz w:val="18"/>
                <w:szCs w:val="18"/>
              </w:rPr>
              <w:t xml:space="preserve">50220 </w:t>
            </w:r>
          </w:p>
        </w:tc>
        <w:tc>
          <w:tcPr>
            <w:tcW w:w="0" w:type="auto"/>
          </w:tcPr>
          <w:p w:rsidR="009D367D" w:rsidRDefault="009D367D">
            <w:pPr>
              <w:widowControl/>
              <w:adjustRightInd/>
              <w:spacing w:line="300" w:lineRule="exact"/>
              <w:jc w:val="center"/>
              <w:textAlignment w:val="auto"/>
              <w:rPr>
                <w:rFonts w:ascii="仿宋_GB2312" w:eastAsia="仿宋_GB2312" w:hAnsi="Arial Unicode MS" w:cs="Arial Unicode MS"/>
                <w:sz w:val="18"/>
                <w:szCs w:val="18"/>
              </w:rPr>
            </w:pPr>
            <w:r>
              <w:rPr>
                <w:rFonts w:eastAsia="仿宋_GB2312" w:hint="eastAsia"/>
                <w:sz w:val="18"/>
                <w:szCs w:val="18"/>
              </w:rPr>
              <w:t>本次评估该价格不包含评估对象所有权人交易中应缴纳的各项税费</w:t>
            </w:r>
          </w:p>
        </w:tc>
      </w:tr>
    </w:tbl>
    <w:p w:rsidR="009D367D" w:rsidRDefault="009D367D">
      <w:pPr>
        <w:numPr>
          <w:ilvl w:val="0"/>
          <w:numId w:val="2"/>
        </w:numPr>
        <w:snapToGrid w:val="0"/>
        <w:spacing w:line="240" w:lineRule="auto"/>
        <w:rPr>
          <w:rFonts w:eastAsia="仿宋_GB2312"/>
          <w:sz w:val="18"/>
          <w:szCs w:val="18"/>
        </w:rPr>
      </w:pPr>
      <w:r>
        <w:rPr>
          <w:rFonts w:eastAsia="仿宋_GB2312" w:hint="eastAsia"/>
          <w:sz w:val="18"/>
          <w:szCs w:val="18"/>
        </w:rPr>
        <w:t>上述估价结果的限定条件</w:t>
      </w:r>
    </w:p>
    <w:p w:rsidR="009D367D" w:rsidRDefault="009D367D">
      <w:pPr>
        <w:snapToGrid w:val="0"/>
        <w:spacing w:line="240" w:lineRule="auto"/>
        <w:ind w:left="-540"/>
        <w:rPr>
          <w:rFonts w:eastAsia="仿宋_GB2312"/>
          <w:sz w:val="18"/>
          <w:szCs w:val="18"/>
        </w:rPr>
      </w:pPr>
      <w:r>
        <w:rPr>
          <w:rFonts w:eastAsia="仿宋_GB2312"/>
          <w:sz w:val="18"/>
          <w:szCs w:val="18"/>
        </w:rPr>
        <w:t>1</w:t>
      </w:r>
      <w:r>
        <w:rPr>
          <w:rFonts w:eastAsia="仿宋_GB2312" w:hint="eastAsia"/>
          <w:sz w:val="18"/>
          <w:szCs w:val="18"/>
        </w:rPr>
        <w:t>．土地权利限制：本宗地土地使用权已设定抵押权，有查封。</w:t>
      </w:r>
    </w:p>
    <w:p w:rsidR="009D367D" w:rsidRDefault="009D367D">
      <w:pPr>
        <w:snapToGrid w:val="0"/>
        <w:spacing w:line="240" w:lineRule="auto"/>
        <w:ind w:left="-540"/>
        <w:rPr>
          <w:rFonts w:eastAsia="仿宋_GB2312"/>
          <w:sz w:val="18"/>
          <w:szCs w:val="18"/>
        </w:rPr>
      </w:pPr>
      <w:r>
        <w:rPr>
          <w:rFonts w:eastAsia="仿宋_GB2312"/>
          <w:sz w:val="18"/>
          <w:szCs w:val="18"/>
        </w:rPr>
        <w:t>2</w:t>
      </w:r>
      <w:r>
        <w:rPr>
          <w:rFonts w:eastAsia="仿宋_GB2312" w:hint="eastAsia"/>
          <w:sz w:val="18"/>
          <w:szCs w:val="18"/>
        </w:rPr>
        <w:t>．基础设施条件：上表中估价对象的实际开发程度红线外“五通”及红线内平整，详见下面表述。</w:t>
      </w:r>
    </w:p>
    <w:p w:rsidR="009D367D" w:rsidRDefault="009D367D">
      <w:pPr>
        <w:snapToGrid w:val="0"/>
        <w:spacing w:line="240" w:lineRule="auto"/>
        <w:ind w:leftChars="-257" w:left="31680" w:firstLineChars="150" w:firstLine="31680"/>
        <w:rPr>
          <w:rFonts w:eastAsia="仿宋_GB2312"/>
          <w:sz w:val="18"/>
          <w:szCs w:val="18"/>
        </w:rPr>
      </w:pPr>
      <w:r>
        <w:rPr>
          <w:rFonts w:eastAsia="仿宋_GB2312" w:hint="eastAsia"/>
          <w:sz w:val="18"/>
          <w:szCs w:val="18"/>
        </w:rPr>
        <w:t>地面平整状况：宗地内平整</w:t>
      </w:r>
      <w:r>
        <w:rPr>
          <w:rFonts w:eastAsia="仿宋_GB2312"/>
          <w:sz w:val="18"/>
          <w:szCs w:val="18"/>
        </w:rPr>
        <w:t xml:space="preserve">                                        </w:t>
      </w:r>
      <w:r>
        <w:rPr>
          <w:rFonts w:eastAsia="仿宋_GB2312" w:hint="eastAsia"/>
          <w:sz w:val="18"/>
          <w:szCs w:val="18"/>
        </w:rPr>
        <w:t>供电状况：来源于市政供电局有供电保证</w:t>
      </w:r>
    </w:p>
    <w:p w:rsidR="009D367D" w:rsidRDefault="009D367D">
      <w:pPr>
        <w:snapToGrid w:val="0"/>
        <w:spacing w:line="240" w:lineRule="auto"/>
        <w:ind w:leftChars="-257" w:left="31680" w:firstLineChars="150" w:firstLine="31680"/>
        <w:rPr>
          <w:rFonts w:eastAsia="仿宋_GB2312"/>
          <w:sz w:val="18"/>
          <w:szCs w:val="18"/>
        </w:rPr>
      </w:pPr>
      <w:r>
        <w:rPr>
          <w:rFonts w:eastAsia="仿宋_GB2312" w:hint="eastAsia"/>
          <w:sz w:val="18"/>
          <w:szCs w:val="18"/>
        </w:rPr>
        <w:t>周围道路状况：道路通畅</w:t>
      </w:r>
      <w:r>
        <w:rPr>
          <w:rFonts w:eastAsia="仿宋_GB2312"/>
          <w:sz w:val="18"/>
          <w:szCs w:val="18"/>
        </w:rPr>
        <w:t xml:space="preserve">                                          </w:t>
      </w:r>
      <w:r>
        <w:rPr>
          <w:rFonts w:eastAsia="仿宋_GB2312" w:hint="eastAsia"/>
          <w:sz w:val="18"/>
          <w:szCs w:val="18"/>
        </w:rPr>
        <w:t>通讯状况：电信、移动、联通等通讯保障</w:t>
      </w:r>
    </w:p>
    <w:p w:rsidR="009D367D" w:rsidRDefault="009D367D">
      <w:pPr>
        <w:snapToGrid w:val="0"/>
        <w:spacing w:line="240" w:lineRule="auto"/>
        <w:ind w:leftChars="-257" w:left="31680" w:firstLineChars="150" w:firstLine="31680"/>
        <w:rPr>
          <w:rFonts w:eastAsia="仿宋_GB2312"/>
          <w:sz w:val="18"/>
          <w:szCs w:val="18"/>
        </w:rPr>
      </w:pPr>
      <w:r>
        <w:rPr>
          <w:rFonts w:eastAsia="仿宋_GB2312" w:hint="eastAsia"/>
          <w:sz w:val="18"/>
          <w:szCs w:val="18"/>
        </w:rPr>
        <w:t>供水状况：市政供水设施保障</w:t>
      </w:r>
      <w:r>
        <w:rPr>
          <w:rFonts w:eastAsia="仿宋_GB2312"/>
          <w:sz w:val="18"/>
          <w:szCs w:val="18"/>
        </w:rPr>
        <w:t xml:space="preserve">                                      </w:t>
      </w:r>
      <w:r>
        <w:rPr>
          <w:rFonts w:eastAsia="仿宋_GB2312" w:hint="eastAsia"/>
          <w:sz w:val="18"/>
          <w:szCs w:val="18"/>
        </w:rPr>
        <w:t>排水状况：市政排水设施保障</w:t>
      </w:r>
    </w:p>
    <w:p w:rsidR="009D367D" w:rsidRDefault="009D367D">
      <w:pPr>
        <w:snapToGrid w:val="0"/>
        <w:spacing w:line="240" w:lineRule="auto"/>
        <w:ind w:leftChars="-257" w:left="31680"/>
        <w:rPr>
          <w:rFonts w:eastAsia="仿宋_GB2312"/>
          <w:sz w:val="18"/>
          <w:szCs w:val="18"/>
        </w:rPr>
      </w:pPr>
      <w:r>
        <w:rPr>
          <w:rFonts w:eastAsia="仿宋_GB2312"/>
          <w:sz w:val="18"/>
          <w:szCs w:val="18"/>
        </w:rPr>
        <w:t>3</w:t>
      </w:r>
      <w:r>
        <w:rPr>
          <w:rFonts w:eastAsia="仿宋_GB2312" w:hint="eastAsia"/>
          <w:sz w:val="18"/>
          <w:szCs w:val="18"/>
        </w:rPr>
        <w:t>．根据委托方提供的《国有建设用地使用权出让合同》（以下简称“出让合同”），本次估价设定容积率为</w:t>
      </w:r>
      <w:r>
        <w:rPr>
          <w:rFonts w:eastAsia="仿宋_GB2312"/>
          <w:sz w:val="18"/>
          <w:szCs w:val="18"/>
        </w:rPr>
        <w:t>1.9</w:t>
      </w:r>
      <w:r>
        <w:rPr>
          <w:rFonts w:eastAsia="仿宋_GB2312" w:hint="eastAsia"/>
          <w:sz w:val="18"/>
          <w:szCs w:val="18"/>
        </w:rPr>
        <w:t>。</w:t>
      </w:r>
    </w:p>
    <w:p w:rsidR="009D367D" w:rsidRDefault="009D367D">
      <w:pPr>
        <w:snapToGrid w:val="0"/>
        <w:spacing w:line="240" w:lineRule="auto"/>
        <w:ind w:leftChars="-257" w:left="31680"/>
        <w:rPr>
          <w:rFonts w:eastAsia="仿宋_GB2312"/>
          <w:sz w:val="18"/>
          <w:szCs w:val="18"/>
        </w:rPr>
      </w:pPr>
      <w:r>
        <w:rPr>
          <w:rFonts w:eastAsia="仿宋_GB2312"/>
          <w:sz w:val="18"/>
          <w:szCs w:val="18"/>
        </w:rPr>
        <w:t>4</w:t>
      </w:r>
      <w:r>
        <w:rPr>
          <w:rFonts w:eastAsia="仿宋_GB2312" w:hint="eastAsia"/>
          <w:sz w:val="18"/>
          <w:szCs w:val="18"/>
        </w:rPr>
        <w:t>．影响土地价格的其他限定条件：按估价报告限定的条件使用。</w:t>
      </w:r>
    </w:p>
    <w:p w:rsidR="009D367D" w:rsidRDefault="009D367D">
      <w:pPr>
        <w:snapToGrid w:val="0"/>
        <w:spacing w:line="240" w:lineRule="auto"/>
        <w:ind w:leftChars="-257" w:left="31680"/>
        <w:rPr>
          <w:rFonts w:eastAsia="仿宋_GB2312"/>
          <w:sz w:val="18"/>
          <w:szCs w:val="18"/>
        </w:rPr>
      </w:pPr>
      <w:r>
        <w:rPr>
          <w:rFonts w:eastAsia="仿宋_GB2312" w:hint="eastAsia"/>
          <w:sz w:val="18"/>
          <w:szCs w:val="18"/>
        </w:rPr>
        <w:t>二、其他要说明的事项</w:t>
      </w:r>
    </w:p>
    <w:p w:rsidR="009D367D" w:rsidRDefault="009D367D">
      <w:pPr>
        <w:snapToGrid w:val="0"/>
        <w:spacing w:line="240" w:lineRule="auto"/>
        <w:ind w:leftChars="-257" w:left="31680"/>
        <w:rPr>
          <w:rFonts w:eastAsia="仿宋_GB2312"/>
          <w:sz w:val="18"/>
          <w:szCs w:val="18"/>
        </w:rPr>
      </w:pPr>
      <w:r>
        <w:rPr>
          <w:rFonts w:eastAsia="仿宋_GB2312"/>
          <w:sz w:val="18"/>
          <w:szCs w:val="18"/>
        </w:rPr>
        <w:t>1.</w:t>
      </w:r>
      <w:r>
        <w:rPr>
          <w:rFonts w:eastAsia="仿宋_GB2312" w:hint="eastAsia"/>
          <w:sz w:val="18"/>
          <w:szCs w:val="18"/>
        </w:rPr>
        <w:t>本报告提供的评估价值类型为土地使用权市场价值。市场价值即在公开市场上最可能形成的价格。所谓公开市场，是指在该市场上交易双方进行交易的目的在于最大限度地追求经济利益，并掌握必要的市场信息，有较充裕的时间进行交易，对交易对象具有必要的专业知识，交易条件公开并不具有排它性。</w:t>
      </w:r>
    </w:p>
    <w:p w:rsidR="009D367D" w:rsidRDefault="009D367D">
      <w:pPr>
        <w:snapToGrid w:val="0"/>
        <w:spacing w:line="240" w:lineRule="auto"/>
        <w:ind w:leftChars="-257" w:left="31680"/>
        <w:rPr>
          <w:rFonts w:eastAsia="仿宋_GB2312"/>
          <w:sz w:val="18"/>
          <w:szCs w:val="18"/>
        </w:rPr>
      </w:pPr>
      <w:r>
        <w:rPr>
          <w:rFonts w:eastAsia="仿宋_GB2312"/>
          <w:sz w:val="18"/>
          <w:szCs w:val="18"/>
        </w:rPr>
        <w:t>2.</w:t>
      </w:r>
      <w:r>
        <w:rPr>
          <w:rFonts w:eastAsia="仿宋_GB2312" w:hint="eastAsia"/>
          <w:sz w:val="18"/>
          <w:szCs w:val="18"/>
        </w:rPr>
        <w:t>估价对象规划资料、权属调查等有关资料由权利人提供，估价人员未进一步核查。</w:t>
      </w:r>
    </w:p>
    <w:p w:rsidR="009D367D" w:rsidRDefault="009D367D">
      <w:pPr>
        <w:snapToGrid w:val="0"/>
        <w:spacing w:line="240" w:lineRule="auto"/>
        <w:ind w:leftChars="-257" w:left="31680"/>
        <w:rPr>
          <w:rFonts w:eastAsia="仿宋_GB2312"/>
          <w:sz w:val="18"/>
          <w:szCs w:val="18"/>
        </w:rPr>
      </w:pPr>
      <w:r>
        <w:rPr>
          <w:rFonts w:eastAsia="仿宋_GB2312"/>
          <w:sz w:val="18"/>
          <w:szCs w:val="18"/>
        </w:rPr>
        <w:t>3.</w:t>
      </w:r>
      <w:r>
        <w:rPr>
          <w:rFonts w:eastAsia="仿宋_GB2312" w:hint="eastAsia"/>
          <w:sz w:val="18"/>
          <w:szCs w:val="18"/>
        </w:rPr>
        <w:t>本次估价采用的规划数据系根据委托方提供的《出让合同》确定，实际应以相关部门的规划批建数据为准，若两者有差异，则估价结果做相应调整。</w:t>
      </w:r>
    </w:p>
    <w:p w:rsidR="009D367D" w:rsidRDefault="009D367D">
      <w:pPr>
        <w:snapToGrid w:val="0"/>
        <w:spacing w:line="240" w:lineRule="auto"/>
        <w:ind w:leftChars="-257" w:left="31680"/>
        <w:rPr>
          <w:rFonts w:eastAsia="仿宋_GB2312"/>
          <w:sz w:val="18"/>
          <w:szCs w:val="18"/>
        </w:rPr>
      </w:pPr>
      <w:r>
        <w:rPr>
          <w:rFonts w:eastAsia="仿宋_GB2312"/>
          <w:sz w:val="18"/>
          <w:szCs w:val="18"/>
        </w:rPr>
        <w:t>4.</w:t>
      </w:r>
      <w:r>
        <w:rPr>
          <w:rFonts w:eastAsia="仿宋_GB2312" w:hint="eastAsia"/>
          <w:sz w:val="18"/>
          <w:szCs w:val="18"/>
        </w:rPr>
        <w:t>估价期日后，若地价指数发生较大变化或估价对象区域规划发生重大变化以及估价对象的开发程度、设定用途等发生变化时，建议对宗地地价进行再评估。</w:t>
      </w:r>
    </w:p>
    <w:p w:rsidR="009D367D" w:rsidRDefault="009D367D">
      <w:pPr>
        <w:snapToGrid w:val="0"/>
        <w:spacing w:line="240" w:lineRule="auto"/>
        <w:ind w:leftChars="-257" w:left="31680"/>
        <w:rPr>
          <w:rFonts w:eastAsia="仿宋_GB2312"/>
          <w:sz w:val="18"/>
          <w:szCs w:val="18"/>
        </w:rPr>
      </w:pPr>
      <w:r>
        <w:rPr>
          <w:rFonts w:eastAsia="仿宋_GB2312"/>
          <w:sz w:val="18"/>
          <w:szCs w:val="18"/>
        </w:rPr>
        <w:t>5.</w:t>
      </w:r>
      <w:r>
        <w:rPr>
          <w:rFonts w:eastAsia="仿宋_GB2312" w:hint="eastAsia"/>
          <w:sz w:val="18"/>
          <w:szCs w:val="18"/>
        </w:rPr>
        <w:t>根据《出让合同》第十二条，受让人同一本合同项下宗地建设项目在</w:t>
      </w:r>
      <w:r>
        <w:rPr>
          <w:rFonts w:eastAsia="仿宋_GB2312"/>
          <w:sz w:val="18"/>
          <w:szCs w:val="18"/>
        </w:rPr>
        <w:t>2014</w:t>
      </w:r>
      <w:r>
        <w:rPr>
          <w:rFonts w:eastAsia="仿宋_GB2312" w:hint="eastAsia"/>
          <w:sz w:val="18"/>
          <w:szCs w:val="18"/>
        </w:rPr>
        <w:t>年</w:t>
      </w:r>
      <w:r>
        <w:rPr>
          <w:rFonts w:eastAsia="仿宋_GB2312"/>
          <w:sz w:val="18"/>
          <w:szCs w:val="18"/>
        </w:rPr>
        <w:t>7</w:t>
      </w:r>
      <w:r>
        <w:rPr>
          <w:rFonts w:eastAsia="仿宋_GB2312" w:hint="eastAsia"/>
          <w:sz w:val="18"/>
          <w:szCs w:val="18"/>
        </w:rPr>
        <w:t>月</w:t>
      </w:r>
      <w:r>
        <w:rPr>
          <w:rFonts w:eastAsia="仿宋_GB2312"/>
          <w:sz w:val="18"/>
          <w:szCs w:val="18"/>
        </w:rPr>
        <w:t>5</w:t>
      </w:r>
      <w:r>
        <w:rPr>
          <w:rFonts w:eastAsia="仿宋_GB2312" w:hint="eastAsia"/>
          <w:sz w:val="18"/>
          <w:szCs w:val="18"/>
        </w:rPr>
        <w:t>日之前开工，在</w:t>
      </w:r>
      <w:r>
        <w:rPr>
          <w:rFonts w:eastAsia="仿宋_GB2312"/>
          <w:sz w:val="18"/>
          <w:szCs w:val="18"/>
        </w:rPr>
        <w:t>2017</w:t>
      </w:r>
      <w:r>
        <w:rPr>
          <w:rFonts w:eastAsia="仿宋_GB2312" w:hint="eastAsia"/>
          <w:sz w:val="18"/>
          <w:szCs w:val="18"/>
        </w:rPr>
        <w:t>年</w:t>
      </w:r>
      <w:r>
        <w:rPr>
          <w:rFonts w:eastAsia="仿宋_GB2312"/>
          <w:sz w:val="18"/>
          <w:szCs w:val="18"/>
        </w:rPr>
        <w:t>7</w:t>
      </w:r>
      <w:r>
        <w:rPr>
          <w:rFonts w:eastAsia="仿宋_GB2312" w:hint="eastAsia"/>
          <w:sz w:val="18"/>
          <w:szCs w:val="18"/>
        </w:rPr>
        <w:t>月</w:t>
      </w:r>
      <w:r>
        <w:rPr>
          <w:rFonts w:eastAsia="仿宋_GB2312"/>
          <w:sz w:val="18"/>
          <w:szCs w:val="18"/>
        </w:rPr>
        <w:t>5</w:t>
      </w:r>
      <w:r>
        <w:rPr>
          <w:rFonts w:eastAsia="仿宋_GB2312" w:hint="eastAsia"/>
          <w:sz w:val="18"/>
          <w:szCs w:val="18"/>
        </w:rPr>
        <w:t>日之前宗地建设项目竣工。用地单位进行项目开发，应在项目开工、竣工前向国土部门书面申报开工、竣工时间。第二十八条，受让人造成土地闲置，闲置满一年不满两年的，应依法缴纳土地闲置费；土地闲置满两年且未开工建设的，出让人有权无偿收回国有建设用地使用权。第二十九条，受让人未能按照本合同</w:t>
      </w:r>
      <w:r>
        <w:rPr>
          <w:rFonts w:eastAsia="仿宋_GB2312"/>
          <w:sz w:val="18"/>
          <w:szCs w:val="18"/>
        </w:rPr>
        <w:t xml:space="preserve"> </w:t>
      </w:r>
      <w:r>
        <w:rPr>
          <w:rFonts w:eastAsia="仿宋_GB2312" w:hint="eastAsia"/>
          <w:sz w:val="18"/>
          <w:szCs w:val="18"/>
        </w:rPr>
        <w:t>日期或同意延建所另行约定日期开工建设的，每延期一日，应向出让人支付相当于国有建设用地使用权出让总价款</w:t>
      </w:r>
      <w:r>
        <w:rPr>
          <w:rFonts w:eastAsia="仿宋_GB2312"/>
          <w:sz w:val="18"/>
          <w:szCs w:val="18"/>
        </w:rPr>
        <w:t>0.5</w:t>
      </w:r>
      <w:r>
        <w:rPr>
          <w:rFonts w:eastAsia="仿宋_GB2312" w:hint="eastAsia"/>
          <w:sz w:val="18"/>
          <w:szCs w:val="18"/>
        </w:rPr>
        <w:t>‰的违约金，出让人有权要求受让人继续履约。受让人未能按照本合同约定日期或同意延建所另行约定日期竣工的，每延期一日，应向出让人支付相当于国有建设用地使用权出让总价款</w:t>
      </w:r>
      <w:r>
        <w:rPr>
          <w:rFonts w:eastAsia="仿宋_GB2312"/>
          <w:sz w:val="18"/>
          <w:szCs w:val="18"/>
        </w:rPr>
        <w:t>0.5</w:t>
      </w:r>
      <w:r>
        <w:rPr>
          <w:rFonts w:eastAsia="仿宋_GB2312" w:hint="eastAsia"/>
          <w:sz w:val="18"/>
          <w:szCs w:val="18"/>
        </w:rPr>
        <w:t>‰的违约金。本次评估未考虑以上条款对价值的影响，提请报告使用人注意</w:t>
      </w:r>
    </w:p>
    <w:p w:rsidR="009D367D" w:rsidRDefault="009D367D">
      <w:pPr>
        <w:snapToGrid w:val="0"/>
        <w:spacing w:line="240" w:lineRule="auto"/>
        <w:ind w:leftChars="-257" w:left="31680"/>
        <w:rPr>
          <w:rFonts w:eastAsia="仿宋_GB2312"/>
          <w:sz w:val="18"/>
          <w:szCs w:val="18"/>
        </w:rPr>
      </w:pPr>
      <w:r>
        <w:rPr>
          <w:rFonts w:eastAsia="仿宋_GB2312"/>
          <w:sz w:val="18"/>
          <w:szCs w:val="18"/>
        </w:rPr>
        <w:t>6.</w:t>
      </w:r>
      <w:r>
        <w:rPr>
          <w:rFonts w:eastAsia="仿宋_GB2312" w:hint="eastAsia"/>
          <w:sz w:val="18"/>
          <w:szCs w:val="18"/>
        </w:rPr>
        <w:t>本次评估该价格不包含评估对象所有权人交易中应缴纳的各项税费。</w:t>
      </w:r>
    </w:p>
    <w:p w:rsidR="009D367D" w:rsidRDefault="009D367D">
      <w:pPr>
        <w:snapToGrid w:val="0"/>
        <w:spacing w:line="240" w:lineRule="auto"/>
        <w:ind w:leftChars="4730" w:left="31680" w:hangingChars="750" w:firstLine="31680"/>
        <w:jc w:val="left"/>
        <w:rPr>
          <w:rFonts w:eastAsia="仿宋_GB2312"/>
          <w:sz w:val="18"/>
          <w:szCs w:val="18"/>
        </w:rPr>
      </w:pPr>
      <w:r>
        <w:rPr>
          <w:rFonts w:eastAsia="仿宋_GB2312" w:hint="eastAsia"/>
          <w:sz w:val="18"/>
          <w:szCs w:val="18"/>
        </w:rPr>
        <w:t>估价机构：浙江国信房地产土地估价咨询有限公司</w:t>
      </w:r>
      <w:r>
        <w:rPr>
          <w:rFonts w:eastAsia="仿宋_GB2312"/>
          <w:sz w:val="18"/>
          <w:szCs w:val="18"/>
        </w:rPr>
        <w:t xml:space="preserve">                                                                    </w:t>
      </w:r>
    </w:p>
    <w:p w:rsidR="009D367D" w:rsidRDefault="009D367D">
      <w:pPr>
        <w:snapToGrid w:val="0"/>
        <w:spacing w:line="240" w:lineRule="auto"/>
        <w:ind w:leftChars="5375" w:left="31680"/>
        <w:jc w:val="left"/>
        <w:rPr>
          <w:rFonts w:eastAsia="仿宋_GB2312"/>
          <w:sz w:val="28"/>
          <w:szCs w:val="28"/>
        </w:rPr>
        <w:sectPr w:rsidR="009D367D">
          <w:headerReference w:type="default" r:id="rId17"/>
          <w:pgSz w:w="16838" w:h="11906" w:orient="landscape"/>
          <w:pgMar w:top="312" w:right="1179" w:bottom="1134" w:left="1588" w:header="851" w:footer="851" w:gutter="0"/>
          <w:pgNumType w:fmt="numberInDash"/>
          <w:cols w:space="720"/>
          <w:docGrid w:type="lines" w:linePitch="312"/>
        </w:sectPr>
      </w:pPr>
      <w:r>
        <w:rPr>
          <w:rFonts w:eastAsia="仿宋_GB2312" w:hint="eastAsia"/>
          <w:sz w:val="18"/>
          <w:szCs w:val="18"/>
        </w:rPr>
        <w:t>二</w:t>
      </w:r>
      <w:r>
        <w:rPr>
          <w:rFonts w:ascii="宋体" w:hAnsi="宋体" w:cs="宋体" w:hint="eastAsia"/>
          <w:sz w:val="18"/>
          <w:szCs w:val="18"/>
        </w:rPr>
        <w:t>〇</w:t>
      </w:r>
      <w:r>
        <w:rPr>
          <w:rFonts w:ascii="仿宋_GB2312" w:eastAsia="仿宋_GB2312" w:hAnsi="仿宋_GB2312" w:cs="仿宋_GB2312" w:hint="eastAsia"/>
          <w:sz w:val="18"/>
          <w:szCs w:val="18"/>
        </w:rPr>
        <w:t>一七年十一月十四日</w:t>
      </w:r>
      <w:r>
        <w:rPr>
          <w:rFonts w:eastAsia="仿宋_GB2312"/>
          <w:sz w:val="18"/>
          <w:szCs w:val="18"/>
        </w:rPr>
        <w:t xml:space="preserve"> </w:t>
      </w:r>
    </w:p>
    <w:p w:rsidR="009D367D" w:rsidRDefault="009D367D">
      <w:pPr>
        <w:jc w:val="center"/>
        <w:rPr>
          <w:rFonts w:ascii="宋体"/>
          <w:sz w:val="32"/>
        </w:rPr>
      </w:pPr>
      <w:r>
        <w:rPr>
          <w:rFonts w:ascii="宋体" w:hint="eastAsia"/>
          <w:sz w:val="32"/>
        </w:rPr>
        <w:t>第二部分</w:t>
      </w:r>
      <w:r>
        <w:rPr>
          <w:rFonts w:ascii="宋体"/>
          <w:sz w:val="32"/>
        </w:rPr>
        <w:t xml:space="preserve">  </w:t>
      </w:r>
      <w:r>
        <w:rPr>
          <w:rFonts w:ascii="宋体" w:hint="eastAsia"/>
          <w:sz w:val="32"/>
        </w:rPr>
        <w:t>估价对象界定</w:t>
      </w:r>
    </w:p>
    <w:p w:rsidR="009D367D" w:rsidRDefault="009D367D">
      <w:pPr>
        <w:snapToGrid w:val="0"/>
        <w:spacing w:beforeLines="50" w:afterLines="50" w:line="360" w:lineRule="auto"/>
        <w:ind w:firstLineChars="200" w:firstLine="31680"/>
        <w:jc w:val="left"/>
        <w:rPr>
          <w:rFonts w:ascii="仿宋_GB2312" w:eastAsia="仿宋_GB2312"/>
          <w:b/>
          <w:sz w:val="28"/>
          <w:szCs w:val="28"/>
        </w:rPr>
      </w:pPr>
      <w:r>
        <w:rPr>
          <w:rFonts w:ascii="仿宋_GB2312" w:eastAsia="仿宋_GB2312" w:hint="eastAsia"/>
          <w:b/>
          <w:sz w:val="28"/>
          <w:szCs w:val="28"/>
        </w:rPr>
        <w:t>一、委托估价方</w:t>
      </w:r>
    </w:p>
    <w:p w:rsidR="009D367D" w:rsidRDefault="009D367D">
      <w:pPr>
        <w:snapToGrid w:val="0"/>
        <w:spacing w:line="360" w:lineRule="auto"/>
        <w:ind w:firstLineChars="200" w:firstLine="31680"/>
        <w:jc w:val="left"/>
        <w:rPr>
          <w:rFonts w:eastAsia="仿宋_GB2312"/>
        </w:rPr>
      </w:pPr>
      <w:r>
        <w:rPr>
          <w:rFonts w:ascii="仿宋_GB2312" w:eastAsia="仿宋_GB2312" w:hint="eastAsia"/>
          <w:sz w:val="28"/>
          <w:szCs w:val="28"/>
        </w:rPr>
        <w:t>估价委托方：杭州市江干区人民法院</w:t>
      </w:r>
    </w:p>
    <w:p w:rsidR="009D367D" w:rsidRDefault="009D367D">
      <w:pPr>
        <w:snapToGrid w:val="0"/>
        <w:spacing w:beforeLines="50" w:afterLines="50" w:line="360" w:lineRule="auto"/>
        <w:ind w:firstLineChars="200" w:firstLine="31680"/>
        <w:jc w:val="left"/>
        <w:rPr>
          <w:rFonts w:ascii="仿宋_GB2312" w:eastAsia="仿宋_GB2312"/>
          <w:b/>
          <w:sz w:val="28"/>
          <w:szCs w:val="28"/>
        </w:rPr>
      </w:pPr>
      <w:r>
        <w:rPr>
          <w:rFonts w:ascii="仿宋_GB2312" w:eastAsia="仿宋_GB2312" w:hint="eastAsia"/>
          <w:b/>
          <w:sz w:val="28"/>
          <w:szCs w:val="28"/>
        </w:rPr>
        <w:t>二、估价对象</w:t>
      </w:r>
    </w:p>
    <w:p w:rsidR="009D367D" w:rsidRDefault="009D367D">
      <w:pPr>
        <w:snapToGrid w:val="0"/>
        <w:spacing w:beforeLines="50" w:afterLines="50" w:line="360" w:lineRule="auto"/>
        <w:ind w:firstLineChars="200" w:firstLine="31680"/>
        <w:jc w:val="left"/>
        <w:rPr>
          <w:rFonts w:ascii="仿宋_GB2312" w:eastAsia="仿宋_GB2312"/>
          <w:sz w:val="28"/>
          <w:szCs w:val="28"/>
        </w:rPr>
      </w:pPr>
      <w:r>
        <w:rPr>
          <w:rFonts w:ascii="仿宋_GB2312" w:eastAsia="仿宋_GB2312" w:hint="eastAsia"/>
          <w:sz w:val="28"/>
          <w:szCs w:val="28"/>
        </w:rPr>
        <w:t>本次评估的宗地为位于杭州市余杭区东湖街道星光街南侧一宗地号为</w:t>
      </w:r>
      <w:r>
        <w:rPr>
          <w:rFonts w:ascii="仿宋_GB2312" w:eastAsia="仿宋_GB2312"/>
          <w:sz w:val="28"/>
          <w:szCs w:val="28"/>
        </w:rPr>
        <w:t>33010910201000014</w:t>
      </w:r>
      <w:r>
        <w:rPr>
          <w:rFonts w:ascii="仿宋_GB2312" w:eastAsia="仿宋_GB2312" w:hint="eastAsia"/>
          <w:sz w:val="28"/>
          <w:szCs w:val="28"/>
        </w:rPr>
        <w:t>的城镇混合住宅用地，估价对象土地面积合计为</w:t>
      </w:r>
      <w:r>
        <w:rPr>
          <w:rFonts w:ascii="仿宋_GB2312" w:eastAsia="仿宋_GB2312"/>
          <w:sz w:val="28"/>
          <w:szCs w:val="28"/>
        </w:rPr>
        <w:t>24908.6</w:t>
      </w:r>
      <w:r>
        <w:rPr>
          <w:rFonts w:ascii="仿宋_GB2312" w:eastAsia="仿宋_GB2312" w:hint="eastAsia"/>
          <w:sz w:val="28"/>
          <w:szCs w:val="28"/>
        </w:rPr>
        <w:t>平方米（折合</w:t>
      </w:r>
      <w:r>
        <w:rPr>
          <w:rFonts w:ascii="仿宋_GB2312" w:eastAsia="仿宋_GB2312"/>
          <w:sz w:val="28"/>
          <w:szCs w:val="28"/>
        </w:rPr>
        <w:t>37.36</w:t>
      </w:r>
      <w:r>
        <w:rPr>
          <w:rFonts w:ascii="仿宋_GB2312" w:eastAsia="仿宋_GB2312" w:hint="eastAsia"/>
          <w:sz w:val="28"/>
          <w:szCs w:val="28"/>
        </w:rPr>
        <w:t>亩），权利人为杭州远成置业有限公司，用途为城镇混合住宅用地。</w:t>
      </w:r>
    </w:p>
    <w:p w:rsidR="009D367D" w:rsidRDefault="009D367D">
      <w:pPr>
        <w:snapToGrid w:val="0"/>
        <w:spacing w:beforeLines="50" w:afterLines="50" w:line="360" w:lineRule="auto"/>
        <w:ind w:firstLineChars="200" w:firstLine="31680"/>
        <w:jc w:val="left"/>
        <w:rPr>
          <w:rFonts w:ascii="仿宋_GB2312" w:eastAsia="仿宋_GB2312"/>
          <w:b/>
          <w:sz w:val="28"/>
          <w:szCs w:val="28"/>
        </w:rPr>
      </w:pPr>
      <w:r>
        <w:rPr>
          <w:rFonts w:ascii="仿宋_GB2312" w:eastAsia="仿宋_GB2312" w:hint="eastAsia"/>
          <w:b/>
          <w:sz w:val="28"/>
          <w:szCs w:val="28"/>
        </w:rPr>
        <w:t>三、估价对象概况</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（一）土地登记状况</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估价对象的来源及土地使用权来源及历史沿革、土地权属、四至、《不动产权证书》号、《国有建设用地使用权出让合同》编号、地理位置、地理位置、土地用途、面积等土地登记状况详见下表：</w:t>
      </w:r>
    </w:p>
    <w:p w:rsidR="009D367D" w:rsidRDefault="009D367D">
      <w:pPr>
        <w:spacing w:line="360" w:lineRule="auto"/>
        <w:jc w:val="center"/>
        <w:rPr>
          <w:rFonts w:ascii="仿宋_GB2312" w:eastAsia="仿宋_GB2312"/>
          <w:b/>
          <w:sz w:val="28"/>
          <w:szCs w:val="28"/>
        </w:rPr>
      </w:pPr>
      <w:r>
        <w:rPr>
          <w:rFonts w:ascii="仿宋_GB2312" w:eastAsia="仿宋_GB2312" w:hint="eastAsia"/>
          <w:b/>
          <w:sz w:val="28"/>
          <w:szCs w:val="28"/>
        </w:rPr>
        <w:t>估价对象土地登记状况一览表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6"/>
        <w:gridCol w:w="6111"/>
      </w:tblGrid>
      <w:tr w:rsidR="009D367D">
        <w:trPr>
          <w:trHeight w:val="480"/>
          <w:jc w:val="center"/>
        </w:trPr>
        <w:tc>
          <w:tcPr>
            <w:tcW w:w="2986" w:type="dxa"/>
            <w:shd w:val="clear" w:color="auto" w:fill="BFBFBF"/>
            <w:vAlign w:val="center"/>
          </w:tcPr>
          <w:p w:rsidR="009D367D" w:rsidRDefault="009D367D">
            <w:pPr>
              <w:widowControl/>
              <w:spacing w:line="240" w:lineRule="exact"/>
              <w:jc w:val="center"/>
              <w:rPr>
                <w:rFonts w:ascii="仿宋_GB2312" w:eastAsia="仿宋_GB2312"/>
                <w:b/>
                <w:szCs w:val="21"/>
              </w:rPr>
            </w:pPr>
            <w:r>
              <w:rPr>
                <w:rFonts w:ascii="仿宋_GB2312" w:eastAsia="仿宋_GB2312" w:hint="eastAsia"/>
                <w:b/>
                <w:szCs w:val="21"/>
              </w:rPr>
              <w:t>土地使用权来源及历史沿革</w:t>
            </w:r>
          </w:p>
        </w:tc>
        <w:tc>
          <w:tcPr>
            <w:tcW w:w="6111" w:type="dxa"/>
            <w:vAlign w:val="center"/>
          </w:tcPr>
          <w:p w:rsidR="009D367D" w:rsidRDefault="009D367D">
            <w:pPr>
              <w:widowControl/>
              <w:spacing w:line="240" w:lineRule="exact"/>
              <w:jc w:val="center"/>
              <w:rPr>
                <w:rFonts w:ascii="仿宋_GB2312" w:eastAsia="仿宋_GB2312"/>
                <w:szCs w:val="21"/>
              </w:rPr>
            </w:pPr>
            <w:r>
              <w:rPr>
                <w:rFonts w:ascii="仿宋_GB2312" w:eastAsia="仿宋_GB2312" w:hint="eastAsia"/>
                <w:szCs w:val="21"/>
              </w:rPr>
              <w:t>该宗地由杭州智创实业有限公司、浙江通成房地产开发有限公司与</w:t>
            </w:r>
            <w:r>
              <w:rPr>
                <w:rFonts w:ascii="仿宋_GB2312" w:eastAsia="仿宋_GB2312"/>
                <w:szCs w:val="21"/>
              </w:rPr>
              <w:t>2013</w:t>
            </w:r>
            <w:r>
              <w:rPr>
                <w:rFonts w:ascii="仿宋_GB2312" w:eastAsia="仿宋_GB2312" w:hint="eastAsia"/>
                <w:szCs w:val="21"/>
              </w:rPr>
              <w:t>年</w:t>
            </w:r>
            <w:r>
              <w:rPr>
                <w:rFonts w:ascii="仿宋_GB2312" w:eastAsia="仿宋_GB2312"/>
                <w:szCs w:val="21"/>
              </w:rPr>
              <w:t>5</w:t>
            </w:r>
            <w:r>
              <w:rPr>
                <w:rFonts w:ascii="仿宋_GB2312" w:eastAsia="仿宋_GB2312" w:hint="eastAsia"/>
                <w:szCs w:val="21"/>
              </w:rPr>
              <w:t>月</w:t>
            </w:r>
            <w:r>
              <w:rPr>
                <w:rFonts w:ascii="仿宋_GB2312" w:eastAsia="仿宋_GB2312"/>
                <w:szCs w:val="21"/>
              </w:rPr>
              <w:t>31</w:t>
            </w:r>
            <w:r>
              <w:rPr>
                <w:rFonts w:ascii="仿宋_GB2312" w:eastAsia="仿宋_GB2312" w:hint="eastAsia"/>
                <w:szCs w:val="21"/>
              </w:rPr>
              <w:t>日通过杭州市国土资源局余杭分局出让取得，之后于</w:t>
            </w:r>
            <w:r>
              <w:rPr>
                <w:rFonts w:ascii="仿宋_GB2312" w:eastAsia="仿宋_GB2312"/>
                <w:szCs w:val="21"/>
              </w:rPr>
              <w:t>2013</w:t>
            </w:r>
            <w:r>
              <w:rPr>
                <w:rFonts w:ascii="仿宋_GB2312" w:eastAsia="仿宋_GB2312" w:hint="eastAsia"/>
                <w:szCs w:val="21"/>
              </w:rPr>
              <w:t>年</w:t>
            </w:r>
            <w:r>
              <w:rPr>
                <w:rFonts w:ascii="仿宋_GB2312" w:eastAsia="仿宋_GB2312"/>
                <w:szCs w:val="21"/>
              </w:rPr>
              <w:t>9</w:t>
            </w:r>
            <w:r>
              <w:rPr>
                <w:rFonts w:ascii="仿宋_GB2312" w:eastAsia="仿宋_GB2312" w:hint="eastAsia"/>
                <w:szCs w:val="21"/>
              </w:rPr>
              <w:t>月</w:t>
            </w:r>
            <w:r>
              <w:rPr>
                <w:rFonts w:ascii="仿宋_GB2312" w:eastAsia="仿宋_GB2312"/>
                <w:szCs w:val="21"/>
              </w:rPr>
              <w:t>22</w:t>
            </w:r>
            <w:r>
              <w:rPr>
                <w:rFonts w:ascii="仿宋_GB2312" w:eastAsia="仿宋_GB2312" w:hint="eastAsia"/>
                <w:szCs w:val="21"/>
              </w:rPr>
              <w:t>日，权利人变更为杭州智创实业有限公司、浙江通成房地产开发有限公司重新成立的项目公司（杭州远成置业有限公司）</w:t>
            </w:r>
          </w:p>
        </w:tc>
      </w:tr>
      <w:tr w:rsidR="009D367D">
        <w:trPr>
          <w:trHeight w:val="396"/>
          <w:jc w:val="center"/>
        </w:trPr>
        <w:tc>
          <w:tcPr>
            <w:tcW w:w="2986" w:type="dxa"/>
            <w:shd w:val="clear" w:color="auto" w:fill="BFBFBF"/>
            <w:vAlign w:val="center"/>
          </w:tcPr>
          <w:p w:rsidR="009D367D" w:rsidRDefault="009D367D">
            <w:pPr>
              <w:widowControl/>
              <w:spacing w:line="240" w:lineRule="exact"/>
              <w:jc w:val="center"/>
              <w:rPr>
                <w:rFonts w:ascii="仿宋_GB2312" w:eastAsia="仿宋_GB2312"/>
                <w:b/>
                <w:szCs w:val="21"/>
              </w:rPr>
            </w:pPr>
            <w:r>
              <w:rPr>
                <w:rFonts w:ascii="仿宋_GB2312" w:eastAsia="仿宋_GB2312" w:hint="eastAsia"/>
                <w:b/>
                <w:szCs w:val="21"/>
              </w:rPr>
              <w:t>土地权属</w:t>
            </w:r>
          </w:p>
        </w:tc>
        <w:tc>
          <w:tcPr>
            <w:tcW w:w="6111" w:type="dxa"/>
            <w:vAlign w:val="center"/>
          </w:tcPr>
          <w:p w:rsidR="009D367D" w:rsidRDefault="009D367D">
            <w:pPr>
              <w:widowControl/>
              <w:spacing w:line="240" w:lineRule="exact"/>
              <w:jc w:val="center"/>
              <w:rPr>
                <w:rFonts w:ascii="仿宋_GB2312" w:eastAsia="仿宋_GB2312"/>
                <w:szCs w:val="21"/>
              </w:rPr>
            </w:pPr>
            <w:r>
              <w:rPr>
                <w:rFonts w:ascii="仿宋_GB2312" w:eastAsia="仿宋_GB2312" w:hint="eastAsia"/>
                <w:szCs w:val="21"/>
              </w:rPr>
              <w:t>杭州远成置业有限公司</w:t>
            </w:r>
          </w:p>
        </w:tc>
      </w:tr>
      <w:tr w:rsidR="009D367D">
        <w:trPr>
          <w:trHeight w:val="480"/>
          <w:jc w:val="center"/>
        </w:trPr>
        <w:tc>
          <w:tcPr>
            <w:tcW w:w="2986" w:type="dxa"/>
            <w:shd w:val="clear" w:color="auto" w:fill="BFBFBF"/>
            <w:vAlign w:val="center"/>
          </w:tcPr>
          <w:p w:rsidR="009D367D" w:rsidRDefault="009D367D">
            <w:pPr>
              <w:spacing w:line="240" w:lineRule="exact"/>
              <w:jc w:val="center"/>
              <w:rPr>
                <w:rFonts w:ascii="仿宋_GB2312" w:eastAsia="仿宋_GB2312"/>
                <w:b/>
                <w:szCs w:val="21"/>
              </w:rPr>
            </w:pPr>
            <w:r>
              <w:rPr>
                <w:rFonts w:ascii="仿宋_GB2312" w:eastAsia="仿宋_GB2312" w:hint="eastAsia"/>
                <w:b/>
                <w:szCs w:val="21"/>
              </w:rPr>
              <w:t>四至</w:t>
            </w:r>
          </w:p>
        </w:tc>
        <w:tc>
          <w:tcPr>
            <w:tcW w:w="6111" w:type="dxa"/>
            <w:vAlign w:val="center"/>
          </w:tcPr>
          <w:p w:rsidR="009D367D" w:rsidRDefault="009D367D">
            <w:pPr>
              <w:widowControl/>
              <w:spacing w:line="240" w:lineRule="exact"/>
              <w:jc w:val="center"/>
              <w:rPr>
                <w:rFonts w:ascii="仿宋_GB2312" w:eastAsia="仿宋_GB2312"/>
                <w:szCs w:val="21"/>
              </w:rPr>
            </w:pPr>
            <w:r>
              <w:rPr>
                <w:rFonts w:ascii="仿宋_GB2312" w:eastAsia="仿宋_GB2312" w:hint="eastAsia"/>
                <w:szCs w:val="21"/>
              </w:rPr>
              <w:t>东至新颜港，南至住宅小区，西至红丰路，北至星光街</w:t>
            </w:r>
          </w:p>
        </w:tc>
      </w:tr>
      <w:tr w:rsidR="009D367D">
        <w:trPr>
          <w:trHeight w:val="480"/>
          <w:jc w:val="center"/>
        </w:trPr>
        <w:tc>
          <w:tcPr>
            <w:tcW w:w="2986" w:type="dxa"/>
            <w:shd w:val="clear" w:color="auto" w:fill="BFBFBF"/>
            <w:vAlign w:val="center"/>
          </w:tcPr>
          <w:p w:rsidR="009D367D" w:rsidRDefault="009D367D">
            <w:pPr>
              <w:spacing w:line="240" w:lineRule="exact"/>
              <w:jc w:val="center"/>
              <w:rPr>
                <w:rFonts w:ascii="仿宋_GB2312" w:eastAsia="仿宋_GB2312"/>
                <w:b/>
                <w:szCs w:val="21"/>
              </w:rPr>
            </w:pPr>
            <w:r>
              <w:rPr>
                <w:rFonts w:ascii="仿宋_GB2312" w:eastAsia="仿宋_GB2312" w:hint="eastAsia"/>
                <w:b/>
                <w:szCs w:val="21"/>
              </w:rPr>
              <w:t>《土地证》号</w:t>
            </w:r>
          </w:p>
        </w:tc>
        <w:tc>
          <w:tcPr>
            <w:tcW w:w="6111" w:type="dxa"/>
            <w:vAlign w:val="center"/>
          </w:tcPr>
          <w:p w:rsidR="009D367D" w:rsidRDefault="009D367D">
            <w:pPr>
              <w:widowControl/>
              <w:spacing w:line="240" w:lineRule="exact"/>
              <w:jc w:val="center"/>
              <w:rPr>
                <w:rFonts w:ascii="仿宋_GB2312" w:eastAsia="仿宋_GB2312" w:hAnsi="Arial Unicode MS" w:cs="Arial Unicode MS"/>
                <w:szCs w:val="21"/>
              </w:rPr>
            </w:pPr>
            <w:r>
              <w:rPr>
                <w:rFonts w:ascii="仿宋_GB2312" w:eastAsia="仿宋_GB2312" w:hAnsi="Arial Unicode MS" w:cs="Arial Unicode MS"/>
                <w:szCs w:val="21"/>
              </w:rPr>
              <w:t>1-2013-102-00897</w:t>
            </w:r>
          </w:p>
        </w:tc>
      </w:tr>
      <w:tr w:rsidR="009D367D">
        <w:trPr>
          <w:trHeight w:val="480"/>
          <w:jc w:val="center"/>
        </w:trPr>
        <w:tc>
          <w:tcPr>
            <w:tcW w:w="2986" w:type="dxa"/>
            <w:shd w:val="clear" w:color="auto" w:fill="BFBFBF"/>
            <w:vAlign w:val="center"/>
          </w:tcPr>
          <w:p w:rsidR="009D367D" w:rsidRDefault="009D367D">
            <w:pPr>
              <w:spacing w:line="240" w:lineRule="exact"/>
              <w:jc w:val="center"/>
              <w:rPr>
                <w:rFonts w:ascii="仿宋_GB2312" w:eastAsia="仿宋_GB2312"/>
                <w:b/>
                <w:szCs w:val="21"/>
              </w:rPr>
            </w:pPr>
            <w:r>
              <w:rPr>
                <w:rFonts w:ascii="仿宋_GB2312" w:eastAsia="仿宋_GB2312" w:hint="eastAsia"/>
                <w:b/>
                <w:szCs w:val="21"/>
              </w:rPr>
              <w:t>《国有建设用地使用权出让合同》编号</w:t>
            </w:r>
          </w:p>
        </w:tc>
        <w:tc>
          <w:tcPr>
            <w:tcW w:w="6111" w:type="dxa"/>
            <w:vAlign w:val="center"/>
          </w:tcPr>
          <w:p w:rsidR="009D367D" w:rsidRDefault="009D367D">
            <w:pPr>
              <w:widowControl/>
              <w:spacing w:line="240" w:lineRule="exact"/>
              <w:jc w:val="center"/>
              <w:rPr>
                <w:rFonts w:ascii="仿宋_GB2312" w:eastAsia="仿宋_GB2312" w:hAnsi="Arial Unicode MS" w:cs="Arial Unicode MS"/>
                <w:szCs w:val="21"/>
              </w:rPr>
            </w:pPr>
            <w:r>
              <w:rPr>
                <w:rFonts w:ascii="仿宋_GB2312" w:eastAsia="仿宋_GB2312" w:hAnsi="Arial Unicode MS" w:cs="Arial Unicode MS"/>
                <w:szCs w:val="21"/>
              </w:rPr>
              <w:t>3301102013A21085</w:t>
            </w:r>
          </w:p>
        </w:tc>
      </w:tr>
      <w:tr w:rsidR="009D367D">
        <w:trPr>
          <w:trHeight w:val="480"/>
          <w:jc w:val="center"/>
        </w:trPr>
        <w:tc>
          <w:tcPr>
            <w:tcW w:w="2986" w:type="dxa"/>
            <w:shd w:val="clear" w:color="auto" w:fill="BFBFBF"/>
            <w:vAlign w:val="center"/>
          </w:tcPr>
          <w:p w:rsidR="009D367D" w:rsidRDefault="009D367D">
            <w:pPr>
              <w:spacing w:line="240" w:lineRule="exact"/>
              <w:jc w:val="center"/>
              <w:rPr>
                <w:rFonts w:ascii="仿宋_GB2312" w:eastAsia="仿宋_GB2312"/>
                <w:b/>
                <w:szCs w:val="21"/>
              </w:rPr>
            </w:pPr>
            <w:r>
              <w:rPr>
                <w:rFonts w:ascii="仿宋_GB2312" w:eastAsia="仿宋_GB2312" w:hint="eastAsia"/>
                <w:b/>
                <w:szCs w:val="21"/>
              </w:rPr>
              <w:t>地理位置</w:t>
            </w:r>
          </w:p>
        </w:tc>
        <w:tc>
          <w:tcPr>
            <w:tcW w:w="6111" w:type="dxa"/>
            <w:vAlign w:val="center"/>
          </w:tcPr>
          <w:p w:rsidR="009D367D" w:rsidRDefault="009D367D">
            <w:pPr>
              <w:widowControl/>
              <w:spacing w:line="240" w:lineRule="exact"/>
              <w:jc w:val="center"/>
              <w:rPr>
                <w:rFonts w:ascii="仿宋_GB2312" w:eastAsia="仿宋_GB2312"/>
                <w:szCs w:val="21"/>
              </w:rPr>
            </w:pPr>
            <w:r>
              <w:rPr>
                <w:rFonts w:ascii="仿宋_GB2312" w:eastAsia="仿宋_GB2312" w:hAnsi="Arial Unicode MS" w:cs="Arial Unicode MS" w:hint="eastAsia"/>
                <w:szCs w:val="21"/>
              </w:rPr>
              <w:t>杭州市余杭区东湖街道星光街南侧</w:t>
            </w:r>
          </w:p>
        </w:tc>
      </w:tr>
      <w:tr w:rsidR="009D367D">
        <w:trPr>
          <w:trHeight w:val="480"/>
          <w:jc w:val="center"/>
        </w:trPr>
        <w:tc>
          <w:tcPr>
            <w:tcW w:w="2986" w:type="dxa"/>
            <w:shd w:val="clear" w:color="auto" w:fill="BFBFBF"/>
            <w:vAlign w:val="center"/>
          </w:tcPr>
          <w:p w:rsidR="009D367D" w:rsidRDefault="009D367D">
            <w:pPr>
              <w:spacing w:line="240" w:lineRule="exact"/>
              <w:jc w:val="center"/>
              <w:rPr>
                <w:rFonts w:ascii="仿宋_GB2312" w:eastAsia="仿宋_GB2312"/>
                <w:b/>
                <w:szCs w:val="21"/>
              </w:rPr>
            </w:pPr>
            <w:r>
              <w:rPr>
                <w:rFonts w:ascii="仿宋_GB2312" w:eastAsia="仿宋_GB2312" w:hint="eastAsia"/>
                <w:b/>
                <w:szCs w:val="21"/>
              </w:rPr>
              <w:t>土地用途</w:t>
            </w:r>
          </w:p>
        </w:tc>
        <w:tc>
          <w:tcPr>
            <w:tcW w:w="6111" w:type="dxa"/>
            <w:vAlign w:val="center"/>
          </w:tcPr>
          <w:p w:rsidR="009D367D" w:rsidRDefault="009D367D">
            <w:pPr>
              <w:widowControl/>
              <w:spacing w:line="240" w:lineRule="exact"/>
              <w:jc w:val="center"/>
              <w:rPr>
                <w:rFonts w:ascii="仿宋_GB2312" w:eastAsia="仿宋_GB2312"/>
                <w:szCs w:val="21"/>
              </w:rPr>
            </w:pPr>
            <w:r>
              <w:rPr>
                <w:rFonts w:ascii="仿宋_GB2312" w:eastAsia="仿宋_GB2312" w:hint="eastAsia"/>
                <w:szCs w:val="21"/>
              </w:rPr>
              <w:t>城镇混合住宅用地</w:t>
            </w:r>
          </w:p>
        </w:tc>
      </w:tr>
      <w:tr w:rsidR="009D367D">
        <w:trPr>
          <w:trHeight w:val="480"/>
          <w:jc w:val="center"/>
        </w:trPr>
        <w:tc>
          <w:tcPr>
            <w:tcW w:w="2986" w:type="dxa"/>
            <w:shd w:val="clear" w:color="auto" w:fill="BFBFBF"/>
            <w:vAlign w:val="center"/>
          </w:tcPr>
          <w:p w:rsidR="009D367D" w:rsidRDefault="009D367D">
            <w:pPr>
              <w:spacing w:line="240" w:lineRule="exact"/>
              <w:jc w:val="center"/>
              <w:rPr>
                <w:rFonts w:ascii="仿宋_GB2312" w:eastAsia="仿宋_GB2312"/>
                <w:b/>
                <w:szCs w:val="21"/>
              </w:rPr>
            </w:pPr>
            <w:r>
              <w:rPr>
                <w:rFonts w:ascii="仿宋_GB2312" w:eastAsia="仿宋_GB2312" w:hint="eastAsia"/>
                <w:b/>
                <w:szCs w:val="21"/>
              </w:rPr>
              <w:t>面积</w:t>
            </w:r>
          </w:p>
        </w:tc>
        <w:tc>
          <w:tcPr>
            <w:tcW w:w="6111" w:type="dxa"/>
            <w:vAlign w:val="center"/>
          </w:tcPr>
          <w:p w:rsidR="009D367D" w:rsidRDefault="009D367D">
            <w:pPr>
              <w:widowControl/>
              <w:spacing w:line="240" w:lineRule="exact"/>
              <w:jc w:val="center"/>
              <w:rPr>
                <w:rFonts w:ascii="仿宋_GB2312" w:eastAsia="仿宋_GB2312"/>
                <w:szCs w:val="21"/>
              </w:rPr>
            </w:pPr>
            <w:r>
              <w:rPr>
                <w:rFonts w:ascii="仿宋_GB2312" w:eastAsia="仿宋_GB2312"/>
                <w:szCs w:val="21"/>
              </w:rPr>
              <w:t>24908.6</w:t>
            </w:r>
            <w:r>
              <w:rPr>
                <w:rFonts w:ascii="仿宋_GB2312" w:eastAsia="仿宋_GB2312" w:hint="eastAsia"/>
                <w:szCs w:val="21"/>
              </w:rPr>
              <w:t>平方米</w:t>
            </w:r>
          </w:p>
        </w:tc>
      </w:tr>
    </w:tbl>
    <w:p w:rsidR="009D367D" w:rsidRDefault="009D367D" w:rsidP="009D367D">
      <w:pPr>
        <w:snapToGrid w:val="0"/>
        <w:spacing w:beforeLines="50" w:line="360" w:lineRule="auto"/>
        <w:ind w:firstLineChars="200" w:firstLine="31680"/>
        <w:jc w:val="left"/>
        <w:rPr>
          <w:rFonts w:ascii="仿宋_GB2312" w:eastAsia="仿宋_GB2312"/>
          <w:sz w:val="28"/>
          <w:szCs w:val="28"/>
        </w:rPr>
      </w:pPr>
      <w:r>
        <w:rPr>
          <w:rFonts w:ascii="仿宋_GB2312" w:eastAsia="仿宋_GB2312" w:hint="eastAsia"/>
          <w:sz w:val="28"/>
          <w:szCs w:val="28"/>
        </w:rPr>
        <w:t>（二）土地权利状况</w:t>
      </w:r>
    </w:p>
    <w:p w:rsidR="009D367D" w:rsidRDefault="009D367D">
      <w:pPr>
        <w:snapToGrid w:val="0"/>
        <w:spacing w:line="360" w:lineRule="auto"/>
        <w:ind w:firstLineChars="200" w:firstLine="31680"/>
        <w:rPr>
          <w:rFonts w:ascii="仿宋_GB2312" w:eastAsia="仿宋_GB2312"/>
          <w:sz w:val="28"/>
          <w:szCs w:val="28"/>
        </w:rPr>
      </w:pPr>
      <w:r>
        <w:rPr>
          <w:rFonts w:ascii="仿宋_GB2312" w:eastAsia="仿宋_GB2312" w:hint="eastAsia"/>
          <w:sz w:val="28"/>
          <w:szCs w:val="28"/>
        </w:rPr>
        <w:t>估价对象为国有土地，使用权来源为出让，至估价期日，估价对象已设定抵押权，已被查封。</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（三）土地利用状况</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现状利用</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根据估价人员现场查勘，估价对象实际用途为城镇混合住宅用地，实际开发程度达到红线外“五通”（通路、通电、通讯、供水、排水）、红线内平整。</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规划利用</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根据权利人提供的合同编号为</w:t>
      </w:r>
      <w:r>
        <w:rPr>
          <w:rFonts w:ascii="仿宋_GB2312" w:eastAsia="仿宋_GB2312"/>
          <w:sz w:val="28"/>
          <w:szCs w:val="28"/>
        </w:rPr>
        <w:t>3301102013A21085</w:t>
      </w:r>
      <w:r>
        <w:rPr>
          <w:rFonts w:ascii="仿宋_GB2312" w:eastAsia="仿宋_GB2312" w:hint="eastAsia"/>
          <w:sz w:val="28"/>
          <w:szCs w:val="28"/>
        </w:rPr>
        <w:t>号《国有建设用地使用权出让合同》，估价对象规划利用条件为：待估宗地规划主体性质为居住、商业、商务；地上总建筑面积不大于</w:t>
      </w:r>
      <w:r>
        <w:rPr>
          <w:rFonts w:ascii="仿宋_GB2312" w:eastAsia="仿宋_GB2312"/>
          <w:sz w:val="28"/>
          <w:szCs w:val="28"/>
        </w:rPr>
        <w:t>47327.1</w:t>
      </w:r>
      <w:r>
        <w:rPr>
          <w:rFonts w:ascii="仿宋_GB2312" w:eastAsia="仿宋_GB2312" w:hint="eastAsia"/>
          <w:sz w:val="28"/>
          <w:szCs w:val="28"/>
        </w:rPr>
        <w:t>平方米，不小于</w:t>
      </w:r>
      <w:r>
        <w:rPr>
          <w:rFonts w:ascii="仿宋_GB2312" w:eastAsia="仿宋_GB2312"/>
          <w:sz w:val="28"/>
          <w:szCs w:val="28"/>
        </w:rPr>
        <w:t>29890.8</w:t>
      </w:r>
      <w:r>
        <w:rPr>
          <w:rFonts w:ascii="仿宋_GB2312" w:eastAsia="仿宋_GB2312" w:hint="eastAsia"/>
          <w:sz w:val="28"/>
          <w:szCs w:val="28"/>
        </w:rPr>
        <w:t>平方米，绿地率不小于</w:t>
      </w:r>
      <w:r>
        <w:rPr>
          <w:rFonts w:ascii="仿宋_GB2312" w:eastAsia="仿宋_GB2312"/>
          <w:sz w:val="28"/>
          <w:szCs w:val="28"/>
        </w:rPr>
        <w:t>30%</w:t>
      </w:r>
      <w:r>
        <w:rPr>
          <w:rFonts w:ascii="仿宋_GB2312" w:eastAsia="仿宋_GB2312" w:hint="eastAsia"/>
          <w:sz w:val="28"/>
          <w:szCs w:val="28"/>
        </w:rPr>
        <w:t>，建筑密度不大于</w:t>
      </w:r>
      <w:r>
        <w:rPr>
          <w:rFonts w:ascii="仿宋_GB2312" w:eastAsia="仿宋_GB2312"/>
          <w:sz w:val="28"/>
          <w:szCs w:val="28"/>
        </w:rPr>
        <w:t>28%</w:t>
      </w:r>
      <w:r>
        <w:rPr>
          <w:rFonts w:ascii="仿宋_GB2312" w:eastAsia="仿宋_GB2312" w:hint="eastAsia"/>
          <w:sz w:val="28"/>
          <w:szCs w:val="28"/>
        </w:rPr>
        <w:t>，建筑限高为</w:t>
      </w:r>
      <w:r>
        <w:rPr>
          <w:rFonts w:ascii="仿宋_GB2312" w:eastAsia="仿宋_GB2312"/>
          <w:sz w:val="28"/>
          <w:szCs w:val="28"/>
        </w:rPr>
        <w:t>65</w:t>
      </w:r>
      <w:r>
        <w:rPr>
          <w:rFonts w:ascii="仿宋_GB2312" w:eastAsia="仿宋_GB2312" w:hint="eastAsia"/>
          <w:sz w:val="28"/>
          <w:szCs w:val="28"/>
        </w:rPr>
        <w:t>米；该项目商业办公建筑面积占地上建筑面积的比例不小于</w:t>
      </w:r>
      <w:r>
        <w:rPr>
          <w:rFonts w:ascii="仿宋_GB2312" w:eastAsia="仿宋_GB2312"/>
          <w:sz w:val="28"/>
          <w:szCs w:val="28"/>
        </w:rPr>
        <w:t>20%</w:t>
      </w:r>
      <w:r>
        <w:rPr>
          <w:rFonts w:ascii="仿宋_GB2312" w:eastAsia="仿宋_GB2312" w:hint="eastAsia"/>
          <w:sz w:val="28"/>
          <w:szCs w:val="28"/>
        </w:rPr>
        <w:t>，且须沿星光街布置，该部分建筑面积不可分割转让，不可预销售；套型建筑面积</w:t>
      </w:r>
      <w:r>
        <w:rPr>
          <w:rFonts w:ascii="仿宋_GB2312" w:eastAsia="仿宋_GB2312"/>
          <w:sz w:val="28"/>
          <w:szCs w:val="28"/>
        </w:rPr>
        <w:t>90</w:t>
      </w:r>
      <w:r>
        <w:rPr>
          <w:rFonts w:ascii="仿宋_GB2312" w:eastAsia="仿宋_GB2312" w:hint="eastAsia"/>
          <w:sz w:val="28"/>
          <w:szCs w:val="28"/>
        </w:rPr>
        <w:t>平方米以下住房面积须站住房总建筑面积</w:t>
      </w:r>
      <w:r>
        <w:rPr>
          <w:rFonts w:ascii="仿宋_GB2312" w:eastAsia="仿宋_GB2312"/>
          <w:sz w:val="28"/>
          <w:szCs w:val="28"/>
        </w:rPr>
        <w:t>45%</w:t>
      </w:r>
      <w:r>
        <w:rPr>
          <w:rFonts w:ascii="仿宋_GB2312" w:eastAsia="仿宋_GB2312" w:hint="eastAsia"/>
          <w:sz w:val="28"/>
          <w:szCs w:val="28"/>
        </w:rPr>
        <w:t>以上。</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根据规划利用及计算，本次估价设定容积率为</w:t>
      </w:r>
      <w:r>
        <w:rPr>
          <w:rFonts w:ascii="仿宋_GB2312" w:eastAsia="仿宋_GB2312"/>
          <w:sz w:val="28"/>
          <w:szCs w:val="28"/>
        </w:rPr>
        <w:t>1.9</w:t>
      </w:r>
      <w:r>
        <w:rPr>
          <w:rFonts w:ascii="仿宋_GB2312" w:eastAsia="仿宋_GB2312" w:hint="eastAsia"/>
          <w:sz w:val="28"/>
          <w:szCs w:val="28"/>
        </w:rPr>
        <w:t>。</w:t>
      </w:r>
    </w:p>
    <w:p w:rsidR="009D367D" w:rsidRDefault="009D367D">
      <w:pPr>
        <w:snapToGrid w:val="0"/>
        <w:spacing w:line="360" w:lineRule="auto"/>
        <w:ind w:firstLineChars="200" w:firstLine="31680"/>
        <w:rPr>
          <w:rFonts w:ascii="仿宋_GB2312" w:eastAsia="仿宋_GB2312"/>
          <w:sz w:val="28"/>
          <w:szCs w:val="28"/>
        </w:rPr>
      </w:pPr>
      <w:r>
        <w:rPr>
          <w:rFonts w:ascii="仿宋_GB2312" w:eastAsia="仿宋_GB2312" w:hint="eastAsia"/>
          <w:sz w:val="28"/>
          <w:szCs w:val="28"/>
        </w:rPr>
        <w:t>综上所述，本报告所评估的估价对象地价是指在估价期日</w:t>
      </w:r>
      <w:r>
        <w:rPr>
          <w:rFonts w:ascii="仿宋_GB2312" w:eastAsia="仿宋_GB2312"/>
          <w:sz w:val="28"/>
          <w:szCs w:val="28"/>
        </w:rPr>
        <w:t>2017</w:t>
      </w:r>
      <w:r>
        <w:rPr>
          <w:rFonts w:ascii="仿宋_GB2312" w:eastAsia="仿宋_GB2312" w:hint="eastAsia"/>
          <w:sz w:val="28"/>
          <w:szCs w:val="28"/>
        </w:rPr>
        <w:t>年</w:t>
      </w:r>
      <w:r>
        <w:rPr>
          <w:rFonts w:ascii="仿宋_GB2312" w:eastAsia="仿宋_GB2312"/>
          <w:sz w:val="28"/>
          <w:szCs w:val="28"/>
        </w:rPr>
        <w:t>11</w:t>
      </w:r>
      <w:r>
        <w:rPr>
          <w:rFonts w:ascii="仿宋_GB2312" w:eastAsia="仿宋_GB2312" w:hint="eastAsia"/>
          <w:sz w:val="28"/>
          <w:szCs w:val="28"/>
        </w:rPr>
        <w:t>月</w:t>
      </w:r>
      <w:r>
        <w:rPr>
          <w:rFonts w:ascii="仿宋_GB2312" w:eastAsia="仿宋_GB2312"/>
          <w:sz w:val="28"/>
          <w:szCs w:val="28"/>
        </w:rPr>
        <w:t>1</w:t>
      </w:r>
      <w:r>
        <w:rPr>
          <w:rFonts w:ascii="仿宋_GB2312" w:eastAsia="仿宋_GB2312" w:hint="eastAsia"/>
          <w:sz w:val="28"/>
          <w:szCs w:val="28"/>
        </w:rPr>
        <w:t>日，在上述设定的土地开发程度、用途、土地使用权性质、年限、以及规划利用条件下的土地使用权市场价格。</w:t>
      </w:r>
    </w:p>
    <w:p w:rsidR="009D367D" w:rsidRDefault="009D367D">
      <w:pPr>
        <w:snapToGrid w:val="0"/>
        <w:spacing w:beforeLines="50" w:afterLines="50" w:line="360" w:lineRule="auto"/>
        <w:ind w:firstLineChars="200" w:firstLine="31680"/>
        <w:jc w:val="left"/>
        <w:rPr>
          <w:rFonts w:ascii="仿宋_GB2312" w:eastAsia="仿宋_GB2312"/>
          <w:b/>
          <w:sz w:val="28"/>
          <w:szCs w:val="28"/>
        </w:rPr>
      </w:pPr>
      <w:r>
        <w:rPr>
          <w:rFonts w:ascii="仿宋_GB2312" w:eastAsia="仿宋_GB2312" w:hint="eastAsia"/>
          <w:b/>
          <w:sz w:val="28"/>
          <w:szCs w:val="28"/>
        </w:rPr>
        <w:t>四、影响地价的因素说明</w:t>
      </w:r>
    </w:p>
    <w:p w:rsidR="009D367D" w:rsidRDefault="009D367D">
      <w:pPr>
        <w:snapToGrid w:val="0"/>
        <w:spacing w:line="360" w:lineRule="auto"/>
        <w:ind w:firstLineChars="192" w:firstLine="31680"/>
        <w:rPr>
          <w:rFonts w:ascii="仿宋_GB2312" w:eastAsia="仿宋_GB2312"/>
          <w:b/>
          <w:sz w:val="28"/>
        </w:rPr>
      </w:pPr>
      <w:r>
        <w:rPr>
          <w:rFonts w:ascii="仿宋_GB2312" w:eastAsia="仿宋_GB2312" w:hint="eastAsia"/>
          <w:sz w:val="28"/>
        </w:rPr>
        <w:t>（一）一般因素</w:t>
      </w:r>
    </w:p>
    <w:p w:rsidR="009D367D" w:rsidRDefault="009D367D">
      <w:pPr>
        <w:snapToGrid w:val="0"/>
        <w:spacing w:line="360" w:lineRule="auto"/>
        <w:ind w:firstLineChars="225" w:firstLine="31680"/>
        <w:jc w:val="left"/>
        <w:rPr>
          <w:rFonts w:ascii="仿宋_GB2312" w:eastAsia="仿宋_GB2312"/>
          <w:sz w:val="28"/>
        </w:rPr>
      </w:pPr>
      <w:r>
        <w:rPr>
          <w:rFonts w:ascii="仿宋_GB2312" w:eastAsia="仿宋_GB2312" w:hAnsi="宋体"/>
          <w:sz w:val="28"/>
        </w:rPr>
        <w:t>1.</w:t>
      </w:r>
      <w:r>
        <w:rPr>
          <w:rFonts w:ascii="仿宋_GB2312" w:eastAsia="仿宋_GB2312" w:hint="eastAsia"/>
          <w:sz w:val="28"/>
        </w:rPr>
        <w:t>城市资源状况</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杭州市位于浙江省北部，地处</w:t>
      </w:r>
      <w:hyperlink r:id="rId18" w:history="1">
        <w:r>
          <w:rPr>
            <w:rFonts w:ascii="仿宋_GB2312" w:eastAsia="仿宋_GB2312" w:hint="eastAsia"/>
            <w:sz w:val="28"/>
            <w:szCs w:val="28"/>
          </w:rPr>
          <w:t>长江三角洲</w:t>
        </w:r>
      </w:hyperlink>
      <w:r>
        <w:rPr>
          <w:rFonts w:ascii="仿宋_GB2312" w:eastAsia="仿宋_GB2312" w:hint="eastAsia"/>
          <w:sz w:val="28"/>
          <w:szCs w:val="28"/>
        </w:rPr>
        <w:t>南沿和钱塘江</w:t>
      </w:r>
      <w:hyperlink r:id="rId19" w:history="1">
        <w:r>
          <w:rPr>
            <w:rFonts w:ascii="仿宋_GB2312" w:eastAsia="仿宋_GB2312" w:hint="eastAsia"/>
            <w:sz w:val="28"/>
            <w:szCs w:val="28"/>
          </w:rPr>
          <w:t>流域</w:t>
        </w:r>
      </w:hyperlink>
      <w:r>
        <w:rPr>
          <w:rFonts w:ascii="仿宋_GB2312" w:eastAsia="仿宋_GB2312" w:hint="eastAsia"/>
          <w:sz w:val="28"/>
          <w:szCs w:val="28"/>
        </w:rPr>
        <w:t>，是全国著名的历史文化名城和风景旅游城市，素有“</w:t>
      </w:r>
      <w:hyperlink r:id="rId20" w:history="1">
        <w:r>
          <w:rPr>
            <w:rFonts w:ascii="仿宋_GB2312" w:eastAsia="仿宋_GB2312" w:hint="eastAsia"/>
            <w:sz w:val="28"/>
            <w:szCs w:val="28"/>
          </w:rPr>
          <w:t>上有天堂</w:t>
        </w:r>
      </w:hyperlink>
      <w:r>
        <w:rPr>
          <w:rFonts w:ascii="仿宋_GB2312" w:eastAsia="仿宋_GB2312" w:hint="eastAsia"/>
          <w:sz w:val="28"/>
          <w:szCs w:val="28"/>
        </w:rPr>
        <w:t>、下有苏杭”之美誉，是浙江省</w:t>
      </w:r>
      <w:hyperlink r:id="rId21" w:history="1">
        <w:r>
          <w:rPr>
            <w:rFonts w:ascii="仿宋_GB2312" w:eastAsia="仿宋_GB2312" w:hint="eastAsia"/>
            <w:sz w:val="28"/>
            <w:szCs w:val="28"/>
          </w:rPr>
          <w:t>省会</w:t>
        </w:r>
      </w:hyperlink>
      <w:r>
        <w:rPr>
          <w:rFonts w:ascii="仿宋_GB2312" w:eastAsia="仿宋_GB2312" w:hint="eastAsia"/>
          <w:sz w:val="28"/>
          <w:szCs w:val="28"/>
        </w:rPr>
        <w:t>，</w:t>
      </w:r>
      <w:hyperlink r:id="rId22" w:history="1">
        <w:r>
          <w:rPr>
            <w:rFonts w:ascii="仿宋_GB2312" w:eastAsia="仿宋_GB2312" w:hint="eastAsia"/>
            <w:sz w:val="28"/>
            <w:szCs w:val="28"/>
          </w:rPr>
          <w:t>副省级城市</w:t>
        </w:r>
      </w:hyperlink>
      <w:r>
        <w:rPr>
          <w:rFonts w:ascii="仿宋_GB2312" w:eastAsia="仿宋_GB2312" w:hint="eastAsia"/>
          <w:sz w:val="28"/>
          <w:szCs w:val="28"/>
        </w:rPr>
        <w:t>，浙江省政治、经济、文化中心，也是</w:t>
      </w:r>
      <w:hyperlink r:id="rId23" w:history="1">
        <w:r>
          <w:rPr>
            <w:rFonts w:ascii="仿宋_GB2312" w:eastAsia="仿宋_GB2312" w:hint="eastAsia"/>
            <w:sz w:val="28"/>
            <w:szCs w:val="28"/>
          </w:rPr>
          <w:t>长江三角洲</w:t>
        </w:r>
      </w:hyperlink>
      <w:r>
        <w:rPr>
          <w:rFonts w:ascii="仿宋_GB2312" w:eastAsia="仿宋_GB2312" w:hint="eastAsia"/>
          <w:sz w:val="28"/>
          <w:szCs w:val="28"/>
        </w:rPr>
        <w:t>经济圈两个副中心城市之一。杭州市总面积</w:t>
      </w:r>
      <w:r>
        <w:rPr>
          <w:rFonts w:ascii="仿宋_GB2312" w:eastAsia="仿宋_GB2312"/>
          <w:sz w:val="28"/>
          <w:szCs w:val="28"/>
        </w:rPr>
        <w:t>16596</w:t>
      </w:r>
      <w:r>
        <w:rPr>
          <w:rFonts w:ascii="仿宋_GB2312" w:eastAsia="仿宋_GB2312" w:hint="eastAsia"/>
          <w:sz w:val="28"/>
          <w:szCs w:val="28"/>
        </w:rPr>
        <w:t>平方千米，其中</w:t>
      </w:r>
      <w:hyperlink r:id="rId24" w:tgtFrame="_blank" w:history="1">
        <w:r>
          <w:rPr>
            <w:rFonts w:ascii="仿宋_GB2312" w:eastAsia="仿宋_GB2312" w:hint="eastAsia"/>
            <w:sz w:val="28"/>
            <w:szCs w:val="28"/>
          </w:rPr>
          <w:t>市辖区</w:t>
        </w:r>
      </w:hyperlink>
      <w:r>
        <w:rPr>
          <w:rFonts w:ascii="仿宋_GB2312" w:eastAsia="仿宋_GB2312"/>
          <w:sz w:val="28"/>
          <w:szCs w:val="28"/>
        </w:rPr>
        <w:t>4876</w:t>
      </w:r>
      <w:r>
        <w:rPr>
          <w:rFonts w:ascii="仿宋_GB2312" w:eastAsia="仿宋_GB2312" w:hint="eastAsia"/>
          <w:sz w:val="28"/>
          <w:szCs w:val="28"/>
        </w:rPr>
        <w:t>平方千米，辖</w:t>
      </w:r>
      <w:r>
        <w:rPr>
          <w:rFonts w:ascii="仿宋_GB2312" w:eastAsia="仿宋_GB2312"/>
          <w:sz w:val="28"/>
          <w:szCs w:val="28"/>
        </w:rPr>
        <w:t>9</w:t>
      </w:r>
      <w:r>
        <w:rPr>
          <w:rFonts w:ascii="仿宋_GB2312" w:eastAsia="仿宋_GB2312" w:hint="eastAsia"/>
          <w:sz w:val="28"/>
          <w:szCs w:val="28"/>
        </w:rPr>
        <w:t>个市辖区、</w:t>
      </w:r>
      <w:r>
        <w:rPr>
          <w:rFonts w:ascii="仿宋_GB2312" w:eastAsia="仿宋_GB2312"/>
          <w:sz w:val="28"/>
          <w:szCs w:val="28"/>
        </w:rPr>
        <w:t>2</w:t>
      </w:r>
      <w:r>
        <w:rPr>
          <w:rFonts w:ascii="仿宋_GB2312" w:eastAsia="仿宋_GB2312" w:hint="eastAsia"/>
          <w:sz w:val="28"/>
          <w:szCs w:val="28"/>
        </w:rPr>
        <w:t>个县。杭州市是中国东南部重要的铁路交通枢纽，交通发达便利，对外联系四通八达，实现了长三角地区各主要城市的“同城效应”，推动了长三角地区一体化进程。杭州市已形成以下沙、高新、萧山</w:t>
      </w:r>
      <w:r>
        <w:rPr>
          <w:rFonts w:ascii="仿宋_GB2312" w:eastAsia="仿宋_GB2312"/>
          <w:sz w:val="28"/>
          <w:szCs w:val="28"/>
        </w:rPr>
        <w:t>3</w:t>
      </w:r>
      <w:r>
        <w:rPr>
          <w:rFonts w:ascii="仿宋_GB2312" w:eastAsia="仿宋_GB2312" w:hint="eastAsia"/>
          <w:sz w:val="28"/>
          <w:szCs w:val="28"/>
        </w:rPr>
        <w:t>大国家级开发区为龙头，江东、临江、钱江、余杭等</w:t>
      </w:r>
      <w:r>
        <w:rPr>
          <w:rFonts w:ascii="仿宋_GB2312" w:eastAsia="仿宋_GB2312"/>
          <w:sz w:val="28"/>
          <w:szCs w:val="28"/>
        </w:rPr>
        <w:t>9</w:t>
      </w:r>
      <w:r>
        <w:rPr>
          <w:rFonts w:ascii="仿宋_GB2312" w:eastAsia="仿宋_GB2312" w:hint="eastAsia"/>
          <w:sz w:val="28"/>
          <w:szCs w:val="28"/>
        </w:rPr>
        <w:t>个国家级开发区相呼应，</w:t>
      </w:r>
      <w:r>
        <w:rPr>
          <w:rFonts w:ascii="仿宋_GB2312" w:eastAsia="仿宋_GB2312"/>
          <w:sz w:val="28"/>
          <w:szCs w:val="28"/>
        </w:rPr>
        <w:t>57</w:t>
      </w:r>
      <w:r>
        <w:rPr>
          <w:rFonts w:ascii="仿宋_GB2312" w:eastAsia="仿宋_GB2312" w:hint="eastAsia"/>
          <w:sz w:val="28"/>
          <w:szCs w:val="28"/>
        </w:rPr>
        <w:t>个重点城镇特色工业功能区为补充，宽领域、多层次联动发展的格局。</w:t>
      </w:r>
      <w:r>
        <w:rPr>
          <w:rFonts w:ascii="仿宋_GB2312" w:eastAsia="仿宋_GB2312"/>
          <w:sz w:val="28"/>
          <w:szCs w:val="28"/>
        </w:rPr>
        <w:t>2015</w:t>
      </w:r>
      <w:r>
        <w:rPr>
          <w:rFonts w:ascii="仿宋_GB2312" w:eastAsia="仿宋_GB2312" w:hint="eastAsia"/>
          <w:sz w:val="28"/>
          <w:szCs w:val="28"/>
        </w:rPr>
        <w:t>年，杭州市全年实现地区生产总值（</w:t>
      </w:r>
      <w:r>
        <w:rPr>
          <w:rFonts w:ascii="仿宋_GB2312" w:eastAsia="仿宋_GB2312"/>
          <w:sz w:val="28"/>
          <w:szCs w:val="28"/>
        </w:rPr>
        <w:t>GDP</w:t>
      </w:r>
      <w:r>
        <w:rPr>
          <w:rFonts w:ascii="仿宋_GB2312" w:eastAsia="仿宋_GB2312" w:hint="eastAsia"/>
          <w:sz w:val="28"/>
          <w:szCs w:val="28"/>
        </w:rPr>
        <w:t>）</w:t>
      </w:r>
      <w:r>
        <w:rPr>
          <w:rFonts w:ascii="仿宋_GB2312" w:eastAsia="仿宋_GB2312"/>
          <w:sz w:val="28"/>
          <w:szCs w:val="28"/>
        </w:rPr>
        <w:t>10053.58</w:t>
      </w:r>
      <w:r>
        <w:rPr>
          <w:rFonts w:ascii="仿宋_GB2312" w:eastAsia="仿宋_GB2312" w:hint="eastAsia"/>
          <w:sz w:val="28"/>
          <w:szCs w:val="28"/>
        </w:rPr>
        <w:t>亿元，增长</w:t>
      </w:r>
      <w:r>
        <w:rPr>
          <w:rFonts w:ascii="仿宋_GB2312" w:eastAsia="仿宋_GB2312"/>
          <w:sz w:val="28"/>
          <w:szCs w:val="28"/>
        </w:rPr>
        <w:t>10.2%</w:t>
      </w:r>
      <w:r>
        <w:rPr>
          <w:rFonts w:ascii="仿宋_GB2312" w:eastAsia="仿宋_GB2312" w:hint="eastAsia"/>
          <w:sz w:val="28"/>
          <w:szCs w:val="28"/>
        </w:rPr>
        <w:t>。</w:t>
      </w:r>
    </w:p>
    <w:p w:rsidR="009D367D" w:rsidRDefault="009D367D">
      <w:pPr>
        <w:adjustRightInd/>
        <w:snapToGrid w:val="0"/>
        <w:spacing w:line="360" w:lineRule="auto"/>
        <w:ind w:firstLineChars="200" w:firstLine="31680"/>
        <w:jc w:val="left"/>
        <w:outlineLvl w:val="0"/>
        <w:rPr>
          <w:rFonts w:ascii="仿宋_GB2312" w:eastAsia="仿宋_GB2312" w:hAnsi="宋体" w:cs="宋体"/>
          <w:kern w:val="2"/>
          <w:sz w:val="28"/>
          <w:szCs w:val="24"/>
        </w:rPr>
      </w:pPr>
      <w:r>
        <w:rPr>
          <w:rFonts w:ascii="仿宋_GB2312" w:eastAsia="仿宋_GB2312" w:hAnsi="宋体" w:cs="宋体"/>
          <w:kern w:val="2"/>
          <w:sz w:val="28"/>
          <w:szCs w:val="24"/>
        </w:rPr>
        <w:t>2.</w:t>
      </w:r>
      <w:r>
        <w:rPr>
          <w:rFonts w:ascii="仿宋_GB2312" w:eastAsia="仿宋_GB2312" w:hAnsi="宋体" w:cs="宋体" w:hint="eastAsia"/>
          <w:kern w:val="2"/>
          <w:sz w:val="28"/>
          <w:szCs w:val="24"/>
        </w:rPr>
        <w:t>房地产制度与房地产市场状况</w:t>
      </w:r>
    </w:p>
    <w:p w:rsidR="009D367D" w:rsidRDefault="009D367D">
      <w:pPr>
        <w:adjustRightInd/>
        <w:snapToGrid w:val="0"/>
        <w:spacing w:line="360" w:lineRule="auto"/>
        <w:ind w:firstLineChars="200" w:firstLine="31680"/>
        <w:jc w:val="left"/>
        <w:rPr>
          <w:rFonts w:ascii="仿宋_GB2312" w:eastAsia="仿宋_GB2312" w:hAnsi="宋体" w:cs="宋体"/>
          <w:kern w:val="2"/>
          <w:sz w:val="28"/>
          <w:szCs w:val="24"/>
        </w:rPr>
      </w:pPr>
      <w:r>
        <w:rPr>
          <w:rFonts w:ascii="仿宋_GB2312" w:eastAsia="仿宋_GB2312" w:hAnsi="宋体" w:cs="宋体"/>
          <w:kern w:val="2"/>
          <w:sz w:val="28"/>
          <w:szCs w:val="24"/>
        </w:rPr>
        <w:t>2.1</w:t>
      </w:r>
      <w:r>
        <w:rPr>
          <w:rFonts w:ascii="仿宋_GB2312" w:eastAsia="仿宋_GB2312" w:hAnsi="宋体" w:cs="宋体" w:hint="eastAsia"/>
          <w:kern w:val="2"/>
          <w:sz w:val="28"/>
          <w:szCs w:val="24"/>
        </w:rPr>
        <w:t>全国投资环境分析：</w: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rPr>
      </w:pPr>
      <w:r>
        <w:rPr>
          <w:rFonts w:ascii="仿宋_GB2312" w:eastAsia="仿宋_GB2312" w:hAnsi="宋体" w:cs="宋体" w:hint="eastAsia"/>
          <w:kern w:val="2"/>
          <w:sz w:val="28"/>
          <w:szCs w:val="24"/>
        </w:rPr>
        <w:t>（</w:t>
      </w:r>
      <w:r>
        <w:rPr>
          <w:rFonts w:ascii="仿宋_GB2312" w:eastAsia="仿宋_GB2312" w:hAnsi="宋体" w:cs="宋体"/>
          <w:kern w:val="2"/>
          <w:sz w:val="28"/>
          <w:szCs w:val="24"/>
        </w:rPr>
        <w:t>1</w:t>
      </w:r>
      <w:r>
        <w:rPr>
          <w:rFonts w:ascii="仿宋_GB2312" w:eastAsia="仿宋_GB2312" w:hAnsi="宋体" w:cs="宋体" w:hint="eastAsia"/>
          <w:kern w:val="2"/>
          <w:sz w:val="28"/>
          <w:szCs w:val="24"/>
        </w:rPr>
        <w:t>）全国总体宏观经济环境</w: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rPr>
      </w:pPr>
      <w:r>
        <w:rPr>
          <w:rFonts w:ascii="仿宋_GB2312" w:eastAsia="仿宋_GB2312" w:hAnsi="宋体" w:cs="宋体"/>
          <w:kern w:val="2"/>
          <w:sz w:val="28"/>
          <w:szCs w:val="24"/>
        </w:rPr>
        <w:t>2016</w:t>
      </w:r>
      <w:r>
        <w:rPr>
          <w:rFonts w:ascii="仿宋_GB2312" w:eastAsia="仿宋_GB2312" w:hAnsi="宋体" w:cs="宋体" w:hint="eastAsia"/>
          <w:kern w:val="2"/>
          <w:sz w:val="28"/>
          <w:szCs w:val="24"/>
        </w:rPr>
        <w:t>年全年国内生产总值为</w:t>
      </w:r>
      <w:r>
        <w:rPr>
          <w:rFonts w:ascii="仿宋_GB2312" w:eastAsia="仿宋_GB2312" w:hAnsi="宋体" w:cs="宋体"/>
          <w:kern w:val="2"/>
          <w:sz w:val="28"/>
          <w:szCs w:val="24"/>
        </w:rPr>
        <w:t>744127</w:t>
      </w:r>
      <w:r>
        <w:rPr>
          <w:rFonts w:ascii="仿宋_GB2312" w:eastAsia="仿宋_GB2312" w:hAnsi="宋体" w:cs="宋体" w:hint="eastAsia"/>
          <w:kern w:val="2"/>
          <w:sz w:val="28"/>
          <w:szCs w:val="24"/>
        </w:rPr>
        <w:t>亿元，</w:t>
      </w:r>
      <w:r>
        <w:rPr>
          <w:rFonts w:ascii="仿宋_GB2312" w:eastAsia="仿宋_GB2312" w:hAnsi="宋体" w:cs="宋体"/>
          <w:kern w:val="2"/>
          <w:sz w:val="28"/>
          <w:szCs w:val="24"/>
        </w:rPr>
        <w:t xml:space="preserve"> GDP</w:t>
      </w:r>
      <w:r>
        <w:rPr>
          <w:rFonts w:ascii="仿宋_GB2312" w:eastAsia="仿宋_GB2312" w:hAnsi="宋体" w:cs="宋体" w:hint="eastAsia"/>
          <w:kern w:val="2"/>
          <w:sz w:val="28"/>
          <w:szCs w:val="24"/>
        </w:rPr>
        <w:t>增速为</w:t>
      </w:r>
      <w:r>
        <w:rPr>
          <w:rFonts w:ascii="仿宋_GB2312" w:eastAsia="仿宋_GB2312" w:hAnsi="宋体" w:cs="宋体"/>
          <w:kern w:val="2"/>
          <w:sz w:val="28"/>
          <w:szCs w:val="24"/>
        </w:rPr>
        <w:t>6.7%</w:t>
      </w:r>
      <w:r>
        <w:rPr>
          <w:rFonts w:ascii="仿宋_GB2312" w:eastAsia="仿宋_GB2312" w:hAnsi="宋体" w:cs="宋体" w:hint="eastAsia"/>
          <w:kern w:val="2"/>
          <w:sz w:val="28"/>
          <w:szCs w:val="24"/>
        </w:rPr>
        <w:t>。第一、二、三、四季度</w:t>
      </w:r>
      <w:r>
        <w:rPr>
          <w:rFonts w:ascii="仿宋_GB2312" w:eastAsia="仿宋_GB2312" w:hAnsi="宋体" w:cs="宋体"/>
          <w:kern w:val="2"/>
          <w:sz w:val="28"/>
          <w:szCs w:val="24"/>
        </w:rPr>
        <w:t>GDP</w:t>
      </w:r>
      <w:r>
        <w:rPr>
          <w:rFonts w:ascii="仿宋_GB2312" w:eastAsia="仿宋_GB2312" w:hAnsi="宋体" w:cs="宋体" w:hint="eastAsia"/>
          <w:kern w:val="2"/>
          <w:sz w:val="28"/>
          <w:szCs w:val="24"/>
        </w:rPr>
        <w:t>分别同比增长</w:t>
      </w:r>
      <w:r>
        <w:rPr>
          <w:rFonts w:ascii="仿宋_GB2312" w:eastAsia="仿宋_GB2312" w:hAnsi="宋体" w:cs="宋体"/>
          <w:kern w:val="2"/>
          <w:sz w:val="28"/>
          <w:szCs w:val="24"/>
        </w:rPr>
        <w:t>6.7%</w:t>
      </w:r>
      <w:r>
        <w:rPr>
          <w:rFonts w:ascii="仿宋_GB2312" w:eastAsia="仿宋_GB2312" w:hAnsi="宋体" w:cs="宋体" w:hint="eastAsia"/>
          <w:kern w:val="2"/>
          <w:sz w:val="28"/>
          <w:szCs w:val="24"/>
        </w:rPr>
        <w:t>、</w:t>
      </w:r>
      <w:r>
        <w:rPr>
          <w:rFonts w:ascii="仿宋_GB2312" w:eastAsia="仿宋_GB2312" w:hAnsi="宋体" w:cs="宋体"/>
          <w:kern w:val="2"/>
          <w:sz w:val="28"/>
          <w:szCs w:val="24"/>
        </w:rPr>
        <w:t>6.7%</w:t>
      </w:r>
      <w:r>
        <w:rPr>
          <w:rFonts w:ascii="仿宋_GB2312" w:eastAsia="仿宋_GB2312" w:hAnsi="宋体" w:cs="宋体" w:hint="eastAsia"/>
          <w:kern w:val="2"/>
          <w:sz w:val="28"/>
          <w:szCs w:val="24"/>
        </w:rPr>
        <w:t>、</w:t>
      </w:r>
      <w:r>
        <w:rPr>
          <w:rFonts w:ascii="仿宋_GB2312" w:eastAsia="仿宋_GB2312" w:hAnsi="宋体" w:cs="宋体"/>
          <w:kern w:val="2"/>
          <w:sz w:val="28"/>
          <w:szCs w:val="24"/>
        </w:rPr>
        <w:t>6.7%</w:t>
      </w:r>
      <w:r>
        <w:rPr>
          <w:rFonts w:ascii="仿宋_GB2312" w:eastAsia="仿宋_GB2312" w:hAnsi="宋体" w:cs="宋体" w:hint="eastAsia"/>
          <w:kern w:val="2"/>
          <w:sz w:val="28"/>
          <w:szCs w:val="24"/>
        </w:rPr>
        <w:t>和</w:t>
      </w:r>
      <w:r>
        <w:rPr>
          <w:rFonts w:ascii="仿宋_GB2312" w:eastAsia="仿宋_GB2312" w:hAnsi="宋体" w:cs="宋体"/>
          <w:kern w:val="2"/>
          <w:sz w:val="28"/>
          <w:szCs w:val="24"/>
        </w:rPr>
        <w:t>6.8%</w:t>
      </w:r>
      <w:r>
        <w:rPr>
          <w:rFonts w:ascii="仿宋_GB2312" w:eastAsia="仿宋_GB2312" w:hAnsi="宋体" w:cs="宋体" w:hint="eastAsia"/>
          <w:kern w:val="2"/>
          <w:sz w:val="28"/>
          <w:szCs w:val="24"/>
        </w:rPr>
        <w:t>。</w:t>
      </w:r>
      <w:r>
        <w:rPr>
          <w:rFonts w:ascii="仿宋_GB2312" w:eastAsia="仿宋_GB2312" w:hAnsi="宋体" w:cs="宋体"/>
          <w:kern w:val="2"/>
          <w:sz w:val="28"/>
          <w:szCs w:val="24"/>
        </w:rPr>
        <w:t>2016</w:t>
      </w:r>
      <w:r>
        <w:rPr>
          <w:rFonts w:ascii="仿宋_GB2312" w:eastAsia="仿宋_GB2312" w:hAnsi="宋体" w:cs="宋体" w:hint="eastAsia"/>
          <w:kern w:val="2"/>
          <w:sz w:val="28"/>
          <w:szCs w:val="24"/>
        </w:rPr>
        <w:t>年居民消费价格同比</w:t>
      </w:r>
      <w:hyperlink r:id="rId25" w:tgtFrame="_blank" w:history="1">
        <w:r>
          <w:rPr>
            <w:rFonts w:ascii="仿宋_GB2312" w:eastAsia="仿宋_GB2312" w:hAnsi="宋体" w:cs="宋体" w:hint="eastAsia"/>
            <w:kern w:val="2"/>
            <w:sz w:val="28"/>
            <w:szCs w:val="24"/>
          </w:rPr>
          <w:t>上涨</w:t>
        </w:r>
      </w:hyperlink>
      <w:r>
        <w:rPr>
          <w:rFonts w:ascii="仿宋_GB2312" w:eastAsia="仿宋_GB2312" w:hAnsi="宋体" w:cs="宋体"/>
          <w:kern w:val="2"/>
          <w:sz w:val="28"/>
          <w:szCs w:val="24"/>
        </w:rPr>
        <w:t>2.0%;</w:t>
      </w:r>
      <w:r>
        <w:rPr>
          <w:rFonts w:ascii="仿宋_GB2312" w:eastAsia="仿宋_GB2312" w:hAnsi="宋体" w:cs="宋体" w:hint="eastAsia"/>
          <w:kern w:val="2"/>
          <w:sz w:val="28"/>
          <w:szCs w:val="24"/>
        </w:rPr>
        <w:t>全国</w:t>
      </w:r>
      <w:hyperlink r:id="rId26" w:history="1">
        <w:r>
          <w:rPr>
            <w:rFonts w:ascii="仿宋_GB2312" w:eastAsia="仿宋_GB2312" w:hAnsi="宋体" w:cs="宋体" w:hint="eastAsia"/>
            <w:kern w:val="2"/>
            <w:sz w:val="28"/>
            <w:szCs w:val="24"/>
          </w:rPr>
          <w:t>房地产</w:t>
        </w:r>
      </w:hyperlink>
      <w:r>
        <w:rPr>
          <w:rFonts w:ascii="仿宋_GB2312" w:eastAsia="仿宋_GB2312" w:hAnsi="宋体" w:cs="宋体" w:hint="eastAsia"/>
          <w:kern w:val="2"/>
          <w:sz w:val="28"/>
          <w:szCs w:val="24"/>
        </w:rPr>
        <w:t>开发投资同比名义增长</w:t>
      </w:r>
      <w:r>
        <w:rPr>
          <w:rFonts w:ascii="仿宋_GB2312" w:eastAsia="仿宋_GB2312" w:hAnsi="宋体" w:cs="宋体"/>
          <w:kern w:val="2"/>
          <w:sz w:val="28"/>
          <w:szCs w:val="24"/>
        </w:rPr>
        <w:t>6.9%</w:t>
      </w:r>
      <w:r>
        <w:rPr>
          <w:rFonts w:ascii="仿宋_GB2312" w:eastAsia="仿宋_GB2312" w:hAnsi="宋体" w:cs="宋体" w:hint="eastAsia"/>
          <w:kern w:val="2"/>
          <w:sz w:val="28"/>
          <w:szCs w:val="24"/>
        </w:rPr>
        <w:t>，扣除价格因素实际增长</w:t>
      </w:r>
      <w:r>
        <w:rPr>
          <w:rFonts w:ascii="仿宋_GB2312" w:eastAsia="仿宋_GB2312" w:hAnsi="宋体" w:cs="宋体"/>
          <w:kern w:val="2"/>
          <w:sz w:val="28"/>
          <w:szCs w:val="24"/>
        </w:rPr>
        <w:t>7.5%</w:t>
      </w:r>
      <w:r>
        <w:rPr>
          <w:rFonts w:ascii="仿宋_GB2312" w:eastAsia="仿宋_GB2312" w:hAnsi="宋体" w:cs="宋体" w:hint="eastAsia"/>
          <w:kern w:val="2"/>
          <w:sz w:val="28"/>
          <w:szCs w:val="24"/>
        </w:rPr>
        <w:t>。</w:t>
      </w:r>
      <w:r>
        <w:rPr>
          <w:rFonts w:ascii="仿宋_GB2312" w:eastAsia="仿宋_GB2312" w:hAnsi="宋体" w:cs="宋体"/>
          <w:kern w:val="2"/>
          <w:sz w:val="28"/>
          <w:szCs w:val="24"/>
        </w:rPr>
        <w:t>2016</w:t>
      </w:r>
      <w:r>
        <w:rPr>
          <w:rFonts w:ascii="仿宋_GB2312" w:eastAsia="仿宋_GB2312" w:hAnsi="宋体" w:cs="宋体" w:hint="eastAsia"/>
          <w:kern w:val="2"/>
          <w:sz w:val="28"/>
          <w:szCs w:val="24"/>
        </w:rPr>
        <w:t>年全国居民人均可支配收入</w:t>
      </w:r>
      <w:r>
        <w:rPr>
          <w:rFonts w:ascii="仿宋_GB2312" w:eastAsia="仿宋_GB2312" w:hAnsi="宋体" w:cs="宋体"/>
          <w:kern w:val="2"/>
          <w:sz w:val="28"/>
          <w:szCs w:val="24"/>
        </w:rPr>
        <w:t>23821</w:t>
      </w:r>
      <w:r>
        <w:rPr>
          <w:rFonts w:ascii="仿宋_GB2312" w:eastAsia="仿宋_GB2312" w:hAnsi="宋体" w:cs="宋体" w:hint="eastAsia"/>
          <w:kern w:val="2"/>
          <w:sz w:val="28"/>
          <w:szCs w:val="24"/>
        </w:rPr>
        <w:t>元</w:t>
      </w:r>
      <w:r>
        <w:rPr>
          <w:rFonts w:ascii="仿宋_GB2312" w:eastAsia="仿宋_GB2312" w:hAnsi="宋体" w:cs="宋体"/>
          <w:kern w:val="2"/>
          <w:sz w:val="28"/>
          <w:szCs w:val="24"/>
        </w:rPr>
        <w:t>,</w:t>
      </w:r>
      <w:r>
        <w:rPr>
          <w:rFonts w:ascii="仿宋_GB2312" w:eastAsia="仿宋_GB2312" w:hAnsi="宋体" w:cs="宋体" w:hint="eastAsia"/>
          <w:kern w:val="2"/>
          <w:sz w:val="28"/>
          <w:szCs w:val="24"/>
        </w:rPr>
        <w:t>比上年名义增长</w:t>
      </w:r>
      <w:r>
        <w:rPr>
          <w:rFonts w:ascii="仿宋_GB2312" w:eastAsia="仿宋_GB2312" w:hAnsi="宋体" w:cs="宋体"/>
          <w:kern w:val="2"/>
          <w:sz w:val="28"/>
          <w:szCs w:val="24"/>
        </w:rPr>
        <w:t>8.4%,</w:t>
      </w:r>
      <w:r>
        <w:rPr>
          <w:rFonts w:ascii="仿宋_GB2312" w:eastAsia="仿宋_GB2312" w:hAnsi="宋体" w:cs="宋体" w:hint="eastAsia"/>
          <w:kern w:val="2"/>
          <w:sz w:val="28"/>
          <w:szCs w:val="24"/>
        </w:rPr>
        <w:t>扣除价格因素实际增长</w:t>
      </w:r>
      <w:r>
        <w:rPr>
          <w:rFonts w:ascii="仿宋_GB2312" w:eastAsia="仿宋_GB2312" w:hAnsi="宋体" w:cs="宋体"/>
          <w:kern w:val="2"/>
          <w:sz w:val="28"/>
          <w:szCs w:val="24"/>
        </w:rPr>
        <w:t>6.3%</w:t>
      </w:r>
      <w:r>
        <w:rPr>
          <w:rFonts w:ascii="仿宋_GB2312" w:eastAsia="仿宋_GB2312" w:hAnsi="宋体" w:cs="宋体" w:hint="eastAsia"/>
          <w:kern w:val="2"/>
          <w:sz w:val="28"/>
          <w:szCs w:val="24"/>
        </w:rPr>
        <w:t>。</w: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rPr>
      </w:pPr>
      <w:r>
        <w:rPr>
          <w:rFonts w:ascii="仿宋_GB2312" w:eastAsia="仿宋_GB2312" w:hAnsi="宋体" w:cs="宋体" w:hint="eastAsia"/>
          <w:kern w:val="2"/>
          <w:sz w:val="28"/>
          <w:szCs w:val="24"/>
        </w:rPr>
        <w:t>国内生产总值增速从</w:t>
      </w:r>
      <w:r>
        <w:rPr>
          <w:rFonts w:ascii="仿宋_GB2312" w:eastAsia="仿宋_GB2312" w:hAnsi="宋体" w:cs="宋体"/>
          <w:kern w:val="2"/>
          <w:sz w:val="28"/>
          <w:szCs w:val="24"/>
        </w:rPr>
        <w:t>2010</w:t>
      </w:r>
      <w:r>
        <w:rPr>
          <w:rFonts w:ascii="仿宋_GB2312" w:eastAsia="仿宋_GB2312" w:hAnsi="宋体" w:cs="宋体" w:hint="eastAsia"/>
          <w:kern w:val="2"/>
          <w:sz w:val="28"/>
          <w:szCs w:val="24"/>
        </w:rPr>
        <w:t>年的</w:t>
      </w:r>
      <w:r>
        <w:rPr>
          <w:rFonts w:ascii="仿宋_GB2312" w:eastAsia="仿宋_GB2312" w:hAnsi="宋体" w:cs="宋体"/>
          <w:kern w:val="2"/>
          <w:sz w:val="28"/>
          <w:szCs w:val="24"/>
        </w:rPr>
        <w:t>10.6%</w:t>
      </w:r>
      <w:r>
        <w:rPr>
          <w:rFonts w:ascii="仿宋_GB2312" w:eastAsia="仿宋_GB2312" w:hAnsi="宋体" w:cs="宋体" w:hint="eastAsia"/>
          <w:kern w:val="2"/>
          <w:sz w:val="28"/>
          <w:szCs w:val="24"/>
        </w:rPr>
        <w:t>到</w:t>
      </w:r>
      <w:r>
        <w:rPr>
          <w:rFonts w:ascii="仿宋_GB2312" w:eastAsia="仿宋_GB2312" w:hAnsi="宋体" w:cs="宋体"/>
          <w:kern w:val="2"/>
          <w:sz w:val="28"/>
          <w:szCs w:val="24"/>
        </w:rPr>
        <w:t>2016</w:t>
      </w:r>
      <w:r>
        <w:rPr>
          <w:rFonts w:ascii="仿宋_GB2312" w:eastAsia="仿宋_GB2312" w:hAnsi="宋体" w:cs="宋体" w:hint="eastAsia"/>
          <w:kern w:val="2"/>
          <w:sz w:val="28"/>
          <w:szCs w:val="24"/>
        </w:rPr>
        <w:t>年的</w:t>
      </w:r>
      <w:r>
        <w:rPr>
          <w:rFonts w:ascii="仿宋_GB2312" w:eastAsia="仿宋_GB2312" w:hAnsi="宋体" w:cs="宋体"/>
          <w:kern w:val="2"/>
          <w:sz w:val="28"/>
          <w:szCs w:val="24"/>
        </w:rPr>
        <w:t>6.7%</w:t>
      </w:r>
      <w:r>
        <w:rPr>
          <w:rFonts w:ascii="仿宋_GB2312" w:eastAsia="仿宋_GB2312" w:hAnsi="宋体" w:cs="宋体" w:hint="eastAsia"/>
          <w:kern w:val="2"/>
          <w:sz w:val="28"/>
          <w:szCs w:val="24"/>
        </w:rPr>
        <w:t>，我国经济增速呈下降趋势。与以往下行期和其他新兴经济体的萧条期不同的是，中国宏观经济出现了大量新产业、新业态和新动力。同时也面临宏观经济内生性加速下滑、各种“衰退式泡沫”带来的冲击和系统性风险。在防范风险的同时，关键是如何推进经济新常态增长机制的形成，完成增长动力的转换。目前国内结构调整转型升级正处在爬坡过坎的关键阶段，全面深化改革任务艰巨。</w: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rPr>
      </w:pPr>
      <w:r>
        <w:rPr>
          <w:rFonts w:ascii="仿宋_GB2312" w:eastAsia="仿宋_GB2312" w:hAnsi="宋体" w:cs="宋体" w:hint="eastAsia"/>
          <w:kern w:val="2"/>
          <w:sz w:val="28"/>
          <w:szCs w:val="24"/>
        </w:rPr>
        <w:t>（</w:t>
      </w:r>
      <w:r>
        <w:rPr>
          <w:rFonts w:ascii="仿宋_GB2312" w:eastAsia="仿宋_GB2312" w:hAnsi="宋体" w:cs="宋体"/>
          <w:kern w:val="2"/>
          <w:sz w:val="28"/>
          <w:szCs w:val="24"/>
        </w:rPr>
        <w:t>2</w:t>
      </w:r>
      <w:r>
        <w:rPr>
          <w:rFonts w:ascii="仿宋_GB2312" w:eastAsia="仿宋_GB2312" w:hAnsi="宋体" w:cs="宋体" w:hint="eastAsia"/>
          <w:kern w:val="2"/>
          <w:sz w:val="28"/>
          <w:szCs w:val="24"/>
        </w:rPr>
        <w:t>）全国房地产宏观指导政策</w: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rPr>
      </w:pPr>
      <w:r>
        <w:rPr>
          <w:rFonts w:ascii="仿宋_GB2312" w:eastAsia="仿宋_GB2312" w:hAnsi="宋体" w:cs="宋体"/>
          <w:kern w:val="2"/>
          <w:sz w:val="28"/>
          <w:szCs w:val="24"/>
        </w:rPr>
        <w:t>2016</w:t>
      </w:r>
      <w:r>
        <w:rPr>
          <w:rFonts w:ascii="仿宋_GB2312" w:eastAsia="仿宋_GB2312" w:hAnsi="宋体" w:cs="宋体" w:hint="eastAsia"/>
          <w:kern w:val="2"/>
          <w:sz w:val="28"/>
          <w:szCs w:val="24"/>
        </w:rPr>
        <w:t>年房产市场政策经历了两个阶段。首先上半年高歌去库存，</w:t>
      </w:r>
    </w:p>
    <w:p w:rsidR="009D367D" w:rsidRDefault="009D367D">
      <w:pPr>
        <w:autoSpaceDE w:val="0"/>
        <w:autoSpaceDN w:val="0"/>
        <w:adjustRightInd/>
        <w:snapToGrid w:val="0"/>
        <w:spacing w:line="360" w:lineRule="auto"/>
        <w:textAlignment w:val="bottom"/>
        <w:rPr>
          <w:rFonts w:ascii="仿宋_GB2312" w:eastAsia="仿宋_GB2312" w:hAnsi="宋体" w:cs="宋体"/>
          <w:kern w:val="2"/>
          <w:sz w:val="28"/>
          <w:szCs w:val="24"/>
        </w:rPr>
      </w:pPr>
      <w:r>
        <w:rPr>
          <w:rFonts w:ascii="仿宋_GB2312" w:eastAsia="仿宋_GB2312" w:hAnsi="宋体" w:cs="宋体" w:hint="eastAsia"/>
          <w:kern w:val="2"/>
          <w:sz w:val="28"/>
          <w:szCs w:val="24"/>
        </w:rPr>
        <w:t>中央层面出台了包括房贷款首付比例调整、公积金存款利率调高至</w:t>
      </w:r>
      <w:r>
        <w:rPr>
          <w:rFonts w:ascii="仿宋_GB2312" w:eastAsia="仿宋_GB2312" w:hAnsi="宋体" w:cs="宋体"/>
          <w:kern w:val="2"/>
          <w:sz w:val="28"/>
          <w:szCs w:val="24"/>
        </w:rPr>
        <w:t>1.5%</w:t>
      </w:r>
      <w:r>
        <w:rPr>
          <w:rFonts w:ascii="仿宋_GB2312" w:eastAsia="仿宋_GB2312" w:hAnsi="宋体" w:cs="宋体" w:hint="eastAsia"/>
          <w:kern w:val="2"/>
          <w:sz w:val="28"/>
          <w:szCs w:val="24"/>
        </w:rPr>
        <w:t>、买房的契税新政、营改增政策全面实施等一系列利好政策，都促进了楼市的去库存，在这样的宽松的政策下，一二线楼市热度大增，并蔓延至三四线；其次下半年唱响分城调控，由于房价过热，城市限购限贷卷土重来，中央坚持分类调控，因城施策，完善房地产宏观调控。每一次政策的发布都力求促进房产市场的健康发展。</w:t>
      </w:r>
      <w:r>
        <w:rPr>
          <w:rFonts w:ascii="仿宋_GB2312" w:eastAsia="仿宋_GB2312" w:hAnsi="宋体" w:cs="宋体"/>
          <w:kern w:val="2"/>
          <w:sz w:val="28"/>
          <w:szCs w:val="24"/>
        </w:rPr>
        <w:t>2017</w:t>
      </w:r>
      <w:r>
        <w:rPr>
          <w:rFonts w:ascii="仿宋_GB2312" w:eastAsia="仿宋_GB2312" w:hAnsi="宋体" w:cs="宋体" w:hint="eastAsia"/>
          <w:kern w:val="2"/>
          <w:sz w:val="28"/>
          <w:szCs w:val="24"/>
        </w:rPr>
        <w:t>年坚定不移推进三四线城市和县城房地产去库存，仍将是房地产市场上的主题。我国将继续通过鼓励农民工和农民等群体在城镇购房，推进棚改货币化安置等多途径化解库存，鼓励地方出台去库存的有效政策措施。</w:t>
      </w:r>
    </w:p>
    <w:p w:rsidR="009D367D" w:rsidRDefault="009D367D">
      <w:pPr>
        <w:autoSpaceDE w:val="0"/>
        <w:autoSpaceDN w:val="0"/>
        <w:adjustRightInd/>
        <w:snapToGrid w:val="0"/>
        <w:spacing w:line="360" w:lineRule="auto"/>
        <w:ind w:firstLineChars="202" w:firstLine="31680"/>
        <w:textAlignment w:val="bottom"/>
        <w:rPr>
          <w:rFonts w:ascii="仿宋_GB2312" w:eastAsia="仿宋_GB2312" w:hAnsi="宋体" w:cs="宋体"/>
          <w:kern w:val="2"/>
          <w:sz w:val="28"/>
          <w:szCs w:val="24"/>
        </w:rPr>
      </w:pPr>
      <w:r>
        <w:rPr>
          <w:rFonts w:ascii="仿宋_GB2312" w:eastAsia="仿宋_GB2312" w:hAnsi="宋体" w:cs="宋体"/>
          <w:kern w:val="2"/>
          <w:sz w:val="28"/>
          <w:szCs w:val="24"/>
        </w:rPr>
        <w:tab/>
      </w:r>
      <w:r>
        <w:rPr>
          <w:rFonts w:ascii="仿宋_GB2312" w:eastAsia="仿宋_GB2312" w:hAnsi="宋体" w:cs="宋体" w:hint="eastAsia"/>
          <w:kern w:val="2"/>
          <w:sz w:val="28"/>
          <w:szCs w:val="24"/>
        </w:rPr>
        <w:t>（</w:t>
      </w:r>
      <w:r>
        <w:rPr>
          <w:rFonts w:ascii="仿宋_GB2312" w:eastAsia="仿宋_GB2312" w:hAnsi="宋体" w:cs="宋体"/>
          <w:kern w:val="2"/>
          <w:sz w:val="28"/>
          <w:szCs w:val="24"/>
        </w:rPr>
        <w:t>3</w:t>
      </w:r>
      <w:r>
        <w:rPr>
          <w:rFonts w:ascii="仿宋_GB2312" w:eastAsia="仿宋_GB2312" w:hAnsi="宋体" w:cs="宋体" w:hint="eastAsia"/>
          <w:kern w:val="2"/>
          <w:sz w:val="28"/>
          <w:szCs w:val="24"/>
        </w:rPr>
        <w:t>）全国房地产市场运行情况</w:t>
      </w:r>
    </w:p>
    <w:p w:rsidR="009D367D" w:rsidRDefault="009D367D">
      <w:pPr>
        <w:tabs>
          <w:tab w:val="left" w:pos="567"/>
        </w:tabs>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rPr>
      </w:pPr>
      <w:r>
        <w:rPr>
          <w:rFonts w:ascii="仿宋_GB2312" w:eastAsia="仿宋_GB2312" w:hAnsi="宋体" w:cs="宋体" w:hint="eastAsia"/>
          <w:kern w:val="2"/>
          <w:sz w:val="28"/>
          <w:szCs w:val="24"/>
        </w:rPr>
        <w:t>①房地产开发业</w: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rPr>
      </w:pPr>
      <w:r>
        <w:rPr>
          <w:rFonts w:ascii="仿宋_GB2312" w:eastAsia="仿宋_GB2312" w:hAnsi="宋体" w:cs="宋体" w:hint="eastAsia"/>
          <w:kern w:val="2"/>
          <w:sz w:val="28"/>
          <w:szCs w:val="24"/>
        </w:rPr>
        <w:t>全国房地产开发业综合景气指数自</w:t>
      </w:r>
      <w:r>
        <w:rPr>
          <w:rFonts w:ascii="仿宋_GB2312" w:eastAsia="仿宋_GB2312" w:hAnsi="宋体" w:cs="宋体"/>
          <w:kern w:val="2"/>
          <w:sz w:val="28"/>
          <w:szCs w:val="24"/>
        </w:rPr>
        <w:t>2015</w:t>
      </w:r>
      <w:r>
        <w:rPr>
          <w:rFonts w:ascii="仿宋_GB2312" w:eastAsia="仿宋_GB2312" w:hAnsi="宋体" w:cs="宋体" w:hint="eastAsia"/>
          <w:kern w:val="2"/>
          <w:sz w:val="28"/>
          <w:szCs w:val="24"/>
        </w:rPr>
        <w:t>年</w:t>
      </w:r>
      <w:r>
        <w:rPr>
          <w:rFonts w:ascii="仿宋_GB2312" w:eastAsia="仿宋_GB2312" w:hAnsi="宋体" w:cs="宋体"/>
          <w:kern w:val="2"/>
          <w:sz w:val="28"/>
          <w:szCs w:val="24"/>
        </w:rPr>
        <w:t>4</w:t>
      </w:r>
      <w:r>
        <w:rPr>
          <w:rFonts w:ascii="仿宋_GB2312" w:eastAsia="仿宋_GB2312" w:hAnsi="宋体" w:cs="宋体" w:hint="eastAsia"/>
          <w:kern w:val="2"/>
          <w:sz w:val="28"/>
          <w:szCs w:val="24"/>
        </w:rPr>
        <w:t>月开始基本一路上行，于</w:t>
      </w:r>
      <w:r>
        <w:rPr>
          <w:rFonts w:ascii="仿宋_GB2312" w:eastAsia="仿宋_GB2312" w:hAnsi="宋体" w:cs="宋体"/>
          <w:kern w:val="2"/>
          <w:sz w:val="28"/>
          <w:szCs w:val="24"/>
        </w:rPr>
        <w:t>2016</w:t>
      </w:r>
      <w:r>
        <w:rPr>
          <w:rFonts w:ascii="仿宋_GB2312" w:eastAsia="仿宋_GB2312" w:hAnsi="宋体" w:cs="宋体" w:hint="eastAsia"/>
          <w:kern w:val="2"/>
          <w:sz w:val="28"/>
          <w:szCs w:val="24"/>
        </w:rPr>
        <w:t>年</w:t>
      </w:r>
      <w:r>
        <w:rPr>
          <w:rFonts w:ascii="仿宋_GB2312" w:eastAsia="仿宋_GB2312" w:hAnsi="宋体" w:cs="宋体"/>
          <w:kern w:val="2"/>
          <w:sz w:val="28"/>
          <w:szCs w:val="24"/>
        </w:rPr>
        <w:t>5</w:t>
      </w:r>
      <w:r>
        <w:rPr>
          <w:rFonts w:ascii="仿宋_GB2312" w:eastAsia="仿宋_GB2312" w:hAnsi="宋体" w:cs="宋体" w:hint="eastAsia"/>
          <w:kern w:val="2"/>
          <w:sz w:val="28"/>
          <w:szCs w:val="24"/>
        </w:rPr>
        <w:t>月置顶，下半年指数略有下降，但表现仍不乐观。</w: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highlight w:val="yellow"/>
        </w:rPr>
      </w:pPr>
      <w:r>
        <w:rPr>
          <w:rFonts w:ascii="仿宋_GB2312" w:eastAsia="仿宋_GB2312" w:hAnsi="宋体" w:cs="宋体"/>
          <w:noProof/>
          <w:kern w:val="2"/>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1" o:spid="_x0000_i1025" type="#_x0000_t75" style="width:384.75pt;height:171.75pt;visibility:visible">
            <v:imagedata r:id="rId27" o:title="" cropbottom="-38f"/>
          </v:shape>
        </w:pic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rPr>
      </w:pPr>
      <w:r>
        <w:rPr>
          <w:rFonts w:ascii="仿宋_GB2312" w:eastAsia="仿宋_GB2312" w:hAnsi="宋体" w:cs="宋体" w:hint="eastAsia"/>
          <w:kern w:val="2"/>
          <w:sz w:val="28"/>
          <w:szCs w:val="24"/>
        </w:rPr>
        <w:t>②商品房</w: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rPr>
      </w:pPr>
      <w:r>
        <w:rPr>
          <w:rFonts w:ascii="仿宋_GB2312" w:eastAsia="仿宋_GB2312" w:hAnsi="宋体" w:cs="宋体"/>
          <w:sz w:val="28"/>
          <w:szCs w:val="24"/>
        </w:rPr>
        <w:t>1</w:t>
      </w:r>
      <w:r>
        <w:rPr>
          <w:rFonts w:ascii="仿宋_GB2312" w:eastAsia="仿宋_GB2312" w:hAnsi="宋体" w:cs="宋体" w:hint="eastAsia"/>
          <w:sz w:val="28"/>
          <w:szCs w:val="24"/>
        </w:rPr>
        <w:t>）房地产开发投资</w: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highlight w:val="yellow"/>
        </w:rPr>
      </w:pPr>
      <w:r>
        <w:rPr>
          <w:rFonts w:ascii="仿宋_GB2312" w:eastAsia="仿宋_GB2312" w:hAnsi="宋体" w:cs="宋体"/>
          <w:kern w:val="2"/>
          <w:sz w:val="28"/>
          <w:szCs w:val="24"/>
        </w:rPr>
        <w:t>2016</w:t>
      </w:r>
      <w:r>
        <w:rPr>
          <w:rFonts w:ascii="仿宋_GB2312" w:eastAsia="仿宋_GB2312" w:hAnsi="宋体" w:cs="宋体" w:hint="eastAsia"/>
          <w:kern w:val="2"/>
          <w:sz w:val="28"/>
          <w:szCs w:val="24"/>
        </w:rPr>
        <w:t>年，全国房地产开发投资</w:t>
      </w:r>
      <w:r>
        <w:rPr>
          <w:rFonts w:ascii="仿宋_GB2312" w:eastAsia="仿宋_GB2312" w:hAnsi="宋体" w:cs="宋体"/>
          <w:kern w:val="2"/>
          <w:sz w:val="28"/>
          <w:szCs w:val="24"/>
        </w:rPr>
        <w:t>102581</w:t>
      </w:r>
      <w:r>
        <w:rPr>
          <w:rFonts w:ascii="仿宋_GB2312" w:eastAsia="仿宋_GB2312" w:hAnsi="宋体" w:cs="宋体" w:hint="eastAsia"/>
          <w:kern w:val="2"/>
          <w:sz w:val="28"/>
          <w:szCs w:val="24"/>
        </w:rPr>
        <w:t>亿元，比上年名义增长</w:t>
      </w:r>
      <w:r>
        <w:rPr>
          <w:rFonts w:ascii="仿宋_GB2312" w:eastAsia="仿宋_GB2312" w:hAnsi="宋体" w:cs="宋体"/>
          <w:kern w:val="2"/>
          <w:sz w:val="28"/>
          <w:szCs w:val="24"/>
        </w:rPr>
        <w:t>6.9%(</w:t>
      </w:r>
      <w:r>
        <w:rPr>
          <w:rFonts w:ascii="仿宋_GB2312" w:eastAsia="仿宋_GB2312" w:hAnsi="宋体" w:cs="宋体" w:hint="eastAsia"/>
          <w:kern w:val="2"/>
          <w:sz w:val="28"/>
          <w:szCs w:val="24"/>
        </w:rPr>
        <w:t>扣除价格因素实际增长</w:t>
      </w:r>
      <w:r>
        <w:rPr>
          <w:rFonts w:ascii="仿宋_GB2312" w:eastAsia="仿宋_GB2312" w:hAnsi="宋体" w:cs="宋体"/>
          <w:kern w:val="2"/>
          <w:sz w:val="28"/>
          <w:szCs w:val="24"/>
        </w:rPr>
        <w:t>7.5%)</w:t>
      </w:r>
      <w:r>
        <w:rPr>
          <w:rFonts w:ascii="仿宋_GB2312" w:eastAsia="仿宋_GB2312" w:hAnsi="宋体" w:cs="宋体" w:hint="eastAsia"/>
          <w:kern w:val="2"/>
          <w:sz w:val="28"/>
          <w:szCs w:val="24"/>
        </w:rPr>
        <w:t>，其中住宅投资</w:t>
      </w:r>
      <w:r>
        <w:rPr>
          <w:rFonts w:ascii="仿宋_GB2312" w:eastAsia="仿宋_GB2312" w:hAnsi="宋体" w:cs="宋体"/>
          <w:kern w:val="2"/>
          <w:sz w:val="28"/>
          <w:szCs w:val="24"/>
        </w:rPr>
        <w:t>68704</w:t>
      </w:r>
      <w:r>
        <w:rPr>
          <w:rFonts w:ascii="仿宋_GB2312" w:eastAsia="仿宋_GB2312" w:hAnsi="宋体" w:cs="宋体" w:hint="eastAsia"/>
          <w:kern w:val="2"/>
          <w:sz w:val="28"/>
          <w:szCs w:val="24"/>
        </w:rPr>
        <w:t>亿元，增长</w:t>
      </w:r>
      <w:r>
        <w:rPr>
          <w:rFonts w:ascii="仿宋_GB2312" w:eastAsia="仿宋_GB2312" w:hAnsi="宋体" w:cs="宋体"/>
          <w:kern w:val="2"/>
          <w:sz w:val="28"/>
          <w:szCs w:val="24"/>
        </w:rPr>
        <w:t>6.4%</w:t>
      </w:r>
      <w:r>
        <w:rPr>
          <w:rFonts w:ascii="仿宋_GB2312" w:eastAsia="仿宋_GB2312" w:hAnsi="宋体" w:cs="宋体" w:hint="eastAsia"/>
          <w:kern w:val="2"/>
          <w:sz w:val="28"/>
          <w:szCs w:val="24"/>
        </w:rPr>
        <w:t>，增速提高</w:t>
      </w:r>
      <w:r>
        <w:rPr>
          <w:rFonts w:ascii="仿宋_GB2312" w:eastAsia="仿宋_GB2312" w:hAnsi="宋体" w:cs="宋体"/>
          <w:kern w:val="2"/>
          <w:sz w:val="28"/>
          <w:szCs w:val="24"/>
        </w:rPr>
        <w:t>0.4</w:t>
      </w:r>
      <w:r>
        <w:rPr>
          <w:rFonts w:ascii="仿宋_GB2312" w:eastAsia="仿宋_GB2312" w:hAnsi="宋体" w:cs="宋体" w:hint="eastAsia"/>
          <w:kern w:val="2"/>
          <w:sz w:val="28"/>
          <w:szCs w:val="24"/>
        </w:rPr>
        <w:t>个百分点。住宅投资占房地产开发投资的比重为</w:t>
      </w:r>
      <w:r>
        <w:rPr>
          <w:rFonts w:ascii="仿宋_GB2312" w:eastAsia="仿宋_GB2312" w:hAnsi="宋体" w:cs="宋体"/>
          <w:kern w:val="2"/>
          <w:sz w:val="28"/>
          <w:szCs w:val="24"/>
        </w:rPr>
        <w:t>67.0%</w:t>
      </w:r>
      <w:r>
        <w:rPr>
          <w:rFonts w:ascii="仿宋_GB2312" w:eastAsia="仿宋_GB2312" w:hAnsi="宋体" w:cs="宋体" w:hint="eastAsia"/>
          <w:kern w:val="2"/>
          <w:sz w:val="28"/>
          <w:szCs w:val="24"/>
        </w:rPr>
        <w:t>。</w: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rPr>
      </w:pPr>
      <w:r>
        <w:rPr>
          <w:rFonts w:ascii="仿宋_GB2312" w:eastAsia="仿宋_GB2312" w:hAnsi="宋体" w:cs="宋体"/>
          <w:kern w:val="2"/>
          <w:sz w:val="28"/>
          <w:szCs w:val="24"/>
        </w:rPr>
        <w:t>2</w:t>
      </w:r>
      <w:r>
        <w:rPr>
          <w:rFonts w:ascii="仿宋_GB2312" w:eastAsia="仿宋_GB2312" w:hAnsi="宋体" w:cs="宋体" w:hint="eastAsia"/>
          <w:kern w:val="2"/>
          <w:sz w:val="28"/>
          <w:szCs w:val="24"/>
        </w:rPr>
        <w:t>）新开工面积</w: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highlight w:val="yellow"/>
        </w:rPr>
      </w:pPr>
      <w:r>
        <w:rPr>
          <w:rFonts w:ascii="仿宋_GB2312" w:eastAsia="仿宋_GB2312" w:hAnsi="宋体" w:cs="宋体" w:hint="eastAsia"/>
          <w:kern w:val="2"/>
          <w:sz w:val="28"/>
          <w:szCs w:val="24"/>
        </w:rPr>
        <w:t>统计局数据显示，</w:t>
      </w:r>
      <w:r>
        <w:rPr>
          <w:rFonts w:ascii="仿宋_GB2312" w:eastAsia="仿宋_GB2312" w:hAnsi="宋体" w:cs="宋体"/>
          <w:kern w:val="2"/>
          <w:sz w:val="28"/>
          <w:szCs w:val="24"/>
        </w:rPr>
        <w:t>2016</w:t>
      </w:r>
      <w:r>
        <w:rPr>
          <w:rFonts w:ascii="仿宋_GB2312" w:eastAsia="仿宋_GB2312" w:hAnsi="宋体" w:cs="宋体" w:hint="eastAsia"/>
          <w:kern w:val="2"/>
          <w:sz w:val="28"/>
          <w:szCs w:val="24"/>
        </w:rPr>
        <w:t>年全国房地产开发企业房屋施工面积</w:t>
      </w:r>
      <w:r>
        <w:rPr>
          <w:rFonts w:ascii="仿宋_GB2312" w:eastAsia="仿宋_GB2312" w:hAnsi="宋体" w:cs="宋体"/>
          <w:kern w:val="2"/>
          <w:sz w:val="28"/>
          <w:szCs w:val="24"/>
        </w:rPr>
        <w:t>758975</w:t>
      </w:r>
      <w:r>
        <w:rPr>
          <w:rFonts w:ascii="仿宋_GB2312" w:eastAsia="仿宋_GB2312" w:hAnsi="宋体" w:cs="宋体" w:hint="eastAsia"/>
          <w:kern w:val="2"/>
          <w:sz w:val="28"/>
          <w:szCs w:val="24"/>
        </w:rPr>
        <w:t>万平方米，比上年增长</w:t>
      </w:r>
      <w:r>
        <w:rPr>
          <w:rFonts w:ascii="仿宋_GB2312" w:eastAsia="仿宋_GB2312" w:hAnsi="宋体" w:cs="宋体"/>
          <w:kern w:val="2"/>
          <w:sz w:val="28"/>
          <w:szCs w:val="24"/>
        </w:rPr>
        <w:t>3.2%</w:t>
      </w:r>
      <w:r>
        <w:rPr>
          <w:rFonts w:ascii="仿宋_GB2312" w:eastAsia="仿宋_GB2312" w:hAnsi="宋体" w:cs="宋体" w:hint="eastAsia"/>
          <w:kern w:val="2"/>
          <w:sz w:val="28"/>
          <w:szCs w:val="24"/>
        </w:rPr>
        <w:t>，其中住宅施工面积</w:t>
      </w:r>
      <w:r>
        <w:rPr>
          <w:rFonts w:ascii="仿宋_GB2312" w:eastAsia="仿宋_GB2312" w:hAnsi="宋体" w:cs="宋体"/>
          <w:kern w:val="2"/>
          <w:sz w:val="28"/>
          <w:szCs w:val="24"/>
        </w:rPr>
        <w:t>521310</w:t>
      </w:r>
      <w:r>
        <w:rPr>
          <w:rFonts w:ascii="仿宋_GB2312" w:eastAsia="仿宋_GB2312" w:hAnsi="宋体" w:cs="宋体" w:hint="eastAsia"/>
          <w:kern w:val="2"/>
          <w:sz w:val="28"/>
          <w:szCs w:val="24"/>
        </w:rPr>
        <w:t>万平方米，增长</w:t>
      </w:r>
      <w:r>
        <w:rPr>
          <w:rFonts w:ascii="仿宋_GB2312" w:eastAsia="仿宋_GB2312" w:hAnsi="宋体" w:cs="宋体"/>
          <w:kern w:val="2"/>
          <w:sz w:val="28"/>
          <w:szCs w:val="24"/>
        </w:rPr>
        <w:t>1.9%</w:t>
      </w:r>
      <w:r>
        <w:rPr>
          <w:rFonts w:ascii="仿宋_GB2312" w:eastAsia="仿宋_GB2312" w:hAnsi="宋体" w:cs="宋体" w:hint="eastAsia"/>
          <w:kern w:val="2"/>
          <w:sz w:val="28"/>
          <w:szCs w:val="24"/>
        </w:rPr>
        <w:t>；房屋新开工面积</w:t>
      </w:r>
      <w:r>
        <w:rPr>
          <w:rFonts w:ascii="仿宋_GB2312" w:eastAsia="仿宋_GB2312" w:hAnsi="宋体" w:cs="宋体"/>
          <w:kern w:val="2"/>
          <w:sz w:val="28"/>
          <w:szCs w:val="24"/>
        </w:rPr>
        <w:t>166928</w:t>
      </w:r>
      <w:r>
        <w:rPr>
          <w:rFonts w:ascii="仿宋_GB2312" w:eastAsia="仿宋_GB2312" w:hAnsi="宋体" w:cs="宋体" w:hint="eastAsia"/>
          <w:kern w:val="2"/>
          <w:sz w:val="28"/>
          <w:szCs w:val="24"/>
        </w:rPr>
        <w:t>万平方米，增长</w:t>
      </w:r>
      <w:r>
        <w:rPr>
          <w:rFonts w:ascii="仿宋_GB2312" w:eastAsia="仿宋_GB2312" w:hAnsi="宋体" w:cs="宋体"/>
          <w:kern w:val="2"/>
          <w:sz w:val="28"/>
          <w:szCs w:val="24"/>
        </w:rPr>
        <w:t>8.1%</w:t>
      </w:r>
      <w:r>
        <w:rPr>
          <w:rFonts w:ascii="仿宋_GB2312" w:eastAsia="仿宋_GB2312" w:hAnsi="宋体" w:cs="宋体" w:hint="eastAsia"/>
          <w:kern w:val="2"/>
          <w:sz w:val="28"/>
          <w:szCs w:val="24"/>
        </w:rPr>
        <w:t>，增速提高</w:t>
      </w:r>
      <w:r>
        <w:rPr>
          <w:rFonts w:ascii="仿宋_GB2312" w:eastAsia="仿宋_GB2312" w:hAnsi="宋体" w:cs="宋体"/>
          <w:kern w:val="2"/>
          <w:sz w:val="28"/>
          <w:szCs w:val="24"/>
        </w:rPr>
        <w:t>0.5</w:t>
      </w:r>
      <w:r>
        <w:rPr>
          <w:rFonts w:ascii="仿宋_GB2312" w:eastAsia="仿宋_GB2312" w:hAnsi="宋体" w:cs="宋体" w:hint="eastAsia"/>
          <w:kern w:val="2"/>
          <w:sz w:val="28"/>
          <w:szCs w:val="24"/>
        </w:rPr>
        <w:t>个百分点，其中住宅新开工面积</w:t>
      </w:r>
      <w:r>
        <w:rPr>
          <w:rFonts w:ascii="仿宋_GB2312" w:eastAsia="仿宋_GB2312" w:hAnsi="宋体" w:cs="宋体"/>
          <w:kern w:val="2"/>
          <w:sz w:val="28"/>
          <w:szCs w:val="24"/>
        </w:rPr>
        <w:t>115911</w:t>
      </w:r>
      <w:r>
        <w:rPr>
          <w:rFonts w:ascii="仿宋_GB2312" w:eastAsia="仿宋_GB2312" w:hAnsi="宋体" w:cs="宋体" w:hint="eastAsia"/>
          <w:kern w:val="2"/>
          <w:sz w:val="28"/>
          <w:szCs w:val="24"/>
        </w:rPr>
        <w:t>万平方米，增长</w:t>
      </w:r>
      <w:r>
        <w:rPr>
          <w:rFonts w:ascii="仿宋_GB2312" w:eastAsia="仿宋_GB2312" w:hAnsi="宋体" w:cs="宋体"/>
          <w:kern w:val="2"/>
          <w:sz w:val="28"/>
          <w:szCs w:val="24"/>
        </w:rPr>
        <w:t>8.7%</w:t>
      </w:r>
      <w:r>
        <w:rPr>
          <w:rFonts w:ascii="仿宋_GB2312" w:eastAsia="仿宋_GB2312" w:hAnsi="宋体" w:cs="宋体" w:hint="eastAsia"/>
          <w:kern w:val="2"/>
          <w:sz w:val="28"/>
          <w:szCs w:val="24"/>
        </w:rPr>
        <w:t>；房屋竣工面积</w:t>
      </w:r>
      <w:r>
        <w:rPr>
          <w:rFonts w:ascii="仿宋_GB2312" w:eastAsia="仿宋_GB2312" w:hAnsi="宋体" w:cs="宋体"/>
          <w:kern w:val="2"/>
          <w:sz w:val="28"/>
          <w:szCs w:val="24"/>
        </w:rPr>
        <w:t>106128</w:t>
      </w:r>
      <w:r>
        <w:rPr>
          <w:rFonts w:ascii="仿宋_GB2312" w:eastAsia="仿宋_GB2312" w:hAnsi="宋体" w:cs="宋体" w:hint="eastAsia"/>
          <w:kern w:val="2"/>
          <w:sz w:val="28"/>
          <w:szCs w:val="24"/>
        </w:rPr>
        <w:t>万平方米，增长</w:t>
      </w:r>
      <w:r>
        <w:rPr>
          <w:rFonts w:ascii="仿宋_GB2312" w:eastAsia="仿宋_GB2312" w:hAnsi="宋体" w:cs="宋体"/>
          <w:kern w:val="2"/>
          <w:sz w:val="28"/>
          <w:szCs w:val="24"/>
        </w:rPr>
        <w:t>6.1%</w:t>
      </w:r>
      <w:r>
        <w:rPr>
          <w:rFonts w:ascii="仿宋_GB2312" w:eastAsia="仿宋_GB2312" w:hAnsi="宋体" w:cs="宋体" w:hint="eastAsia"/>
          <w:kern w:val="2"/>
          <w:sz w:val="28"/>
          <w:szCs w:val="24"/>
        </w:rPr>
        <w:t>，增速回落</w:t>
      </w:r>
      <w:r>
        <w:rPr>
          <w:rFonts w:ascii="仿宋_GB2312" w:eastAsia="仿宋_GB2312" w:hAnsi="宋体" w:cs="宋体"/>
          <w:kern w:val="2"/>
          <w:sz w:val="28"/>
          <w:szCs w:val="24"/>
        </w:rPr>
        <w:t>0.3</w:t>
      </w:r>
      <w:r>
        <w:rPr>
          <w:rFonts w:ascii="仿宋_GB2312" w:eastAsia="仿宋_GB2312" w:hAnsi="宋体" w:cs="宋体" w:hint="eastAsia"/>
          <w:kern w:val="2"/>
          <w:sz w:val="28"/>
          <w:szCs w:val="24"/>
        </w:rPr>
        <w:t>个百分点，其中住宅竣工面积</w:t>
      </w:r>
      <w:r>
        <w:rPr>
          <w:rFonts w:ascii="仿宋_GB2312" w:eastAsia="仿宋_GB2312" w:hAnsi="宋体" w:cs="宋体"/>
          <w:kern w:val="2"/>
          <w:sz w:val="28"/>
          <w:szCs w:val="24"/>
        </w:rPr>
        <w:t>77185</w:t>
      </w:r>
      <w:r>
        <w:rPr>
          <w:rFonts w:ascii="仿宋_GB2312" w:eastAsia="仿宋_GB2312" w:hAnsi="宋体" w:cs="宋体" w:hint="eastAsia"/>
          <w:kern w:val="2"/>
          <w:sz w:val="28"/>
          <w:szCs w:val="24"/>
        </w:rPr>
        <w:t>万平方米，增长</w:t>
      </w:r>
      <w:r>
        <w:rPr>
          <w:rFonts w:ascii="仿宋_GB2312" w:eastAsia="仿宋_GB2312" w:hAnsi="宋体" w:cs="宋体"/>
          <w:kern w:val="2"/>
          <w:sz w:val="28"/>
          <w:szCs w:val="24"/>
        </w:rPr>
        <w:t>4.6%</w:t>
      </w:r>
      <w:r>
        <w:rPr>
          <w:rFonts w:ascii="仿宋_GB2312" w:eastAsia="仿宋_GB2312" w:hAnsi="宋体" w:cs="宋体" w:hint="eastAsia"/>
          <w:kern w:val="2"/>
          <w:sz w:val="28"/>
          <w:szCs w:val="24"/>
        </w:rPr>
        <w:t>。</w: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rPr>
      </w:pPr>
      <w:r>
        <w:rPr>
          <w:rFonts w:ascii="仿宋_GB2312" w:eastAsia="仿宋_GB2312" w:hAnsi="宋体" w:cs="宋体"/>
          <w:kern w:val="2"/>
          <w:sz w:val="28"/>
          <w:szCs w:val="24"/>
        </w:rPr>
        <w:t>3</w:t>
      </w:r>
      <w:r>
        <w:rPr>
          <w:rFonts w:ascii="仿宋_GB2312" w:eastAsia="仿宋_GB2312" w:hAnsi="宋体" w:cs="宋体" w:hint="eastAsia"/>
          <w:kern w:val="2"/>
          <w:sz w:val="28"/>
          <w:szCs w:val="24"/>
        </w:rPr>
        <w:t>）房屋销售面积及销售额</w: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rPr>
      </w:pPr>
      <w:r>
        <w:rPr>
          <w:rFonts w:ascii="仿宋_GB2312" w:eastAsia="仿宋_GB2312" w:hAnsi="宋体" w:cs="宋体"/>
          <w:kern w:val="2"/>
          <w:sz w:val="28"/>
          <w:szCs w:val="24"/>
        </w:rPr>
        <w:t>2016</w:t>
      </w:r>
      <w:r>
        <w:rPr>
          <w:rFonts w:ascii="仿宋_GB2312" w:eastAsia="仿宋_GB2312" w:hAnsi="宋体" w:cs="宋体" w:hint="eastAsia"/>
          <w:kern w:val="2"/>
          <w:sz w:val="28"/>
          <w:szCs w:val="24"/>
        </w:rPr>
        <w:t>年，商品房销售面积</w:t>
      </w:r>
      <w:r>
        <w:rPr>
          <w:rFonts w:ascii="仿宋_GB2312" w:eastAsia="仿宋_GB2312" w:hAnsi="宋体" w:cs="宋体"/>
          <w:kern w:val="2"/>
          <w:sz w:val="28"/>
          <w:szCs w:val="24"/>
        </w:rPr>
        <w:t>157349</w:t>
      </w:r>
      <w:r>
        <w:rPr>
          <w:rFonts w:ascii="仿宋_GB2312" w:eastAsia="仿宋_GB2312" w:hAnsi="宋体" w:cs="宋体" w:hint="eastAsia"/>
          <w:kern w:val="2"/>
          <w:sz w:val="28"/>
          <w:szCs w:val="24"/>
        </w:rPr>
        <w:t>万平方米，比上年增长</w:t>
      </w:r>
      <w:r>
        <w:rPr>
          <w:rFonts w:ascii="仿宋_GB2312" w:eastAsia="仿宋_GB2312" w:hAnsi="宋体" w:cs="宋体"/>
          <w:kern w:val="2"/>
          <w:sz w:val="28"/>
          <w:szCs w:val="24"/>
        </w:rPr>
        <w:t>22.5%</w:t>
      </w:r>
      <w:r>
        <w:rPr>
          <w:rFonts w:ascii="仿宋_GB2312" w:eastAsia="仿宋_GB2312" w:hAnsi="宋体" w:cs="宋体" w:hint="eastAsia"/>
          <w:kern w:val="2"/>
          <w:sz w:val="28"/>
          <w:szCs w:val="24"/>
        </w:rPr>
        <w:t>，其中住宅销售面积增长</w:t>
      </w:r>
      <w:r>
        <w:rPr>
          <w:rFonts w:ascii="仿宋_GB2312" w:eastAsia="仿宋_GB2312" w:hAnsi="宋体" w:cs="宋体"/>
          <w:kern w:val="2"/>
          <w:sz w:val="28"/>
          <w:szCs w:val="24"/>
        </w:rPr>
        <w:t>22.4%</w:t>
      </w:r>
      <w:r>
        <w:rPr>
          <w:rFonts w:ascii="仿宋_GB2312" w:eastAsia="仿宋_GB2312" w:hAnsi="宋体" w:cs="宋体" w:hint="eastAsia"/>
          <w:kern w:val="2"/>
          <w:sz w:val="28"/>
          <w:szCs w:val="24"/>
        </w:rPr>
        <w:t>，办公楼销售面积增长</w:t>
      </w:r>
      <w:r>
        <w:rPr>
          <w:rFonts w:ascii="仿宋_GB2312" w:eastAsia="仿宋_GB2312" w:hAnsi="宋体" w:cs="宋体"/>
          <w:kern w:val="2"/>
          <w:sz w:val="28"/>
          <w:szCs w:val="24"/>
        </w:rPr>
        <w:t>31.4%</w:t>
      </w:r>
      <w:r>
        <w:rPr>
          <w:rFonts w:ascii="仿宋_GB2312" w:eastAsia="仿宋_GB2312" w:hAnsi="宋体" w:cs="宋体" w:hint="eastAsia"/>
          <w:kern w:val="2"/>
          <w:sz w:val="28"/>
          <w:szCs w:val="24"/>
        </w:rPr>
        <w:t>，商业营业用房销售面积增长</w:t>
      </w:r>
      <w:r>
        <w:rPr>
          <w:rFonts w:ascii="仿宋_GB2312" w:eastAsia="仿宋_GB2312" w:hAnsi="宋体" w:cs="宋体"/>
          <w:kern w:val="2"/>
          <w:sz w:val="28"/>
          <w:szCs w:val="24"/>
        </w:rPr>
        <w:t>16.8%</w:t>
      </w:r>
      <w:r>
        <w:rPr>
          <w:rFonts w:ascii="仿宋_GB2312" w:eastAsia="仿宋_GB2312" w:hAnsi="宋体" w:cs="宋体" w:hint="eastAsia"/>
          <w:kern w:val="2"/>
          <w:sz w:val="28"/>
          <w:szCs w:val="24"/>
        </w:rPr>
        <w:t>；商品房销售额</w:t>
      </w:r>
      <w:r>
        <w:rPr>
          <w:rFonts w:ascii="仿宋_GB2312" w:eastAsia="仿宋_GB2312" w:hAnsi="宋体" w:cs="宋体"/>
          <w:kern w:val="2"/>
          <w:sz w:val="28"/>
          <w:szCs w:val="24"/>
        </w:rPr>
        <w:t>117627</w:t>
      </w:r>
      <w:r>
        <w:rPr>
          <w:rFonts w:ascii="仿宋_GB2312" w:eastAsia="仿宋_GB2312" w:hAnsi="宋体" w:cs="宋体" w:hint="eastAsia"/>
          <w:kern w:val="2"/>
          <w:sz w:val="28"/>
          <w:szCs w:val="24"/>
        </w:rPr>
        <w:t>亿元，增长</w:t>
      </w:r>
      <w:r>
        <w:rPr>
          <w:rFonts w:ascii="仿宋_GB2312" w:eastAsia="仿宋_GB2312" w:hAnsi="宋体" w:cs="宋体"/>
          <w:kern w:val="2"/>
          <w:sz w:val="28"/>
          <w:szCs w:val="24"/>
        </w:rPr>
        <w:t>34.8%</w:t>
      </w:r>
      <w:r>
        <w:rPr>
          <w:rFonts w:ascii="仿宋_GB2312" w:eastAsia="仿宋_GB2312" w:hAnsi="宋体" w:cs="宋体" w:hint="eastAsia"/>
          <w:kern w:val="2"/>
          <w:sz w:val="28"/>
          <w:szCs w:val="24"/>
        </w:rPr>
        <w:t>，增速回落</w:t>
      </w:r>
      <w:r>
        <w:rPr>
          <w:rFonts w:ascii="仿宋_GB2312" w:eastAsia="仿宋_GB2312" w:hAnsi="宋体" w:cs="宋体"/>
          <w:kern w:val="2"/>
          <w:sz w:val="28"/>
          <w:szCs w:val="24"/>
        </w:rPr>
        <w:t>2.7</w:t>
      </w:r>
      <w:r>
        <w:rPr>
          <w:rFonts w:ascii="仿宋_GB2312" w:eastAsia="仿宋_GB2312" w:hAnsi="宋体" w:cs="宋体" w:hint="eastAsia"/>
          <w:kern w:val="2"/>
          <w:sz w:val="28"/>
          <w:szCs w:val="24"/>
        </w:rPr>
        <w:t>个百分点，其中住宅销售额增长</w:t>
      </w:r>
      <w:r>
        <w:rPr>
          <w:rFonts w:ascii="仿宋_GB2312" w:eastAsia="仿宋_GB2312" w:hAnsi="宋体" w:cs="宋体"/>
          <w:kern w:val="2"/>
          <w:sz w:val="28"/>
          <w:szCs w:val="24"/>
        </w:rPr>
        <w:t>36.1%</w:t>
      </w:r>
      <w:r>
        <w:rPr>
          <w:rFonts w:ascii="仿宋_GB2312" w:eastAsia="仿宋_GB2312" w:hAnsi="宋体" w:cs="宋体" w:hint="eastAsia"/>
          <w:kern w:val="2"/>
          <w:sz w:val="28"/>
          <w:szCs w:val="24"/>
        </w:rPr>
        <w:t>，办公楼销售额增长</w:t>
      </w:r>
      <w:r>
        <w:rPr>
          <w:rFonts w:ascii="仿宋_GB2312" w:eastAsia="仿宋_GB2312" w:hAnsi="宋体" w:cs="宋体"/>
          <w:kern w:val="2"/>
          <w:sz w:val="28"/>
          <w:szCs w:val="24"/>
        </w:rPr>
        <w:t>45.8%</w:t>
      </w:r>
      <w:r>
        <w:rPr>
          <w:rFonts w:ascii="仿宋_GB2312" w:eastAsia="仿宋_GB2312" w:hAnsi="宋体" w:cs="宋体" w:hint="eastAsia"/>
          <w:kern w:val="2"/>
          <w:sz w:val="28"/>
          <w:szCs w:val="24"/>
        </w:rPr>
        <w:t>，商业营业用房销售额增长</w:t>
      </w:r>
      <w:r>
        <w:rPr>
          <w:rFonts w:ascii="仿宋_GB2312" w:eastAsia="仿宋_GB2312" w:hAnsi="宋体" w:cs="宋体"/>
          <w:kern w:val="2"/>
          <w:sz w:val="28"/>
          <w:szCs w:val="24"/>
        </w:rPr>
        <w:t>19.5%</w:t>
      </w:r>
      <w:r>
        <w:rPr>
          <w:rFonts w:ascii="仿宋_GB2312" w:eastAsia="仿宋_GB2312" w:hAnsi="宋体" w:cs="宋体" w:hint="eastAsia"/>
          <w:kern w:val="2"/>
          <w:sz w:val="28"/>
          <w:szCs w:val="24"/>
        </w:rPr>
        <w:t>。</w: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highlight w:val="yellow"/>
        </w:rPr>
      </w:pPr>
      <w:r>
        <w:rPr>
          <w:rFonts w:ascii="仿宋_GB2312" w:eastAsia="仿宋_GB2312" w:hAnsi="宋体" w:cs="宋体"/>
          <w:kern w:val="2"/>
          <w:sz w:val="28"/>
          <w:szCs w:val="24"/>
        </w:rPr>
        <w:t>2016</w:t>
      </w:r>
      <w:r>
        <w:rPr>
          <w:rFonts w:ascii="仿宋_GB2312" w:eastAsia="仿宋_GB2312" w:hAnsi="宋体" w:cs="宋体" w:hint="eastAsia"/>
          <w:kern w:val="2"/>
          <w:sz w:val="28"/>
          <w:szCs w:val="24"/>
        </w:rPr>
        <w:t>年末，商品房待售面积</w:t>
      </w:r>
      <w:r>
        <w:rPr>
          <w:rFonts w:ascii="仿宋_GB2312" w:eastAsia="仿宋_GB2312" w:hAnsi="宋体" w:cs="宋体"/>
          <w:kern w:val="2"/>
          <w:sz w:val="28"/>
          <w:szCs w:val="24"/>
        </w:rPr>
        <w:t>69539</w:t>
      </w:r>
      <w:r>
        <w:rPr>
          <w:rFonts w:ascii="仿宋_GB2312" w:eastAsia="仿宋_GB2312" w:hAnsi="宋体" w:cs="宋体" w:hint="eastAsia"/>
          <w:kern w:val="2"/>
          <w:sz w:val="28"/>
          <w:szCs w:val="24"/>
        </w:rPr>
        <w:t>万平方米，其中住宅待售面积减少</w:t>
      </w:r>
      <w:r>
        <w:rPr>
          <w:rFonts w:ascii="仿宋_GB2312" w:eastAsia="仿宋_GB2312" w:hAnsi="宋体" w:cs="宋体"/>
          <w:kern w:val="2"/>
          <w:sz w:val="28"/>
          <w:szCs w:val="24"/>
        </w:rPr>
        <w:t>200</w:t>
      </w:r>
      <w:r>
        <w:rPr>
          <w:rFonts w:ascii="仿宋_GB2312" w:eastAsia="仿宋_GB2312" w:hAnsi="宋体" w:cs="宋体" w:hint="eastAsia"/>
          <w:kern w:val="2"/>
          <w:sz w:val="28"/>
          <w:szCs w:val="24"/>
        </w:rPr>
        <w:t>万平方米，办公楼待售面积增加</w:t>
      </w:r>
      <w:r>
        <w:rPr>
          <w:rFonts w:ascii="仿宋_GB2312" w:eastAsia="仿宋_GB2312" w:hAnsi="宋体" w:cs="宋体"/>
          <w:kern w:val="2"/>
          <w:sz w:val="28"/>
          <w:szCs w:val="24"/>
        </w:rPr>
        <w:t>195</w:t>
      </w:r>
      <w:r>
        <w:rPr>
          <w:rFonts w:ascii="仿宋_GB2312" w:eastAsia="仿宋_GB2312" w:hAnsi="宋体" w:cs="宋体" w:hint="eastAsia"/>
          <w:kern w:val="2"/>
          <w:sz w:val="28"/>
          <w:szCs w:val="24"/>
        </w:rPr>
        <w:t>万平方米，商业营业用房待售面积增加</w:t>
      </w:r>
      <w:r>
        <w:rPr>
          <w:rFonts w:ascii="仿宋_GB2312" w:eastAsia="仿宋_GB2312" w:hAnsi="宋体" w:cs="宋体"/>
          <w:kern w:val="2"/>
          <w:sz w:val="28"/>
          <w:szCs w:val="24"/>
        </w:rPr>
        <w:t>234</w:t>
      </w:r>
      <w:r>
        <w:rPr>
          <w:rFonts w:ascii="仿宋_GB2312" w:eastAsia="仿宋_GB2312" w:hAnsi="宋体" w:cs="宋体" w:hint="eastAsia"/>
          <w:kern w:val="2"/>
          <w:sz w:val="28"/>
          <w:szCs w:val="24"/>
        </w:rPr>
        <w:t>万平方米。</w: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rPr>
      </w:pPr>
      <w:r>
        <w:rPr>
          <w:rFonts w:ascii="仿宋_GB2312" w:eastAsia="仿宋_GB2312" w:hAnsi="宋体" w:cs="宋体"/>
          <w:kern w:val="2"/>
          <w:sz w:val="28"/>
          <w:szCs w:val="24"/>
        </w:rPr>
        <w:t>4</w:t>
      </w:r>
      <w:r>
        <w:rPr>
          <w:rFonts w:ascii="仿宋_GB2312" w:eastAsia="仿宋_GB2312" w:hAnsi="宋体" w:cs="宋体" w:hint="eastAsia"/>
          <w:kern w:val="2"/>
          <w:sz w:val="28"/>
          <w:szCs w:val="24"/>
        </w:rPr>
        <w:t>）全国住宅价格走势</w: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highlight w:val="yellow"/>
        </w:rPr>
      </w:pPr>
      <w:r>
        <w:rPr>
          <w:rFonts w:ascii="仿宋_GB2312" w:eastAsia="仿宋_GB2312" w:hAnsi="宋体" w:cs="宋体"/>
          <w:kern w:val="2"/>
          <w:sz w:val="28"/>
          <w:szCs w:val="24"/>
        </w:rPr>
        <w:t>2016</w:t>
      </w:r>
      <w:r>
        <w:rPr>
          <w:rFonts w:ascii="仿宋_GB2312" w:eastAsia="仿宋_GB2312" w:hAnsi="宋体" w:cs="宋体" w:hint="eastAsia"/>
          <w:kern w:val="2"/>
          <w:sz w:val="28"/>
          <w:szCs w:val="24"/>
        </w:rPr>
        <w:t>年楼市由于宽松的货币政策，给早前低迷的房地产市场带来了一片生机，其爆发性开局，惊爆了所有人的预想。从全国的百城价格指数来看，</w:t>
      </w:r>
      <w:r>
        <w:rPr>
          <w:rFonts w:ascii="仿宋_GB2312" w:eastAsia="仿宋_GB2312" w:hAnsi="宋体" w:cs="宋体"/>
          <w:kern w:val="2"/>
          <w:sz w:val="28"/>
          <w:szCs w:val="24"/>
        </w:rPr>
        <w:t>2016</w:t>
      </w:r>
      <w:r>
        <w:rPr>
          <w:rFonts w:ascii="仿宋_GB2312" w:eastAsia="仿宋_GB2312" w:hAnsi="宋体" w:cs="宋体" w:hint="eastAsia"/>
          <w:kern w:val="2"/>
          <w:sz w:val="28"/>
          <w:szCs w:val="24"/>
        </w:rPr>
        <w:t>年百城住宅均价一直处于稳步上升的阶段，也因为商品房成交市场持续活跃，库存明显下行。同时开发商在重点区域补库存意愿较为强烈，激烈的抢地行为也间接的使住宅均价一路上涨。但是城市间房地产市场形势分化也是十分显著，一二线城市需求较旺，成交量增长较多，房价也是不断上涨，三四线城市房价稳中有升。在</w:t>
      </w:r>
      <w:r>
        <w:rPr>
          <w:rFonts w:ascii="仿宋_GB2312" w:eastAsia="仿宋_GB2312" w:hAnsi="宋体" w:cs="宋体"/>
          <w:kern w:val="2"/>
          <w:sz w:val="28"/>
          <w:szCs w:val="24"/>
        </w:rPr>
        <w:t>2016</w:t>
      </w:r>
      <w:r>
        <w:rPr>
          <w:rFonts w:ascii="仿宋_GB2312" w:eastAsia="仿宋_GB2312" w:hAnsi="宋体" w:cs="宋体" w:hint="eastAsia"/>
          <w:kern w:val="2"/>
          <w:sz w:val="28"/>
          <w:szCs w:val="24"/>
        </w:rPr>
        <w:t>年下半年，由于房价的不断上涨，楼市调控的严厉程度也是史无前例，购房门槛持续提高，有效遏制了房价过度上涨。</w: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rPr>
      </w:pPr>
      <w:r>
        <w:rPr>
          <w:rFonts w:ascii="仿宋_GB2312" w:eastAsia="仿宋_GB2312" w:hAnsi="宋体" w:cs="宋体" w:hint="eastAsia"/>
          <w:kern w:val="2"/>
          <w:sz w:val="28"/>
          <w:szCs w:val="24"/>
        </w:rPr>
        <w:t>③土地</w: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rPr>
      </w:pPr>
      <w:r>
        <w:rPr>
          <w:rFonts w:ascii="仿宋_GB2312" w:eastAsia="仿宋_GB2312" w:hAnsi="宋体" w:cs="宋体"/>
          <w:kern w:val="2"/>
          <w:sz w:val="28"/>
          <w:szCs w:val="24"/>
        </w:rPr>
        <w:t>2016</w:t>
      </w:r>
      <w:r>
        <w:rPr>
          <w:rFonts w:ascii="仿宋_GB2312" w:eastAsia="仿宋_GB2312" w:hAnsi="宋体" w:cs="宋体" w:hint="eastAsia"/>
          <w:kern w:val="2"/>
          <w:sz w:val="28"/>
          <w:szCs w:val="24"/>
        </w:rPr>
        <w:t>年，房地产开发企业土地购置面积</w:t>
      </w:r>
      <w:r>
        <w:rPr>
          <w:rFonts w:ascii="仿宋_GB2312" w:eastAsia="仿宋_GB2312" w:hAnsi="宋体" w:cs="宋体"/>
          <w:kern w:val="2"/>
          <w:sz w:val="28"/>
          <w:szCs w:val="24"/>
        </w:rPr>
        <w:t>22025</w:t>
      </w:r>
      <w:r>
        <w:rPr>
          <w:rFonts w:ascii="仿宋_GB2312" w:eastAsia="仿宋_GB2312" w:hAnsi="宋体" w:cs="宋体" w:hint="eastAsia"/>
          <w:kern w:val="2"/>
          <w:sz w:val="28"/>
          <w:szCs w:val="24"/>
        </w:rPr>
        <w:t>万平方米，比上年下降</w:t>
      </w:r>
      <w:r>
        <w:rPr>
          <w:rFonts w:ascii="仿宋_GB2312" w:eastAsia="仿宋_GB2312" w:hAnsi="宋体" w:cs="宋体"/>
          <w:kern w:val="2"/>
          <w:sz w:val="28"/>
          <w:szCs w:val="24"/>
        </w:rPr>
        <w:t>3.4%</w:t>
      </w:r>
      <w:r>
        <w:rPr>
          <w:rFonts w:ascii="仿宋_GB2312" w:eastAsia="仿宋_GB2312" w:hAnsi="宋体" w:cs="宋体" w:hint="eastAsia"/>
          <w:kern w:val="2"/>
          <w:sz w:val="28"/>
          <w:szCs w:val="24"/>
        </w:rPr>
        <w:t>；土地成交价款</w:t>
      </w:r>
      <w:r>
        <w:rPr>
          <w:rFonts w:ascii="仿宋_GB2312" w:eastAsia="仿宋_GB2312" w:hAnsi="宋体" w:cs="宋体"/>
          <w:kern w:val="2"/>
          <w:sz w:val="28"/>
          <w:szCs w:val="24"/>
        </w:rPr>
        <w:t>9129</w:t>
      </w:r>
      <w:r>
        <w:rPr>
          <w:rFonts w:ascii="仿宋_GB2312" w:eastAsia="仿宋_GB2312" w:hAnsi="宋体" w:cs="宋体" w:hint="eastAsia"/>
          <w:kern w:val="2"/>
          <w:sz w:val="28"/>
          <w:szCs w:val="24"/>
        </w:rPr>
        <w:t>亿元，增长</w:t>
      </w:r>
      <w:r>
        <w:rPr>
          <w:rFonts w:ascii="仿宋_GB2312" w:eastAsia="仿宋_GB2312" w:hAnsi="宋体" w:cs="宋体"/>
          <w:kern w:val="2"/>
          <w:sz w:val="28"/>
          <w:szCs w:val="24"/>
        </w:rPr>
        <w:t>19.8%</w:t>
      </w:r>
      <w:r>
        <w:rPr>
          <w:rFonts w:ascii="仿宋_GB2312" w:eastAsia="仿宋_GB2312" w:hAnsi="宋体" w:cs="宋体" w:hint="eastAsia"/>
          <w:kern w:val="2"/>
          <w:sz w:val="28"/>
          <w:szCs w:val="24"/>
        </w:rPr>
        <w:t>。</w:t>
      </w:r>
      <w:r>
        <w:rPr>
          <w:rFonts w:ascii="仿宋_GB2312" w:eastAsia="仿宋_GB2312" w:hAnsi="宋体" w:cs="宋体"/>
          <w:kern w:val="2"/>
          <w:sz w:val="28"/>
          <w:szCs w:val="24"/>
        </w:rPr>
        <w:t xml:space="preserve"> 2016</w:t>
      </w:r>
      <w:r>
        <w:rPr>
          <w:rFonts w:ascii="仿宋_GB2312" w:eastAsia="仿宋_GB2312" w:hAnsi="宋体" w:cs="宋体" w:hint="eastAsia"/>
          <w:kern w:val="2"/>
          <w:sz w:val="28"/>
          <w:szCs w:val="24"/>
        </w:rPr>
        <w:t>年房企对于购地的热情是空前高涨。</w: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rPr>
      </w:pPr>
      <w:r>
        <w:rPr>
          <w:rFonts w:ascii="仿宋_GB2312" w:eastAsia="仿宋_GB2312" w:hAnsi="宋体" w:cs="宋体"/>
          <w:kern w:val="2"/>
          <w:sz w:val="28"/>
          <w:szCs w:val="24"/>
        </w:rPr>
        <w:t>2.2</w:t>
      </w:r>
      <w:r>
        <w:rPr>
          <w:rFonts w:ascii="仿宋_GB2312" w:eastAsia="仿宋_GB2312" w:hAnsi="宋体" w:cs="宋体" w:hint="eastAsia"/>
          <w:kern w:val="2"/>
          <w:sz w:val="28"/>
          <w:szCs w:val="24"/>
        </w:rPr>
        <w:t>杭州市房地产市场状况分析：</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新建商品房市场总体运行情况</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noProof/>
          <w:sz w:val="28"/>
          <w:szCs w:val="28"/>
        </w:rPr>
        <w:pict>
          <v:shape id="_x0000_i1026" type="#_x0000_t75" style="width:398.25pt;height:176.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ob7do3gAAAAUBAAAPAAAAZHJzL2Rvd25y&#10;ZXYueG1sTI9BS8NAEIXvgv9hGcGL2E1bEmvMpkjRkyDY9NLbNDtN0mZnQ3abpv56Vy/2MvB4j/e+&#10;yZajacVAvWssK5hOIhDEpdUNVwo2xfvjAoTzyBpby6TgQg6W+e1Nhqm2Z/6iYe0rEUrYpaig9r5L&#10;pXRlTQbdxHbEwdvb3qAPsq+k7vEcyk0rZ1GUSIMNh4UaO1rVVB7XJ6PgIz58D3OHiPu3z+1lqouH&#10;VVIodX83vr6A8DT6/zD84gd0yAPTzp5YO9EqCI/4vxu8p+ckBrFTMI9nMcg8k9f0+Q8AAAD//wMA&#10;UEsDBBQABgAIAAAAIQC5hYpMDgEAADQCAAAOAAAAZHJzL2Uyb0RvYy54bWyckU1OwzAQhfdI3MGa&#10;PXUSpECiOt1ESKzYwAEGe9xYSmxr7BK4PaatUFkhdTc/0jfvvdnuPpdZfBAnF7yCelOBIK+DcX6v&#10;4O316e4RRMroDc7Bk4IvSrAbbm+2a+ypCVOYDbEoEJ/6NSqYco69lElPtGDahEi+LG3gBXNpeS8N&#10;41royyybqmrlGthEDppSKtPxtIThyLeWdH6xNlEWc1HX1F0DIitoq64FwQrum+4BxLuCCuSwxX7P&#10;GCenz4LwCj0LOl/O/6JGzCgO7K5A6Qk5F5buj9VZlL6adAYU2/+nHKx1msagDwv5fIqaacZc/pwm&#10;F1OJr3dGAT+b+ic7+cfxZV/qy2cP3w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NRP&#10;025RAQAArAEAACAAAABkcnMvY2hhcnRzL19yZWxzL2NoYXJ0MS54bWwucmVsc4SQMUvDQBiGd8H/&#10;EG431xQsVZp2UaGDCFK3W87k2kaTu5C7lnQTu5RaRQdRIRUcCkHQurUNin8md9R/4S2CBUH4lo+X&#10;73nf96vU4sA3uiTiHqM2sMwCMAh1mOvRlg2OGnsbZWBwgamLfUaJDXqEg1p1fa1ySHws9BFveyE3&#10;NIVyG7SFCLch5E6bBJibLCRUK00WBVjoNWrBEDunuEVgsVAoweg3A1RXmEbdtUFUdy1gNHqhdv6f&#10;zZpNzyE7zOkEhIo/LCDzycHxCXGEhuKoRYQNmp5PdGSIkLVVNK1S2bTMYrGMQjfo4o4vUD5/zrNM&#10;zib5RyJHGVK3b+ryVQ3PVDL96qdIDu6XVws9SN6k+ftQpglS6ZMaf26qZGCpu0m+uJDXV0iNX+Ts&#10;Uc7PZZIt+yP1MDVjn8c/UfaZq1vuxoJEFPsAVitw5cfVbwAAAP//AwBQSwMEFAAGAAgAAAAhALGI&#10;H7zJBQAAFxQAABUAAABkcnMvY2hhcnRzL2NoYXJ0MS54bWzsWE2P00YYvlfqf0itve7G429Hm6Bl&#10;KQgIZcVCD71N7Enirj+i8WTJcmspsD0VqSq9lJ7aY6VWtKJ8SP0zJFVP/IW+82E7hjgsi7ihlbL2&#10;O++8887jZ555Z7bPzJK4dUhoHmVpV0NbutYiaZCFUTrqajeun9/0tFbOcBriOEtJVzsiuXam9/FH&#10;20EnGGPK9ic4IC0IkuadoKuNGZt02u08GJME51vZhKTQNsxoghm80lE7pPgmBE/itqHrTlsE0VQA&#10;fIoACY7Soj89Sf9sOIwCci4LpglJmcyCkhgzQCAfR5Nc68HkQswI8nWrdYhjwEVrc2OM05E03Bpv&#10;7n4mjWIGvJVFLCbiYcZ/aRSMe9u4M8jCoz0K/XEnztk+O4qJeJlwy2SP8n8hGV4TPu3SJOx0j7b4&#10;oF2NpJs39rUWjllfvMsEWvktSA6A5KngDusZOnK2IQjr8V8Zg7dUgVTHMpAK/Gqg+ZM/Fw9/mz/+&#10;ef731/P73yx+Ol48+H3+7On8h7vz779aHP+zOL7/4ukvi9t35nf/qo3IpwCjFwDAAxN4xPgomzLI&#10;k1sKqCZxxnYowRJd5RB0BpjucnZxMzyfi6iEPchiCfqIZtMJ0EiZ42nOCCWhbMwJTDzoROFMNgt0&#10;gk5GQ6LiKItMLGf0GhnyHsPe/pgQhj7ZuLzh8jyFFdp3MRCae0zYbjZNmYyrWDFhLRiqq+ka9zjs&#10;SWT+u/fdy+fH819/fPn8Wx7qUEx8wj9M0KlCyhcxPjzKhAIsJr4qr0sbXmfj0gbyT5CdIdF4NT0E&#10;37KeEJ+WnAJSUzDW+BjKx1zjYyofa42PpXzsNT628nHW+DjKx13j4yofb42Pp3z8NT6+8kH6GidU&#10;EAGthbrAGr0O9hqGKG6AKnGypdNkBXWBIpeXKQJeJYGlFO9mIeldICmhOBZMEgItrK+RvIlGuons&#10;N/HI9n3U5FPwyLCcZqeCSMi3dbMpUsEk5Bm+WBjVWquoXVAJebrnNUUquIQ82zOanAoyIdc2G50K&#10;Nhmm4TY6lXSyXVdvGq6kk+94jWCikk3I0l/5LMCmigHypdAbQSPONqmYeHYxlNLmWx7SLd+RElK3&#10;G7opOAH9lnU6jlJSinZdn2UBQRvkWcnokjwrS7M8999ZnucP77149pgr9J3b7fmTR4sHT/7949Hb&#10;a3WC6YEELz9KBhnUUrxeSKFW4tABRJXDB1kvtpliLX6Q9WIhvlnW+3zn779/WQcxblaZYvtzTLdR&#10;aAtdR46nNypfqeuOZb1Z1x3PhKp2uYZaoesushuHK3XdcWXptGqHKHXdM81GNS50HXm+0YhTqeu+&#10;6zXiVOo68izTappeJey+4Z9a2KUI1arWuqb7lr1S603b8ZSQ1fQd+Lojqvp6mGrLyAMMHUa8SMlo&#10;BActcb6SGSRRegXPVNglRzzby3LpMpAbD4uCg/4gLs0pmbHrmWwLaJbnO6rE5/tVsS/ByZQ3ERUK&#10;T1n2BaGqF3+r4RAP4p14lEpbwKgMDtarw2FOikpfnrCAguXEQedXIVAlsTSx0yCgDjoJ/jKjF2gU&#10;cvhz2FLEZn4+Ya2qkutqqpSDo3o2pQHpR+kBCctj61uhWH3CNSiKprOE3SREITeQL+qjluCUD3We&#10;FLSCyuPdeKI+F9Q37xGSanHUIEkkhxXdToJGSZ46GlX806ARkpgwUuP0CRaSKlBU8svLqPo2tdm+&#10;l2UEC6p2A0BGJA05x2PxVK57plaluELg7QlOpzjul++zK3CikRiQcCRqr6BztMqoBMPaMizDtX3P&#10;sJFtGbrrfLopqlroJuPoW4Zh65blG7CzmDr8uTKLm0W7qzvIhxMOhNB900eqfSzbvS3TRbDdIEdH&#10;ug13Xa4aQRSFy+mDQV6OCLWEyzh4kzFEIcybS2A4XJ9H+dU0XnaB+6oon5yFq6KDfEfp3ghP1Gos&#10;b6hAPQlNcXwOM9yicEHS1ejFsBhEuIn7vN7/AAAA//8DAFBLAQItABQABgAIAAAAIQCk8pWRHAEA&#10;AF4CAAATAAAAAAAAAAAAAAAAAAAAAABbQ29udGVudF9UeXBlc10ueG1sUEsBAi0AFAAGAAgAAAAh&#10;ADj9If/WAAAAlAEAAAsAAAAAAAAAAAAAAAAATQEAAF9yZWxzLy5yZWxzUEsBAi0AFAAGAAgAAAAh&#10;AKhvt2jeAAAABQEAAA8AAAAAAAAAAAAAAAAATAIAAGRycy9kb3ducmV2LnhtbFBLAQItABQABgAI&#10;AAAAIQC5hYpMDgEAADQCAAAOAAAAAAAAAAAAAAAAAFcDAABkcnMvZTJvRG9jLnhtbFBLAQItABQA&#10;BgAIAAAAIQCrFs1GuQAAACIBAAAZAAAAAAAAAAAAAAAAAJEEAABkcnMvX3JlbHMvZTJvRG9jLnht&#10;bC5yZWxzUEsBAi0AFAAGAAgAAAAhANRP025RAQAArAEAACAAAAAAAAAAAAAAAAAAgQUAAGRycy9j&#10;aGFydHMvX3JlbHMvY2hhcnQxLnhtbC5yZWxzUEsBAi0AFAAGAAgAAAAhALGIH7zJBQAAFxQAABUA&#10;AAAAAAAAAAAAAAAAEAcAAGRycy9jaGFydHMvY2hhcnQxLnhtbFBLBQYAAAAABwAHAMsBAAAMDQAA&#10;AAA=&#10;">
            <v:imagedata r:id="rId28" o:title="" cropbottom="-37f"/>
            <o:lock v:ext="edit" aspectratio="f"/>
          </v:shape>
        </w:pic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2016</w:t>
      </w:r>
      <w:r>
        <w:rPr>
          <w:rFonts w:ascii="仿宋_GB2312" w:eastAsia="仿宋_GB2312" w:hint="eastAsia"/>
          <w:sz w:val="28"/>
          <w:szCs w:val="28"/>
        </w:rPr>
        <w:t>年，杭州楼市在春节前后出台了降低首付、降低契税和营业税等利好政策，并且货币政策较为宽松，推动了市场逆转。在</w:t>
      </w:r>
      <w:r>
        <w:rPr>
          <w:rFonts w:ascii="仿宋_GB2312" w:eastAsia="仿宋_GB2312"/>
          <w:sz w:val="28"/>
          <w:szCs w:val="28"/>
        </w:rPr>
        <w:t>3</w:t>
      </w:r>
      <w:r>
        <w:rPr>
          <w:rFonts w:ascii="仿宋_GB2312" w:eastAsia="仿宋_GB2312" w:hint="eastAsia"/>
          <w:sz w:val="28"/>
          <w:szCs w:val="28"/>
        </w:rPr>
        <w:t>月就刷新单月成交记录，此后</w:t>
      </w:r>
      <w:r>
        <w:rPr>
          <w:rFonts w:ascii="仿宋_GB2312" w:eastAsia="仿宋_GB2312"/>
          <w:sz w:val="28"/>
          <w:szCs w:val="28"/>
        </w:rPr>
        <w:t>4-10</w:t>
      </w:r>
      <w:r>
        <w:rPr>
          <w:rFonts w:ascii="仿宋_GB2312" w:eastAsia="仿宋_GB2312" w:hint="eastAsia"/>
          <w:sz w:val="28"/>
          <w:szCs w:val="28"/>
        </w:rPr>
        <w:t>月成交量也一直高居不下。</w:t>
      </w:r>
      <w:r>
        <w:rPr>
          <w:rFonts w:ascii="仿宋_GB2312" w:eastAsia="仿宋_GB2312"/>
          <w:sz w:val="28"/>
          <w:szCs w:val="28"/>
        </w:rPr>
        <w:t>9</w:t>
      </w:r>
      <w:r>
        <w:rPr>
          <w:rFonts w:ascii="仿宋_GB2312" w:eastAsia="仿宋_GB2312" w:hint="eastAsia"/>
          <w:sz w:val="28"/>
          <w:szCs w:val="28"/>
        </w:rPr>
        <w:t>月杭州举办</w:t>
      </w:r>
      <w:r>
        <w:rPr>
          <w:rFonts w:ascii="仿宋_GB2312" w:eastAsia="仿宋_GB2312"/>
          <w:sz w:val="28"/>
          <w:szCs w:val="28"/>
        </w:rPr>
        <w:t>G20</w:t>
      </w:r>
      <w:r>
        <w:rPr>
          <w:rFonts w:ascii="仿宋_GB2312" w:eastAsia="仿宋_GB2312" w:hint="eastAsia"/>
          <w:sz w:val="28"/>
          <w:szCs w:val="28"/>
        </w:rPr>
        <w:t>峰会，使杭州受到全国甚至全世界的关注，不仅迎来了全国各地的游客，更是吸引了外来购房者的目光。由于外来投资性购房的需求激增，杭州房地产市场开始非理性的量价齐升，导致政府出台调控措施，为火热的市场降温。</w:t>
      </w:r>
      <w:r>
        <w:rPr>
          <w:rFonts w:ascii="仿宋_GB2312" w:eastAsia="仿宋_GB2312"/>
          <w:sz w:val="28"/>
          <w:szCs w:val="28"/>
        </w:rPr>
        <w:t>11</w:t>
      </w:r>
      <w:r>
        <w:rPr>
          <w:rFonts w:ascii="仿宋_GB2312" w:eastAsia="仿宋_GB2312" w:hint="eastAsia"/>
          <w:sz w:val="28"/>
          <w:szCs w:val="28"/>
        </w:rPr>
        <w:t>月调控继续升级，杭州楼市成交量降温的趋势也更加明显。总的来看，</w:t>
      </w:r>
      <w:r>
        <w:rPr>
          <w:rFonts w:ascii="仿宋_GB2312" w:eastAsia="仿宋_GB2312"/>
          <w:sz w:val="28"/>
          <w:szCs w:val="28"/>
        </w:rPr>
        <w:t>2016</w:t>
      </w:r>
      <w:r>
        <w:rPr>
          <w:rFonts w:ascii="仿宋_GB2312" w:eastAsia="仿宋_GB2312" w:hint="eastAsia"/>
          <w:sz w:val="28"/>
          <w:szCs w:val="28"/>
        </w:rPr>
        <w:t>年杭州楼市量价一直处于稳步上升的状态，在年末稍稍有所回转。</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二手房市场总体运行情况</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noProof/>
          <w:sz w:val="28"/>
          <w:szCs w:val="28"/>
        </w:rPr>
        <w:pict>
          <v:shape id="_x0000_i1027" type="#_x0000_t75" style="width:376.5pt;height:188.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634WW3AAAAAUBAAAPAAAAZHJzL2Rvd25y&#10;ZXYueG1sTI/BTsMwEETvSP0HaytxQdQppU0JcSqE4MSJFNSrGy9JVHudxk4b+HoWLnAZaTSrmbf5&#10;ZnRWnLAPrScF81kCAqnypqVawdv2+XoNIkRNRltPqOATA2yKyUWuM+PP9IqnMtaCSyhkWkETY5dJ&#10;GaoGnQ4z3yFx9uF7pyPbvpam12cud1beJMlKOt0SLzS6w8cGq0M5OAXvL/Pbq/Iu3Vl5bL+2PqyH&#10;p12l1OV0fLgHEXGMf8fwg8/oUDDT3g9kgrAK+JH4q5ylywXbvYJFulqCLHL5n774BgAA//8DAFBL&#10;AwQUAAYACAAAACEALeVeRhABAAA3AgAADgAAAGRycy9lMm9Eb2MueG1snJHBasMwEETvhf6D2Hsj&#10;2ykmMZFzMYWeemk/QJVWscCWxEqp27/vNgklPRVy292Bx+zMbv85T+IDKfsYFNSrCgQGE60PBwVv&#10;r08PGxC56GD1FAMq+MIM+/7+brekDps4xskiCYaE3C1JwVhK6qTMZsRZ51VMGFh0kWZdeKWDtKQX&#10;ps+TbKqqlUskmygazJmvw1mE/sR3Dk15cS5jERO7a+ptA6IoaKttC4IUbNYbvryzVj+uQfY73R1I&#10;p9Gbiyd9g6VZ+8AOflGDLlocyd+AMqOmwizTnaaLKXMz6QLgz/8POjrnDQ7RHGcM5Zw24aQLV51H&#10;nzIn2HmrgJ5t/ZOd/PPx9c7zdd/9Nw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NRP&#10;025RAQAArAEAACAAAABkcnMvY2hhcnRzL19yZWxzL2NoYXJ0MS54bWwucmVsc4SQMUvDQBiGd8H/&#10;EG431xQsVZp2UaGDCFK3W87k2kaTu5C7lnQTu5RaRQdRIRUcCkHQurUNin8md9R/4S2CBUH4lo+X&#10;73nf96vU4sA3uiTiHqM2sMwCMAh1mOvRlg2OGnsbZWBwgamLfUaJDXqEg1p1fa1ySHws9BFveyE3&#10;NIVyG7SFCLch5E6bBJibLCRUK00WBVjoNWrBEDunuEVgsVAoweg3A1RXmEbdtUFUdy1gNHqhdv6f&#10;zZpNzyE7zOkEhIo/LCDzycHxCXGEhuKoRYQNmp5PdGSIkLVVNK1S2bTMYrGMQjfo4o4vUD5/zrNM&#10;zib5RyJHGVK3b+ryVQ3PVDL96qdIDu6XVws9SN6k+ftQpglS6ZMaf26qZGCpu0m+uJDXV0iNX+Ts&#10;Uc7PZZIt+yP1MDVjn8c/UfaZq1vuxoJEFPsAVitw5cfVbwAAAP//AwBQSwMEFAAGAAgAAAAhAGl5&#10;kJdKBQAAmBEAABUAAABkcnMvY2hhcnRzL2NoYXJ0MS54bWzsWM1vG0UUvyPxP5hVrol39su7Vuwq&#10;pLSqlNKoaVCb22R3bC/ZnbVmx4ndEyAkUqigNw58XeCIxAFECRX9Y4gjOPVf4M3XOk68JhQhLvXB&#10;3nnz27fv/eY3b994/do4zxqHhJVpQTsWWrOtBqFxkaS037F2791YDa1GyTFNcFZQ0rEmpLSudV9/&#10;bT1uxwPM+M4Qx6QBTmjZjjvWgPNhu9ks4wHJcblWDAmFuV7BcsxhyPrNhOEjcJ5nTce2g6Z0YmkH&#10;+CUc5Dil5n52lfuLXi+NyfUiHuWEchUFIxnmwEA5SIel1YXkEswJimyvcYgz4MVqCmOGaV8ZHg5W&#10;N99WRpmBmOUpz4i8GItvlsaD7jpu7xfJZJvB/bidlXyHTzIiB0NhGW4z8ZOQ3l2JaVYmaWfbrCEe&#10;2rEIXd3dsRo441tyrAJolA8hOGTbIhTc5l3HRsE6OOFd8a18iJmZI31j5Ug7vuho+suPZ199P/35&#10;6+nTD6aPT35/7/3Tp79Ov/kUrk9PHp89+uTs+Pn0yYdnXx6fHT85Pfn2z48+++OnH6YfP59+8dtc&#10;ACIjCMbwARdc0pPhSTHiELawGOaGWcE3GMGKbA0A3lNKNoXahL3PitEQFKQWQmmTJWotSgIpx+00&#10;GatZyUvcLlhC2JxFxVBydpf0xB297s6AEI7eWHmwgmwRkzQDYBODlgVkyDeLEeXKjRbEkDfgWR3L&#10;tgTisKvIevHsePrd5y+ePRJ+DmWGQ7EgcXvmTw3k0+FShZNjdqASKCf5fgH7UmiPwr4T2QFsBoix&#10;5GJRAvdXEGqv3F9xnCuk4SjeLuaBYF3ngxf5q1yRztVZgnE0xl2CcTXGW4LxNMZfgvE1JliCCTSm&#10;tQTT0phwCSbUmGgJJtIYZC8BIaMYtJRqwzW6TPYSNWlxgHqEKukoXyRy0MiD8xoBWCV1Va83i4R0&#10;bxJKGM6klGQVl9ZL26FGR74Tys002wSXdeS6LqrTmtER8sLQrwMZISHb9WqfZpQUoXqMUVIUIbfu&#10;YUZJyI68Vh3ISAnZPgrrQEZLyLdduVUXkVSJCflh7eMqMQVhUOsJGS21ItebjwmkNFt9NTCFSWpI&#10;SE3XpQv1VZfBc/VVW+rr696/qa/VO+hViTVb41WJBXku2jrVrvh/SizoHErs3n9eYl1PvegXUqBf&#10;RQ50svNbflaGjY6Q7dTXYVNiA7++DJsK67f82iJkKqwfubUBmQobtJyoLmhTYIPAvlDLZomZ+hq5&#10;f19eAyeqfQdVOnKDeoKq6up50YV3x9Wrq2rv5hpMPL6VKEPUQii0Q93RztujAAW6RZxrlaER2JDN&#10;9jx85qaMMdzQF21CwVI4DslTkHpgntLbeKzdngPi8XZRKsi+6h55Gh9s7WeVmZIxv1eouZgVZbmh&#10;23GRg4kVzo9iimhXeMSLPcL0XWI0x0O2n21kfapsMWfKOVjv9HolMU25OgcB4VXi8P5axMAsiHOJ&#10;vQwDmQokx+8W7CZLE0F/Cc26fKPeyHlj1kp1LN1LwYG6GLGYbKX0gCTV4fIfsThbwiUsyqk3CT8i&#10;RDO3rwbngt6lqWbPsyv6NGtA5NyBjPQJTURumbyq1pvr1ZAnOjGfYzrC2VY1Ht+GVlKtHUn68jQT&#10;tyeLjObctua4kQcf6LKg9UOR21LPmCgv9hoKId6W70e274uNEan5IzPvO8H5j6/7koGaj9Yc2/Ft&#10;D7mhG4Q2arlvrcoWFlKeDx4M6qQq9wj8UQIj5UN6FNMVLYKsd9LyDs0uQKq/CGBjEEZxdh1z3GBw&#10;Tu1Y7FZiPEmY/EOl+xcAAAD//wMAUEsBAi0AFAAGAAgAAAAhAKTylZEcAQAAXgIAABMAAAAAAAAA&#10;AAAAAAAAAAAAAFtDb250ZW50X1R5cGVzXS54bWxQSwECLQAUAAYACAAAACEAOP0h/9YAAACUAQAA&#10;CwAAAAAAAAAAAAAAAABNAQAAX3JlbHMvLnJlbHNQSwECLQAUAAYACAAAACEA+t+FltwAAAAFAQAA&#10;DwAAAAAAAAAAAAAAAABMAgAAZHJzL2Rvd25yZXYueG1sUEsBAi0AFAAGAAgAAAAhAC3lXkYQAQAA&#10;NwIAAA4AAAAAAAAAAAAAAAAAVQMAAGRycy9lMm9Eb2MueG1sUEsBAi0AFAAGAAgAAAAhAKsWzUa5&#10;AAAAIgEAABkAAAAAAAAAAAAAAAAAkQQAAGRycy9fcmVscy9lMm9Eb2MueG1sLnJlbHNQSwECLQAU&#10;AAYACAAAACEA1E/TblEBAACsAQAAIAAAAAAAAAAAAAAAAACBBQAAZHJzL2NoYXJ0cy9fcmVscy9j&#10;aGFydDEueG1sLnJlbHNQSwECLQAUAAYACAAAACEAaXmQl0oFAACYEQAAFQAAAAAAAAAAAAAAAAAQ&#10;BwAAZHJzL2NoYXJ0cy9jaGFydDEueG1sUEsFBgAAAAAHAAcAywEAAI0MAAAAAA==&#10;">
            <v:imagedata r:id="rId29" o:title=""/>
            <o:lock v:ext="edit" aspectratio="f"/>
          </v:shape>
        </w:pic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2016</w:t>
      </w:r>
      <w:r>
        <w:rPr>
          <w:rFonts w:ascii="仿宋_GB2312" w:eastAsia="仿宋_GB2312" w:hint="eastAsia"/>
          <w:sz w:val="28"/>
          <w:szCs w:val="28"/>
        </w:rPr>
        <w:t>年杭州市区共签约二手房</w:t>
      </w:r>
      <w:r>
        <w:rPr>
          <w:rFonts w:ascii="仿宋_GB2312" w:eastAsia="仿宋_GB2312"/>
          <w:sz w:val="28"/>
          <w:szCs w:val="28"/>
        </w:rPr>
        <w:t>115769</w:t>
      </w:r>
      <w:r>
        <w:rPr>
          <w:rFonts w:ascii="仿宋_GB2312" w:eastAsia="仿宋_GB2312" w:hint="eastAsia"/>
          <w:sz w:val="28"/>
          <w:szCs w:val="28"/>
        </w:rPr>
        <w:t>套，较</w:t>
      </w:r>
      <w:r>
        <w:rPr>
          <w:rFonts w:ascii="仿宋_GB2312" w:eastAsia="仿宋_GB2312"/>
          <w:sz w:val="28"/>
          <w:szCs w:val="28"/>
        </w:rPr>
        <w:t>2015</w:t>
      </w:r>
      <w:r>
        <w:rPr>
          <w:rFonts w:ascii="仿宋_GB2312" w:eastAsia="仿宋_GB2312" w:hint="eastAsia"/>
          <w:sz w:val="28"/>
          <w:szCs w:val="28"/>
        </w:rPr>
        <w:t>年增长</w:t>
      </w:r>
      <w:r>
        <w:rPr>
          <w:rFonts w:ascii="仿宋_GB2312" w:eastAsia="仿宋_GB2312"/>
          <w:sz w:val="28"/>
          <w:szCs w:val="28"/>
        </w:rPr>
        <w:t>74.56%</w:t>
      </w:r>
      <w:r>
        <w:rPr>
          <w:rFonts w:ascii="仿宋_GB2312" w:eastAsia="仿宋_GB2312" w:hint="eastAsia"/>
          <w:sz w:val="28"/>
          <w:szCs w:val="28"/>
        </w:rPr>
        <w:t>，创历史年度新高。</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2016</w:t>
      </w:r>
      <w:r>
        <w:rPr>
          <w:rFonts w:ascii="仿宋_GB2312" w:eastAsia="仿宋_GB2312" w:hint="eastAsia"/>
          <w:sz w:val="28"/>
          <w:szCs w:val="28"/>
        </w:rPr>
        <w:t>年</w:t>
      </w:r>
      <w:r>
        <w:rPr>
          <w:rFonts w:ascii="仿宋_GB2312" w:eastAsia="仿宋_GB2312"/>
          <w:sz w:val="28"/>
          <w:szCs w:val="28"/>
        </w:rPr>
        <w:t>2</w:t>
      </w:r>
      <w:r>
        <w:rPr>
          <w:rFonts w:ascii="仿宋_GB2312" w:eastAsia="仿宋_GB2312" w:hint="eastAsia"/>
          <w:sz w:val="28"/>
          <w:szCs w:val="28"/>
        </w:rPr>
        <w:t>月前后，由于出台的多项房地产市场刺激的措施，杭州市区在</w:t>
      </w:r>
      <w:r>
        <w:rPr>
          <w:rFonts w:ascii="仿宋_GB2312" w:eastAsia="仿宋_GB2312"/>
          <w:sz w:val="28"/>
          <w:szCs w:val="28"/>
        </w:rPr>
        <w:t>3</w:t>
      </w:r>
      <w:r>
        <w:rPr>
          <w:rFonts w:ascii="仿宋_GB2312" w:eastAsia="仿宋_GB2312" w:hint="eastAsia"/>
          <w:sz w:val="28"/>
          <w:szCs w:val="28"/>
        </w:rPr>
        <w:t>月就首迎“井喷”行情，签约</w:t>
      </w:r>
      <w:r>
        <w:rPr>
          <w:rFonts w:ascii="仿宋_GB2312" w:eastAsia="仿宋_GB2312"/>
          <w:sz w:val="28"/>
          <w:szCs w:val="28"/>
        </w:rPr>
        <w:t>14885</w:t>
      </w:r>
      <w:r>
        <w:rPr>
          <w:rFonts w:ascii="仿宋_GB2312" w:eastAsia="仿宋_GB2312" w:hint="eastAsia"/>
          <w:sz w:val="28"/>
          <w:szCs w:val="28"/>
        </w:rPr>
        <w:t>套二手房，创下当时的历史单月记录。</w:t>
      </w:r>
      <w:r>
        <w:rPr>
          <w:rFonts w:ascii="仿宋_GB2312" w:eastAsia="仿宋_GB2312"/>
          <w:sz w:val="28"/>
          <w:szCs w:val="28"/>
        </w:rPr>
        <w:t>4</w:t>
      </w:r>
      <w:r>
        <w:rPr>
          <w:rFonts w:ascii="仿宋_GB2312" w:eastAsia="仿宋_GB2312" w:hint="eastAsia"/>
          <w:sz w:val="28"/>
          <w:szCs w:val="28"/>
        </w:rPr>
        <w:t>月</w:t>
      </w:r>
      <w:r>
        <w:rPr>
          <w:rFonts w:ascii="仿宋_GB2312" w:eastAsia="仿宋_GB2312"/>
          <w:sz w:val="28"/>
          <w:szCs w:val="28"/>
        </w:rPr>
        <w:t>-8</w:t>
      </w:r>
      <w:r>
        <w:rPr>
          <w:rFonts w:ascii="仿宋_GB2312" w:eastAsia="仿宋_GB2312" w:hint="eastAsia"/>
          <w:sz w:val="28"/>
          <w:szCs w:val="28"/>
        </w:rPr>
        <w:t>月尽管成交有所下滑，但签约量也能保持在</w:t>
      </w:r>
      <w:r>
        <w:rPr>
          <w:rFonts w:ascii="仿宋_GB2312" w:eastAsia="仿宋_GB2312"/>
          <w:sz w:val="28"/>
          <w:szCs w:val="28"/>
        </w:rPr>
        <w:t>1</w:t>
      </w:r>
      <w:r>
        <w:rPr>
          <w:rFonts w:ascii="仿宋_GB2312" w:eastAsia="仿宋_GB2312" w:hint="eastAsia"/>
          <w:sz w:val="28"/>
          <w:szCs w:val="28"/>
        </w:rPr>
        <w:t>万套上下。随后</w:t>
      </w:r>
      <w:r>
        <w:rPr>
          <w:rFonts w:ascii="仿宋_GB2312" w:eastAsia="仿宋_GB2312"/>
          <w:sz w:val="28"/>
          <w:szCs w:val="28"/>
        </w:rPr>
        <w:t>9</w:t>
      </w:r>
      <w:r>
        <w:rPr>
          <w:rFonts w:ascii="仿宋_GB2312" w:eastAsia="仿宋_GB2312" w:hint="eastAsia"/>
          <w:sz w:val="28"/>
          <w:szCs w:val="28"/>
        </w:rPr>
        <w:t>月杭州成功举办</w:t>
      </w:r>
      <w:r>
        <w:rPr>
          <w:rFonts w:ascii="仿宋_GB2312" w:eastAsia="仿宋_GB2312"/>
          <w:sz w:val="28"/>
          <w:szCs w:val="28"/>
        </w:rPr>
        <w:t>G20</w:t>
      </w:r>
      <w:r>
        <w:rPr>
          <w:rFonts w:ascii="仿宋_GB2312" w:eastAsia="仿宋_GB2312" w:hint="eastAsia"/>
          <w:sz w:val="28"/>
          <w:szCs w:val="28"/>
        </w:rPr>
        <w:t>峰会，部分购房者为赶在杭州限购政策正式实施前集中签约，导致当月的成交量在</w:t>
      </w:r>
      <w:r>
        <w:rPr>
          <w:rFonts w:ascii="仿宋_GB2312" w:eastAsia="仿宋_GB2312"/>
          <w:sz w:val="28"/>
          <w:szCs w:val="28"/>
        </w:rPr>
        <w:t>1.5</w:t>
      </w:r>
      <w:r>
        <w:rPr>
          <w:rFonts w:ascii="仿宋_GB2312" w:eastAsia="仿宋_GB2312" w:hint="eastAsia"/>
          <w:sz w:val="28"/>
          <w:szCs w:val="28"/>
        </w:rPr>
        <w:t>万套。在第四季度，由于调控政策持续的升级加码，市场的观望氛围趋浓，签约量也大幅回落，但也仍处在历史同期的较高的水平。</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土地市场成交情况</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noProof/>
          <w:sz w:val="28"/>
          <w:szCs w:val="28"/>
        </w:rPr>
        <w:pict>
          <v:shape id="图表 5" o:spid="_x0000_i1028" type="#_x0000_t75" style="width:414.75pt;height:188.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k6Emk3QAAAAUBAAAPAAAAZHJzL2Rvd25y&#10;ZXYueG1sTI9PS8NAEMXvgt9hGcGb3RhJ/6TZlCJURE+mFnucZKdJMDsbsps2fntXL3oZeLzHe7/J&#10;NpPpxJkG11pWcD+LQBBXVrdcK3jf7+6WIJxH1thZJgVf5GCTX19lmGp74Tc6F74WoYRdigoa7/tU&#10;Slc1ZNDNbE8cvJMdDPogh1rqAS+h3HQyjqK5NNhyWGiwp8eGqs9iNAqK6fDyEeMTv26fy+TYjrsi&#10;qQ9K3d5M2zUIT5P/C8MPfkCHPDCVdmTtRKcgPOJ/b/CW8SoBUSp4WMwTkHkm/9Pn3wAAAP//AwBQ&#10;SwMEFAAGAAgAAAAhADsnmXgMAQAANwIAAA4AAABkcnMvZTJvRG9jLnhtbJyRQU/DMAyF70j8h8h3&#10;lragiVVrd5mQOHGBH2ASZ43UJpGTrfDvMdtA44S027Of9On5eb35mEZ1IM4+hg7qRQWKgonWh10H&#10;b69Pd4+gcsFgcYyBOvikDJv+9mY9p5aaOMTREiuBhNzOqYOhlNRqnc1AE+ZFTBTEdJEnLDLyTlvG&#10;WejTqJuqWuo5sk0cDeUs2+3JhP7Id45MeXEuU1GjpGvqVQOqdLCsVktQ/CPexasf7kH3a2x3jGnw&#10;5pwJr4g0oQ+S4Be1xYJqz/4KlBmQi7BMe1TnUOZq0hkgl/9fdHTOG9pGs58olFPbTCMWeXUefMrS&#10;YOttB/xs6+/u9J+LL2fRl//uv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NRP025R&#10;AQAArAEAACAAAABkcnMvY2hhcnRzL19yZWxzL2NoYXJ0MS54bWwucmVsc4SQMUvDQBiGd8H/EG43&#10;1xQsVZp2UaGDCFK3W87k2kaTu5C7lnQTu5RaRQdRIRUcCkHQurUNin8md9R/4S2CBUH4lo+X73nf&#10;96vU4sA3uiTiHqM2sMwCMAh1mOvRlg2OGnsbZWBwgamLfUaJDXqEg1p1fa1ySHws9BFveyE3NIVy&#10;G7SFCLch5E6bBJibLCRUK00WBVjoNWrBEDunuEVgsVAoweg3A1RXmEbdtUFUdy1gNHqhdv6fzZpN&#10;zyE7zOkEhIo/LCDzycHxCXGEhuKoRYQNmp5PdGSIkLVVNK1S2bTMYrGMQjfo4o4vUD5/zrNMzib5&#10;RyJHGVK3b+ryVQ3PVDL96qdIDu6XVws9SN6k+ftQpglS6ZMaf26qZGCpu0m+uJDXV0iNX+TsUc7P&#10;ZZIt+yP1MDVjn8c/UfaZq1vuxoJEFPsAVitw5cfVbwAAAP//AwBQSwMEFAAGAAgAAAAhAJZTK/Oy&#10;BQAAPRQAABUAAABkcnMvY2hhcnRzL2NoYXJ0MS54bWzsWMtu20YU3RfoP6iEt6b4EikJlgLHboIA&#10;TmPESZF4NyJHEmu+MBw5cpYN0qRAgbabruwWCAp0VaSLFk3cAP2ZyIVX+YXeeZGUYspOgmQVLWzO&#10;vXcu7xyeOfNYuzSNo8Y+JnmYJj3N1A2tgRM/DcJk1NNu37qy2tYaOUVJgKI0wT3tAOfapf6nn6z5&#10;XX+MCN3JkI8bkCTJu35PG1OadZvN3B/jGOV6muEEfMOUxIhCk4yaAUH3IHkcNS3DcJs8iSYToLdI&#10;EKMwUf3JRfqnw2Ho483Un8Q4oaIKgiNEAYF8HGa51ofBBYhis2M4jX0UAS5akxkjlIyE4f54deML&#10;YeQjYF4a0gjzhyn7S0J/3F9D3UEaHGwT6I+6UU536EGEeSNjlmybsH8BHt7kMc3CxO1kmzTYS3sa&#10;TlZv72gNFNEt3hYFNPL7UJxpGKwU1KV9yzDdNUhC++yvyME8ZSLZsUgkEy8mmj3/8+To99nfP8+e&#10;fT377nh2+Mvs8I+Txz+8PP715MHD2Td/zb2FlQ1vVIOGB8oxiNBBOqFQG7MoeLIopesEI4GoDPC7&#10;A0Q2GKOYGZ43QyKg9tNIAD0i6SQD6khzNMkpJjgQzhzDYP1uGEyFmyPid1MSYJlHWkRhOSU38ZD1&#10;GPZ3xhhT87OVuysAHTOAFfwbCEjMnjO6kU4SKvJKJmS0Aa/qaYbGIvb7s++fzv45Pj168t9vT1+9&#10;ePzy2aOTn56/evEtS7jPh5+xT1JNLBq8CngUZfmID/+s6u6seN2VOytm+wI1WgKTxSLNk8PH8wWx&#10;wYmBmHIg1pIYS8bYS2JsGeMsiXFkTGtJTEvGuEtiXBnjLYnxZEx7SUxbxnSWxHRkjGksCTIVHcyl&#10;UCuszdfBXsIQyQ3QI0a5ZBKfQWCgyN0qRSCqoLEQ4Y00wP2rOMEERZxJXJq59TWq19HI8XTbqPzM&#10;80jltXW7LkaRyrJ1ry5Gkcpt661O9efU9VAUMz1D5zOmnIQl5xXHTM+sD1IkM422btW9TrGsVRuh&#10;OOa4eqsuS8ExU+/UxZQUsx3drWJR30XxzbI9nUtcCQbwreSIaChF4kRjfBTKiqbXAimBhud5sOa0&#10;hcosOKyW4zAH9KwqehQmuJD3eSUX2wtSI+RScCtCLi31Qr77DkIulrjTRz+ePjliQn787+zhgzcX&#10;8hiRPYFbfhAPUthisW1EAlsoiU0Z8FHz1Rqk5uNHzVdz8HzN32Xbgt0PoPm23q5IvnGu5tumXhuj&#10;NL/VOV/zW069YCqVt1yzXpsVqyx4W+1SUKi8beu1i4pSedO0F3W0XFSU0LtWvYgroQdMz9f5jlEP&#10;pFlIe/u15fPi0i60aG5/uyDqrbYnNwMLDse2XalocwoPxF3nJ4CF+HLZyH0EPUZsL5OSEE5i/AAm&#10;iojD5DqayryVQDTdTnMRMmBedqjw97YGUWFO8JTeSoXPJ2mer8vzgMkWLbU2wdmV+bDMhSY03cVE&#10;dmOtOSyiQbQejRJh8ykR2cF6YzjMsToXiDMYgF4MHST/TAzKKipDexsM5LkoRl+l5CoJA/YFcg4L&#10;rOlXYtoot3w9Te754DSfToiPt8JkDwfFyfbNcCy/4hIcuesypvcwltgNREN+1wKe4mGBK4pbsAV5&#10;N67IL/aeQSnnyBwosSCypNxF8CgItIBH+YK3wSPAEaZ4jtgXmE5ywyKrn5tM5eeZG+97mUwwreZu&#10;DfAIJwGb/xF/KqY/lXOTXzswf4ySCYq2ivb0Opx/BAg4GPHNmN89OMuo7hF0s2VXfo7Fd7fQSWQB&#10;cW5bnTLAcaRQ3lN+t+KFOLcjahwLf0d3oYtlOJ7lOEbHadmfr/IMMOT54sEgrlO4ZMKVHbREDr4h&#10;Zu4CFgbWl2F+I4mqIXCrFebZZbhQ2svXpfaNUCbnY3GPBRKKSYKiTURRg8CVSk8j1wL1Eh7Gb/36&#10;/wMAAP//AwBQSwECLQAUAAYACAAAACEApPKVkRwBAABeAgAAEwAAAAAAAAAAAAAAAAAAAAAAW0Nv&#10;bnRlbnRfVHlwZXNdLnhtbFBLAQItABQABgAIAAAAIQA4/SH/1gAAAJQBAAALAAAAAAAAAAAAAAAA&#10;AE0BAABfcmVscy8ucmVsc1BLAQItABQABgAIAAAAIQBk6Emk3QAAAAUBAAAPAAAAAAAAAAAAAAAA&#10;AEwCAABkcnMvZG93bnJldi54bWxQSwECLQAUAAYACAAAACEAOyeZeAwBAAA3AgAADgAAAAAAAAAA&#10;AAAAAABWAwAAZHJzL2Uyb0RvYy54bWxQSwECLQAUAAYACAAAACEAqxbNRrkAAAAiAQAAGQAAAAAA&#10;AAAAAAAAAACOBAAAZHJzL19yZWxzL2Uyb0RvYy54bWwucmVsc1BLAQItABQABgAIAAAAIQDUT9Nu&#10;UQEAAKwBAAAgAAAAAAAAAAAAAAAAAH4FAABkcnMvY2hhcnRzL19yZWxzL2NoYXJ0MS54bWwucmVs&#10;c1BLAQItABQABgAIAAAAIQCWUyvzsgUAAD0UAAAVAAAAAAAAAAAAAAAAAA0HAABkcnMvY2hhcnRz&#10;L2NoYXJ0MS54bWxQSwUGAAAAAAcABwDLAQAA8gwAAAAA&#10;">
            <v:imagedata r:id="rId30" o:title=""/>
            <o:lock v:ext="edit" aspectratio="f"/>
          </v:shape>
        </w:pic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2016</w:t>
      </w:r>
      <w:r>
        <w:rPr>
          <w:rFonts w:ascii="仿宋_GB2312" w:eastAsia="仿宋_GB2312" w:hint="eastAsia"/>
          <w:sz w:val="28"/>
          <w:szCs w:val="28"/>
        </w:rPr>
        <w:t>年杭州市区共成功出让</w:t>
      </w:r>
      <w:r>
        <w:rPr>
          <w:rFonts w:ascii="仿宋_GB2312" w:eastAsia="仿宋_GB2312"/>
          <w:sz w:val="28"/>
          <w:szCs w:val="28"/>
        </w:rPr>
        <w:t>126</w:t>
      </w:r>
      <w:r>
        <w:rPr>
          <w:rFonts w:ascii="仿宋_GB2312" w:eastAsia="仿宋_GB2312" w:hint="eastAsia"/>
          <w:sz w:val="28"/>
          <w:szCs w:val="28"/>
        </w:rPr>
        <w:t>宗（主城区</w:t>
      </w:r>
      <w:r>
        <w:rPr>
          <w:rFonts w:ascii="仿宋_GB2312" w:eastAsia="仿宋_GB2312"/>
          <w:sz w:val="28"/>
          <w:szCs w:val="28"/>
        </w:rPr>
        <w:t>46</w:t>
      </w:r>
      <w:r>
        <w:rPr>
          <w:rFonts w:ascii="仿宋_GB2312" w:eastAsia="仿宋_GB2312" w:hint="eastAsia"/>
          <w:sz w:val="28"/>
          <w:szCs w:val="28"/>
        </w:rPr>
        <w:t>宗，萧山区</w:t>
      </w:r>
      <w:r>
        <w:rPr>
          <w:rFonts w:ascii="仿宋_GB2312" w:eastAsia="仿宋_GB2312"/>
          <w:sz w:val="28"/>
          <w:szCs w:val="28"/>
        </w:rPr>
        <w:t>43</w:t>
      </w:r>
      <w:r>
        <w:rPr>
          <w:rFonts w:ascii="仿宋_GB2312" w:eastAsia="仿宋_GB2312" w:hint="eastAsia"/>
          <w:sz w:val="28"/>
          <w:szCs w:val="28"/>
        </w:rPr>
        <w:t>宗，余杭区</w:t>
      </w:r>
      <w:r>
        <w:rPr>
          <w:rFonts w:ascii="仿宋_GB2312" w:eastAsia="仿宋_GB2312"/>
          <w:sz w:val="28"/>
          <w:szCs w:val="28"/>
        </w:rPr>
        <w:t>37</w:t>
      </w:r>
      <w:r>
        <w:rPr>
          <w:rFonts w:ascii="仿宋_GB2312" w:eastAsia="仿宋_GB2312" w:hint="eastAsia"/>
          <w:sz w:val="28"/>
          <w:szCs w:val="28"/>
        </w:rPr>
        <w:t>宗），总面积</w:t>
      </w:r>
      <w:r>
        <w:rPr>
          <w:rFonts w:ascii="仿宋_GB2312" w:eastAsia="仿宋_GB2312"/>
          <w:sz w:val="28"/>
          <w:szCs w:val="28"/>
        </w:rPr>
        <w:t>531.7</w:t>
      </w:r>
      <w:r>
        <w:rPr>
          <w:rFonts w:ascii="仿宋_GB2312" w:eastAsia="仿宋_GB2312" w:hint="eastAsia"/>
          <w:sz w:val="28"/>
          <w:szCs w:val="28"/>
        </w:rPr>
        <w:t>万平方米（约</w:t>
      </w:r>
      <w:r>
        <w:rPr>
          <w:rFonts w:ascii="仿宋_GB2312" w:eastAsia="仿宋_GB2312"/>
          <w:sz w:val="28"/>
          <w:szCs w:val="28"/>
        </w:rPr>
        <w:t>7975.5</w:t>
      </w:r>
      <w:r>
        <w:rPr>
          <w:rFonts w:ascii="仿宋_GB2312" w:eastAsia="仿宋_GB2312" w:hint="eastAsia"/>
          <w:sz w:val="28"/>
          <w:szCs w:val="28"/>
        </w:rPr>
        <w:t>亩），总可建面积</w:t>
      </w:r>
      <w:r>
        <w:rPr>
          <w:rFonts w:ascii="仿宋_GB2312" w:eastAsia="仿宋_GB2312"/>
          <w:sz w:val="28"/>
          <w:szCs w:val="28"/>
        </w:rPr>
        <w:t>1251.6</w:t>
      </w:r>
      <w:r>
        <w:rPr>
          <w:rFonts w:ascii="仿宋_GB2312" w:eastAsia="仿宋_GB2312" w:hint="eastAsia"/>
          <w:sz w:val="28"/>
          <w:szCs w:val="28"/>
        </w:rPr>
        <w:t>万平方米。总成交金额</w:t>
      </w:r>
      <w:r>
        <w:rPr>
          <w:rFonts w:ascii="仿宋_GB2312" w:eastAsia="仿宋_GB2312"/>
          <w:sz w:val="28"/>
          <w:szCs w:val="28"/>
        </w:rPr>
        <w:t>1597.7</w:t>
      </w:r>
      <w:r>
        <w:rPr>
          <w:rFonts w:ascii="仿宋_GB2312" w:eastAsia="仿宋_GB2312" w:hint="eastAsia"/>
          <w:sz w:val="28"/>
          <w:szCs w:val="28"/>
        </w:rPr>
        <w:t>亿元，同比</w:t>
      </w:r>
      <w:r>
        <w:rPr>
          <w:rFonts w:ascii="仿宋_GB2312" w:eastAsia="仿宋_GB2312"/>
          <w:sz w:val="28"/>
          <w:szCs w:val="28"/>
        </w:rPr>
        <w:t>2015</w:t>
      </w:r>
      <w:r>
        <w:rPr>
          <w:rFonts w:ascii="仿宋_GB2312" w:eastAsia="仿宋_GB2312" w:hint="eastAsia"/>
          <w:sz w:val="28"/>
          <w:szCs w:val="28"/>
        </w:rPr>
        <w:t>年全年成交额大涨</w:t>
      </w:r>
      <w:r>
        <w:rPr>
          <w:rFonts w:ascii="仿宋_GB2312" w:eastAsia="仿宋_GB2312"/>
          <w:sz w:val="28"/>
          <w:szCs w:val="28"/>
        </w:rPr>
        <w:t>153.4%</w:t>
      </w:r>
      <w:r>
        <w:rPr>
          <w:rFonts w:ascii="仿宋_GB2312" w:eastAsia="仿宋_GB2312" w:hint="eastAsia"/>
          <w:sz w:val="28"/>
          <w:szCs w:val="28"/>
        </w:rPr>
        <w:t>，创历史新纪录。</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分区域来看，杭州主城区成交</w:t>
      </w:r>
      <w:r>
        <w:rPr>
          <w:rFonts w:ascii="仿宋_GB2312" w:eastAsia="仿宋_GB2312"/>
          <w:sz w:val="28"/>
          <w:szCs w:val="28"/>
        </w:rPr>
        <w:t>46</w:t>
      </w:r>
      <w:r>
        <w:rPr>
          <w:rFonts w:ascii="仿宋_GB2312" w:eastAsia="仿宋_GB2312" w:hint="eastAsia"/>
          <w:sz w:val="28"/>
          <w:szCs w:val="28"/>
        </w:rPr>
        <w:t>宗地块，土地出让金额为</w:t>
      </w:r>
      <w:r>
        <w:rPr>
          <w:rFonts w:ascii="仿宋_GB2312" w:eastAsia="仿宋_GB2312"/>
          <w:sz w:val="28"/>
          <w:szCs w:val="28"/>
        </w:rPr>
        <w:t>996.2</w:t>
      </w:r>
      <w:r>
        <w:rPr>
          <w:rFonts w:ascii="仿宋_GB2312" w:eastAsia="仿宋_GB2312" w:hint="eastAsia"/>
          <w:sz w:val="28"/>
          <w:szCs w:val="28"/>
        </w:rPr>
        <w:t>亿元，在市区总成交金额占比</w:t>
      </w:r>
      <w:r>
        <w:rPr>
          <w:rFonts w:ascii="仿宋_GB2312" w:eastAsia="仿宋_GB2312"/>
          <w:sz w:val="28"/>
          <w:szCs w:val="28"/>
        </w:rPr>
        <w:t>62.4%</w:t>
      </w:r>
      <w:r>
        <w:rPr>
          <w:rFonts w:ascii="仿宋_GB2312" w:eastAsia="仿宋_GB2312" w:hint="eastAsia"/>
          <w:sz w:val="28"/>
          <w:szCs w:val="28"/>
        </w:rPr>
        <w:t>，这金额也是历史新纪录，但出让面积为</w:t>
      </w:r>
      <w:r>
        <w:rPr>
          <w:rFonts w:ascii="仿宋_GB2312" w:eastAsia="仿宋_GB2312"/>
          <w:sz w:val="28"/>
          <w:szCs w:val="28"/>
        </w:rPr>
        <w:t>184.8</w:t>
      </w:r>
      <w:r>
        <w:rPr>
          <w:rFonts w:ascii="仿宋_GB2312" w:eastAsia="仿宋_GB2312" w:hint="eastAsia"/>
          <w:sz w:val="28"/>
          <w:szCs w:val="28"/>
        </w:rPr>
        <w:t>万平方米，为近八年来第三低，可建面积为</w:t>
      </w:r>
      <w:r>
        <w:rPr>
          <w:rFonts w:ascii="仿宋_GB2312" w:eastAsia="仿宋_GB2312"/>
          <w:sz w:val="28"/>
          <w:szCs w:val="28"/>
        </w:rPr>
        <w:t>484.7</w:t>
      </w:r>
      <w:r>
        <w:rPr>
          <w:rFonts w:ascii="仿宋_GB2312" w:eastAsia="仿宋_GB2312" w:hint="eastAsia"/>
          <w:sz w:val="28"/>
          <w:szCs w:val="28"/>
        </w:rPr>
        <w:t>万平方米；萧山区总共成交土地</w:t>
      </w:r>
      <w:r>
        <w:rPr>
          <w:rFonts w:ascii="仿宋_GB2312" w:eastAsia="仿宋_GB2312"/>
          <w:sz w:val="28"/>
          <w:szCs w:val="28"/>
        </w:rPr>
        <w:t>43</w:t>
      </w:r>
      <w:r>
        <w:rPr>
          <w:rFonts w:ascii="仿宋_GB2312" w:eastAsia="仿宋_GB2312" w:hint="eastAsia"/>
          <w:sz w:val="28"/>
          <w:szCs w:val="28"/>
        </w:rPr>
        <w:t>宗，成交面积为</w:t>
      </w:r>
      <w:r>
        <w:rPr>
          <w:rFonts w:ascii="仿宋_GB2312" w:eastAsia="仿宋_GB2312"/>
          <w:sz w:val="28"/>
          <w:szCs w:val="28"/>
        </w:rPr>
        <w:t>210.6</w:t>
      </w:r>
      <w:r>
        <w:rPr>
          <w:rFonts w:ascii="仿宋_GB2312" w:eastAsia="仿宋_GB2312" w:hint="eastAsia"/>
          <w:sz w:val="28"/>
          <w:szCs w:val="28"/>
        </w:rPr>
        <w:t>万平方米，可建面积为</w:t>
      </w:r>
      <w:r>
        <w:rPr>
          <w:rFonts w:ascii="仿宋_GB2312" w:eastAsia="仿宋_GB2312"/>
          <w:sz w:val="28"/>
          <w:szCs w:val="28"/>
        </w:rPr>
        <w:t>471.5</w:t>
      </w:r>
      <w:r>
        <w:rPr>
          <w:rFonts w:ascii="仿宋_GB2312" w:eastAsia="仿宋_GB2312" w:hint="eastAsia"/>
          <w:sz w:val="28"/>
          <w:szCs w:val="28"/>
        </w:rPr>
        <w:t>万平方米，成交金额</w:t>
      </w:r>
      <w:r>
        <w:rPr>
          <w:rFonts w:ascii="仿宋_GB2312" w:eastAsia="仿宋_GB2312"/>
          <w:sz w:val="28"/>
          <w:szCs w:val="28"/>
        </w:rPr>
        <w:t>392.4</w:t>
      </w:r>
      <w:r>
        <w:rPr>
          <w:rFonts w:ascii="仿宋_GB2312" w:eastAsia="仿宋_GB2312" w:hint="eastAsia"/>
          <w:sz w:val="28"/>
          <w:szCs w:val="28"/>
        </w:rPr>
        <w:t>亿元，成交金额也是创下</w:t>
      </w:r>
      <w:r>
        <w:rPr>
          <w:rFonts w:ascii="仿宋_GB2312" w:eastAsia="仿宋_GB2312"/>
          <w:sz w:val="28"/>
          <w:szCs w:val="28"/>
        </w:rPr>
        <w:t>2009</w:t>
      </w:r>
      <w:r>
        <w:rPr>
          <w:rFonts w:ascii="仿宋_GB2312" w:eastAsia="仿宋_GB2312" w:hint="eastAsia"/>
          <w:sz w:val="28"/>
          <w:szCs w:val="28"/>
        </w:rPr>
        <w:t>年以来最高纪录；余杭区表现的相对平淡，成交土地</w:t>
      </w:r>
      <w:r>
        <w:rPr>
          <w:rFonts w:ascii="仿宋_GB2312" w:eastAsia="仿宋_GB2312"/>
          <w:sz w:val="28"/>
          <w:szCs w:val="28"/>
        </w:rPr>
        <w:t>37</w:t>
      </w:r>
      <w:r>
        <w:rPr>
          <w:rFonts w:ascii="仿宋_GB2312" w:eastAsia="仿宋_GB2312" w:hint="eastAsia"/>
          <w:sz w:val="28"/>
          <w:szCs w:val="28"/>
        </w:rPr>
        <w:t>宗，成交面积为</w:t>
      </w:r>
      <w:r>
        <w:rPr>
          <w:rFonts w:ascii="仿宋_GB2312" w:eastAsia="仿宋_GB2312"/>
          <w:sz w:val="28"/>
          <w:szCs w:val="28"/>
        </w:rPr>
        <w:t>136.3</w:t>
      </w:r>
      <w:r>
        <w:rPr>
          <w:rFonts w:ascii="仿宋_GB2312" w:eastAsia="仿宋_GB2312" w:hint="eastAsia"/>
          <w:sz w:val="28"/>
          <w:szCs w:val="28"/>
        </w:rPr>
        <w:t>万平方米，可建面积为</w:t>
      </w:r>
      <w:r>
        <w:rPr>
          <w:rFonts w:ascii="仿宋_GB2312" w:eastAsia="仿宋_GB2312"/>
          <w:sz w:val="28"/>
          <w:szCs w:val="28"/>
        </w:rPr>
        <w:t>295.4</w:t>
      </w:r>
      <w:r>
        <w:rPr>
          <w:rFonts w:ascii="仿宋_GB2312" w:eastAsia="仿宋_GB2312" w:hint="eastAsia"/>
          <w:sz w:val="28"/>
          <w:szCs w:val="28"/>
        </w:rPr>
        <w:t>万平方米，成交金额为</w:t>
      </w:r>
      <w:r>
        <w:rPr>
          <w:rFonts w:ascii="仿宋_GB2312" w:eastAsia="仿宋_GB2312"/>
          <w:sz w:val="28"/>
          <w:szCs w:val="28"/>
        </w:rPr>
        <w:t>209.1</w:t>
      </w:r>
      <w:r>
        <w:rPr>
          <w:rFonts w:ascii="仿宋_GB2312" w:eastAsia="仿宋_GB2312" w:hint="eastAsia"/>
          <w:sz w:val="28"/>
          <w:szCs w:val="28"/>
        </w:rPr>
        <w:t>亿元。</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2016</w:t>
      </w:r>
      <w:r>
        <w:rPr>
          <w:rFonts w:ascii="仿宋_GB2312" w:eastAsia="仿宋_GB2312" w:hint="eastAsia"/>
          <w:sz w:val="28"/>
          <w:szCs w:val="28"/>
        </w:rPr>
        <w:t>年的杭州土地市场大致上呈现“</w:t>
      </w:r>
      <w:r>
        <w:rPr>
          <w:rFonts w:ascii="仿宋_GB2312" w:eastAsia="仿宋_GB2312"/>
          <w:sz w:val="28"/>
          <w:szCs w:val="28"/>
        </w:rPr>
        <w:t>w</w:t>
      </w:r>
      <w:r>
        <w:rPr>
          <w:rFonts w:ascii="仿宋_GB2312" w:eastAsia="仿宋_GB2312" w:hint="eastAsia"/>
          <w:sz w:val="28"/>
          <w:szCs w:val="28"/>
        </w:rPr>
        <w:t>”型，</w:t>
      </w:r>
      <w:r>
        <w:rPr>
          <w:rFonts w:ascii="仿宋_GB2312" w:eastAsia="仿宋_GB2312"/>
          <w:sz w:val="28"/>
          <w:szCs w:val="28"/>
        </w:rPr>
        <w:t>2</w:t>
      </w:r>
      <w:r>
        <w:rPr>
          <w:rFonts w:ascii="仿宋_GB2312" w:eastAsia="仿宋_GB2312" w:hint="eastAsia"/>
          <w:sz w:val="28"/>
          <w:szCs w:val="28"/>
        </w:rPr>
        <w:t>月</w:t>
      </w:r>
      <w:r>
        <w:rPr>
          <w:rFonts w:ascii="仿宋_GB2312" w:eastAsia="仿宋_GB2312"/>
          <w:sz w:val="28"/>
          <w:szCs w:val="28"/>
        </w:rPr>
        <w:t>-4</w:t>
      </w:r>
      <w:r>
        <w:rPr>
          <w:rFonts w:ascii="仿宋_GB2312" w:eastAsia="仿宋_GB2312" w:hint="eastAsia"/>
          <w:sz w:val="28"/>
          <w:szCs w:val="28"/>
        </w:rPr>
        <w:t>月土地市场相对平淡，至</w:t>
      </w:r>
      <w:r>
        <w:rPr>
          <w:rFonts w:ascii="仿宋_GB2312" w:eastAsia="仿宋_GB2312"/>
          <w:sz w:val="28"/>
          <w:szCs w:val="28"/>
        </w:rPr>
        <w:t>5</w:t>
      </w:r>
      <w:r>
        <w:rPr>
          <w:rFonts w:ascii="仿宋_GB2312" w:eastAsia="仿宋_GB2312" w:hint="eastAsia"/>
          <w:sz w:val="28"/>
          <w:szCs w:val="28"/>
        </w:rPr>
        <w:t>月、</w:t>
      </w:r>
      <w:r>
        <w:rPr>
          <w:rFonts w:ascii="仿宋_GB2312" w:eastAsia="仿宋_GB2312"/>
          <w:sz w:val="28"/>
          <w:szCs w:val="28"/>
        </w:rPr>
        <w:t>6</w:t>
      </w:r>
      <w:r>
        <w:rPr>
          <w:rFonts w:ascii="仿宋_GB2312" w:eastAsia="仿宋_GB2312" w:hint="eastAsia"/>
          <w:sz w:val="28"/>
          <w:szCs w:val="28"/>
        </w:rPr>
        <w:t>月突然有了质的飞跃，两个月的成交均超</w:t>
      </w:r>
      <w:r>
        <w:rPr>
          <w:rFonts w:ascii="仿宋_GB2312" w:eastAsia="仿宋_GB2312"/>
          <w:sz w:val="28"/>
          <w:szCs w:val="28"/>
        </w:rPr>
        <w:t>200</w:t>
      </w:r>
      <w:r>
        <w:rPr>
          <w:rFonts w:ascii="仿宋_GB2312" w:eastAsia="仿宋_GB2312" w:hint="eastAsia"/>
          <w:sz w:val="28"/>
          <w:szCs w:val="28"/>
        </w:rPr>
        <w:t>亿元。后调控加大供应，在</w:t>
      </w:r>
      <w:r>
        <w:rPr>
          <w:rFonts w:ascii="仿宋_GB2312" w:eastAsia="仿宋_GB2312"/>
          <w:sz w:val="28"/>
          <w:szCs w:val="28"/>
        </w:rPr>
        <w:t>11</w:t>
      </w:r>
      <w:r>
        <w:rPr>
          <w:rFonts w:ascii="仿宋_GB2312" w:eastAsia="仿宋_GB2312" w:hint="eastAsia"/>
          <w:sz w:val="28"/>
          <w:szCs w:val="28"/>
        </w:rPr>
        <w:t>月</w:t>
      </w:r>
      <w:r>
        <w:rPr>
          <w:rFonts w:ascii="仿宋_GB2312" w:eastAsia="仿宋_GB2312"/>
          <w:sz w:val="28"/>
          <w:szCs w:val="28"/>
        </w:rPr>
        <w:t>-12</w:t>
      </w:r>
      <w:r>
        <w:rPr>
          <w:rFonts w:ascii="仿宋_GB2312" w:eastAsia="仿宋_GB2312" w:hint="eastAsia"/>
          <w:sz w:val="28"/>
          <w:szCs w:val="28"/>
        </w:rPr>
        <w:t>月集中供地，将市场再次点燃。</w:t>
      </w:r>
    </w:p>
    <w:p w:rsidR="009D367D" w:rsidRDefault="009D367D">
      <w:pPr>
        <w:adjustRightInd/>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城市规划</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根据新修改的《总体规划（</w:t>
      </w:r>
      <w:r>
        <w:rPr>
          <w:rFonts w:ascii="仿宋_GB2312" w:eastAsia="仿宋_GB2312"/>
          <w:sz w:val="28"/>
          <w:szCs w:val="28"/>
        </w:rPr>
        <w:t>2001-2020</w:t>
      </w:r>
      <w:r>
        <w:rPr>
          <w:rFonts w:ascii="仿宋_GB2312" w:eastAsia="仿宋_GB2312" w:hint="eastAsia"/>
          <w:sz w:val="28"/>
          <w:szCs w:val="28"/>
        </w:rPr>
        <w:t>年）》，《杭州城市轨道交通线网规划（修编）》成果纳入总规，到</w:t>
      </w:r>
      <w:r>
        <w:rPr>
          <w:rFonts w:ascii="仿宋_GB2312" w:eastAsia="仿宋_GB2312"/>
          <w:sz w:val="28"/>
          <w:szCs w:val="28"/>
        </w:rPr>
        <w:t>2020</w:t>
      </w:r>
      <w:r>
        <w:rPr>
          <w:rFonts w:ascii="仿宋_GB2312" w:eastAsia="仿宋_GB2312" w:hint="eastAsia"/>
          <w:sz w:val="28"/>
          <w:szCs w:val="28"/>
        </w:rPr>
        <w:t>年，杭州轨道交通将建成</w:t>
      </w:r>
      <w:r>
        <w:rPr>
          <w:rFonts w:ascii="仿宋_GB2312" w:eastAsia="仿宋_GB2312"/>
          <w:sz w:val="28"/>
          <w:szCs w:val="28"/>
        </w:rPr>
        <w:t>1</w:t>
      </w:r>
      <w:r>
        <w:rPr>
          <w:rFonts w:ascii="仿宋_GB2312" w:eastAsia="仿宋_GB2312" w:hint="eastAsia"/>
          <w:sz w:val="28"/>
          <w:szCs w:val="28"/>
        </w:rPr>
        <w:t>至</w:t>
      </w:r>
      <w:r>
        <w:rPr>
          <w:rFonts w:ascii="仿宋_GB2312" w:eastAsia="仿宋_GB2312"/>
          <w:sz w:val="28"/>
          <w:szCs w:val="28"/>
        </w:rPr>
        <w:t>10</w:t>
      </w:r>
      <w:r>
        <w:rPr>
          <w:rFonts w:ascii="仿宋_GB2312" w:eastAsia="仿宋_GB2312" w:hint="eastAsia"/>
          <w:sz w:val="28"/>
          <w:szCs w:val="28"/>
        </w:rPr>
        <w:t>号线，总长约</w:t>
      </w:r>
      <w:r>
        <w:rPr>
          <w:rFonts w:ascii="仿宋_GB2312" w:eastAsia="仿宋_GB2312"/>
          <w:sz w:val="28"/>
          <w:szCs w:val="28"/>
        </w:rPr>
        <w:t>375.6</w:t>
      </w:r>
      <w:r>
        <w:rPr>
          <w:rFonts w:ascii="仿宋_GB2312" w:eastAsia="仿宋_GB2312" w:hint="eastAsia"/>
          <w:sz w:val="28"/>
          <w:szCs w:val="28"/>
        </w:rPr>
        <w:t>公里。</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新修改的《总规》对综合交通体系作出了较大变动，杭州都市圈城际轨道交通网以杭州城市轨道交通网为中心，形成连接海宁、桐乡、德清、安吉、临安、富阳</w:t>
      </w:r>
      <w:r>
        <w:rPr>
          <w:rFonts w:ascii="仿宋_GB2312" w:eastAsia="仿宋_GB2312"/>
          <w:sz w:val="28"/>
          <w:szCs w:val="28"/>
        </w:rPr>
        <w:t>-</w:t>
      </w:r>
      <w:r>
        <w:rPr>
          <w:rFonts w:ascii="仿宋_GB2312" w:eastAsia="仿宋_GB2312" w:hint="eastAsia"/>
          <w:sz w:val="28"/>
          <w:szCs w:val="28"/>
        </w:rPr>
        <w:t>桐庐、诸暨、绍兴共</w:t>
      </w:r>
      <w:r>
        <w:rPr>
          <w:rFonts w:ascii="仿宋_GB2312" w:eastAsia="仿宋_GB2312"/>
          <w:sz w:val="28"/>
          <w:szCs w:val="28"/>
        </w:rPr>
        <w:t>8</w:t>
      </w:r>
      <w:r>
        <w:rPr>
          <w:rFonts w:ascii="仿宋_GB2312" w:eastAsia="仿宋_GB2312" w:hint="eastAsia"/>
          <w:sz w:val="28"/>
          <w:szCs w:val="28"/>
        </w:rPr>
        <w:t>条线路。</w:t>
      </w:r>
      <w:r>
        <w:rPr>
          <w:rFonts w:ascii="仿宋_GB2312" w:eastAsia="仿宋_GB2312"/>
          <w:sz w:val="28"/>
          <w:szCs w:val="28"/>
        </w:rPr>
        <w:t> </w:t>
      </w:r>
      <w:r>
        <w:rPr>
          <w:rFonts w:ascii="仿宋_GB2312" w:eastAsia="仿宋_GB2312" w:hint="eastAsia"/>
          <w:sz w:val="28"/>
          <w:szCs w:val="28"/>
        </w:rPr>
        <w:t>除了轨道交通建设，未来杭州还将结合都市圈发展增加都市圈环线高速公路，重点还将通过过江通道建设，缓解景区的交通压力，延伸、加密快速路网，总长约</w:t>
      </w:r>
      <w:r>
        <w:rPr>
          <w:rFonts w:ascii="仿宋_GB2312" w:eastAsia="仿宋_GB2312"/>
          <w:sz w:val="28"/>
          <w:szCs w:val="28"/>
        </w:rPr>
        <w:t>490</w:t>
      </w:r>
      <w:r>
        <w:rPr>
          <w:rFonts w:ascii="仿宋_GB2312" w:eastAsia="仿宋_GB2312" w:hint="eastAsia"/>
          <w:sz w:val="28"/>
          <w:szCs w:val="28"/>
        </w:rPr>
        <w:t>公里。环线高速和快速路网的建设，能缓解主城区内交通拥堵的现状。</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在城市空间结构上，新修改的《总体规划（</w:t>
      </w:r>
      <w:r>
        <w:rPr>
          <w:rFonts w:ascii="仿宋_GB2312" w:eastAsia="仿宋_GB2312"/>
          <w:sz w:val="28"/>
          <w:szCs w:val="28"/>
        </w:rPr>
        <w:t>2001-2020</w:t>
      </w:r>
      <w:r>
        <w:rPr>
          <w:rFonts w:ascii="仿宋_GB2312" w:eastAsia="仿宋_GB2312" w:hint="eastAsia"/>
          <w:sz w:val="28"/>
          <w:szCs w:val="28"/>
        </w:rPr>
        <w:t>年）》将延续</w:t>
      </w:r>
      <w:r>
        <w:rPr>
          <w:rFonts w:ascii="仿宋_GB2312" w:eastAsia="仿宋_GB2312"/>
          <w:sz w:val="28"/>
          <w:szCs w:val="28"/>
        </w:rPr>
        <w:t>“</w:t>
      </w:r>
      <w:r>
        <w:rPr>
          <w:rFonts w:ascii="仿宋_GB2312" w:eastAsia="仿宋_GB2312" w:hint="eastAsia"/>
          <w:sz w:val="28"/>
          <w:szCs w:val="28"/>
        </w:rPr>
        <w:t>一主三副六组团</w:t>
      </w:r>
      <w:r>
        <w:rPr>
          <w:rFonts w:ascii="仿宋_GB2312" w:eastAsia="仿宋_GB2312"/>
          <w:sz w:val="28"/>
          <w:szCs w:val="28"/>
        </w:rPr>
        <w:t>”</w:t>
      </w:r>
      <w:r>
        <w:rPr>
          <w:rFonts w:ascii="仿宋_GB2312" w:eastAsia="仿宋_GB2312" w:hint="eastAsia"/>
          <w:sz w:val="28"/>
          <w:szCs w:val="28"/>
        </w:rPr>
        <w:t>空间结构，按行政归属和城乡统筹修改主城、副城及组团构成，撤销塘栖组团、新设瓶窑组团，并明确副城和组团的定位。</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新修改的《总规》明确城市副中心建设，未来几年，杭州将结合城西科创和大江东两大产业集聚区建设，新增两个城市副中心。住在杭州东部，大江东产业集聚区的市民，以后同样会享受和市中心一样的生活。随着杭州东部这个城市副中心建设起来，杭州将会由</w:t>
      </w:r>
      <w:r>
        <w:rPr>
          <w:rFonts w:ascii="仿宋_GB2312" w:eastAsia="仿宋_GB2312"/>
          <w:sz w:val="28"/>
          <w:szCs w:val="28"/>
        </w:rPr>
        <w:t>“</w:t>
      </w:r>
      <w:r>
        <w:rPr>
          <w:rFonts w:ascii="仿宋_GB2312" w:eastAsia="仿宋_GB2312" w:hint="eastAsia"/>
          <w:sz w:val="28"/>
          <w:szCs w:val="28"/>
        </w:rPr>
        <w:t>西湖时代</w:t>
      </w:r>
      <w:r>
        <w:rPr>
          <w:rFonts w:ascii="仿宋_GB2312" w:eastAsia="仿宋_GB2312"/>
          <w:sz w:val="28"/>
          <w:szCs w:val="28"/>
        </w:rPr>
        <w:t>”</w:t>
      </w:r>
      <w:r>
        <w:rPr>
          <w:rFonts w:ascii="仿宋_GB2312" w:eastAsia="仿宋_GB2312" w:hint="eastAsia"/>
          <w:sz w:val="28"/>
          <w:szCs w:val="28"/>
        </w:rPr>
        <w:t>迈向更加广阔的</w:t>
      </w:r>
      <w:r>
        <w:rPr>
          <w:rFonts w:ascii="仿宋_GB2312" w:eastAsia="仿宋_GB2312"/>
          <w:sz w:val="28"/>
          <w:szCs w:val="28"/>
        </w:rPr>
        <w:t>“</w:t>
      </w:r>
      <w:r>
        <w:rPr>
          <w:rFonts w:ascii="仿宋_GB2312" w:eastAsia="仿宋_GB2312" w:hint="eastAsia"/>
          <w:sz w:val="28"/>
          <w:szCs w:val="28"/>
        </w:rPr>
        <w:t>钱塘江时代</w:t>
      </w:r>
      <w:r>
        <w:rPr>
          <w:rFonts w:ascii="仿宋_GB2312" w:eastAsia="仿宋_GB2312"/>
          <w:sz w:val="28"/>
          <w:szCs w:val="28"/>
        </w:rPr>
        <w:t>”</w:t>
      </w:r>
      <w:r>
        <w:rPr>
          <w:rFonts w:ascii="仿宋_GB2312" w:eastAsia="仿宋_GB2312" w:hint="eastAsia"/>
          <w:sz w:val="28"/>
          <w:szCs w:val="28"/>
        </w:rPr>
        <w:t>。另外，杭州北部也将新增一个城市副中心。</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另外，新增建设用地空间上会向三个副城和六个组团倾斜，重点将满足城西科创、大江东产业集聚区、之江文化大平台等建设和重大民生工程的需要，市中心的建设用地不会像近几年那样</w:t>
      </w:r>
      <w:r>
        <w:rPr>
          <w:rFonts w:ascii="仿宋_GB2312" w:eastAsia="仿宋_GB2312"/>
          <w:sz w:val="28"/>
          <w:szCs w:val="28"/>
        </w:rPr>
        <w:t>“</w:t>
      </w:r>
      <w:r>
        <w:rPr>
          <w:rFonts w:ascii="仿宋_GB2312" w:eastAsia="仿宋_GB2312" w:hint="eastAsia"/>
          <w:sz w:val="28"/>
          <w:szCs w:val="28"/>
        </w:rPr>
        <w:t>放闸</w:t>
      </w:r>
      <w:r>
        <w:rPr>
          <w:rFonts w:ascii="仿宋_GB2312" w:eastAsia="仿宋_GB2312"/>
          <w:sz w:val="28"/>
          <w:szCs w:val="28"/>
        </w:rPr>
        <w:t>”</w:t>
      </w:r>
      <w:r>
        <w:rPr>
          <w:rFonts w:ascii="仿宋_GB2312" w:eastAsia="仿宋_GB2312" w:hint="eastAsia"/>
          <w:sz w:val="28"/>
          <w:szCs w:val="28"/>
        </w:rPr>
        <w:t>供应；另外，这些建设用地将更多为老百姓服务，重点保障公共服务设施和绿地，工业用地的比重将会减少。</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城市社会经济发展状况</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2016</w:t>
      </w:r>
      <w:r>
        <w:rPr>
          <w:rFonts w:ascii="仿宋_GB2312" w:eastAsia="仿宋_GB2312" w:hint="eastAsia"/>
          <w:sz w:val="28"/>
          <w:szCs w:val="28"/>
        </w:rPr>
        <w:t>年，杭州实现生产总值</w:t>
      </w:r>
      <w:r>
        <w:rPr>
          <w:rFonts w:ascii="仿宋_GB2312" w:eastAsia="仿宋_GB2312"/>
          <w:sz w:val="28"/>
          <w:szCs w:val="28"/>
        </w:rPr>
        <w:t>11050.49</w:t>
      </w:r>
      <w:r>
        <w:rPr>
          <w:rFonts w:ascii="仿宋_GB2312" w:eastAsia="仿宋_GB2312" w:hint="eastAsia"/>
          <w:sz w:val="28"/>
          <w:szCs w:val="28"/>
        </w:rPr>
        <w:t>亿元，按可比价格计算，同比增长</w:t>
      </w:r>
      <w:r>
        <w:rPr>
          <w:rFonts w:ascii="仿宋_GB2312" w:eastAsia="仿宋_GB2312"/>
          <w:sz w:val="28"/>
          <w:szCs w:val="28"/>
        </w:rPr>
        <w:t>9.5%</w:t>
      </w:r>
      <w:r>
        <w:rPr>
          <w:rFonts w:ascii="仿宋_GB2312" w:eastAsia="仿宋_GB2312" w:hint="eastAsia"/>
          <w:sz w:val="28"/>
          <w:szCs w:val="28"/>
        </w:rPr>
        <w:t>，增速分别高于全国、全省</w:t>
      </w:r>
      <w:r>
        <w:rPr>
          <w:rFonts w:ascii="仿宋_GB2312" w:eastAsia="仿宋_GB2312"/>
          <w:sz w:val="28"/>
          <w:szCs w:val="28"/>
        </w:rPr>
        <w:t>2.8</w:t>
      </w:r>
      <w:r>
        <w:rPr>
          <w:rFonts w:ascii="仿宋_GB2312" w:eastAsia="仿宋_GB2312" w:hint="eastAsia"/>
          <w:sz w:val="28"/>
          <w:szCs w:val="28"/>
        </w:rPr>
        <w:t>和</w:t>
      </w:r>
      <w:r>
        <w:rPr>
          <w:rFonts w:ascii="仿宋_GB2312" w:eastAsia="仿宋_GB2312"/>
          <w:sz w:val="28"/>
          <w:szCs w:val="28"/>
        </w:rPr>
        <w:t>2.0</w:t>
      </w:r>
      <w:r>
        <w:rPr>
          <w:rFonts w:ascii="仿宋_GB2312" w:eastAsia="仿宋_GB2312" w:hint="eastAsia"/>
          <w:sz w:val="28"/>
          <w:szCs w:val="28"/>
        </w:rPr>
        <w:t>个百分点。分产业看，第一产业增加值</w:t>
      </w:r>
      <w:r>
        <w:rPr>
          <w:rFonts w:ascii="仿宋_GB2312" w:eastAsia="仿宋_GB2312"/>
          <w:sz w:val="28"/>
          <w:szCs w:val="28"/>
        </w:rPr>
        <w:t>304.84</w:t>
      </w:r>
      <w:r>
        <w:rPr>
          <w:rFonts w:ascii="仿宋_GB2312" w:eastAsia="仿宋_GB2312" w:hint="eastAsia"/>
          <w:sz w:val="28"/>
          <w:szCs w:val="28"/>
        </w:rPr>
        <w:t>亿元，增长</w:t>
      </w:r>
      <w:r>
        <w:rPr>
          <w:rFonts w:ascii="仿宋_GB2312" w:eastAsia="仿宋_GB2312"/>
          <w:sz w:val="28"/>
          <w:szCs w:val="28"/>
        </w:rPr>
        <w:t>1.9%</w:t>
      </w:r>
      <w:r>
        <w:rPr>
          <w:rFonts w:ascii="仿宋_GB2312" w:eastAsia="仿宋_GB2312" w:hint="eastAsia"/>
          <w:sz w:val="28"/>
          <w:szCs w:val="28"/>
        </w:rPr>
        <w:t>；第二产业增加值</w:t>
      </w:r>
      <w:r>
        <w:rPr>
          <w:rFonts w:ascii="仿宋_GB2312" w:eastAsia="仿宋_GB2312"/>
          <w:sz w:val="28"/>
          <w:szCs w:val="28"/>
        </w:rPr>
        <w:t>3977.39</w:t>
      </w:r>
      <w:r>
        <w:rPr>
          <w:rFonts w:ascii="仿宋_GB2312" w:eastAsia="仿宋_GB2312" w:hint="eastAsia"/>
          <w:sz w:val="28"/>
          <w:szCs w:val="28"/>
        </w:rPr>
        <w:t>亿元，增长</w:t>
      </w:r>
      <w:r>
        <w:rPr>
          <w:rFonts w:ascii="仿宋_GB2312" w:eastAsia="仿宋_GB2312"/>
          <w:sz w:val="28"/>
          <w:szCs w:val="28"/>
        </w:rPr>
        <w:t>4.7%</w:t>
      </w:r>
      <w:r>
        <w:rPr>
          <w:rFonts w:ascii="仿宋_GB2312" w:eastAsia="仿宋_GB2312" w:hint="eastAsia"/>
          <w:sz w:val="28"/>
          <w:szCs w:val="28"/>
        </w:rPr>
        <w:t>；第三产业增加值</w:t>
      </w:r>
      <w:r>
        <w:rPr>
          <w:rFonts w:ascii="仿宋_GB2312" w:eastAsia="仿宋_GB2312"/>
          <w:sz w:val="28"/>
          <w:szCs w:val="28"/>
        </w:rPr>
        <w:t>6768.26</w:t>
      </w:r>
      <w:r>
        <w:rPr>
          <w:rFonts w:ascii="仿宋_GB2312" w:eastAsia="仿宋_GB2312" w:hint="eastAsia"/>
          <w:sz w:val="28"/>
          <w:szCs w:val="28"/>
        </w:rPr>
        <w:t>亿元，增长</w:t>
      </w:r>
      <w:r>
        <w:rPr>
          <w:rFonts w:ascii="仿宋_GB2312" w:eastAsia="仿宋_GB2312"/>
          <w:sz w:val="28"/>
          <w:szCs w:val="28"/>
        </w:rPr>
        <w:t>13.0%</w:t>
      </w:r>
      <w:r>
        <w:rPr>
          <w:rFonts w:ascii="仿宋_GB2312" w:eastAsia="仿宋_GB2312" w:hint="eastAsia"/>
          <w:sz w:val="28"/>
          <w:szCs w:val="28"/>
        </w:rPr>
        <w:t>；三次产业结构由</w:t>
      </w:r>
      <w:r>
        <w:rPr>
          <w:rFonts w:ascii="仿宋_GB2312" w:eastAsia="仿宋_GB2312"/>
          <w:sz w:val="28"/>
          <w:szCs w:val="28"/>
        </w:rPr>
        <w:t>2015</w:t>
      </w:r>
      <w:r>
        <w:rPr>
          <w:rFonts w:ascii="仿宋_GB2312" w:eastAsia="仿宋_GB2312" w:hint="eastAsia"/>
          <w:sz w:val="28"/>
          <w:szCs w:val="28"/>
        </w:rPr>
        <w:t>年</w:t>
      </w:r>
      <w:r>
        <w:rPr>
          <w:rFonts w:ascii="仿宋_GB2312" w:eastAsia="仿宋_GB2312"/>
          <w:sz w:val="28"/>
          <w:szCs w:val="28"/>
        </w:rPr>
        <w:t>2.9:38.9:58.2</w:t>
      </w:r>
      <w:r>
        <w:rPr>
          <w:rFonts w:ascii="仿宋_GB2312" w:eastAsia="仿宋_GB2312" w:hint="eastAsia"/>
          <w:sz w:val="28"/>
          <w:szCs w:val="28"/>
        </w:rPr>
        <w:t>升级为</w:t>
      </w:r>
      <w:r>
        <w:rPr>
          <w:rFonts w:ascii="仿宋_GB2312" w:eastAsia="仿宋_GB2312"/>
          <w:sz w:val="28"/>
          <w:szCs w:val="28"/>
        </w:rPr>
        <w:t>2.8:36.0:61.2</w:t>
      </w:r>
      <w:r>
        <w:rPr>
          <w:rFonts w:ascii="仿宋_GB2312" w:eastAsia="仿宋_GB2312" w:hint="eastAsia"/>
          <w:sz w:val="28"/>
          <w:szCs w:val="28"/>
        </w:rPr>
        <w:t>。杭州信息产业发展迅速，占</w:t>
      </w:r>
      <w:r>
        <w:rPr>
          <w:rFonts w:ascii="仿宋_GB2312" w:eastAsia="仿宋_GB2312"/>
          <w:sz w:val="28"/>
          <w:szCs w:val="28"/>
        </w:rPr>
        <w:t>GDP</w:t>
      </w:r>
      <w:r>
        <w:rPr>
          <w:rFonts w:ascii="仿宋_GB2312" w:eastAsia="仿宋_GB2312" w:hint="eastAsia"/>
          <w:sz w:val="28"/>
          <w:szCs w:val="28"/>
        </w:rPr>
        <w:t>的</w:t>
      </w:r>
      <w:r>
        <w:rPr>
          <w:rFonts w:ascii="仿宋_GB2312" w:eastAsia="仿宋_GB2312"/>
          <w:sz w:val="28"/>
          <w:szCs w:val="28"/>
        </w:rPr>
        <w:t>24.3%</w:t>
      </w:r>
      <w:r>
        <w:rPr>
          <w:rFonts w:ascii="仿宋_GB2312" w:eastAsia="仿宋_GB2312" w:hint="eastAsia"/>
          <w:sz w:val="28"/>
          <w:szCs w:val="28"/>
        </w:rPr>
        <w:t>，对</w:t>
      </w:r>
      <w:r>
        <w:rPr>
          <w:rFonts w:ascii="仿宋_GB2312" w:eastAsia="仿宋_GB2312"/>
          <w:sz w:val="28"/>
          <w:szCs w:val="28"/>
        </w:rPr>
        <w:t>GDP</w:t>
      </w:r>
      <w:r>
        <w:rPr>
          <w:rFonts w:ascii="仿宋_GB2312" w:eastAsia="仿宋_GB2312" w:hint="eastAsia"/>
          <w:sz w:val="28"/>
          <w:szCs w:val="28"/>
        </w:rPr>
        <w:t>增长贡献率超过</w:t>
      </w:r>
      <w:r>
        <w:rPr>
          <w:rFonts w:ascii="仿宋_GB2312" w:eastAsia="仿宋_GB2312"/>
          <w:sz w:val="28"/>
          <w:szCs w:val="28"/>
        </w:rPr>
        <w:t>50%</w:t>
      </w:r>
      <w:r>
        <w:rPr>
          <w:rFonts w:ascii="仿宋_GB2312" w:eastAsia="仿宋_GB2312" w:hint="eastAsia"/>
          <w:sz w:val="28"/>
          <w:szCs w:val="28"/>
        </w:rPr>
        <w:t>。文创产业实现增加值</w:t>
      </w:r>
      <w:r>
        <w:rPr>
          <w:rFonts w:ascii="仿宋_GB2312" w:eastAsia="仿宋_GB2312"/>
          <w:sz w:val="28"/>
          <w:szCs w:val="28"/>
        </w:rPr>
        <w:t>2541.68</w:t>
      </w:r>
      <w:r>
        <w:rPr>
          <w:rFonts w:ascii="仿宋_GB2312" w:eastAsia="仿宋_GB2312" w:hint="eastAsia"/>
          <w:sz w:val="28"/>
          <w:szCs w:val="28"/>
        </w:rPr>
        <w:t>亿元，增长</w:t>
      </w:r>
      <w:r>
        <w:rPr>
          <w:rFonts w:ascii="仿宋_GB2312" w:eastAsia="仿宋_GB2312"/>
          <w:sz w:val="28"/>
          <w:szCs w:val="28"/>
        </w:rPr>
        <w:t>21.2%</w:t>
      </w:r>
      <w:r>
        <w:rPr>
          <w:rFonts w:ascii="仿宋_GB2312" w:eastAsia="仿宋_GB2312" w:hint="eastAsia"/>
          <w:sz w:val="28"/>
          <w:szCs w:val="28"/>
        </w:rPr>
        <w:t>。杭州的新兴产业初具规模，外贸出口也逆势上扬。</w:t>
      </w:r>
    </w:p>
    <w:p w:rsidR="009D367D" w:rsidRDefault="009D367D">
      <w:pPr>
        <w:snapToGrid w:val="0"/>
        <w:spacing w:line="360" w:lineRule="auto"/>
        <w:ind w:firstLineChars="200" w:firstLine="31680"/>
        <w:outlineLvl w:val="0"/>
        <w:rPr>
          <w:rFonts w:ascii="仿宋_GB2312" w:eastAsia="仿宋_GB2312"/>
          <w:sz w:val="28"/>
        </w:rPr>
      </w:pPr>
      <w:r>
        <w:rPr>
          <w:rFonts w:ascii="仿宋_GB2312" w:eastAsia="仿宋_GB2312" w:hint="eastAsia"/>
          <w:sz w:val="28"/>
        </w:rPr>
        <w:t>（二）区域因素</w:t>
      </w:r>
    </w:p>
    <w:p w:rsidR="009D367D" w:rsidRDefault="009D367D">
      <w:pPr>
        <w:snapToGrid w:val="0"/>
        <w:spacing w:line="360" w:lineRule="auto"/>
        <w:ind w:leftChars="-50" w:left="31680" w:firstLineChars="200" w:firstLine="31680"/>
        <w:rPr>
          <w:rFonts w:ascii="仿宋_GB2312" w:eastAsia="仿宋_GB2312"/>
          <w:sz w:val="28"/>
        </w:rPr>
      </w:pPr>
      <w:r>
        <w:rPr>
          <w:rFonts w:ascii="仿宋_GB2312" w:eastAsia="仿宋_GB2312" w:hint="eastAsia"/>
          <w:sz w:val="28"/>
        </w:rPr>
        <w:t>在分析城镇混合住宅用地用地地价的区域因素时，主要从区片整体情况及区片内部区域因素条件差异考虑，重点分析区域状况、交通条件、基础设施状况、环境条件等因素。根据估价对象所在的区域，就上述影响因素所做的简要分析为：</w:t>
      </w:r>
    </w:p>
    <w:p w:rsidR="009D367D" w:rsidRDefault="009D367D">
      <w:pPr>
        <w:snapToGrid w:val="0"/>
        <w:spacing w:line="360" w:lineRule="auto"/>
        <w:ind w:leftChars="-50" w:left="31680" w:firstLineChars="250" w:firstLine="31680"/>
        <w:rPr>
          <w:rFonts w:ascii="仿宋_GB2312" w:eastAsia="仿宋_GB2312"/>
          <w:sz w:val="28"/>
        </w:rPr>
      </w:pPr>
      <w:r>
        <w:rPr>
          <w:rFonts w:ascii="仿宋_GB2312" w:eastAsia="仿宋_GB2312" w:hint="eastAsia"/>
          <w:sz w:val="28"/>
        </w:rPr>
        <w:t>东湖街道位于余杭区东北部，地理位置优越，基础设施完善，估价对象位于杭州市余杭区东湖街道星光街南侧。</w:t>
      </w:r>
    </w:p>
    <w:p w:rsidR="009D367D" w:rsidRDefault="009D367D">
      <w:pPr>
        <w:autoSpaceDE w:val="0"/>
        <w:autoSpaceDN w:val="0"/>
        <w:adjustRightInd/>
        <w:snapToGrid w:val="0"/>
        <w:spacing w:line="360" w:lineRule="auto"/>
        <w:ind w:firstLineChars="200" w:firstLine="31680"/>
        <w:textAlignment w:val="bottom"/>
        <w:rPr>
          <w:rFonts w:ascii="仿宋_GB2312" w:eastAsia="仿宋_GB2312" w:hAnsi="宋体" w:cs="宋体"/>
          <w:kern w:val="2"/>
          <w:sz w:val="28"/>
          <w:szCs w:val="24"/>
        </w:rPr>
      </w:pPr>
      <w:r>
        <w:rPr>
          <w:rFonts w:ascii="仿宋_GB2312" w:eastAsia="仿宋_GB2312" w:hAnsi="宋体" w:cs="宋体"/>
          <w:kern w:val="2"/>
          <w:sz w:val="28"/>
          <w:szCs w:val="24"/>
        </w:rPr>
        <w:t>1.</w:t>
      </w:r>
      <w:r>
        <w:rPr>
          <w:rFonts w:ascii="仿宋_GB2312" w:eastAsia="仿宋_GB2312" w:hAnsi="宋体" w:cs="宋体" w:hint="eastAsia"/>
          <w:kern w:val="2"/>
          <w:sz w:val="28"/>
          <w:szCs w:val="24"/>
        </w:rPr>
        <w:t>距余杭区政府中心距离</w:t>
      </w:r>
    </w:p>
    <w:p w:rsidR="009D367D" w:rsidRDefault="009D367D">
      <w:pPr>
        <w:snapToGrid w:val="0"/>
        <w:spacing w:line="360" w:lineRule="auto"/>
        <w:ind w:firstLineChars="192" w:firstLine="31680"/>
        <w:jc w:val="left"/>
        <w:rPr>
          <w:rFonts w:ascii="仿宋_GB2312" w:eastAsia="仿宋_GB2312" w:hAnsi="宋体" w:cs="宋体"/>
          <w:kern w:val="2"/>
          <w:sz w:val="28"/>
          <w:szCs w:val="24"/>
        </w:rPr>
      </w:pPr>
      <w:r>
        <w:rPr>
          <w:rFonts w:ascii="仿宋_GB2312" w:eastAsia="仿宋_GB2312" w:hAnsi="宋体" w:cs="宋体" w:hint="eastAsia"/>
          <w:kern w:val="2"/>
          <w:sz w:val="28"/>
          <w:szCs w:val="24"/>
        </w:rPr>
        <w:t>估价对象所处区域位于</w:t>
      </w:r>
      <w:r>
        <w:rPr>
          <w:rFonts w:ascii="仿宋_GB2312" w:eastAsia="仿宋_GB2312" w:hint="eastAsia"/>
          <w:sz w:val="28"/>
        </w:rPr>
        <w:t>杭州市余杭区东湖街道星光街南侧</w:t>
      </w:r>
      <w:r>
        <w:rPr>
          <w:rFonts w:ascii="仿宋_GB2312" w:eastAsia="仿宋_GB2312" w:hAnsi="宋体" w:cs="宋体" w:hint="eastAsia"/>
          <w:kern w:val="2"/>
          <w:sz w:val="28"/>
          <w:szCs w:val="24"/>
        </w:rPr>
        <w:t>，估价对象距离</w:t>
      </w:r>
      <w:r>
        <w:rPr>
          <w:rFonts w:ascii="仿宋_GB2312" w:eastAsia="仿宋_GB2312" w:hint="eastAsia"/>
          <w:sz w:val="28"/>
        </w:rPr>
        <w:t>余杭区政府直线距离约为</w:t>
      </w:r>
      <w:r>
        <w:rPr>
          <w:rFonts w:ascii="仿宋_GB2312" w:eastAsia="仿宋_GB2312"/>
          <w:sz w:val="28"/>
        </w:rPr>
        <w:t>1.8</w:t>
      </w:r>
      <w:r>
        <w:rPr>
          <w:rFonts w:ascii="仿宋_GB2312" w:eastAsia="仿宋_GB2312" w:hint="eastAsia"/>
          <w:sz w:val="28"/>
        </w:rPr>
        <w:t>公里</w:t>
      </w:r>
      <w:r>
        <w:rPr>
          <w:rFonts w:ascii="仿宋_GB2312" w:eastAsia="仿宋_GB2312" w:hAnsi="宋体" w:cs="宋体" w:hint="eastAsia"/>
          <w:kern w:val="2"/>
          <w:sz w:val="28"/>
          <w:szCs w:val="24"/>
        </w:rPr>
        <w:t>。</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kern w:val="2"/>
          <w:sz w:val="28"/>
          <w:szCs w:val="24"/>
        </w:rPr>
        <w:t>2.</w:t>
      </w:r>
      <w:r>
        <w:t xml:space="preserve"> </w:t>
      </w:r>
      <w:r>
        <w:rPr>
          <w:rFonts w:ascii="仿宋_GB2312" w:eastAsia="仿宋_GB2312" w:hAnsi="宋体" w:cs="宋体" w:hint="eastAsia"/>
          <w:kern w:val="2"/>
          <w:sz w:val="28"/>
          <w:szCs w:val="24"/>
        </w:rPr>
        <w:t>居住密集度</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hint="eastAsia"/>
          <w:kern w:val="2"/>
          <w:sz w:val="28"/>
          <w:szCs w:val="24"/>
        </w:rPr>
        <w:t>估价对象位于</w:t>
      </w:r>
      <w:r>
        <w:rPr>
          <w:rFonts w:ascii="仿宋_GB2312" w:eastAsia="仿宋_GB2312" w:hint="eastAsia"/>
          <w:sz w:val="28"/>
        </w:rPr>
        <w:t>杭州市余杭区东湖街道星光街南侧</w:t>
      </w:r>
      <w:r>
        <w:rPr>
          <w:rFonts w:ascii="仿宋_GB2312" w:eastAsia="仿宋_GB2312" w:hAnsi="宋体" w:cs="宋体" w:hint="eastAsia"/>
          <w:kern w:val="2"/>
          <w:sz w:val="28"/>
          <w:szCs w:val="24"/>
        </w:rPr>
        <w:t>，区域内商业配套较繁华，居住密集度较密集。</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kern w:val="2"/>
          <w:sz w:val="28"/>
          <w:szCs w:val="24"/>
        </w:rPr>
        <w:t>3.</w:t>
      </w:r>
      <w:r>
        <w:rPr>
          <w:rFonts w:ascii="仿宋_GB2312" w:eastAsia="仿宋_GB2312" w:hAnsi="宋体" w:cs="宋体" w:hint="eastAsia"/>
          <w:kern w:val="2"/>
          <w:sz w:val="28"/>
          <w:szCs w:val="24"/>
        </w:rPr>
        <w:t>交通条件</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hint="eastAsia"/>
          <w:kern w:val="2"/>
          <w:sz w:val="28"/>
          <w:szCs w:val="24"/>
        </w:rPr>
        <w:t>（</w:t>
      </w:r>
      <w:r>
        <w:rPr>
          <w:rFonts w:ascii="仿宋_GB2312" w:eastAsia="仿宋_GB2312" w:hAnsi="宋体" w:cs="宋体"/>
          <w:kern w:val="2"/>
          <w:sz w:val="28"/>
          <w:szCs w:val="24"/>
        </w:rPr>
        <w:t>1</w:t>
      </w:r>
      <w:r>
        <w:rPr>
          <w:rFonts w:ascii="仿宋_GB2312" w:eastAsia="仿宋_GB2312" w:hAnsi="宋体" w:cs="宋体" w:hint="eastAsia"/>
          <w:kern w:val="2"/>
          <w:sz w:val="28"/>
          <w:szCs w:val="24"/>
        </w:rPr>
        <w:t>）区域内交通状况</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hint="eastAsia"/>
          <w:kern w:val="2"/>
          <w:sz w:val="28"/>
          <w:szCs w:val="24"/>
        </w:rPr>
        <w:t>估价对象区域内有星光街、红丰路、藕花洲大街等多条道路，区域内目前未实施交通管制，公交交通条件较好。</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hint="eastAsia"/>
          <w:kern w:val="2"/>
          <w:sz w:val="28"/>
          <w:szCs w:val="24"/>
        </w:rPr>
        <w:t>（</w:t>
      </w:r>
      <w:r>
        <w:rPr>
          <w:rFonts w:ascii="仿宋_GB2312" w:eastAsia="仿宋_GB2312" w:hAnsi="宋体" w:cs="宋体"/>
          <w:kern w:val="2"/>
          <w:sz w:val="28"/>
          <w:szCs w:val="24"/>
        </w:rPr>
        <w:t>2</w:t>
      </w:r>
      <w:r>
        <w:rPr>
          <w:rFonts w:ascii="仿宋_GB2312" w:eastAsia="仿宋_GB2312" w:hAnsi="宋体" w:cs="宋体" w:hint="eastAsia"/>
          <w:kern w:val="2"/>
          <w:sz w:val="28"/>
          <w:szCs w:val="24"/>
        </w:rPr>
        <w:t>）对外交通状况</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hint="eastAsia"/>
          <w:kern w:val="2"/>
          <w:sz w:val="28"/>
          <w:szCs w:val="24"/>
        </w:rPr>
        <w:t>估价对象区域内对外交通主要以公路、高速为主，有杭甬高速、</w:t>
      </w:r>
      <w:r>
        <w:rPr>
          <w:rFonts w:ascii="仿宋_GB2312" w:eastAsia="仿宋_GB2312" w:hAnsi="宋体" w:cs="宋体"/>
          <w:kern w:val="2"/>
          <w:sz w:val="28"/>
          <w:szCs w:val="24"/>
        </w:rPr>
        <w:tab/>
        <w:t>G320</w:t>
      </w:r>
      <w:r>
        <w:rPr>
          <w:rFonts w:ascii="仿宋_GB2312" w:eastAsia="仿宋_GB2312" w:hAnsi="宋体" w:cs="宋体" w:hint="eastAsia"/>
          <w:kern w:val="2"/>
          <w:sz w:val="28"/>
          <w:szCs w:val="24"/>
        </w:rPr>
        <w:t>等过境，对外交通较便捷。</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kern w:val="2"/>
          <w:sz w:val="28"/>
          <w:szCs w:val="24"/>
        </w:rPr>
        <w:t>4.</w:t>
      </w:r>
      <w:r>
        <w:rPr>
          <w:rFonts w:ascii="仿宋_GB2312" w:eastAsia="仿宋_GB2312" w:hAnsi="宋体" w:cs="宋体" w:hint="eastAsia"/>
          <w:kern w:val="2"/>
          <w:sz w:val="28"/>
          <w:szCs w:val="24"/>
        </w:rPr>
        <w:t>基础配套设施条件及公用配套设施条件</w:t>
      </w:r>
    </w:p>
    <w:p w:rsidR="009D367D" w:rsidRDefault="009D367D">
      <w:pPr>
        <w:snapToGrid w:val="0"/>
        <w:spacing w:line="360" w:lineRule="auto"/>
        <w:ind w:firstLineChars="192" w:firstLine="31680"/>
        <w:jc w:val="left"/>
        <w:rPr>
          <w:rFonts w:ascii="仿宋_GB2312" w:eastAsia="仿宋_GB2312" w:hAnsi="宋体"/>
          <w:sz w:val="28"/>
        </w:rPr>
      </w:pPr>
      <w:r>
        <w:rPr>
          <w:rFonts w:ascii="仿宋_GB2312" w:eastAsia="仿宋_GB2312" w:hAnsi="宋体"/>
          <w:sz w:val="28"/>
        </w:rPr>
        <w:t>(1)</w:t>
      </w:r>
      <w:r>
        <w:rPr>
          <w:rFonts w:ascii="仿宋_GB2312" w:eastAsia="仿宋_GB2312" w:hAnsi="宋体" w:hint="eastAsia"/>
          <w:sz w:val="28"/>
        </w:rPr>
        <w:t>道路：区域内有</w:t>
      </w:r>
      <w:r>
        <w:rPr>
          <w:rFonts w:ascii="仿宋_GB2312" w:eastAsia="仿宋_GB2312" w:hAnsi="宋体" w:cs="宋体" w:hint="eastAsia"/>
          <w:kern w:val="2"/>
          <w:sz w:val="28"/>
          <w:szCs w:val="24"/>
        </w:rPr>
        <w:t>星光街、红丰路、藕花洲大街</w:t>
      </w:r>
      <w:r>
        <w:rPr>
          <w:rFonts w:ascii="仿宋_GB2312" w:eastAsia="仿宋_GB2312" w:hAnsi="宋体" w:hint="eastAsia"/>
          <w:sz w:val="28"/>
        </w:rPr>
        <w:t>等交通干道</w:t>
      </w:r>
    </w:p>
    <w:p w:rsidR="009D367D" w:rsidRDefault="009D367D">
      <w:pPr>
        <w:snapToGrid w:val="0"/>
        <w:spacing w:line="360" w:lineRule="auto"/>
        <w:ind w:firstLineChars="192" w:firstLine="31680"/>
        <w:jc w:val="left"/>
        <w:rPr>
          <w:rFonts w:ascii="仿宋_GB2312" w:eastAsia="仿宋_GB2312" w:hAnsi="宋体"/>
          <w:sz w:val="28"/>
        </w:rPr>
      </w:pPr>
      <w:r>
        <w:rPr>
          <w:rFonts w:ascii="仿宋_GB2312" w:eastAsia="仿宋_GB2312" w:hAnsi="宋体"/>
          <w:sz w:val="28"/>
        </w:rPr>
        <w:t>(2)</w:t>
      </w:r>
      <w:r>
        <w:rPr>
          <w:rFonts w:ascii="仿宋_GB2312" w:eastAsia="仿宋_GB2312" w:hAnsi="宋体" w:hint="eastAsia"/>
          <w:sz w:val="28"/>
        </w:rPr>
        <w:t>供电：市政供电，满足供应</w:t>
      </w:r>
    </w:p>
    <w:p w:rsidR="009D367D" w:rsidRDefault="009D367D">
      <w:pPr>
        <w:snapToGrid w:val="0"/>
        <w:spacing w:line="360" w:lineRule="auto"/>
        <w:ind w:firstLineChars="192" w:firstLine="31680"/>
        <w:jc w:val="left"/>
        <w:rPr>
          <w:rFonts w:ascii="仿宋_GB2312" w:eastAsia="仿宋_GB2312" w:hAnsi="宋体"/>
          <w:sz w:val="28"/>
        </w:rPr>
      </w:pPr>
      <w:r>
        <w:rPr>
          <w:rFonts w:ascii="仿宋_GB2312" w:eastAsia="仿宋_GB2312" w:hAnsi="宋体"/>
          <w:sz w:val="28"/>
        </w:rPr>
        <w:t>(3)</w:t>
      </w:r>
      <w:r>
        <w:rPr>
          <w:rFonts w:ascii="仿宋_GB2312" w:eastAsia="仿宋_GB2312" w:hAnsi="宋体" w:hint="eastAsia"/>
          <w:sz w:val="28"/>
        </w:rPr>
        <w:t>供水：市政供水，满足供应</w:t>
      </w:r>
    </w:p>
    <w:p w:rsidR="009D367D" w:rsidRDefault="009D367D">
      <w:pPr>
        <w:snapToGrid w:val="0"/>
        <w:spacing w:line="360" w:lineRule="auto"/>
        <w:ind w:firstLineChars="192" w:firstLine="31680"/>
        <w:jc w:val="left"/>
        <w:rPr>
          <w:rFonts w:ascii="仿宋_GB2312" w:eastAsia="仿宋_GB2312" w:hAnsi="宋体"/>
          <w:sz w:val="28"/>
        </w:rPr>
      </w:pPr>
      <w:r>
        <w:rPr>
          <w:rFonts w:ascii="仿宋_GB2312" w:eastAsia="仿宋_GB2312" w:hAnsi="宋体"/>
          <w:sz w:val="28"/>
        </w:rPr>
        <w:t>(4)</w:t>
      </w:r>
      <w:r>
        <w:rPr>
          <w:rFonts w:ascii="仿宋_GB2312" w:eastAsia="仿宋_GB2312" w:hAnsi="宋体" w:hint="eastAsia"/>
          <w:sz w:val="28"/>
        </w:rPr>
        <w:t>排水：排入市政管网，满足供应</w:t>
      </w:r>
    </w:p>
    <w:p w:rsidR="009D367D" w:rsidRDefault="009D367D">
      <w:pPr>
        <w:snapToGrid w:val="0"/>
        <w:spacing w:line="360" w:lineRule="auto"/>
        <w:ind w:firstLineChars="192" w:firstLine="31680"/>
        <w:jc w:val="left"/>
        <w:rPr>
          <w:rFonts w:ascii="仿宋_GB2312" w:eastAsia="仿宋_GB2312" w:hAnsi="宋体"/>
          <w:sz w:val="28"/>
        </w:rPr>
      </w:pPr>
      <w:r>
        <w:rPr>
          <w:rFonts w:ascii="仿宋_GB2312" w:eastAsia="仿宋_GB2312" w:hAnsi="宋体"/>
          <w:sz w:val="28"/>
        </w:rPr>
        <w:t>(5)</w:t>
      </w:r>
      <w:r>
        <w:rPr>
          <w:rFonts w:ascii="仿宋_GB2312" w:eastAsia="仿宋_GB2312" w:hAnsi="宋体" w:hint="eastAsia"/>
          <w:sz w:val="28"/>
        </w:rPr>
        <w:t>通讯：有市政通讯网络接入</w:t>
      </w:r>
    </w:p>
    <w:p w:rsidR="009D367D" w:rsidRDefault="009D367D">
      <w:pPr>
        <w:snapToGrid w:val="0"/>
        <w:spacing w:line="360" w:lineRule="auto"/>
        <w:ind w:firstLineChars="192" w:firstLine="31680"/>
        <w:jc w:val="left"/>
        <w:rPr>
          <w:rFonts w:ascii="仿宋_GB2312" w:eastAsia="仿宋_GB2312" w:hAnsi="宋体"/>
          <w:sz w:val="28"/>
        </w:rPr>
      </w:pPr>
      <w:r>
        <w:rPr>
          <w:rFonts w:ascii="仿宋_GB2312" w:eastAsia="仿宋_GB2312" w:hAnsi="宋体"/>
          <w:sz w:val="28"/>
        </w:rPr>
        <w:t>(6)</w:t>
      </w:r>
      <w:r>
        <w:rPr>
          <w:rFonts w:ascii="仿宋_GB2312" w:eastAsia="仿宋_GB2312" w:hAnsi="宋体" w:hint="eastAsia"/>
          <w:sz w:val="28"/>
        </w:rPr>
        <w:t>燃气：暂无</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sz w:val="28"/>
        </w:rPr>
        <w:t>(7)</w:t>
      </w:r>
      <w:r>
        <w:rPr>
          <w:rFonts w:ascii="仿宋_GB2312" w:eastAsia="仿宋_GB2312" w:hAnsi="宋体" w:hint="eastAsia"/>
          <w:sz w:val="28"/>
        </w:rPr>
        <w:t>其它：至估价期日</w:t>
      </w:r>
      <w:r>
        <w:rPr>
          <w:rFonts w:ascii="仿宋_GB2312" w:eastAsia="仿宋_GB2312" w:hint="eastAsia"/>
          <w:sz w:val="28"/>
        </w:rPr>
        <w:t>估价对象周围基础设施完善，公共配套设施齐全。</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hint="eastAsia"/>
          <w:kern w:val="2"/>
          <w:sz w:val="28"/>
          <w:szCs w:val="24"/>
        </w:rPr>
        <w:t>估价对象区域内通路、通电、通上水、通下水、通讯，基础配套设施完善，周边现居住人口密度较密集，附近有临平第二小学、育才小学、城东中学、物美超市等公用配套设施。估价对象周边基础设施完善，公共配套设施齐全。</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kern w:val="2"/>
          <w:sz w:val="28"/>
          <w:szCs w:val="24"/>
        </w:rPr>
        <w:t>5.</w:t>
      </w:r>
      <w:r>
        <w:t xml:space="preserve"> </w:t>
      </w:r>
      <w:r>
        <w:rPr>
          <w:rFonts w:ascii="仿宋_GB2312" w:eastAsia="仿宋_GB2312" w:hAnsi="宋体" w:cs="宋体" w:hint="eastAsia"/>
          <w:kern w:val="2"/>
          <w:sz w:val="28"/>
          <w:szCs w:val="24"/>
        </w:rPr>
        <w:t>自然环境状况</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hint="eastAsia"/>
          <w:kern w:val="2"/>
          <w:sz w:val="28"/>
          <w:szCs w:val="24"/>
        </w:rPr>
        <w:t>估价对象位于</w:t>
      </w:r>
      <w:r>
        <w:rPr>
          <w:rFonts w:ascii="仿宋_GB2312" w:eastAsia="仿宋_GB2312" w:hint="eastAsia"/>
          <w:sz w:val="28"/>
        </w:rPr>
        <w:t>杭州市余杭区东湖街道星光街南侧</w:t>
      </w:r>
      <w:r>
        <w:rPr>
          <w:rFonts w:ascii="仿宋_GB2312" w:eastAsia="仿宋_GB2312" w:hAnsi="宋体" w:cs="宋体" w:hint="eastAsia"/>
          <w:kern w:val="2"/>
          <w:sz w:val="28"/>
          <w:szCs w:val="24"/>
        </w:rPr>
        <w:t>，与临平公园直线距离约为</w:t>
      </w:r>
      <w:r>
        <w:rPr>
          <w:rFonts w:ascii="仿宋_GB2312" w:eastAsia="仿宋_GB2312" w:hAnsi="宋体" w:cs="宋体"/>
          <w:kern w:val="2"/>
          <w:sz w:val="28"/>
          <w:szCs w:val="24"/>
        </w:rPr>
        <w:t>1.8</w:t>
      </w:r>
      <w:r>
        <w:rPr>
          <w:rFonts w:ascii="仿宋_GB2312" w:eastAsia="仿宋_GB2312" w:hAnsi="宋体" w:cs="宋体" w:hint="eastAsia"/>
          <w:kern w:val="2"/>
          <w:sz w:val="28"/>
          <w:szCs w:val="24"/>
        </w:rPr>
        <w:t>公里，自然环境状况较好。</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kern w:val="2"/>
          <w:sz w:val="28"/>
          <w:szCs w:val="24"/>
        </w:rPr>
        <w:t>6.</w:t>
      </w:r>
      <w:r>
        <w:t xml:space="preserve"> </w:t>
      </w:r>
      <w:r>
        <w:rPr>
          <w:rFonts w:ascii="仿宋_GB2312" w:eastAsia="仿宋_GB2312" w:hAnsi="宋体" w:cs="宋体" w:hint="eastAsia"/>
          <w:kern w:val="2"/>
          <w:sz w:val="28"/>
          <w:szCs w:val="24"/>
        </w:rPr>
        <w:t>人文环境状况</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hint="eastAsia"/>
          <w:kern w:val="2"/>
          <w:sz w:val="28"/>
          <w:szCs w:val="24"/>
        </w:rPr>
        <w:t>估价对象位于</w:t>
      </w:r>
      <w:r>
        <w:rPr>
          <w:rFonts w:ascii="仿宋_GB2312" w:eastAsia="仿宋_GB2312" w:hint="eastAsia"/>
          <w:sz w:val="28"/>
        </w:rPr>
        <w:t>杭州市余杭区东湖街道星光街南侧</w:t>
      </w:r>
      <w:r>
        <w:rPr>
          <w:rFonts w:ascii="仿宋_GB2312" w:eastAsia="仿宋_GB2312" w:hAnsi="宋体" w:cs="宋体" w:hint="eastAsia"/>
          <w:kern w:val="2"/>
          <w:sz w:val="28"/>
          <w:szCs w:val="24"/>
        </w:rPr>
        <w:t>，区域内有新曙光公寓、理想家园、赞成檀府、华枫名苑等楼盘，人文环境较好。</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kern w:val="2"/>
          <w:sz w:val="28"/>
          <w:szCs w:val="24"/>
        </w:rPr>
        <w:t>7.</w:t>
      </w:r>
      <w:r>
        <w:rPr>
          <w:rFonts w:ascii="仿宋_GB2312" w:eastAsia="仿宋_GB2312" w:hAnsi="宋体" w:cs="宋体" w:hint="eastAsia"/>
          <w:kern w:val="2"/>
          <w:sz w:val="28"/>
          <w:szCs w:val="24"/>
        </w:rPr>
        <w:t>水文地质条件</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hint="eastAsia"/>
          <w:kern w:val="2"/>
          <w:sz w:val="28"/>
          <w:szCs w:val="24"/>
        </w:rPr>
        <w:t>估价对象位于</w:t>
      </w:r>
      <w:r>
        <w:rPr>
          <w:rFonts w:ascii="仿宋_GB2312" w:eastAsia="仿宋_GB2312" w:hint="eastAsia"/>
          <w:sz w:val="28"/>
        </w:rPr>
        <w:t>杭州市余杭区东湖街道星光街南侧</w:t>
      </w:r>
      <w:r>
        <w:rPr>
          <w:rFonts w:ascii="仿宋_GB2312" w:eastAsia="仿宋_GB2312" w:hAnsi="宋体" w:cs="宋体" w:hint="eastAsia"/>
          <w:kern w:val="2"/>
          <w:sz w:val="28"/>
          <w:szCs w:val="24"/>
        </w:rPr>
        <w:t>，水文地质条件一般，不影响建筑物及地下工程的建造。</w:t>
      </w:r>
    </w:p>
    <w:p w:rsidR="009D367D" w:rsidRDefault="009D367D">
      <w:pPr>
        <w:snapToGrid w:val="0"/>
        <w:spacing w:line="360" w:lineRule="auto"/>
        <w:ind w:firstLineChars="200" w:firstLine="31680"/>
        <w:outlineLvl w:val="0"/>
        <w:rPr>
          <w:rFonts w:ascii="仿宋_GB2312" w:eastAsia="仿宋_GB2312" w:hAnsi="宋体" w:cs="宋体"/>
          <w:kern w:val="2"/>
          <w:sz w:val="28"/>
          <w:szCs w:val="24"/>
        </w:rPr>
      </w:pPr>
      <w:r>
        <w:rPr>
          <w:rFonts w:ascii="仿宋_GB2312" w:eastAsia="仿宋_GB2312" w:hAnsi="宋体" w:cs="宋体" w:hint="eastAsia"/>
          <w:kern w:val="2"/>
          <w:sz w:val="28"/>
          <w:szCs w:val="24"/>
        </w:rPr>
        <w:t>（三）个别因素</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kern w:val="2"/>
          <w:sz w:val="28"/>
          <w:szCs w:val="24"/>
        </w:rPr>
        <w:t>1.</w:t>
      </w:r>
      <w:r>
        <w:rPr>
          <w:rFonts w:ascii="仿宋_GB2312" w:eastAsia="仿宋_GB2312" w:hAnsi="宋体" w:cs="宋体" w:hint="eastAsia"/>
          <w:kern w:val="2"/>
          <w:sz w:val="28"/>
          <w:szCs w:val="24"/>
        </w:rPr>
        <w:t>宗地位置</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hint="eastAsia"/>
          <w:kern w:val="2"/>
          <w:sz w:val="28"/>
          <w:szCs w:val="24"/>
        </w:rPr>
        <w:t>估</w:t>
      </w:r>
      <w:r>
        <w:rPr>
          <w:rFonts w:ascii="仿宋_GB2312" w:eastAsia="仿宋_GB2312" w:hint="eastAsia"/>
          <w:sz w:val="28"/>
        </w:rPr>
        <w:t>价对象位于杭州市余杭区东湖街道星光街南侧。</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kern w:val="2"/>
          <w:sz w:val="28"/>
          <w:szCs w:val="24"/>
        </w:rPr>
        <w:t>2.</w:t>
      </w:r>
      <w:r>
        <w:rPr>
          <w:rFonts w:ascii="仿宋_GB2312" w:eastAsia="仿宋_GB2312" w:hAnsi="宋体" w:cs="宋体" w:hint="eastAsia"/>
          <w:kern w:val="2"/>
          <w:sz w:val="28"/>
          <w:szCs w:val="24"/>
        </w:rPr>
        <w:t>宗地形状</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hint="eastAsia"/>
          <w:kern w:val="2"/>
          <w:sz w:val="28"/>
          <w:szCs w:val="24"/>
        </w:rPr>
        <w:t>估</w:t>
      </w:r>
      <w:r>
        <w:rPr>
          <w:rFonts w:ascii="仿宋_GB2312" w:eastAsia="仿宋_GB2312" w:hint="eastAsia"/>
          <w:sz w:val="28"/>
        </w:rPr>
        <w:t>价对象</w:t>
      </w:r>
      <w:r>
        <w:rPr>
          <w:rFonts w:ascii="仿宋_GB2312" w:eastAsia="仿宋_GB2312" w:hAnsi="宋体" w:cs="宋体" w:hint="eastAsia"/>
          <w:kern w:val="2"/>
          <w:sz w:val="28"/>
          <w:szCs w:val="24"/>
        </w:rPr>
        <w:t>为不规则多边形，呈“</w:t>
      </w:r>
      <w:r>
        <w:rPr>
          <w:rFonts w:ascii="仿宋_GB2312" w:eastAsia="仿宋_GB2312" w:hAnsi="宋体" w:cs="宋体"/>
          <w:kern w:val="2"/>
          <w:sz w:val="28"/>
          <w:szCs w:val="24"/>
        </w:rPr>
        <w:t>Z</w:t>
      </w:r>
      <w:r>
        <w:rPr>
          <w:rFonts w:ascii="仿宋_GB2312" w:eastAsia="仿宋_GB2312" w:hAnsi="宋体" w:cs="宋体" w:hint="eastAsia"/>
          <w:kern w:val="2"/>
          <w:sz w:val="28"/>
          <w:szCs w:val="24"/>
        </w:rPr>
        <w:t>”型。</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kern w:val="2"/>
          <w:sz w:val="28"/>
          <w:szCs w:val="24"/>
        </w:rPr>
        <w:t>3.</w:t>
      </w:r>
      <w:r>
        <w:rPr>
          <w:rFonts w:ascii="仿宋_GB2312" w:eastAsia="仿宋_GB2312" w:hAnsi="宋体" w:cs="宋体" w:hint="eastAsia"/>
          <w:kern w:val="2"/>
          <w:sz w:val="28"/>
          <w:szCs w:val="24"/>
        </w:rPr>
        <w:t>宗地面积</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hint="eastAsia"/>
          <w:kern w:val="2"/>
          <w:sz w:val="28"/>
          <w:szCs w:val="24"/>
        </w:rPr>
        <w:t>估价对象宗地面积为</w:t>
      </w:r>
      <w:r>
        <w:rPr>
          <w:rFonts w:ascii="仿宋_GB2312" w:eastAsia="仿宋_GB2312" w:hAnsi="宋体" w:cs="宋体"/>
          <w:kern w:val="2"/>
          <w:sz w:val="28"/>
          <w:szCs w:val="24"/>
        </w:rPr>
        <w:t>24908.6</w:t>
      </w:r>
      <w:r>
        <w:rPr>
          <w:rFonts w:ascii="仿宋_GB2312" w:eastAsia="仿宋_GB2312" w:hAnsi="宋体" w:cs="宋体" w:hint="eastAsia"/>
          <w:kern w:val="2"/>
          <w:sz w:val="28"/>
          <w:szCs w:val="24"/>
        </w:rPr>
        <w:t>平方米（折合</w:t>
      </w:r>
      <w:r>
        <w:rPr>
          <w:rFonts w:ascii="仿宋_GB2312" w:eastAsia="仿宋_GB2312" w:hAnsi="宋体" w:cs="宋体"/>
          <w:kern w:val="2"/>
          <w:sz w:val="28"/>
          <w:szCs w:val="24"/>
        </w:rPr>
        <w:t>37.36</w:t>
      </w:r>
      <w:r>
        <w:rPr>
          <w:rFonts w:ascii="仿宋_GB2312" w:eastAsia="仿宋_GB2312" w:hAnsi="宋体" w:cs="宋体" w:hint="eastAsia"/>
          <w:kern w:val="2"/>
          <w:sz w:val="28"/>
          <w:szCs w:val="24"/>
        </w:rPr>
        <w:t>亩），面积较小。</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kern w:val="2"/>
          <w:sz w:val="28"/>
          <w:szCs w:val="24"/>
        </w:rPr>
        <w:t>4.</w:t>
      </w:r>
      <w:r>
        <w:rPr>
          <w:rFonts w:ascii="仿宋_GB2312" w:eastAsia="仿宋_GB2312" w:hAnsi="宋体" w:cs="宋体" w:hint="eastAsia"/>
          <w:kern w:val="2"/>
          <w:sz w:val="28"/>
          <w:szCs w:val="24"/>
        </w:rPr>
        <w:t>临街状况</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hint="eastAsia"/>
          <w:kern w:val="2"/>
          <w:sz w:val="28"/>
          <w:szCs w:val="24"/>
        </w:rPr>
        <w:t>估价对象两面临路，临路状况较好。</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kern w:val="2"/>
          <w:sz w:val="28"/>
          <w:szCs w:val="24"/>
        </w:rPr>
        <w:t>5.</w:t>
      </w:r>
      <w:r>
        <w:rPr>
          <w:rFonts w:ascii="仿宋_GB2312" w:eastAsia="仿宋_GB2312" w:hAnsi="宋体" w:cs="宋体" w:hint="eastAsia"/>
          <w:kern w:val="2"/>
          <w:sz w:val="28"/>
          <w:szCs w:val="24"/>
        </w:rPr>
        <w:t>宗地实际开发条件</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hint="eastAsia"/>
          <w:kern w:val="2"/>
          <w:sz w:val="28"/>
          <w:szCs w:val="24"/>
        </w:rPr>
        <w:t>估</w:t>
      </w:r>
      <w:r>
        <w:rPr>
          <w:rFonts w:ascii="仿宋_GB2312" w:eastAsia="仿宋_GB2312" w:hint="eastAsia"/>
          <w:sz w:val="28"/>
        </w:rPr>
        <w:t>价对象</w:t>
      </w:r>
      <w:r>
        <w:rPr>
          <w:rFonts w:ascii="仿宋_GB2312" w:eastAsia="仿宋_GB2312" w:hAnsi="宋体" w:cs="宋体" w:hint="eastAsia"/>
          <w:kern w:val="2"/>
          <w:sz w:val="28"/>
          <w:szCs w:val="24"/>
        </w:rPr>
        <w:t>宗地外为五通，红线内已平整。</w:t>
      </w:r>
    </w:p>
    <w:p w:rsidR="009D367D" w:rsidRDefault="009D367D">
      <w:pPr>
        <w:snapToGrid w:val="0"/>
        <w:spacing w:line="360" w:lineRule="auto"/>
        <w:ind w:firstLineChars="192" w:firstLine="31680"/>
        <w:jc w:val="left"/>
        <w:rPr>
          <w:rFonts w:ascii="仿宋_GB2312" w:eastAsia="仿宋_GB2312" w:hAnsi="宋体"/>
          <w:sz w:val="28"/>
        </w:rPr>
      </w:pPr>
      <w:r>
        <w:rPr>
          <w:rFonts w:ascii="仿宋_GB2312" w:eastAsia="仿宋_GB2312" w:hAnsi="宋体"/>
          <w:sz w:val="28"/>
        </w:rPr>
        <w:t>6.</w:t>
      </w:r>
      <w:r>
        <w:rPr>
          <w:rFonts w:ascii="仿宋_GB2312" w:eastAsia="仿宋_GB2312" w:hAnsi="宋体" w:hint="eastAsia"/>
          <w:sz w:val="28"/>
        </w:rPr>
        <w:t>地形地势状况</w:t>
      </w:r>
    </w:p>
    <w:p w:rsidR="009D367D" w:rsidRDefault="009D367D">
      <w:pPr>
        <w:snapToGrid w:val="0"/>
        <w:spacing w:line="360" w:lineRule="auto"/>
        <w:ind w:firstLineChars="192" w:firstLine="31680"/>
        <w:jc w:val="left"/>
        <w:rPr>
          <w:rFonts w:ascii="仿宋_GB2312" w:eastAsia="仿宋_GB2312" w:hAnsi="宋体"/>
          <w:sz w:val="28"/>
        </w:rPr>
      </w:pPr>
      <w:r>
        <w:rPr>
          <w:rFonts w:ascii="仿宋_GB2312" w:eastAsia="仿宋_GB2312" w:hAnsi="宋体" w:cs="宋体" w:hint="eastAsia"/>
          <w:kern w:val="2"/>
          <w:sz w:val="28"/>
          <w:szCs w:val="24"/>
        </w:rPr>
        <w:t>估</w:t>
      </w:r>
      <w:r>
        <w:rPr>
          <w:rFonts w:ascii="仿宋_GB2312" w:eastAsia="仿宋_GB2312" w:hint="eastAsia"/>
          <w:sz w:val="28"/>
        </w:rPr>
        <w:t>价对象</w:t>
      </w:r>
      <w:r>
        <w:rPr>
          <w:rFonts w:ascii="仿宋_GB2312" w:eastAsia="仿宋_GB2312" w:hAnsi="宋体" w:hint="eastAsia"/>
          <w:sz w:val="28"/>
        </w:rPr>
        <w:t>地势平坦。</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kern w:val="2"/>
          <w:sz w:val="28"/>
          <w:szCs w:val="24"/>
        </w:rPr>
        <w:t>7.</w:t>
      </w:r>
      <w:r>
        <w:rPr>
          <w:rFonts w:ascii="仿宋_GB2312" w:eastAsia="仿宋_GB2312" w:hAnsi="宋体" w:cs="宋体" w:hint="eastAsia"/>
          <w:kern w:val="2"/>
          <w:sz w:val="28"/>
          <w:szCs w:val="24"/>
        </w:rPr>
        <w:t>容积率</w:t>
      </w:r>
    </w:p>
    <w:p w:rsidR="009D367D" w:rsidRDefault="009D367D">
      <w:pPr>
        <w:snapToGrid w:val="0"/>
        <w:spacing w:line="360" w:lineRule="auto"/>
        <w:ind w:leftChars="-50" w:left="31680" w:firstLineChars="230" w:firstLine="31680"/>
        <w:outlineLvl w:val="0"/>
        <w:rPr>
          <w:rFonts w:ascii="仿宋_GB2312" w:eastAsia="仿宋_GB2312" w:hAnsi="宋体" w:cs="宋体"/>
          <w:kern w:val="2"/>
          <w:sz w:val="28"/>
          <w:szCs w:val="24"/>
        </w:rPr>
      </w:pPr>
      <w:r>
        <w:rPr>
          <w:rFonts w:ascii="仿宋_GB2312" w:eastAsia="仿宋_GB2312" w:hAnsi="宋体" w:cs="宋体" w:hint="eastAsia"/>
          <w:kern w:val="2"/>
          <w:sz w:val="28"/>
          <w:szCs w:val="24"/>
        </w:rPr>
        <w:t>估价对象设定容积率为</w:t>
      </w:r>
      <w:r>
        <w:rPr>
          <w:rFonts w:ascii="仿宋_GB2312" w:eastAsia="仿宋_GB2312" w:hAnsi="宋体" w:cs="宋体"/>
          <w:kern w:val="2"/>
          <w:sz w:val="28"/>
          <w:szCs w:val="24"/>
        </w:rPr>
        <w:t>1.9</w:t>
      </w:r>
      <w:r>
        <w:rPr>
          <w:rFonts w:ascii="仿宋_GB2312" w:eastAsia="仿宋_GB2312" w:hAnsi="宋体" w:cs="宋体" w:hint="eastAsia"/>
          <w:kern w:val="2"/>
          <w:sz w:val="28"/>
          <w:szCs w:val="24"/>
        </w:rPr>
        <w:t>。</w:t>
      </w:r>
    </w:p>
    <w:p w:rsidR="009D367D" w:rsidRDefault="009D367D">
      <w:pPr>
        <w:snapToGrid w:val="0"/>
        <w:spacing w:line="360" w:lineRule="auto"/>
        <w:jc w:val="center"/>
        <w:rPr>
          <w:rFonts w:ascii="宋体"/>
          <w:bCs/>
          <w:sz w:val="32"/>
        </w:rPr>
      </w:pPr>
      <w:r>
        <w:rPr>
          <w:rFonts w:ascii="仿宋_GB2312" w:eastAsia="仿宋_GB2312"/>
          <w:sz w:val="28"/>
          <w:szCs w:val="28"/>
        </w:rPr>
        <w:br w:type="page"/>
      </w:r>
      <w:r>
        <w:rPr>
          <w:rFonts w:ascii="宋体" w:hint="eastAsia"/>
          <w:bCs/>
          <w:sz w:val="32"/>
        </w:rPr>
        <w:t>第三部分</w:t>
      </w:r>
      <w:r>
        <w:rPr>
          <w:rFonts w:ascii="宋体"/>
          <w:bCs/>
          <w:sz w:val="32"/>
        </w:rPr>
        <w:t xml:space="preserve">  </w:t>
      </w:r>
      <w:r>
        <w:rPr>
          <w:rFonts w:ascii="宋体" w:hint="eastAsia"/>
          <w:bCs/>
          <w:sz w:val="32"/>
        </w:rPr>
        <w:t>土地估价结果及其使用</w:t>
      </w:r>
    </w:p>
    <w:p w:rsidR="009D367D" w:rsidRDefault="009D367D">
      <w:pPr>
        <w:snapToGrid w:val="0"/>
        <w:spacing w:beforeLines="30" w:afterLines="30" w:line="360" w:lineRule="auto"/>
        <w:ind w:firstLineChars="200" w:firstLine="31680"/>
        <w:jc w:val="left"/>
        <w:rPr>
          <w:rFonts w:ascii="仿宋_GB2312" w:eastAsia="仿宋_GB2312"/>
          <w:b/>
          <w:sz w:val="28"/>
          <w:szCs w:val="28"/>
        </w:rPr>
      </w:pPr>
      <w:r>
        <w:rPr>
          <w:rFonts w:ascii="仿宋_GB2312" w:eastAsia="仿宋_GB2312" w:hint="eastAsia"/>
          <w:b/>
          <w:sz w:val="28"/>
          <w:szCs w:val="28"/>
        </w:rPr>
        <w:t>一、估价依据</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（一）有关的法律、法规、行政规章</w:t>
      </w:r>
    </w:p>
    <w:p w:rsidR="009D367D" w:rsidRDefault="009D367D">
      <w:pPr>
        <w:numPr>
          <w:ilvl w:val="1"/>
          <w:numId w:val="3"/>
        </w:numPr>
        <w:adjustRightInd/>
        <w:snapToGrid w:val="0"/>
        <w:spacing w:line="360" w:lineRule="auto"/>
        <w:ind w:left="0" w:firstLine="540"/>
        <w:jc w:val="left"/>
        <w:textAlignment w:val="auto"/>
        <w:rPr>
          <w:rFonts w:ascii="仿宋_GB2312" w:eastAsia="仿宋_GB2312"/>
          <w:sz w:val="28"/>
          <w:szCs w:val="28"/>
        </w:rPr>
      </w:pPr>
      <w:r>
        <w:rPr>
          <w:rFonts w:ascii="仿宋_GB2312" w:eastAsia="仿宋_GB2312" w:hint="eastAsia"/>
          <w:sz w:val="28"/>
          <w:szCs w:val="28"/>
        </w:rPr>
        <w:t>《中华人民共和国物权法》（</w:t>
      </w:r>
      <w:r>
        <w:rPr>
          <w:rFonts w:ascii="仿宋_GB2312" w:eastAsia="仿宋_GB2312"/>
          <w:sz w:val="28"/>
          <w:szCs w:val="28"/>
        </w:rPr>
        <w:t>2007</w:t>
      </w:r>
      <w:r>
        <w:rPr>
          <w:rFonts w:ascii="仿宋_GB2312" w:eastAsia="仿宋_GB2312" w:hint="eastAsia"/>
          <w:sz w:val="28"/>
          <w:szCs w:val="28"/>
        </w:rPr>
        <w:t>年</w:t>
      </w:r>
      <w:r>
        <w:rPr>
          <w:rFonts w:ascii="仿宋_GB2312" w:eastAsia="仿宋_GB2312"/>
          <w:sz w:val="28"/>
          <w:szCs w:val="28"/>
        </w:rPr>
        <w:t>10</w:t>
      </w:r>
      <w:r>
        <w:rPr>
          <w:rFonts w:ascii="仿宋_GB2312" w:eastAsia="仿宋_GB2312" w:hint="eastAsia"/>
          <w:sz w:val="28"/>
          <w:szCs w:val="28"/>
        </w:rPr>
        <w:t>月</w:t>
      </w:r>
      <w:r>
        <w:rPr>
          <w:rFonts w:ascii="仿宋_GB2312" w:eastAsia="仿宋_GB2312"/>
          <w:sz w:val="28"/>
          <w:szCs w:val="28"/>
        </w:rPr>
        <w:t>1</w:t>
      </w:r>
      <w:r>
        <w:rPr>
          <w:rFonts w:ascii="仿宋_GB2312" w:eastAsia="仿宋_GB2312" w:hint="eastAsia"/>
          <w:sz w:val="28"/>
          <w:szCs w:val="28"/>
        </w:rPr>
        <w:t>日起施行）；</w:t>
      </w:r>
    </w:p>
    <w:p w:rsidR="009D367D" w:rsidRDefault="009D367D">
      <w:pPr>
        <w:numPr>
          <w:ilvl w:val="1"/>
          <w:numId w:val="3"/>
        </w:numPr>
        <w:adjustRightInd/>
        <w:snapToGrid w:val="0"/>
        <w:spacing w:line="360" w:lineRule="auto"/>
        <w:ind w:left="0" w:firstLine="540"/>
        <w:jc w:val="left"/>
        <w:textAlignment w:val="auto"/>
        <w:rPr>
          <w:rFonts w:ascii="仿宋_GB2312" w:eastAsia="仿宋_GB2312"/>
          <w:sz w:val="28"/>
          <w:szCs w:val="28"/>
        </w:rPr>
      </w:pPr>
      <w:r>
        <w:rPr>
          <w:rFonts w:ascii="仿宋_GB2312" w:eastAsia="仿宋_GB2312" w:hint="eastAsia"/>
          <w:sz w:val="28"/>
          <w:szCs w:val="28"/>
        </w:rPr>
        <w:t>《中华人民共和国土地管理法》（</w:t>
      </w:r>
      <w:r>
        <w:rPr>
          <w:rFonts w:ascii="仿宋_GB2312" w:eastAsia="仿宋_GB2312"/>
          <w:sz w:val="28"/>
          <w:szCs w:val="28"/>
        </w:rPr>
        <w:t>1999</w:t>
      </w:r>
      <w:r>
        <w:rPr>
          <w:rFonts w:ascii="仿宋_GB2312" w:eastAsia="仿宋_GB2312" w:hint="eastAsia"/>
          <w:sz w:val="28"/>
          <w:szCs w:val="28"/>
        </w:rPr>
        <w:t>年</w:t>
      </w:r>
      <w:r>
        <w:rPr>
          <w:rFonts w:ascii="仿宋_GB2312" w:eastAsia="仿宋_GB2312"/>
          <w:sz w:val="28"/>
          <w:szCs w:val="28"/>
        </w:rPr>
        <w:t>1</w:t>
      </w:r>
      <w:r>
        <w:rPr>
          <w:rFonts w:ascii="仿宋_GB2312" w:eastAsia="仿宋_GB2312" w:hint="eastAsia"/>
          <w:sz w:val="28"/>
          <w:szCs w:val="28"/>
        </w:rPr>
        <w:t>月</w:t>
      </w:r>
      <w:r>
        <w:rPr>
          <w:rFonts w:ascii="仿宋_GB2312" w:eastAsia="仿宋_GB2312"/>
          <w:sz w:val="28"/>
          <w:szCs w:val="28"/>
        </w:rPr>
        <w:t>1</w:t>
      </w:r>
      <w:r>
        <w:rPr>
          <w:rFonts w:ascii="仿宋_GB2312" w:eastAsia="仿宋_GB2312" w:hint="eastAsia"/>
          <w:sz w:val="28"/>
          <w:szCs w:val="28"/>
        </w:rPr>
        <w:t>日起施行，</w:t>
      </w:r>
      <w:r>
        <w:rPr>
          <w:rFonts w:ascii="仿宋_GB2312" w:eastAsia="仿宋_GB2312"/>
          <w:sz w:val="28"/>
          <w:szCs w:val="28"/>
        </w:rPr>
        <w:t>2004</w:t>
      </w:r>
      <w:r>
        <w:rPr>
          <w:rFonts w:ascii="仿宋_GB2312" w:eastAsia="仿宋_GB2312" w:hint="eastAsia"/>
          <w:sz w:val="28"/>
          <w:szCs w:val="28"/>
        </w:rPr>
        <w:t>年</w:t>
      </w:r>
      <w:r>
        <w:rPr>
          <w:rFonts w:ascii="仿宋_GB2312" w:eastAsia="仿宋_GB2312"/>
          <w:sz w:val="28"/>
          <w:szCs w:val="28"/>
        </w:rPr>
        <w:t>8</w:t>
      </w:r>
      <w:r>
        <w:rPr>
          <w:rFonts w:ascii="仿宋_GB2312" w:eastAsia="仿宋_GB2312" w:hint="eastAsia"/>
          <w:sz w:val="28"/>
          <w:szCs w:val="28"/>
        </w:rPr>
        <w:t>月</w:t>
      </w:r>
      <w:r>
        <w:rPr>
          <w:rFonts w:ascii="仿宋_GB2312" w:eastAsia="仿宋_GB2312"/>
          <w:sz w:val="28"/>
          <w:szCs w:val="28"/>
        </w:rPr>
        <w:t>28</w:t>
      </w:r>
      <w:r>
        <w:rPr>
          <w:rFonts w:ascii="仿宋_GB2312" w:eastAsia="仿宋_GB2312" w:hint="eastAsia"/>
          <w:sz w:val="28"/>
          <w:szCs w:val="28"/>
        </w:rPr>
        <w:t>日修改）；</w:t>
      </w:r>
    </w:p>
    <w:p w:rsidR="009D367D" w:rsidRDefault="009D367D">
      <w:pPr>
        <w:numPr>
          <w:ilvl w:val="1"/>
          <w:numId w:val="3"/>
        </w:numPr>
        <w:adjustRightInd/>
        <w:snapToGrid w:val="0"/>
        <w:spacing w:line="360" w:lineRule="auto"/>
        <w:ind w:hanging="300"/>
        <w:jc w:val="left"/>
        <w:textAlignment w:val="auto"/>
        <w:rPr>
          <w:rFonts w:ascii="仿宋_GB2312" w:eastAsia="仿宋_GB2312"/>
          <w:sz w:val="28"/>
          <w:szCs w:val="28"/>
        </w:rPr>
      </w:pPr>
      <w:r>
        <w:rPr>
          <w:rFonts w:ascii="仿宋_GB2312" w:eastAsia="仿宋_GB2312" w:hint="eastAsia"/>
          <w:sz w:val="28"/>
          <w:szCs w:val="28"/>
        </w:rPr>
        <w:t>《中华人民共和国城市房地产管理法》（</w:t>
      </w:r>
      <w:r>
        <w:rPr>
          <w:rFonts w:ascii="仿宋_GB2312" w:eastAsia="仿宋_GB2312"/>
          <w:sz w:val="28"/>
          <w:szCs w:val="28"/>
        </w:rPr>
        <w:t>1995</w:t>
      </w:r>
      <w:r>
        <w:rPr>
          <w:rFonts w:ascii="仿宋_GB2312" w:eastAsia="仿宋_GB2312" w:hint="eastAsia"/>
          <w:sz w:val="28"/>
          <w:szCs w:val="28"/>
        </w:rPr>
        <w:t>年</w:t>
      </w:r>
      <w:r>
        <w:rPr>
          <w:rFonts w:ascii="仿宋_GB2312" w:eastAsia="仿宋_GB2312"/>
          <w:sz w:val="28"/>
          <w:szCs w:val="28"/>
        </w:rPr>
        <w:t>1</w:t>
      </w:r>
      <w:r>
        <w:rPr>
          <w:rFonts w:ascii="仿宋_GB2312" w:eastAsia="仿宋_GB2312" w:hint="eastAsia"/>
          <w:sz w:val="28"/>
          <w:szCs w:val="28"/>
        </w:rPr>
        <w:t>月</w:t>
      </w:r>
      <w:r>
        <w:rPr>
          <w:rFonts w:ascii="仿宋_GB2312" w:eastAsia="仿宋_GB2312"/>
          <w:sz w:val="28"/>
          <w:szCs w:val="28"/>
        </w:rPr>
        <w:t>1</w:t>
      </w:r>
      <w:r>
        <w:rPr>
          <w:rFonts w:ascii="仿宋_GB2312" w:eastAsia="仿宋_GB2312" w:hint="eastAsia"/>
          <w:sz w:val="28"/>
          <w:szCs w:val="28"/>
        </w:rPr>
        <w:t>日起实施）；</w:t>
      </w:r>
    </w:p>
    <w:p w:rsidR="009D367D" w:rsidRDefault="009D367D">
      <w:pPr>
        <w:numPr>
          <w:ilvl w:val="1"/>
          <w:numId w:val="3"/>
        </w:numPr>
        <w:adjustRightInd/>
        <w:snapToGrid w:val="0"/>
        <w:spacing w:line="360" w:lineRule="auto"/>
        <w:ind w:hanging="300"/>
        <w:jc w:val="left"/>
        <w:textAlignment w:val="auto"/>
        <w:rPr>
          <w:rFonts w:ascii="仿宋_GB2312" w:eastAsia="仿宋_GB2312"/>
          <w:sz w:val="28"/>
          <w:szCs w:val="28"/>
        </w:rPr>
      </w:pPr>
      <w:r>
        <w:rPr>
          <w:rFonts w:ascii="仿宋_GB2312" w:eastAsia="仿宋_GB2312" w:hint="eastAsia"/>
          <w:spacing w:val="-2"/>
          <w:sz w:val="28"/>
          <w:szCs w:val="28"/>
        </w:rPr>
        <w:t>《中华人民共和国土地管理法实施条例》（</w:t>
      </w:r>
      <w:r>
        <w:rPr>
          <w:rFonts w:ascii="仿宋_GB2312" w:eastAsia="仿宋_GB2312"/>
          <w:spacing w:val="-2"/>
          <w:sz w:val="28"/>
          <w:szCs w:val="28"/>
        </w:rPr>
        <w:t>1999</w:t>
      </w:r>
      <w:r>
        <w:rPr>
          <w:rFonts w:ascii="仿宋_GB2312" w:eastAsia="仿宋_GB2312" w:hint="eastAsia"/>
          <w:spacing w:val="-2"/>
          <w:sz w:val="28"/>
          <w:szCs w:val="28"/>
        </w:rPr>
        <w:t>年</w:t>
      </w:r>
      <w:r>
        <w:rPr>
          <w:rFonts w:ascii="仿宋_GB2312" w:eastAsia="仿宋_GB2312"/>
          <w:spacing w:val="-2"/>
          <w:sz w:val="28"/>
          <w:szCs w:val="28"/>
        </w:rPr>
        <w:t>1</w:t>
      </w:r>
      <w:r>
        <w:rPr>
          <w:rFonts w:ascii="仿宋_GB2312" w:eastAsia="仿宋_GB2312" w:hint="eastAsia"/>
          <w:spacing w:val="-2"/>
          <w:sz w:val="28"/>
          <w:szCs w:val="28"/>
        </w:rPr>
        <w:t>月</w:t>
      </w:r>
      <w:r>
        <w:rPr>
          <w:rFonts w:ascii="仿宋_GB2312" w:eastAsia="仿宋_GB2312"/>
          <w:spacing w:val="-2"/>
          <w:sz w:val="28"/>
          <w:szCs w:val="28"/>
        </w:rPr>
        <w:t>1</w:t>
      </w:r>
      <w:r>
        <w:rPr>
          <w:rFonts w:ascii="仿宋_GB2312" w:eastAsia="仿宋_GB2312" w:hint="eastAsia"/>
          <w:spacing w:val="-2"/>
          <w:sz w:val="28"/>
          <w:szCs w:val="28"/>
        </w:rPr>
        <w:t>日起施行）</w:t>
      </w:r>
      <w:r>
        <w:rPr>
          <w:rFonts w:ascii="仿宋_GB2312" w:eastAsia="仿宋_GB2312" w:hint="eastAsia"/>
          <w:sz w:val="28"/>
          <w:szCs w:val="28"/>
        </w:rPr>
        <w:t>；</w:t>
      </w:r>
    </w:p>
    <w:p w:rsidR="009D367D" w:rsidRDefault="009D367D">
      <w:pPr>
        <w:numPr>
          <w:ilvl w:val="1"/>
          <w:numId w:val="3"/>
        </w:numPr>
        <w:adjustRightInd/>
        <w:snapToGrid w:val="0"/>
        <w:spacing w:line="360" w:lineRule="auto"/>
        <w:ind w:left="0" w:firstLine="540"/>
        <w:jc w:val="left"/>
        <w:textAlignment w:val="auto"/>
        <w:rPr>
          <w:rFonts w:ascii="仿宋_GB2312" w:eastAsia="仿宋_GB2312"/>
          <w:sz w:val="28"/>
          <w:szCs w:val="28"/>
        </w:rPr>
      </w:pPr>
      <w:r>
        <w:rPr>
          <w:rFonts w:ascii="仿宋_GB2312" w:eastAsia="仿宋_GB2312" w:hint="eastAsia"/>
          <w:sz w:val="28"/>
          <w:szCs w:val="28"/>
        </w:rPr>
        <w:t>《城镇国有土地使用权出让和转让暂行条例》（国务院令第</w:t>
      </w:r>
      <w:r>
        <w:rPr>
          <w:rFonts w:ascii="仿宋_GB2312" w:eastAsia="仿宋_GB2312"/>
          <w:sz w:val="28"/>
          <w:szCs w:val="28"/>
        </w:rPr>
        <w:t>55</w:t>
      </w:r>
      <w:r>
        <w:rPr>
          <w:rFonts w:ascii="仿宋_GB2312" w:eastAsia="仿宋_GB2312" w:hint="eastAsia"/>
          <w:sz w:val="28"/>
          <w:szCs w:val="28"/>
        </w:rPr>
        <w:t>号）；</w:t>
      </w:r>
    </w:p>
    <w:p w:rsidR="009D367D" w:rsidRDefault="009D367D">
      <w:pPr>
        <w:numPr>
          <w:ilvl w:val="1"/>
          <w:numId w:val="3"/>
        </w:numPr>
        <w:adjustRightInd/>
        <w:snapToGrid w:val="0"/>
        <w:spacing w:line="360" w:lineRule="auto"/>
        <w:ind w:left="0" w:firstLine="540"/>
        <w:jc w:val="left"/>
        <w:textAlignment w:val="auto"/>
        <w:rPr>
          <w:rFonts w:ascii="仿宋_GB2312" w:eastAsia="仿宋_GB2312"/>
          <w:sz w:val="28"/>
          <w:szCs w:val="28"/>
        </w:rPr>
      </w:pPr>
      <w:r>
        <w:rPr>
          <w:rFonts w:ascii="仿宋_GB2312" w:eastAsia="仿宋_GB2312" w:hint="eastAsia"/>
          <w:sz w:val="28"/>
          <w:szCs w:val="28"/>
        </w:rPr>
        <w:t>《土地登记办法》（国土资源部令第</w:t>
      </w:r>
      <w:r>
        <w:rPr>
          <w:rFonts w:ascii="仿宋_GB2312" w:eastAsia="仿宋_GB2312"/>
          <w:sz w:val="28"/>
          <w:szCs w:val="28"/>
        </w:rPr>
        <w:t>40</w:t>
      </w:r>
      <w:r>
        <w:rPr>
          <w:rFonts w:ascii="仿宋_GB2312" w:eastAsia="仿宋_GB2312" w:hint="eastAsia"/>
          <w:sz w:val="28"/>
          <w:szCs w:val="28"/>
        </w:rPr>
        <w:t>号）；</w:t>
      </w:r>
    </w:p>
    <w:p w:rsidR="009D367D" w:rsidRDefault="009D367D">
      <w:pPr>
        <w:numPr>
          <w:ilvl w:val="1"/>
          <w:numId w:val="3"/>
        </w:numPr>
        <w:adjustRightInd/>
        <w:snapToGrid w:val="0"/>
        <w:spacing w:line="360" w:lineRule="auto"/>
        <w:ind w:left="0" w:firstLine="540"/>
        <w:jc w:val="left"/>
        <w:textAlignment w:val="auto"/>
        <w:rPr>
          <w:rFonts w:ascii="仿宋_GB2312" w:eastAsia="仿宋_GB2312"/>
          <w:sz w:val="28"/>
          <w:szCs w:val="28"/>
        </w:rPr>
      </w:pPr>
      <w:r>
        <w:rPr>
          <w:rFonts w:ascii="仿宋_GB2312" w:eastAsia="仿宋_GB2312" w:hint="eastAsia"/>
          <w:sz w:val="28"/>
          <w:szCs w:val="28"/>
        </w:rPr>
        <w:t>《城市房地产抵押管理办法》（建设部令第</w:t>
      </w:r>
      <w:r>
        <w:rPr>
          <w:rFonts w:ascii="仿宋_GB2312" w:eastAsia="仿宋_GB2312"/>
          <w:sz w:val="28"/>
          <w:szCs w:val="28"/>
        </w:rPr>
        <w:t>56</w:t>
      </w:r>
      <w:r>
        <w:rPr>
          <w:rFonts w:ascii="仿宋_GB2312" w:eastAsia="仿宋_GB2312" w:hint="eastAsia"/>
          <w:sz w:val="28"/>
          <w:szCs w:val="28"/>
        </w:rPr>
        <w:t>号）；</w:t>
      </w:r>
    </w:p>
    <w:p w:rsidR="009D367D" w:rsidRDefault="009D367D">
      <w:pPr>
        <w:numPr>
          <w:ilvl w:val="1"/>
          <w:numId w:val="3"/>
        </w:numPr>
        <w:adjustRightInd/>
        <w:snapToGrid w:val="0"/>
        <w:spacing w:line="360" w:lineRule="auto"/>
        <w:ind w:left="0" w:firstLine="540"/>
        <w:jc w:val="left"/>
        <w:textAlignment w:val="auto"/>
        <w:rPr>
          <w:rFonts w:ascii="仿宋_GB2312" w:eastAsia="仿宋_GB2312"/>
          <w:sz w:val="28"/>
          <w:szCs w:val="28"/>
        </w:rPr>
      </w:pPr>
      <w:r>
        <w:rPr>
          <w:rFonts w:ascii="仿宋_GB2312" w:eastAsia="仿宋_GB2312" w:hint="eastAsia"/>
          <w:sz w:val="28"/>
          <w:szCs w:val="28"/>
        </w:rPr>
        <w:t>《最高人民法院关于人民法院委托评估、拍卖和变卖工作的若干规定》；</w:t>
      </w:r>
    </w:p>
    <w:p w:rsidR="009D367D" w:rsidRDefault="009D367D">
      <w:pPr>
        <w:numPr>
          <w:ilvl w:val="1"/>
          <w:numId w:val="3"/>
        </w:numPr>
        <w:adjustRightInd/>
        <w:snapToGrid w:val="0"/>
        <w:spacing w:line="360" w:lineRule="auto"/>
        <w:ind w:left="0" w:firstLine="540"/>
        <w:jc w:val="left"/>
        <w:textAlignment w:val="auto"/>
        <w:rPr>
          <w:rFonts w:ascii="仿宋_GB2312" w:eastAsia="仿宋_GB2312"/>
          <w:sz w:val="28"/>
          <w:szCs w:val="28"/>
        </w:rPr>
      </w:pPr>
      <w:r>
        <w:rPr>
          <w:rFonts w:ascii="仿宋_GB2312" w:eastAsia="仿宋_GB2312" w:hint="eastAsia"/>
          <w:sz w:val="28"/>
          <w:szCs w:val="28"/>
        </w:rPr>
        <w:t>《司法鉴定程序通则》；</w:t>
      </w:r>
    </w:p>
    <w:p w:rsidR="009D367D" w:rsidRDefault="009D367D">
      <w:pPr>
        <w:numPr>
          <w:ilvl w:val="1"/>
          <w:numId w:val="3"/>
        </w:numPr>
        <w:adjustRightInd/>
        <w:snapToGrid w:val="0"/>
        <w:spacing w:line="360" w:lineRule="auto"/>
        <w:ind w:left="0" w:firstLine="540"/>
        <w:jc w:val="left"/>
        <w:textAlignment w:val="auto"/>
        <w:rPr>
          <w:rFonts w:ascii="仿宋_GB2312" w:eastAsia="仿宋_GB2312"/>
          <w:sz w:val="28"/>
          <w:szCs w:val="28"/>
        </w:rPr>
      </w:pPr>
      <w:r>
        <w:rPr>
          <w:rFonts w:ascii="仿宋_GB2312" w:eastAsia="仿宋_GB2312" w:hint="eastAsia"/>
          <w:sz w:val="28"/>
          <w:szCs w:val="28"/>
        </w:rPr>
        <w:t>司法评估委托书</w:t>
      </w:r>
    </w:p>
    <w:p w:rsidR="009D367D" w:rsidRDefault="009D367D">
      <w:pPr>
        <w:numPr>
          <w:ilvl w:val="1"/>
          <w:numId w:val="3"/>
        </w:numPr>
        <w:adjustRightInd/>
        <w:snapToGrid w:val="0"/>
        <w:spacing w:line="360" w:lineRule="auto"/>
        <w:ind w:left="0" w:firstLine="540"/>
        <w:jc w:val="left"/>
        <w:textAlignment w:val="auto"/>
        <w:rPr>
          <w:rFonts w:ascii="仿宋_GB2312" w:eastAsia="仿宋_GB2312"/>
          <w:sz w:val="28"/>
          <w:szCs w:val="28"/>
        </w:rPr>
      </w:pPr>
      <w:r>
        <w:rPr>
          <w:rFonts w:ascii="仿宋_GB2312" w:eastAsia="仿宋_GB2312" w:hint="eastAsia"/>
          <w:sz w:val="28"/>
          <w:szCs w:val="28"/>
        </w:rPr>
        <w:t>其他有关法律、法规和政策。</w:t>
      </w:r>
    </w:p>
    <w:p w:rsidR="009D367D" w:rsidRDefault="009D367D">
      <w:pPr>
        <w:snapToGrid w:val="0"/>
        <w:spacing w:line="360" w:lineRule="auto"/>
        <w:ind w:left="420"/>
        <w:jc w:val="left"/>
        <w:rPr>
          <w:rFonts w:ascii="仿宋_GB2312" w:eastAsia="仿宋_GB2312"/>
          <w:sz w:val="28"/>
          <w:szCs w:val="28"/>
        </w:rPr>
      </w:pPr>
      <w:r>
        <w:rPr>
          <w:rFonts w:ascii="仿宋_GB2312" w:eastAsia="仿宋_GB2312" w:hint="eastAsia"/>
          <w:sz w:val="28"/>
          <w:szCs w:val="28"/>
        </w:rPr>
        <w:t>（二）有关技术标准</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中华人民共和国国家标准</w:t>
      </w:r>
      <w:r>
        <w:rPr>
          <w:rFonts w:ascii="仿宋_GB2312" w:eastAsia="仿宋_GB2312"/>
          <w:sz w:val="28"/>
          <w:szCs w:val="28"/>
        </w:rPr>
        <w:t>GB/T 18508</w:t>
      </w:r>
      <w:r>
        <w:rPr>
          <w:rFonts w:ascii="仿宋_GB2312" w:eastAsia="仿宋_GB2312" w:hint="eastAsia"/>
          <w:sz w:val="28"/>
          <w:szCs w:val="28"/>
        </w:rPr>
        <w:t>－</w:t>
      </w:r>
      <w:r>
        <w:rPr>
          <w:rFonts w:ascii="仿宋_GB2312" w:eastAsia="仿宋_GB2312"/>
          <w:sz w:val="28"/>
          <w:szCs w:val="28"/>
        </w:rPr>
        <w:t>2014</w:t>
      </w:r>
      <w:r>
        <w:rPr>
          <w:rFonts w:ascii="仿宋_GB2312" w:eastAsia="仿宋_GB2312" w:hint="eastAsia"/>
          <w:sz w:val="28"/>
          <w:szCs w:val="28"/>
        </w:rPr>
        <w:t>《城镇土地估价规程》；</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2.</w:t>
      </w:r>
      <w:r>
        <w:rPr>
          <w:rFonts w:ascii="仿宋_GB2312" w:eastAsia="仿宋_GB2312" w:hint="eastAsia"/>
          <w:spacing w:val="-10"/>
          <w:sz w:val="28"/>
          <w:szCs w:val="28"/>
        </w:rPr>
        <w:t>中华人民共和国国家标准</w:t>
      </w:r>
      <w:r>
        <w:rPr>
          <w:rFonts w:ascii="仿宋_GB2312" w:eastAsia="仿宋_GB2312"/>
          <w:spacing w:val="-10"/>
          <w:sz w:val="28"/>
          <w:szCs w:val="28"/>
        </w:rPr>
        <w:t>GB/T18507</w:t>
      </w:r>
      <w:r>
        <w:rPr>
          <w:rFonts w:ascii="仿宋_GB2312" w:eastAsia="仿宋_GB2312" w:hint="eastAsia"/>
          <w:spacing w:val="-10"/>
          <w:sz w:val="28"/>
          <w:szCs w:val="28"/>
        </w:rPr>
        <w:t>－</w:t>
      </w:r>
      <w:r>
        <w:rPr>
          <w:rFonts w:ascii="仿宋_GB2312" w:eastAsia="仿宋_GB2312"/>
          <w:spacing w:val="-10"/>
          <w:sz w:val="28"/>
          <w:szCs w:val="28"/>
        </w:rPr>
        <w:t>2014</w:t>
      </w:r>
      <w:r>
        <w:rPr>
          <w:rFonts w:ascii="仿宋_GB2312" w:eastAsia="仿宋_GB2312" w:hint="eastAsia"/>
          <w:spacing w:val="-10"/>
          <w:sz w:val="28"/>
          <w:szCs w:val="28"/>
        </w:rPr>
        <w:t>《城镇土地分等定级规程》。</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（三）权利人提供的有关资料</w:t>
      </w:r>
    </w:p>
    <w:p w:rsidR="009D367D" w:rsidRDefault="009D367D">
      <w:pPr>
        <w:snapToGrid w:val="0"/>
        <w:spacing w:line="360" w:lineRule="auto"/>
        <w:ind w:firstLineChars="200" w:firstLine="31680"/>
        <w:rPr>
          <w:rFonts w:ascii="仿宋_GB2312" w:eastAsia="仿宋_GB2312" w:hAnsi="宋体"/>
          <w:sz w:val="28"/>
        </w:rPr>
      </w:pPr>
      <w:r>
        <w:rPr>
          <w:rFonts w:ascii="仿宋_GB2312" w:eastAsia="仿宋_GB2312"/>
          <w:sz w:val="28"/>
        </w:rPr>
        <w:t>1.</w:t>
      </w:r>
      <w:r>
        <w:rPr>
          <w:rFonts w:ascii="仿宋_GB2312" w:eastAsia="仿宋_GB2312" w:hAnsi="宋体"/>
          <w:sz w:val="28"/>
        </w:rPr>
        <w:t xml:space="preserve"> </w:t>
      </w:r>
      <w:r>
        <w:rPr>
          <w:rFonts w:ascii="仿宋_GB2312" w:eastAsia="仿宋_GB2312" w:hAnsi="宋体" w:hint="eastAsia"/>
          <w:sz w:val="28"/>
        </w:rPr>
        <w:t>《查档证明》复印件；</w:t>
      </w:r>
    </w:p>
    <w:p w:rsidR="009D367D" w:rsidRDefault="009D367D">
      <w:pPr>
        <w:snapToGrid w:val="0"/>
        <w:spacing w:line="360" w:lineRule="auto"/>
        <w:ind w:firstLineChars="200" w:firstLine="31680"/>
        <w:rPr>
          <w:rFonts w:ascii="仿宋_GB2312" w:eastAsia="仿宋_GB2312"/>
          <w:sz w:val="28"/>
        </w:rPr>
      </w:pPr>
      <w:r>
        <w:rPr>
          <w:rFonts w:ascii="仿宋_GB2312" w:eastAsia="仿宋_GB2312" w:hAnsi="宋体"/>
          <w:sz w:val="28"/>
        </w:rPr>
        <w:t>2.</w:t>
      </w:r>
      <w:r>
        <w:rPr>
          <w:rFonts w:ascii="仿宋_GB2312" w:eastAsia="仿宋_GB2312" w:hAnsi="宋体" w:hint="eastAsia"/>
          <w:sz w:val="28"/>
        </w:rPr>
        <w:t>编号为</w:t>
      </w:r>
      <w:r>
        <w:rPr>
          <w:rFonts w:ascii="仿宋_GB2312" w:eastAsia="仿宋_GB2312"/>
          <w:sz w:val="28"/>
          <w:szCs w:val="28"/>
        </w:rPr>
        <w:t>3301102013A21085</w:t>
      </w:r>
      <w:r>
        <w:rPr>
          <w:rFonts w:ascii="仿宋_GB2312" w:eastAsia="仿宋_GB2312" w:hAnsi="宋体" w:hint="eastAsia"/>
          <w:sz w:val="28"/>
        </w:rPr>
        <w:t>的《国有建设用地使用权出让合同》复印件；</w:t>
      </w:r>
      <w:r>
        <w:rPr>
          <w:rFonts w:ascii="仿宋_GB2312" w:eastAsia="仿宋_GB2312"/>
          <w:sz w:val="28"/>
        </w:rPr>
        <w:t xml:space="preserve"> </w:t>
      </w:r>
    </w:p>
    <w:p w:rsidR="009D367D" w:rsidRDefault="009D367D">
      <w:pPr>
        <w:snapToGrid w:val="0"/>
        <w:spacing w:line="360" w:lineRule="auto"/>
        <w:ind w:firstLineChars="200" w:firstLine="31680"/>
        <w:rPr>
          <w:rFonts w:ascii="仿宋_GB2312" w:eastAsia="仿宋_GB2312"/>
          <w:sz w:val="28"/>
        </w:rPr>
      </w:pPr>
      <w:r>
        <w:rPr>
          <w:rFonts w:ascii="仿宋_GB2312" w:eastAsia="仿宋_GB2312"/>
          <w:sz w:val="28"/>
        </w:rPr>
        <w:t>3.</w:t>
      </w:r>
      <w:r>
        <w:rPr>
          <w:rFonts w:ascii="仿宋_GB2312" w:eastAsia="仿宋_GB2312" w:hint="eastAsia"/>
          <w:sz w:val="28"/>
        </w:rPr>
        <w:t>《杭州市不动产权权属信息查询记录》复印件；</w:t>
      </w:r>
    </w:p>
    <w:p w:rsidR="009D367D" w:rsidRDefault="009D367D">
      <w:pPr>
        <w:snapToGrid w:val="0"/>
        <w:spacing w:line="360" w:lineRule="auto"/>
        <w:ind w:firstLineChars="200" w:firstLine="31680"/>
        <w:rPr>
          <w:rFonts w:ascii="仿宋_GB2312" w:eastAsia="仿宋_GB2312"/>
          <w:sz w:val="28"/>
        </w:rPr>
      </w:pPr>
      <w:r>
        <w:rPr>
          <w:rFonts w:ascii="仿宋_GB2312" w:eastAsia="仿宋_GB2312"/>
          <w:sz w:val="28"/>
        </w:rPr>
        <w:t>4.</w:t>
      </w:r>
      <w:r>
        <w:rPr>
          <w:rFonts w:ascii="仿宋_GB2312" w:eastAsia="仿宋_GB2312" w:hint="eastAsia"/>
          <w:sz w:val="28"/>
        </w:rPr>
        <w:t>委托方提供的其他有关资料；</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（四）其他资料</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相关市场行情资料；</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估价人员实地查勘、调查所获取的资料。</w:t>
      </w:r>
    </w:p>
    <w:p w:rsidR="009D367D" w:rsidRDefault="009D367D">
      <w:pPr>
        <w:snapToGrid w:val="0"/>
        <w:spacing w:line="360" w:lineRule="auto"/>
        <w:ind w:firstLineChars="200" w:firstLine="31680"/>
        <w:jc w:val="left"/>
        <w:rPr>
          <w:rFonts w:ascii="仿宋_GB2312" w:eastAsia="仿宋_GB2312"/>
          <w:b/>
          <w:sz w:val="28"/>
          <w:szCs w:val="28"/>
        </w:rPr>
      </w:pPr>
      <w:r>
        <w:rPr>
          <w:rFonts w:ascii="仿宋_GB2312" w:eastAsia="仿宋_GB2312" w:hint="eastAsia"/>
          <w:b/>
          <w:sz w:val="28"/>
          <w:szCs w:val="28"/>
        </w:rPr>
        <w:t>二、土地估价</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（一）估价原则</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预期收益原则</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遵循预期收益原则，是指土地估价应以估价对象在正常利用条件下的未来客观有效的预期收益为依据。</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替代原则</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遵循替代原则，是指土地估价应以相邻地区或类似地区功能相同、条件相似的土地市场交易价格为依据，估价结果不得明显偏离具有替代性质的土地正常价格。</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最有效利用原则</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遵循最有效利用原则，是指土地估价应以估价对象的最有效利用为前提估价。判断土地的最有效利用是以土地利用符合其自身利用条件、法律法规政策及规划限制、市场要求和最佳利用程度等。</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供需原则</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遵循供需原则，是指土地估价要以市场供需决定土地价格为依据，并充分考虑土地供需的特殊性和土地市场的地域性。</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报酬递增递减原则</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遵循报酬递增递减原则，是指土地估价要考虑在技术等条件一定的前提下，土地纯收益会随着土地投资的增加而出现由递增到递减的特点。</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6.</w:t>
      </w:r>
      <w:r>
        <w:rPr>
          <w:rFonts w:ascii="仿宋_GB2312" w:eastAsia="仿宋_GB2312" w:hint="eastAsia"/>
          <w:sz w:val="28"/>
          <w:szCs w:val="28"/>
        </w:rPr>
        <w:t>贡献原则</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遵循贡献原则，是指土地总收益是由土地及其他生产要素共同作用的结果，土地的价格可以对土地收益的贡献大小来决定。</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7.</w:t>
      </w:r>
      <w:r>
        <w:rPr>
          <w:rFonts w:ascii="仿宋_GB2312" w:eastAsia="仿宋_GB2312" w:hint="eastAsia"/>
          <w:sz w:val="28"/>
          <w:szCs w:val="28"/>
        </w:rPr>
        <w:t>变动原则</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遵循变动原则，是指估价人员应把握土地价格影响因素及土地价格的变动规律，准确地评估价格。</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（二）估价方法</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根据《城镇土地估价规程》，并结合估价目的和估价对象特点等因素来选定。</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根据估价师的调查分析，估价对象为待开发用地，由于宗地的容积率、建筑密度等规划指标已明确，其最佳开发利用方式容易确定，开发完成后价值可以预测，故可采用剩余法进行评估。同时估价对象所处地区近期类似土地交易案例较易搜集，故同时采用市场比较法进行评估，然后综合分析确定土地单价，最后确定估价对象评估总价。</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剩余法：又称假设开发法，是在预计开发完成后不动产正常交易价格的基础上，扣除预计的正常开发成本及有关专业费用、利息、利润和税收等，以价格余额来估算待估土地价格的方法。运用剩余法评估土地价格的公式为：</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地价＝预期开发完成后的房地产价格</w:t>
      </w:r>
      <w:r>
        <w:rPr>
          <w:rFonts w:ascii="仿宋_GB2312" w:eastAsia="仿宋_GB2312"/>
          <w:sz w:val="28"/>
          <w:szCs w:val="28"/>
        </w:rPr>
        <w:t>-</w:t>
      </w:r>
      <w:r>
        <w:rPr>
          <w:rFonts w:ascii="仿宋_GB2312" w:eastAsia="仿宋_GB2312" w:hint="eastAsia"/>
          <w:sz w:val="28"/>
          <w:szCs w:val="28"/>
        </w:rPr>
        <w:t>开发成本</w:t>
      </w:r>
      <w:r>
        <w:rPr>
          <w:rFonts w:ascii="仿宋_GB2312" w:eastAsia="仿宋_GB2312"/>
          <w:sz w:val="28"/>
          <w:szCs w:val="28"/>
        </w:rPr>
        <w:t>-</w:t>
      </w:r>
      <w:r>
        <w:rPr>
          <w:rFonts w:ascii="仿宋_GB2312" w:eastAsia="仿宋_GB2312" w:hint="eastAsia"/>
          <w:sz w:val="28"/>
          <w:szCs w:val="28"/>
        </w:rPr>
        <w:t>管理费用</w:t>
      </w:r>
      <w:r>
        <w:rPr>
          <w:rFonts w:ascii="仿宋_GB2312" w:eastAsia="仿宋_GB2312"/>
          <w:sz w:val="28"/>
          <w:szCs w:val="28"/>
        </w:rPr>
        <w:t>-</w:t>
      </w:r>
      <w:r>
        <w:rPr>
          <w:rFonts w:ascii="仿宋_GB2312" w:eastAsia="仿宋_GB2312" w:hint="eastAsia"/>
          <w:sz w:val="28"/>
          <w:szCs w:val="28"/>
        </w:rPr>
        <w:t>销售费用</w:t>
      </w:r>
      <w:r>
        <w:rPr>
          <w:rFonts w:ascii="仿宋_GB2312" w:eastAsia="仿宋_GB2312"/>
          <w:sz w:val="28"/>
          <w:szCs w:val="28"/>
        </w:rPr>
        <w:t>-</w:t>
      </w:r>
      <w:r>
        <w:rPr>
          <w:rFonts w:ascii="仿宋_GB2312" w:eastAsia="仿宋_GB2312" w:hint="eastAsia"/>
          <w:sz w:val="28"/>
          <w:szCs w:val="28"/>
        </w:rPr>
        <w:t>投资利息</w:t>
      </w:r>
      <w:r>
        <w:rPr>
          <w:rFonts w:ascii="仿宋_GB2312" w:eastAsia="仿宋_GB2312"/>
          <w:sz w:val="28"/>
          <w:szCs w:val="28"/>
        </w:rPr>
        <w:t>-</w:t>
      </w:r>
      <w:r>
        <w:rPr>
          <w:rFonts w:ascii="仿宋_GB2312" w:eastAsia="仿宋_GB2312" w:hint="eastAsia"/>
          <w:sz w:val="28"/>
          <w:szCs w:val="28"/>
        </w:rPr>
        <w:t>销售税费</w:t>
      </w:r>
      <w:r>
        <w:rPr>
          <w:rFonts w:ascii="仿宋_GB2312" w:eastAsia="仿宋_GB2312"/>
          <w:sz w:val="28"/>
          <w:szCs w:val="28"/>
        </w:rPr>
        <w:t>-</w:t>
      </w:r>
      <w:r>
        <w:rPr>
          <w:rFonts w:ascii="仿宋_GB2312" w:eastAsia="仿宋_GB2312" w:hint="eastAsia"/>
          <w:sz w:val="28"/>
          <w:szCs w:val="28"/>
        </w:rPr>
        <w:t>开发利润</w:t>
      </w:r>
      <w:r>
        <w:rPr>
          <w:rFonts w:ascii="仿宋_GB2312" w:eastAsia="仿宋_GB2312"/>
          <w:sz w:val="28"/>
          <w:szCs w:val="28"/>
        </w:rPr>
        <w:t>-</w:t>
      </w:r>
      <w:r>
        <w:rPr>
          <w:rFonts w:ascii="仿宋_GB2312" w:eastAsia="仿宋_GB2312" w:hint="eastAsia"/>
          <w:sz w:val="28"/>
          <w:szCs w:val="28"/>
        </w:rPr>
        <w:t>购地契税</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市场比较法：是根据市场中替代原理，将待估土地与具有替代性的，且在估价期日近期市场上交易的类似地产进行比较，并对类似地产的成交价格作适当修正，以此估算待估土地客观合理价格的方法。运用比较法评估土地价格的公式为：</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地价</w:t>
      </w:r>
      <w:r>
        <w:rPr>
          <w:rFonts w:ascii="仿宋_GB2312" w:eastAsia="仿宋_GB2312"/>
          <w:sz w:val="28"/>
          <w:szCs w:val="28"/>
        </w:rPr>
        <w:t>=</w:t>
      </w:r>
      <w:r>
        <w:rPr>
          <w:rFonts w:ascii="仿宋_GB2312" w:eastAsia="仿宋_GB2312" w:hint="eastAsia"/>
          <w:sz w:val="28"/>
          <w:szCs w:val="28"/>
        </w:rPr>
        <w:t>∑（可比实例土地单价×交易情况修正系数×交易日期修正系数×区域因素修正系数×个别因素修正系数）÷可比实例个数×面积</w:t>
      </w:r>
    </w:p>
    <w:p w:rsidR="009D367D" w:rsidRDefault="009D367D">
      <w:pPr>
        <w:snapToGrid w:val="0"/>
        <w:spacing w:line="360" w:lineRule="auto"/>
        <w:ind w:firstLineChars="200" w:firstLine="31680"/>
        <w:jc w:val="left"/>
        <w:rPr>
          <w:rFonts w:ascii="仿宋_GB2312" w:eastAsia="仿宋_GB2312"/>
          <w:sz w:val="28"/>
          <w:szCs w:val="28"/>
        </w:rPr>
      </w:pP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（三）估价结果</w:t>
      </w:r>
    </w:p>
    <w:p w:rsidR="009D367D" w:rsidRDefault="009D367D">
      <w:pPr>
        <w:snapToGrid w:val="0"/>
        <w:spacing w:line="360" w:lineRule="auto"/>
        <w:ind w:firstLineChars="200" w:firstLine="31680"/>
        <w:jc w:val="left"/>
        <w:rPr>
          <w:rFonts w:ascii="仿宋_GB2312" w:eastAsia="仿宋_GB2312"/>
          <w:b/>
          <w:sz w:val="28"/>
          <w:szCs w:val="28"/>
        </w:rPr>
      </w:pPr>
      <w:r>
        <w:rPr>
          <w:rFonts w:ascii="仿宋_GB2312" w:eastAsia="仿宋_GB2312" w:hint="eastAsia"/>
          <w:b/>
          <w:sz w:val="28"/>
          <w:szCs w:val="28"/>
        </w:rPr>
        <w:t>估价对象市场价值：</w:t>
      </w:r>
      <w:r>
        <w:rPr>
          <w:rFonts w:ascii="仿宋_GB2312" w:eastAsia="仿宋_GB2312"/>
          <w:b/>
          <w:sz w:val="28"/>
          <w:szCs w:val="28"/>
        </w:rPr>
        <w:t>50220</w:t>
      </w:r>
      <w:r>
        <w:rPr>
          <w:rFonts w:ascii="仿宋_GB2312" w:eastAsia="仿宋_GB2312" w:hint="eastAsia"/>
          <w:b/>
          <w:sz w:val="28"/>
          <w:szCs w:val="28"/>
        </w:rPr>
        <w:t>万元</w:t>
      </w:r>
    </w:p>
    <w:p w:rsidR="009D367D" w:rsidRDefault="009D367D">
      <w:pPr>
        <w:snapToGrid w:val="0"/>
        <w:spacing w:line="360" w:lineRule="auto"/>
        <w:ind w:firstLineChars="200" w:firstLine="31680"/>
        <w:jc w:val="left"/>
        <w:rPr>
          <w:rFonts w:ascii="仿宋_GB2312" w:eastAsia="仿宋_GB2312"/>
          <w:b/>
          <w:sz w:val="28"/>
          <w:szCs w:val="28"/>
        </w:rPr>
      </w:pPr>
      <w:r>
        <w:rPr>
          <w:rFonts w:ascii="仿宋_GB2312" w:eastAsia="仿宋_GB2312" w:hint="eastAsia"/>
          <w:b/>
          <w:sz w:val="28"/>
          <w:szCs w:val="28"/>
        </w:rPr>
        <w:t>大写金额：伍亿零贰佰贰拾万整</w:t>
      </w:r>
    </w:p>
    <w:p w:rsidR="009D367D" w:rsidRDefault="009D367D">
      <w:pPr>
        <w:snapToGrid w:val="0"/>
        <w:spacing w:line="360" w:lineRule="auto"/>
        <w:ind w:firstLineChars="200" w:firstLine="31680"/>
        <w:jc w:val="left"/>
        <w:rPr>
          <w:rFonts w:ascii="仿宋_GB2312" w:eastAsia="仿宋_GB2312"/>
          <w:b/>
          <w:sz w:val="28"/>
          <w:szCs w:val="28"/>
        </w:rPr>
      </w:pPr>
      <w:r>
        <w:rPr>
          <w:rFonts w:ascii="仿宋_GB2312" w:eastAsia="仿宋_GB2312" w:hint="eastAsia"/>
          <w:b/>
          <w:sz w:val="28"/>
          <w:szCs w:val="28"/>
        </w:rPr>
        <w:t>估价对象土地单价：</w:t>
      </w:r>
      <w:r>
        <w:rPr>
          <w:rFonts w:ascii="仿宋_GB2312" w:eastAsia="仿宋_GB2312"/>
          <w:b/>
          <w:sz w:val="28"/>
          <w:szCs w:val="28"/>
        </w:rPr>
        <w:t>20162</w:t>
      </w:r>
      <w:r>
        <w:rPr>
          <w:rFonts w:ascii="仿宋_GB2312" w:eastAsia="仿宋_GB2312" w:hint="eastAsia"/>
          <w:b/>
          <w:sz w:val="28"/>
          <w:szCs w:val="28"/>
        </w:rPr>
        <w:t>元</w:t>
      </w:r>
      <w:r>
        <w:rPr>
          <w:rFonts w:ascii="仿宋_GB2312" w:eastAsia="仿宋_GB2312"/>
          <w:b/>
          <w:sz w:val="28"/>
          <w:szCs w:val="28"/>
        </w:rPr>
        <w:t>/</w:t>
      </w:r>
      <w:r>
        <w:rPr>
          <w:rFonts w:ascii="仿宋_GB2312" w:eastAsia="仿宋_GB2312" w:hint="eastAsia"/>
          <w:b/>
          <w:sz w:val="28"/>
          <w:szCs w:val="28"/>
        </w:rPr>
        <w:t>平方米（折合</w:t>
      </w:r>
      <w:r>
        <w:rPr>
          <w:rFonts w:ascii="仿宋_GB2312" w:eastAsia="仿宋_GB2312"/>
          <w:b/>
          <w:sz w:val="28"/>
          <w:szCs w:val="28"/>
        </w:rPr>
        <w:t>1344</w:t>
      </w:r>
      <w:r>
        <w:rPr>
          <w:rFonts w:ascii="仿宋_GB2312" w:eastAsia="仿宋_GB2312" w:hint="eastAsia"/>
          <w:b/>
          <w:sz w:val="28"/>
          <w:szCs w:val="28"/>
        </w:rPr>
        <w:t>万元</w:t>
      </w:r>
      <w:r>
        <w:rPr>
          <w:rFonts w:ascii="仿宋_GB2312" w:eastAsia="仿宋_GB2312"/>
          <w:b/>
          <w:sz w:val="28"/>
          <w:szCs w:val="28"/>
        </w:rPr>
        <w:t>/</w:t>
      </w:r>
      <w:r>
        <w:rPr>
          <w:rFonts w:ascii="仿宋_GB2312" w:eastAsia="仿宋_GB2312" w:hint="eastAsia"/>
          <w:b/>
          <w:sz w:val="28"/>
          <w:szCs w:val="28"/>
        </w:rPr>
        <w:t>亩）</w:t>
      </w:r>
    </w:p>
    <w:p w:rsidR="009D367D" w:rsidRDefault="009D367D">
      <w:pPr>
        <w:snapToGrid w:val="0"/>
        <w:spacing w:line="360" w:lineRule="auto"/>
        <w:ind w:firstLineChars="200" w:firstLine="31680"/>
        <w:jc w:val="left"/>
        <w:rPr>
          <w:rFonts w:ascii="仿宋_GB2312" w:eastAsia="仿宋_GB2312"/>
          <w:b/>
          <w:sz w:val="28"/>
          <w:szCs w:val="28"/>
        </w:rPr>
      </w:pPr>
      <w:r>
        <w:rPr>
          <w:rFonts w:ascii="仿宋_GB2312" w:eastAsia="仿宋_GB2312" w:hint="eastAsia"/>
          <w:b/>
          <w:sz w:val="28"/>
          <w:szCs w:val="28"/>
        </w:rPr>
        <w:t>估价对象楼面地价：</w:t>
      </w:r>
      <w:r>
        <w:rPr>
          <w:rFonts w:ascii="仿宋_GB2312" w:eastAsia="仿宋_GB2312"/>
          <w:b/>
          <w:sz w:val="28"/>
          <w:szCs w:val="28"/>
        </w:rPr>
        <w:t>10612</w:t>
      </w:r>
      <w:r>
        <w:rPr>
          <w:rFonts w:ascii="仿宋_GB2312" w:eastAsia="仿宋_GB2312" w:hint="eastAsia"/>
          <w:b/>
          <w:sz w:val="28"/>
          <w:szCs w:val="28"/>
        </w:rPr>
        <w:t>元</w:t>
      </w:r>
      <w:r>
        <w:rPr>
          <w:rFonts w:ascii="仿宋_GB2312" w:eastAsia="仿宋_GB2312"/>
          <w:b/>
          <w:sz w:val="28"/>
          <w:szCs w:val="28"/>
        </w:rPr>
        <w:t>/</w:t>
      </w:r>
      <w:r>
        <w:rPr>
          <w:rFonts w:ascii="仿宋_GB2312" w:eastAsia="仿宋_GB2312" w:hint="eastAsia"/>
          <w:b/>
          <w:sz w:val="28"/>
          <w:szCs w:val="28"/>
        </w:rPr>
        <w:t>平方米</w:t>
      </w:r>
    </w:p>
    <w:p w:rsidR="009D367D" w:rsidRDefault="009D367D">
      <w:pPr>
        <w:snapToGrid w:val="0"/>
        <w:spacing w:line="360" w:lineRule="auto"/>
        <w:ind w:firstLineChars="200" w:firstLine="31680"/>
        <w:jc w:val="left"/>
        <w:rPr>
          <w:rFonts w:ascii="仿宋_GB2312" w:eastAsia="仿宋_GB2312"/>
          <w:b/>
          <w:sz w:val="28"/>
          <w:szCs w:val="28"/>
        </w:rPr>
      </w:pPr>
      <w:r>
        <w:rPr>
          <w:rFonts w:ascii="仿宋_GB2312" w:eastAsia="仿宋_GB2312" w:hint="eastAsia"/>
          <w:b/>
          <w:sz w:val="28"/>
          <w:szCs w:val="28"/>
        </w:rPr>
        <w:t>本次评估该价格不包含评估对象所有权人交易中应缴纳的各项税费</w:t>
      </w:r>
    </w:p>
    <w:p w:rsidR="009D367D" w:rsidRDefault="009D367D">
      <w:pPr>
        <w:snapToGrid w:val="0"/>
        <w:spacing w:line="360" w:lineRule="auto"/>
        <w:ind w:firstLineChars="200" w:firstLine="31680"/>
        <w:jc w:val="left"/>
        <w:rPr>
          <w:rFonts w:ascii="仿宋_GB2312" w:eastAsia="仿宋_GB2312"/>
          <w:b/>
          <w:sz w:val="28"/>
          <w:szCs w:val="28"/>
        </w:rPr>
      </w:pPr>
      <w:r>
        <w:rPr>
          <w:rFonts w:ascii="仿宋_GB2312" w:eastAsia="仿宋_GB2312" w:hint="eastAsia"/>
          <w:b/>
          <w:sz w:val="28"/>
          <w:szCs w:val="28"/>
        </w:rPr>
        <w:t>三、估价结果和估价报告的使用</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（一）估价的前提条件和假设条件</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委托方提供的相关资料真实、完整、准确。</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估价期日土地市场交易环境公平、公开、公正。</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估价对象的运作方式、程序符合国家、地方的有关法律、法规，并达到最有效利用。</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估价对象能持续利用，并持续产生相应的土地收益。</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本报告所评估的估价对象地价是指在估价期日</w:t>
      </w:r>
      <w:r>
        <w:rPr>
          <w:rFonts w:ascii="仿宋_GB2312" w:eastAsia="仿宋_GB2312"/>
          <w:sz w:val="28"/>
          <w:szCs w:val="28"/>
        </w:rPr>
        <w:t>2017</w:t>
      </w:r>
      <w:r>
        <w:rPr>
          <w:rFonts w:ascii="仿宋_GB2312" w:eastAsia="仿宋_GB2312" w:hint="eastAsia"/>
          <w:sz w:val="28"/>
          <w:szCs w:val="28"/>
        </w:rPr>
        <w:t>年</w:t>
      </w:r>
      <w:r>
        <w:rPr>
          <w:rFonts w:ascii="仿宋_GB2312" w:eastAsia="仿宋_GB2312"/>
          <w:sz w:val="28"/>
          <w:szCs w:val="28"/>
        </w:rPr>
        <w:t>11</w:t>
      </w:r>
      <w:r>
        <w:rPr>
          <w:rFonts w:ascii="仿宋_GB2312" w:eastAsia="仿宋_GB2312" w:hint="eastAsia"/>
          <w:sz w:val="28"/>
          <w:szCs w:val="28"/>
        </w:rPr>
        <w:t>月</w:t>
      </w:r>
      <w:r>
        <w:rPr>
          <w:rFonts w:ascii="仿宋_GB2312" w:eastAsia="仿宋_GB2312"/>
          <w:sz w:val="28"/>
          <w:szCs w:val="28"/>
        </w:rPr>
        <w:t>1</w:t>
      </w:r>
      <w:r>
        <w:rPr>
          <w:rFonts w:ascii="仿宋_GB2312" w:eastAsia="仿宋_GB2312" w:hint="eastAsia"/>
          <w:sz w:val="28"/>
          <w:szCs w:val="28"/>
        </w:rPr>
        <w:t>日，宗地红线外达到“五通”（通路、通电、通讯、供水、排水）的开发程度，红线内平整，用地性质为城镇混合住宅用地，其中商业、商务用地剩余使用年限为</w:t>
      </w:r>
      <w:r>
        <w:rPr>
          <w:rFonts w:ascii="仿宋_GB2312" w:eastAsia="仿宋_GB2312"/>
          <w:sz w:val="28"/>
          <w:szCs w:val="28"/>
        </w:rPr>
        <w:t>35.92</w:t>
      </w:r>
      <w:r>
        <w:rPr>
          <w:rFonts w:ascii="仿宋_GB2312" w:eastAsia="仿宋_GB2312" w:hint="eastAsia"/>
          <w:sz w:val="28"/>
          <w:szCs w:val="28"/>
        </w:rPr>
        <w:t>年、住宅用地剩余使用年限为</w:t>
      </w:r>
      <w:r>
        <w:rPr>
          <w:rFonts w:ascii="仿宋_GB2312" w:eastAsia="仿宋_GB2312"/>
          <w:sz w:val="28"/>
          <w:szCs w:val="28"/>
        </w:rPr>
        <w:t>65.92</w:t>
      </w:r>
      <w:r>
        <w:rPr>
          <w:rFonts w:ascii="仿宋_GB2312" w:eastAsia="仿宋_GB2312" w:hint="eastAsia"/>
          <w:sz w:val="28"/>
          <w:szCs w:val="28"/>
        </w:rPr>
        <w:t>年，容积率设定为</w:t>
      </w:r>
      <w:r>
        <w:rPr>
          <w:rFonts w:ascii="仿宋_GB2312" w:eastAsia="仿宋_GB2312"/>
          <w:sz w:val="28"/>
          <w:szCs w:val="28"/>
        </w:rPr>
        <w:t>1.9</w:t>
      </w:r>
      <w:r>
        <w:rPr>
          <w:rFonts w:ascii="仿宋_GB2312" w:eastAsia="仿宋_GB2312" w:hint="eastAsia"/>
          <w:sz w:val="28"/>
          <w:szCs w:val="28"/>
        </w:rPr>
        <w:t>的国有出让土地使用权市场价格。</w:t>
      </w:r>
    </w:p>
    <w:p w:rsidR="009D367D" w:rsidRDefault="009D367D">
      <w:pPr>
        <w:snapToGrid w:val="0"/>
        <w:spacing w:beforeLines="30" w:afterLines="30" w:line="360" w:lineRule="auto"/>
        <w:ind w:firstLineChars="200" w:firstLine="31680"/>
        <w:jc w:val="left"/>
        <w:rPr>
          <w:rFonts w:ascii="仿宋_GB2312" w:eastAsia="仿宋_GB2312"/>
          <w:sz w:val="28"/>
          <w:szCs w:val="28"/>
        </w:rPr>
      </w:pPr>
      <w:r>
        <w:rPr>
          <w:rFonts w:ascii="仿宋_GB2312" w:eastAsia="仿宋_GB2312" w:hint="eastAsia"/>
          <w:sz w:val="28"/>
          <w:szCs w:val="28"/>
        </w:rPr>
        <w:t>（二）估价结果和估价报告的使用</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本次估价主要依据《城镇国有土地使用权出让和转让暂行条例》</w:t>
      </w:r>
      <w:r>
        <w:rPr>
          <w:rFonts w:ascii="仿宋_GB2312" w:eastAsia="仿宋_GB2312"/>
          <w:sz w:val="28"/>
          <w:szCs w:val="28"/>
        </w:rPr>
        <w:t>[</w:t>
      </w:r>
      <w:r>
        <w:rPr>
          <w:rFonts w:ascii="仿宋_GB2312" w:eastAsia="仿宋_GB2312" w:hint="eastAsia"/>
          <w:sz w:val="28"/>
          <w:szCs w:val="28"/>
        </w:rPr>
        <w:t>中华人民共和国国务院令第</w:t>
      </w:r>
      <w:r>
        <w:rPr>
          <w:rFonts w:ascii="仿宋_GB2312" w:eastAsia="仿宋_GB2312"/>
          <w:sz w:val="28"/>
          <w:szCs w:val="28"/>
        </w:rPr>
        <w:t>55</w:t>
      </w:r>
      <w:r>
        <w:rPr>
          <w:rFonts w:ascii="仿宋_GB2312" w:eastAsia="仿宋_GB2312" w:hint="eastAsia"/>
          <w:sz w:val="28"/>
          <w:szCs w:val="28"/>
        </w:rPr>
        <w:t>号</w:t>
      </w:r>
      <w:r>
        <w:rPr>
          <w:rFonts w:ascii="仿宋_GB2312" w:eastAsia="仿宋_GB2312"/>
          <w:sz w:val="28"/>
          <w:szCs w:val="28"/>
        </w:rPr>
        <w:t>]</w:t>
      </w:r>
      <w:r>
        <w:rPr>
          <w:rFonts w:ascii="仿宋_GB2312" w:eastAsia="仿宋_GB2312" w:hint="eastAsia"/>
          <w:sz w:val="28"/>
          <w:szCs w:val="28"/>
        </w:rPr>
        <w:t>、中华人民共和国国家标准《城镇土地估价规程》</w:t>
      </w:r>
      <w:r>
        <w:rPr>
          <w:rFonts w:ascii="仿宋_GB2312" w:eastAsia="仿宋_GB2312"/>
          <w:sz w:val="28"/>
          <w:szCs w:val="28"/>
        </w:rPr>
        <w:t>[GB/T18508-2014]</w:t>
      </w:r>
      <w:r>
        <w:rPr>
          <w:rFonts w:ascii="仿宋_GB2312" w:eastAsia="仿宋_GB2312" w:hint="eastAsia"/>
          <w:sz w:val="28"/>
          <w:szCs w:val="28"/>
        </w:rPr>
        <w:t>等法律、法规，估价报告和估价结果的作用依照法律、法规的有关规定发生法律效力。</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本估价报告在土地估价师签字并加盖本公司公章后方能生效，报告文本的复印件无效。</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估价报告和估价结果仅能在本次估价设定的估价目的下使用。本报告仅供委托方和送交土地管理部门审查使用，其他第三方均不得擅自使用本报告。</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地价定义及估价假设和前提条件其中任何一条发生变化，结果自动失效。</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本报告的应用有效期自报告完成之日起一年。</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6.</w:t>
      </w:r>
      <w:r>
        <w:rPr>
          <w:rFonts w:ascii="仿宋_GB2312" w:eastAsia="仿宋_GB2312" w:hint="eastAsia"/>
          <w:sz w:val="28"/>
          <w:szCs w:val="28"/>
        </w:rPr>
        <w:t>本估价报告和估价结果的使用权归委托方所有，估价机构对估价结果有解释权。</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7.</w:t>
      </w:r>
      <w:r>
        <w:rPr>
          <w:rFonts w:ascii="仿宋_GB2312" w:eastAsia="仿宋_GB2312" w:hint="eastAsia"/>
          <w:sz w:val="28"/>
          <w:szCs w:val="28"/>
        </w:rPr>
        <w:t>本估价报告未经评估机构允许不可公开在媒体上。</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8.</w:t>
      </w:r>
      <w:r>
        <w:rPr>
          <w:rFonts w:ascii="仿宋_GB2312" w:eastAsia="仿宋_GB2312" w:hint="eastAsia"/>
          <w:sz w:val="28"/>
          <w:szCs w:val="28"/>
        </w:rPr>
        <w:t>对违规使用本报告造成的有关损失，本估价机构不承担法律责任。</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hint="eastAsia"/>
          <w:sz w:val="28"/>
          <w:szCs w:val="28"/>
        </w:rPr>
        <w:t>（三）需要特殊说明的事项</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1.</w:t>
      </w:r>
      <w:r>
        <w:t xml:space="preserve"> </w:t>
      </w:r>
      <w:r>
        <w:rPr>
          <w:rFonts w:ascii="仿宋_GB2312" w:eastAsia="仿宋_GB2312" w:hint="eastAsia"/>
          <w:sz w:val="28"/>
          <w:szCs w:val="28"/>
        </w:rPr>
        <w:t>本报告提供的评估价值类型为土地使用权市场价值。市场价值即在公开市场上最可能形成的价格。所谓公开市场，是指在该市场上交易双方进行交易的目的在于最大限度地追求经济利益，并掌握必要的市场信息，有较充裕的时间进行交易，对交易对象具有必要的专业知识，交易条件公开并不具有排它性。</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估价对象规划资料、权属调查等有关资料由权利人提供，估价人员未进一步核查。</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本次估价采用的规划数据系根据委托方提供的《国有建设用地使用权》出让合同确定，实际应以相关部门的规划批建数据为准，若两者有差异，则估价结果做相应调整。</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估价期日后，若地价指数发生较大变化，或估价对象区域规划发生重大变化，以及估价对象的开发程度、设定用途等发生变化时，建议委托方对宗地地价进行再评估。</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5.</w:t>
      </w:r>
      <w:r>
        <w:t xml:space="preserve"> </w:t>
      </w:r>
      <w:r>
        <w:rPr>
          <w:rFonts w:ascii="仿宋_GB2312" w:eastAsia="仿宋_GB2312" w:hint="eastAsia"/>
          <w:sz w:val="28"/>
          <w:szCs w:val="28"/>
        </w:rPr>
        <w:t>估价对象已设定抵押权，已被查封，本次评估未考虑抵押、查封对估价对象的影响。</w:t>
      </w:r>
    </w:p>
    <w:p w:rsidR="009D367D" w:rsidRDefault="009D367D">
      <w:pPr>
        <w:snapToGrid w:val="0"/>
        <w:spacing w:line="360" w:lineRule="auto"/>
        <w:ind w:firstLineChars="200" w:firstLine="31680"/>
        <w:jc w:val="left"/>
        <w:rPr>
          <w:rFonts w:ascii="仿宋_GB2312" w:eastAsia="仿宋_GB2312"/>
          <w:sz w:val="28"/>
          <w:szCs w:val="28"/>
        </w:rPr>
      </w:pPr>
      <w:r>
        <w:rPr>
          <w:rFonts w:ascii="仿宋_GB2312" w:eastAsia="仿宋_GB2312"/>
          <w:sz w:val="28"/>
          <w:szCs w:val="28"/>
        </w:rPr>
        <w:t>6.</w:t>
      </w:r>
      <w:r>
        <w:rPr>
          <w:rFonts w:eastAsia="仿宋_GB2312"/>
        </w:rPr>
        <w:t xml:space="preserve"> </w:t>
      </w:r>
      <w:r>
        <w:rPr>
          <w:rFonts w:ascii="仿宋_GB2312" w:eastAsia="仿宋_GB2312" w:hint="eastAsia"/>
          <w:sz w:val="28"/>
          <w:szCs w:val="28"/>
        </w:rPr>
        <w:t>根据《出让合同》第十二条，受让人同一本合同项下宗地建设项目在</w:t>
      </w:r>
      <w:r>
        <w:rPr>
          <w:rFonts w:ascii="仿宋_GB2312" w:eastAsia="仿宋_GB2312"/>
          <w:sz w:val="28"/>
          <w:szCs w:val="28"/>
        </w:rPr>
        <w:t>2014</w:t>
      </w:r>
      <w:r>
        <w:rPr>
          <w:rFonts w:ascii="仿宋_GB2312" w:eastAsia="仿宋_GB2312" w:hint="eastAsia"/>
          <w:sz w:val="28"/>
          <w:szCs w:val="28"/>
        </w:rPr>
        <w:t>年</w:t>
      </w:r>
      <w:r>
        <w:rPr>
          <w:rFonts w:ascii="仿宋_GB2312" w:eastAsia="仿宋_GB2312"/>
          <w:sz w:val="28"/>
          <w:szCs w:val="28"/>
        </w:rPr>
        <w:t>7</w:t>
      </w:r>
      <w:r>
        <w:rPr>
          <w:rFonts w:ascii="仿宋_GB2312" w:eastAsia="仿宋_GB2312" w:hint="eastAsia"/>
          <w:sz w:val="28"/>
          <w:szCs w:val="28"/>
        </w:rPr>
        <w:t>月</w:t>
      </w:r>
      <w:r>
        <w:rPr>
          <w:rFonts w:ascii="仿宋_GB2312" w:eastAsia="仿宋_GB2312"/>
          <w:sz w:val="28"/>
          <w:szCs w:val="28"/>
        </w:rPr>
        <w:t>5</w:t>
      </w:r>
      <w:r>
        <w:rPr>
          <w:rFonts w:ascii="仿宋_GB2312" w:eastAsia="仿宋_GB2312" w:hint="eastAsia"/>
          <w:sz w:val="28"/>
          <w:szCs w:val="28"/>
        </w:rPr>
        <w:t>日之前开工，在</w:t>
      </w:r>
      <w:r>
        <w:rPr>
          <w:rFonts w:ascii="仿宋_GB2312" w:eastAsia="仿宋_GB2312"/>
          <w:sz w:val="28"/>
          <w:szCs w:val="28"/>
        </w:rPr>
        <w:t>2017</w:t>
      </w:r>
      <w:r>
        <w:rPr>
          <w:rFonts w:ascii="仿宋_GB2312" w:eastAsia="仿宋_GB2312" w:hint="eastAsia"/>
          <w:sz w:val="28"/>
          <w:szCs w:val="28"/>
        </w:rPr>
        <w:t>年</w:t>
      </w:r>
      <w:r>
        <w:rPr>
          <w:rFonts w:ascii="仿宋_GB2312" w:eastAsia="仿宋_GB2312"/>
          <w:sz w:val="28"/>
          <w:szCs w:val="28"/>
        </w:rPr>
        <w:t>7</w:t>
      </w:r>
      <w:r>
        <w:rPr>
          <w:rFonts w:ascii="仿宋_GB2312" w:eastAsia="仿宋_GB2312" w:hint="eastAsia"/>
          <w:sz w:val="28"/>
          <w:szCs w:val="28"/>
        </w:rPr>
        <w:t>月</w:t>
      </w:r>
      <w:r>
        <w:rPr>
          <w:rFonts w:ascii="仿宋_GB2312" w:eastAsia="仿宋_GB2312"/>
          <w:sz w:val="28"/>
          <w:szCs w:val="28"/>
        </w:rPr>
        <w:t>5</w:t>
      </w:r>
      <w:r>
        <w:rPr>
          <w:rFonts w:ascii="仿宋_GB2312" w:eastAsia="仿宋_GB2312" w:hint="eastAsia"/>
          <w:sz w:val="28"/>
          <w:szCs w:val="28"/>
        </w:rPr>
        <w:t>日之前宗地建设项目竣工。用地单位进行项目开发，应在项目开工、竣工前向国土部门书面申报开工、竣工时间。第二十八条，受让人造成土地闲置，闲置满一年不满两年的，应依法缴纳土地闲置费；土地闲置满两年且未开工建设的，出让人有权无偿收回国有建设用地使用权。第二十九条，受让人未能按照本合同</w:t>
      </w:r>
      <w:r>
        <w:rPr>
          <w:rFonts w:ascii="仿宋_GB2312" w:eastAsia="仿宋_GB2312"/>
          <w:sz w:val="28"/>
          <w:szCs w:val="28"/>
        </w:rPr>
        <w:t xml:space="preserve"> </w:t>
      </w:r>
      <w:r>
        <w:rPr>
          <w:rFonts w:ascii="仿宋_GB2312" w:eastAsia="仿宋_GB2312" w:hint="eastAsia"/>
          <w:sz w:val="28"/>
          <w:szCs w:val="28"/>
        </w:rPr>
        <w:t>日期或同意延建所另行约定日期开工建设的，每延期一日，应向出让人支付相当于国有建设用地使用权出让总价款</w:t>
      </w:r>
      <w:r>
        <w:rPr>
          <w:rFonts w:ascii="仿宋_GB2312" w:eastAsia="仿宋_GB2312"/>
          <w:sz w:val="28"/>
          <w:szCs w:val="28"/>
        </w:rPr>
        <w:t>0.5</w:t>
      </w:r>
      <w:r>
        <w:rPr>
          <w:rFonts w:ascii="仿宋_GB2312" w:eastAsia="仿宋_GB2312" w:hint="eastAsia"/>
          <w:sz w:val="28"/>
          <w:szCs w:val="28"/>
        </w:rPr>
        <w:t>‰的违约金，出让人有权要求受让人继续履约。受让人未能按照本合同约定日期或同意延建所另行约定日期竣工的，每延期一日，应向出让人支付相当于国有建设用地使用权出让总价款</w:t>
      </w:r>
      <w:r>
        <w:rPr>
          <w:rFonts w:ascii="仿宋_GB2312" w:eastAsia="仿宋_GB2312"/>
          <w:sz w:val="28"/>
          <w:szCs w:val="28"/>
        </w:rPr>
        <w:t>0.5</w:t>
      </w:r>
      <w:r>
        <w:rPr>
          <w:rFonts w:ascii="仿宋_GB2312" w:eastAsia="仿宋_GB2312" w:hint="eastAsia"/>
          <w:sz w:val="28"/>
          <w:szCs w:val="28"/>
        </w:rPr>
        <w:t>‰的违约金。本次评估未考虑以上条款对价值的影响，提请报告使用人注意。</w:t>
      </w:r>
    </w:p>
    <w:p w:rsidR="009D367D" w:rsidRDefault="009D367D">
      <w:pPr>
        <w:snapToGrid w:val="0"/>
        <w:spacing w:line="360" w:lineRule="auto"/>
        <w:ind w:firstLineChars="200" w:firstLine="31680"/>
        <w:jc w:val="center"/>
        <w:rPr>
          <w:rFonts w:ascii="宋体"/>
          <w:bCs/>
          <w:sz w:val="32"/>
        </w:rPr>
      </w:pPr>
      <w:r>
        <w:rPr>
          <w:rFonts w:ascii="仿宋_GB2312" w:eastAsia="仿宋_GB2312"/>
          <w:sz w:val="28"/>
          <w:szCs w:val="28"/>
        </w:rPr>
        <w:br w:type="page"/>
      </w:r>
      <w:r>
        <w:rPr>
          <w:rFonts w:ascii="宋体" w:hint="eastAsia"/>
          <w:bCs/>
          <w:sz w:val="32"/>
        </w:rPr>
        <w:t>第四部分</w:t>
      </w:r>
      <w:r>
        <w:rPr>
          <w:rFonts w:ascii="宋体"/>
          <w:bCs/>
          <w:sz w:val="32"/>
        </w:rPr>
        <w:t xml:space="preserve">  </w:t>
      </w:r>
      <w:r>
        <w:rPr>
          <w:rFonts w:ascii="宋体" w:hint="eastAsia"/>
          <w:bCs/>
          <w:sz w:val="32"/>
        </w:rPr>
        <w:t>附</w:t>
      </w:r>
      <w:r>
        <w:rPr>
          <w:rFonts w:ascii="宋体"/>
          <w:bCs/>
          <w:sz w:val="32"/>
        </w:rPr>
        <w:t xml:space="preserve">  </w:t>
      </w:r>
      <w:r>
        <w:rPr>
          <w:rFonts w:ascii="宋体" w:hint="eastAsia"/>
          <w:bCs/>
          <w:sz w:val="32"/>
        </w:rPr>
        <w:t>件</w:t>
      </w:r>
    </w:p>
    <w:p w:rsidR="009D367D" w:rsidRDefault="009D367D">
      <w:pPr>
        <w:snapToGrid w:val="0"/>
        <w:spacing w:line="360" w:lineRule="auto"/>
        <w:ind w:firstLineChars="192" w:firstLine="31680"/>
        <w:rPr>
          <w:rFonts w:ascii="仿宋_GB2312" w:eastAsia="仿宋_GB2312" w:hAnsi="宋体"/>
          <w:sz w:val="28"/>
        </w:rPr>
      </w:pPr>
      <w:r>
        <w:rPr>
          <w:rFonts w:ascii="仿宋_GB2312" w:eastAsia="仿宋_GB2312" w:hAnsi="宋体" w:hint="eastAsia"/>
          <w:sz w:val="28"/>
        </w:rPr>
        <w:t>一、估价委托书；</w:t>
      </w:r>
    </w:p>
    <w:p w:rsidR="009D367D" w:rsidRDefault="009D367D">
      <w:pPr>
        <w:snapToGrid w:val="0"/>
        <w:spacing w:line="360" w:lineRule="auto"/>
        <w:ind w:firstLineChars="192" w:firstLine="31680"/>
        <w:rPr>
          <w:rFonts w:ascii="仿宋_GB2312" w:eastAsia="仿宋_GB2312" w:hAnsi="宋体"/>
          <w:sz w:val="28"/>
        </w:rPr>
      </w:pPr>
      <w:r>
        <w:rPr>
          <w:rFonts w:ascii="仿宋_GB2312" w:eastAsia="仿宋_GB2312" w:hAnsi="宋体" w:hint="eastAsia"/>
          <w:sz w:val="28"/>
        </w:rPr>
        <w:t>二、《查档证明》（复印件）；</w:t>
      </w:r>
      <w:r>
        <w:rPr>
          <w:rFonts w:ascii="仿宋_GB2312" w:eastAsia="仿宋_GB2312" w:hAnsi="宋体"/>
          <w:sz w:val="28"/>
        </w:rPr>
        <w:tab/>
      </w:r>
    </w:p>
    <w:p w:rsidR="009D367D" w:rsidRDefault="009D367D">
      <w:pPr>
        <w:snapToGrid w:val="0"/>
        <w:spacing w:line="360" w:lineRule="auto"/>
        <w:ind w:firstLineChars="192" w:firstLine="31680"/>
        <w:rPr>
          <w:rFonts w:ascii="仿宋_GB2312" w:eastAsia="仿宋_GB2312" w:hAnsi="宋体"/>
          <w:sz w:val="28"/>
        </w:rPr>
      </w:pPr>
      <w:r>
        <w:rPr>
          <w:rFonts w:ascii="仿宋_GB2312" w:eastAsia="仿宋_GB2312" w:hAnsi="宋体" w:hint="eastAsia"/>
          <w:sz w:val="28"/>
        </w:rPr>
        <w:t>三、《国有建设用地使用权出让合同》（复印件）；</w:t>
      </w:r>
    </w:p>
    <w:p w:rsidR="009D367D" w:rsidRDefault="009D367D">
      <w:pPr>
        <w:snapToGrid w:val="0"/>
        <w:spacing w:line="360" w:lineRule="auto"/>
        <w:ind w:firstLineChars="192" w:firstLine="31680"/>
        <w:rPr>
          <w:rFonts w:ascii="仿宋_GB2312" w:eastAsia="仿宋_GB2312" w:hAnsi="宋体"/>
          <w:sz w:val="28"/>
        </w:rPr>
      </w:pPr>
      <w:r>
        <w:rPr>
          <w:rFonts w:ascii="仿宋_GB2312" w:eastAsia="仿宋_GB2312" w:hAnsi="宋体" w:hint="eastAsia"/>
          <w:sz w:val="28"/>
        </w:rPr>
        <w:t>四、</w:t>
      </w:r>
      <w:r>
        <w:rPr>
          <w:rFonts w:ascii="仿宋_GB2312" w:eastAsia="仿宋_GB2312" w:hAnsi="宋体" w:cs="宋体" w:hint="eastAsia"/>
          <w:kern w:val="2"/>
          <w:sz w:val="28"/>
          <w:szCs w:val="24"/>
        </w:rPr>
        <w:t>《杭州市不动产权属信息查询记录》（复印件）；</w:t>
      </w:r>
    </w:p>
    <w:p w:rsidR="009D367D" w:rsidRDefault="009D367D">
      <w:pPr>
        <w:snapToGrid w:val="0"/>
        <w:spacing w:line="360" w:lineRule="auto"/>
        <w:ind w:firstLineChars="200" w:firstLine="31680"/>
        <w:rPr>
          <w:rFonts w:ascii="楷体_GB2312" w:eastAsia="仿宋_GB2312"/>
          <w:sz w:val="28"/>
        </w:rPr>
      </w:pPr>
      <w:r>
        <w:rPr>
          <w:rFonts w:ascii="仿宋_GB2312" w:eastAsia="仿宋_GB2312" w:hAnsi="宋体"/>
          <w:sz w:val="28"/>
        </w:rPr>
        <w:tab/>
      </w:r>
      <w:r>
        <w:rPr>
          <w:rFonts w:ascii="仿宋_GB2312" w:eastAsia="仿宋_GB2312" w:hAnsi="宋体"/>
          <w:sz w:val="28"/>
        </w:rPr>
        <w:tab/>
      </w:r>
      <w:r>
        <w:rPr>
          <w:rFonts w:ascii="仿宋_GB2312" w:eastAsia="仿宋_GB2312" w:hAnsi="宋体"/>
          <w:sz w:val="28"/>
        </w:rPr>
        <w:tab/>
      </w:r>
      <w:r>
        <w:rPr>
          <w:rFonts w:ascii="仿宋_GB2312" w:eastAsia="仿宋_GB2312" w:hAnsi="宋体" w:hint="eastAsia"/>
          <w:sz w:val="28"/>
        </w:rPr>
        <w:t>五</w:t>
      </w:r>
      <w:r>
        <w:rPr>
          <w:rFonts w:ascii="楷体_GB2312" w:eastAsia="仿宋_GB2312" w:hint="eastAsia"/>
          <w:sz w:val="28"/>
          <w:szCs w:val="28"/>
        </w:rPr>
        <w:t>、</w:t>
      </w:r>
      <w:r>
        <w:rPr>
          <w:rFonts w:ascii="仿宋_GB2312" w:eastAsia="仿宋_GB2312" w:hAnsi="宋体" w:hint="eastAsia"/>
          <w:sz w:val="28"/>
        </w:rPr>
        <w:t>宗地区域位置图；</w:t>
      </w:r>
    </w:p>
    <w:p w:rsidR="009D367D" w:rsidRDefault="009D367D">
      <w:pPr>
        <w:snapToGrid w:val="0"/>
        <w:spacing w:line="360" w:lineRule="auto"/>
        <w:ind w:firstLineChars="192" w:firstLine="31680"/>
        <w:rPr>
          <w:rFonts w:ascii="楷体_GB2312" w:eastAsia="仿宋_GB2312"/>
          <w:sz w:val="28"/>
          <w:szCs w:val="28"/>
        </w:rPr>
      </w:pPr>
      <w:r>
        <w:rPr>
          <w:rFonts w:ascii="仿宋_GB2312" w:eastAsia="仿宋_GB2312" w:hAnsi="宋体" w:hint="eastAsia"/>
          <w:sz w:val="28"/>
        </w:rPr>
        <w:t>六、估价对象照片；</w:t>
      </w:r>
    </w:p>
    <w:p w:rsidR="009D367D" w:rsidRDefault="009D367D">
      <w:pPr>
        <w:snapToGrid w:val="0"/>
        <w:spacing w:line="360" w:lineRule="auto"/>
        <w:ind w:firstLineChars="192" w:firstLine="31680"/>
        <w:rPr>
          <w:rFonts w:ascii="仿宋_GB2312" w:eastAsia="仿宋_GB2312" w:hAnsi="宋体"/>
          <w:sz w:val="28"/>
        </w:rPr>
      </w:pPr>
      <w:r>
        <w:rPr>
          <w:rFonts w:ascii="仿宋_GB2312" w:eastAsia="仿宋_GB2312" w:hAnsi="宋体"/>
          <w:sz w:val="28"/>
        </w:rPr>
        <w:tab/>
      </w:r>
      <w:r>
        <w:rPr>
          <w:rFonts w:ascii="仿宋_GB2312" w:eastAsia="仿宋_GB2312" w:hAnsi="宋体" w:hint="eastAsia"/>
          <w:sz w:val="28"/>
        </w:rPr>
        <w:t>七、土地估价机构企业法人营业执照（复印件）；</w:t>
      </w:r>
    </w:p>
    <w:p w:rsidR="009D367D" w:rsidRDefault="009D367D">
      <w:pPr>
        <w:snapToGrid w:val="0"/>
        <w:spacing w:line="360" w:lineRule="auto"/>
        <w:ind w:firstLineChars="192" w:firstLine="31680"/>
        <w:rPr>
          <w:rFonts w:ascii="仿宋_GB2312" w:eastAsia="仿宋_GB2312" w:hAnsi="宋体"/>
          <w:sz w:val="28"/>
        </w:rPr>
      </w:pPr>
      <w:r>
        <w:rPr>
          <w:rFonts w:ascii="仿宋_GB2312" w:eastAsia="仿宋_GB2312" w:hAnsi="宋体"/>
          <w:sz w:val="28"/>
        </w:rPr>
        <w:tab/>
      </w:r>
      <w:r>
        <w:rPr>
          <w:rFonts w:ascii="仿宋_GB2312" w:eastAsia="仿宋_GB2312" w:hAnsi="宋体" w:hint="eastAsia"/>
          <w:sz w:val="28"/>
        </w:rPr>
        <w:t>八、土地估价师资格证书及土地估价机构注册证书（复印件）；</w:t>
      </w:r>
    </w:p>
    <w:p w:rsidR="009D367D" w:rsidRDefault="009D367D">
      <w:pPr>
        <w:snapToGrid w:val="0"/>
        <w:spacing w:line="360" w:lineRule="auto"/>
        <w:ind w:firstLineChars="192" w:firstLine="31680"/>
        <w:rPr>
          <w:rFonts w:ascii="仿宋_GB2312" w:eastAsia="仿宋_GB2312" w:hAnsi="宋体"/>
          <w:sz w:val="28"/>
        </w:rPr>
      </w:pPr>
      <w:r>
        <w:rPr>
          <w:rFonts w:ascii="仿宋_GB2312" w:eastAsia="仿宋_GB2312" w:hAnsi="宋体"/>
          <w:sz w:val="28"/>
        </w:rPr>
        <w:tab/>
      </w:r>
      <w:r>
        <w:rPr>
          <w:rFonts w:ascii="仿宋_GB2312" w:eastAsia="仿宋_GB2312" w:hAnsi="宋体" w:hint="eastAsia"/>
          <w:sz w:val="28"/>
        </w:rPr>
        <w:t>九、其它相关资料</w:t>
      </w:r>
      <w:bookmarkEnd w:id="0"/>
    </w:p>
    <w:sectPr w:rsidR="009D367D" w:rsidSect="005A18C0">
      <w:headerReference w:type="default" r:id="rId31"/>
      <w:pgSz w:w="11906" w:h="16838"/>
      <w:pgMar w:top="1985" w:right="1418" w:bottom="680" w:left="1418" w:header="851" w:footer="851"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67D" w:rsidRDefault="009D367D">
      <w:pPr>
        <w:spacing w:line="240" w:lineRule="auto"/>
      </w:pPr>
      <w:r>
        <w:separator/>
      </w:r>
    </w:p>
  </w:endnote>
  <w:endnote w:type="continuationSeparator" w:id="0">
    <w:p w:rsidR="009D367D" w:rsidRDefault="009D36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
    <w:altName w:val="Times New Roman"/>
    <w:panose1 w:val="00000000000000000000"/>
    <w:charset w:val="00"/>
    <w:family w:val="moder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体">
    <w:altName w:val="宋体"/>
    <w:panose1 w:val="00000000000000000000"/>
    <w:charset w:val="86"/>
    <w:family w:val="roman"/>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昆仑仿宋">
    <w:altName w:val="黑体"/>
    <w:panose1 w:val="00000000000000000000"/>
    <w:charset w:val="86"/>
    <w:family w:val="swiss"/>
    <w:notTrueType/>
    <w:pitch w:val="default"/>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楷体_GB2312">
    <w:altName w:val="微软雅黑"/>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7D" w:rsidRDefault="009D36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367D" w:rsidRDefault="009D367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7D" w:rsidRDefault="009D36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II</w:t>
    </w:r>
    <w:r>
      <w:rPr>
        <w:rStyle w:val="PageNumber"/>
      </w:rPr>
      <w:fldChar w:fldCharType="end"/>
    </w:r>
  </w:p>
  <w:p w:rsidR="009D367D" w:rsidRDefault="009D36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7D" w:rsidRDefault="009D367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7D" w:rsidRDefault="009D367D">
    <w:pPr>
      <w:framePr w:wrap="around" w:vAnchor="text" w:hAnchor="margin" w:xAlign="center" w:y="1"/>
    </w:pPr>
    <w:r>
      <w:fldChar w:fldCharType="begin"/>
    </w:r>
    <w:r>
      <w:instrText xml:space="preserve">PAGE  </w:instrText>
    </w:r>
    <w:r>
      <w:fldChar w:fldCharType="end"/>
    </w:r>
  </w:p>
  <w:p w:rsidR="009D367D" w:rsidRDefault="009D367D">
    <w:pP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7D" w:rsidRDefault="009D36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367D" w:rsidRDefault="009D367D">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7D" w:rsidRDefault="009D367D">
    <w:pPr>
      <w:pStyle w:val="Footer"/>
      <w:framePr w:wrap="around" w:vAnchor="text" w:hAnchor="page" w:xAlign="center" w:y="177"/>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- 23 -</w:t>
    </w:r>
    <w:r>
      <w:rPr>
        <w:rStyle w:val="PageNumber"/>
      </w:rPr>
      <w:fldChar w:fldCharType="end"/>
    </w:r>
  </w:p>
  <w:p w:rsidR="009D367D" w:rsidRDefault="009D367D">
    <w:r>
      <w:rPr>
        <w:noProof/>
      </w:rPr>
      <w:pict>
        <v:line id="直线 94" o:spid="_x0000_s2049" style="position:absolute;left:0;text-align:left;z-index:251660288" from="0,9.7pt" to=".05pt,9.7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67D" w:rsidRDefault="009D367D">
      <w:pPr>
        <w:spacing w:line="240" w:lineRule="auto"/>
      </w:pPr>
      <w:r>
        <w:separator/>
      </w:r>
    </w:p>
  </w:footnote>
  <w:footnote w:type="continuationSeparator" w:id="0">
    <w:p w:rsidR="009D367D" w:rsidRDefault="009D367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7D" w:rsidRDefault="009D36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7D" w:rsidRDefault="009D367D">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7D" w:rsidRDefault="009D367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7D" w:rsidRDefault="009D367D">
    <w:pPr>
      <w:pStyle w:val="Header"/>
      <w:pBdr>
        <w:bottom w:val="single" w:sz="6" w:space="5" w:color="auto"/>
      </w:pBdr>
      <w:rPr>
        <w:rFonts w:ascii="黑体" w:eastAsia="黑体"/>
        <w:color w:val="969696"/>
        <w:sz w:val="21"/>
        <w:szCs w:val="21"/>
      </w:rPr>
    </w:pPr>
    <w:r>
      <w:rPr>
        <w:rFonts w:hint="eastAsia"/>
      </w:rPr>
      <w:t>浙江国信房地产土地估价咨询有限公司</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7D" w:rsidRDefault="009D367D"/>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7D" w:rsidRDefault="009D367D">
    <w:pPr>
      <w:pStyle w:val="Header"/>
      <w:pBdr>
        <w:bottom w:val="single" w:sz="6" w:space="5" w:color="auto"/>
      </w:pBdr>
      <w:rPr>
        <w:rFonts w:ascii="黑体" w:eastAsia="黑体"/>
        <w:color w:val="969696"/>
        <w:sz w:val="21"/>
        <w:szCs w:val="21"/>
      </w:rPr>
    </w:pPr>
    <w:r>
      <w:rPr>
        <w:rFonts w:hint="eastAsia"/>
      </w:rPr>
      <w:t>浙江国信房地产土地估价咨询有限公司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A45D2"/>
    <w:multiLevelType w:val="multilevel"/>
    <w:tmpl w:val="107A45D2"/>
    <w:lvl w:ilvl="0">
      <w:start w:val="1"/>
      <w:numFmt w:val="japaneseCounting"/>
      <w:lvlText w:val="%1、"/>
      <w:lvlJc w:val="left"/>
      <w:pPr>
        <w:ind w:left="-120" w:hanging="420"/>
      </w:pPr>
      <w:rPr>
        <w:rFonts w:cs="Times New Roman" w:hint="default"/>
      </w:rPr>
    </w:lvl>
    <w:lvl w:ilvl="1">
      <w:start w:val="1"/>
      <w:numFmt w:val="lowerLetter"/>
      <w:lvlText w:val="%2)"/>
      <w:lvlJc w:val="left"/>
      <w:pPr>
        <w:ind w:left="300" w:hanging="420"/>
      </w:pPr>
      <w:rPr>
        <w:rFonts w:cs="Times New Roman"/>
      </w:rPr>
    </w:lvl>
    <w:lvl w:ilvl="2">
      <w:start w:val="1"/>
      <w:numFmt w:val="lowerRoman"/>
      <w:lvlText w:val="%3."/>
      <w:lvlJc w:val="right"/>
      <w:pPr>
        <w:ind w:left="720" w:hanging="420"/>
      </w:pPr>
      <w:rPr>
        <w:rFonts w:cs="Times New Roman"/>
      </w:rPr>
    </w:lvl>
    <w:lvl w:ilvl="3">
      <w:start w:val="1"/>
      <w:numFmt w:val="decimal"/>
      <w:lvlText w:val="%4."/>
      <w:lvlJc w:val="left"/>
      <w:pPr>
        <w:ind w:left="1140" w:hanging="420"/>
      </w:pPr>
      <w:rPr>
        <w:rFonts w:cs="Times New Roman"/>
      </w:rPr>
    </w:lvl>
    <w:lvl w:ilvl="4">
      <w:start w:val="1"/>
      <w:numFmt w:val="lowerLetter"/>
      <w:lvlText w:val="%5)"/>
      <w:lvlJc w:val="left"/>
      <w:pPr>
        <w:ind w:left="1560" w:hanging="420"/>
      </w:pPr>
      <w:rPr>
        <w:rFonts w:cs="Times New Roman"/>
      </w:rPr>
    </w:lvl>
    <w:lvl w:ilvl="5">
      <w:start w:val="1"/>
      <w:numFmt w:val="lowerRoman"/>
      <w:lvlText w:val="%6."/>
      <w:lvlJc w:val="right"/>
      <w:pPr>
        <w:ind w:left="1980" w:hanging="420"/>
      </w:pPr>
      <w:rPr>
        <w:rFonts w:cs="Times New Roman"/>
      </w:rPr>
    </w:lvl>
    <w:lvl w:ilvl="6">
      <w:start w:val="1"/>
      <w:numFmt w:val="decimal"/>
      <w:lvlText w:val="%7."/>
      <w:lvlJc w:val="left"/>
      <w:pPr>
        <w:ind w:left="2400" w:hanging="420"/>
      </w:pPr>
      <w:rPr>
        <w:rFonts w:cs="Times New Roman"/>
      </w:rPr>
    </w:lvl>
    <w:lvl w:ilvl="7">
      <w:start w:val="1"/>
      <w:numFmt w:val="lowerLetter"/>
      <w:lvlText w:val="%8)"/>
      <w:lvlJc w:val="left"/>
      <w:pPr>
        <w:ind w:left="2820" w:hanging="420"/>
      </w:pPr>
      <w:rPr>
        <w:rFonts w:cs="Times New Roman"/>
      </w:rPr>
    </w:lvl>
    <w:lvl w:ilvl="8">
      <w:start w:val="1"/>
      <w:numFmt w:val="lowerRoman"/>
      <w:lvlText w:val="%9."/>
      <w:lvlJc w:val="right"/>
      <w:pPr>
        <w:ind w:left="3240" w:hanging="420"/>
      </w:pPr>
      <w:rPr>
        <w:rFonts w:cs="Times New Roman"/>
      </w:rPr>
    </w:lvl>
  </w:abstractNum>
  <w:abstractNum w:abstractNumId="1">
    <w:nsid w:val="1E4B52A2"/>
    <w:multiLevelType w:val="multilevel"/>
    <w:tmpl w:val="1E4B52A2"/>
    <w:lvl w:ilvl="0">
      <w:start w:val="1"/>
      <w:numFmt w:val="decimal"/>
      <w:lvlText w:val="%1."/>
      <w:lvlJc w:val="left"/>
      <w:pPr>
        <w:tabs>
          <w:tab w:val="num" w:pos="980"/>
        </w:tabs>
        <w:ind w:left="980" w:hanging="420"/>
      </w:pPr>
      <w:rPr>
        <w:rFonts w:cs="Times New Roman" w:hint="eastAsia"/>
      </w:rPr>
    </w:lvl>
    <w:lvl w:ilvl="1">
      <w:start w:val="1"/>
      <w:numFmt w:val="decimal"/>
      <w:lvlText w:val="%2."/>
      <w:lvlJc w:val="left"/>
      <w:pPr>
        <w:tabs>
          <w:tab w:val="num" w:pos="988"/>
        </w:tabs>
        <w:ind w:left="988" w:hanging="420"/>
      </w:pPr>
      <w:rPr>
        <w:rFonts w:cs="Times New Roman" w:hint="eastAsia"/>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2201399E"/>
    <w:multiLevelType w:val="singleLevel"/>
    <w:tmpl w:val="2201399E"/>
    <w:lvl w:ilvl="0">
      <w:start w:val="1"/>
      <w:numFmt w:val="upperLetter"/>
      <w:lvlText w:val="%1、"/>
      <w:legacy w:legacy="1" w:legacySpace="0" w:legacyIndent="984"/>
      <w:lvlJc w:val="left"/>
      <w:pPr>
        <w:ind w:left="984" w:hanging="984"/>
      </w:pPr>
      <w:rPr>
        <w:rFonts w:cs="Times New Roman"/>
      </w:rPr>
    </w:lvl>
  </w:abstractNum>
  <w:abstractNum w:abstractNumId="3">
    <w:nsid w:val="54D17F82"/>
    <w:multiLevelType w:val="singleLevel"/>
    <w:tmpl w:val="54D17F82"/>
    <w:lvl w:ilvl="0">
      <w:start w:val="3"/>
      <w:numFmt w:val="decimal"/>
      <w:suff w:val="nothing"/>
      <w:lvlText w:val="(%1)"/>
      <w:lvlJc w:val="left"/>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367D"/>
    <w:rsid w:val="005A18C0"/>
    <w:rsid w:val="009D36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12" w:lineRule="atLeast"/>
      <w:jc w:val="both"/>
      <w:textAlignment w:val="baseline"/>
    </w:pPr>
    <w:rPr>
      <w:kern w:val="0"/>
      <w:szCs w:val="20"/>
    </w:rPr>
  </w:style>
  <w:style w:type="paragraph" w:styleId="Heading1">
    <w:name w:val="heading 1"/>
    <w:basedOn w:val="Normal"/>
    <w:link w:val="Heading1Char"/>
    <w:uiPriority w:val="99"/>
    <w:qFormat/>
    <w:pPr>
      <w:widowControl/>
      <w:adjustRightInd/>
      <w:spacing w:before="100" w:beforeAutospacing="1" w:after="100" w:afterAutospacing="1" w:line="240" w:lineRule="auto"/>
      <w:jc w:val="left"/>
      <w:textAlignment w:val="auto"/>
      <w:outlineLvl w:val="0"/>
    </w:pPr>
    <w:rPr>
      <w:rFonts w:ascii="宋体" w:hAnsi="宋体" w:cs="宋体"/>
      <w:b/>
      <w:bCs/>
      <w:kern w:val="36"/>
      <w:sz w:val="48"/>
      <w:szCs w:val="48"/>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b/>
      <w:bCs/>
      <w:sz w:val="32"/>
      <w:szCs w:val="32"/>
    </w:rPr>
  </w:style>
  <w:style w:type="paragraph" w:styleId="Heading3">
    <w:name w:val="heading 3"/>
    <w:basedOn w:val="Normal"/>
    <w:next w:val="Normal"/>
    <w:link w:val="Heading3Char"/>
    <w:uiPriority w:val="99"/>
    <w:qFormat/>
    <w:pPr>
      <w:keepNext/>
      <w:keepLines/>
      <w:adjustRightInd/>
      <w:spacing w:before="260" w:after="260" w:line="416" w:lineRule="auto"/>
      <w:textAlignment w:val="auto"/>
      <w:outlineLvl w:val="2"/>
    </w:pPr>
    <w:rPr>
      <w:b/>
      <w:bCs/>
      <w:kern w:val="2"/>
      <w:sz w:val="32"/>
      <w:szCs w:val="32"/>
    </w:rPr>
  </w:style>
  <w:style w:type="paragraph" w:styleId="Heading7">
    <w:name w:val="heading 7"/>
    <w:basedOn w:val="Normal"/>
    <w:next w:val="NormalIndent"/>
    <w:link w:val="Heading7Char"/>
    <w:uiPriority w:val="99"/>
    <w:qFormat/>
    <w:pPr>
      <w:keepNext/>
      <w:tabs>
        <w:tab w:val="left" w:pos="984"/>
      </w:tabs>
      <w:autoSpaceDE w:val="0"/>
      <w:autoSpaceDN w:val="0"/>
      <w:spacing w:line="520" w:lineRule="exact"/>
      <w:ind w:left="984" w:hanging="420"/>
      <w:outlineLvl w:val="6"/>
    </w:pPr>
    <w:rPr>
      <w:rFonts w:eastAsia="楷体"/>
      <w:kern w:val="2"/>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67D"/>
    <w:rPr>
      <w:b/>
      <w:bCs/>
      <w:kern w:val="44"/>
      <w:sz w:val="44"/>
      <w:szCs w:val="44"/>
    </w:rPr>
  </w:style>
  <w:style w:type="character" w:customStyle="1" w:styleId="Heading2Char">
    <w:name w:val="Heading 2 Char"/>
    <w:basedOn w:val="DefaultParagraphFont"/>
    <w:link w:val="Heading2"/>
    <w:uiPriority w:val="9"/>
    <w:semiHidden/>
    <w:rsid w:val="009D367D"/>
    <w:rPr>
      <w:rFonts w:asciiTheme="majorHAnsi" w:eastAsiaTheme="majorEastAsia" w:hAnsiTheme="majorHAnsi" w:cstheme="majorBidi"/>
      <w:b/>
      <w:bCs/>
      <w:kern w:val="0"/>
      <w:sz w:val="32"/>
      <w:szCs w:val="32"/>
    </w:rPr>
  </w:style>
  <w:style w:type="character" w:customStyle="1" w:styleId="Heading3Char">
    <w:name w:val="Heading 3 Char"/>
    <w:basedOn w:val="DefaultParagraphFont"/>
    <w:link w:val="Heading3"/>
    <w:uiPriority w:val="9"/>
    <w:semiHidden/>
    <w:rsid w:val="009D367D"/>
    <w:rPr>
      <w:b/>
      <w:bCs/>
      <w:kern w:val="0"/>
      <w:sz w:val="32"/>
      <w:szCs w:val="32"/>
    </w:rPr>
  </w:style>
  <w:style w:type="character" w:customStyle="1" w:styleId="Heading7Char">
    <w:name w:val="Heading 7 Char"/>
    <w:basedOn w:val="DefaultParagraphFont"/>
    <w:link w:val="Heading7"/>
    <w:uiPriority w:val="9"/>
    <w:semiHidden/>
    <w:rsid w:val="009D367D"/>
    <w:rPr>
      <w:b/>
      <w:bCs/>
      <w:kern w:val="0"/>
      <w:sz w:val="24"/>
      <w:szCs w:val="24"/>
    </w:rPr>
  </w:style>
  <w:style w:type="character" w:styleId="FollowedHyperlink">
    <w:name w:val="FollowedHyperlink"/>
    <w:basedOn w:val="DefaultParagraphFont"/>
    <w:uiPriority w:val="99"/>
    <w:rPr>
      <w:rFonts w:cs="Times New Roman"/>
      <w:color w:val="800080"/>
      <w:u w:val="single"/>
    </w:rPr>
  </w:style>
  <w:style w:type="character" w:styleId="Strong">
    <w:name w:val="Strong"/>
    <w:basedOn w:val="DefaultParagraphFont"/>
    <w:uiPriority w:val="99"/>
    <w:qFormat/>
    <w:rPr>
      <w:rFonts w:cs="Times New Roman"/>
      <w:b/>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CommentReference">
    <w:name w:val="annotation reference"/>
    <w:basedOn w:val="DefaultParagraphFont"/>
    <w:uiPriority w:val="99"/>
    <w:rPr>
      <w:rFonts w:cs="Times New Roman"/>
      <w:sz w:val="21"/>
    </w:rPr>
  </w:style>
  <w:style w:type="character" w:customStyle="1" w:styleId="big1">
    <w:name w:val="big1"/>
    <w:basedOn w:val="DefaultParagraphFont"/>
    <w:uiPriority w:val="99"/>
    <w:rPr>
      <w:rFonts w:cs="Times New Roman"/>
    </w:rPr>
  </w:style>
  <w:style w:type="character" w:customStyle="1" w:styleId="s">
    <w:name w:val="s_用地面积"/>
    <w:basedOn w:val="DefaultParagraphFont"/>
    <w:uiPriority w:val="99"/>
    <w:rPr>
      <w:rFonts w:cs="Times New Roman"/>
    </w:rPr>
  </w:style>
  <w:style w:type="character" w:customStyle="1" w:styleId="corp1name">
    <w:name w:val="corp1name"/>
    <w:basedOn w:val="DefaultParagraphFont"/>
    <w:uiPriority w:val="99"/>
    <w:rPr>
      <w:rFonts w:cs="Times New Roman"/>
    </w:rPr>
  </w:style>
  <w:style w:type="character" w:customStyle="1" w:styleId="red1416b1">
    <w:name w:val="red14_16b1"/>
    <w:uiPriority w:val="99"/>
    <w:rPr>
      <w:b/>
      <w:color w:val="CA0404"/>
      <w:sz w:val="21"/>
      <w:u w:val="none"/>
    </w:rPr>
  </w:style>
  <w:style w:type="character" w:customStyle="1" w:styleId="unnamednews1">
    <w:name w:val="unnamednews1"/>
    <w:uiPriority w:val="99"/>
    <w:rPr>
      <w:rFonts w:ascii="??" w:hAnsi="??"/>
      <w:color w:val="000000"/>
      <w:sz w:val="28"/>
      <w:u w:val="none"/>
    </w:rPr>
  </w:style>
  <w:style w:type="character" w:customStyle="1" w:styleId="content1">
    <w:name w:val="content1"/>
    <w:basedOn w:val="DefaultParagraphFont"/>
    <w:uiPriority w:val="99"/>
    <w:rPr>
      <w:rFonts w:cs="Times New Roman"/>
    </w:rPr>
  </w:style>
  <w:style w:type="character" w:customStyle="1" w:styleId="blue1416b1">
    <w:name w:val="blue14_16b1"/>
    <w:uiPriority w:val="99"/>
    <w:rPr>
      <w:b/>
      <w:color w:val="4361A1"/>
      <w:sz w:val="21"/>
      <w:u w:val="none"/>
    </w:rPr>
  </w:style>
  <w:style w:type="character" w:customStyle="1" w:styleId="text2">
    <w:name w:val="text2"/>
    <w:uiPriority w:val="99"/>
    <w:rPr>
      <w:sz w:val="21"/>
      <w:u w:val="none"/>
    </w:rPr>
  </w:style>
  <w:style w:type="character" w:customStyle="1" w:styleId="s0">
    <w:name w:val="s_间数层数"/>
    <w:basedOn w:val="DefaultParagraphFont"/>
    <w:uiPriority w:val="99"/>
    <w:rPr>
      <w:rFonts w:cs="Times New Roman"/>
    </w:rPr>
  </w:style>
  <w:style w:type="character" w:customStyle="1" w:styleId="grame">
    <w:name w:val="grame"/>
    <w:basedOn w:val="DefaultParagraphFont"/>
    <w:uiPriority w:val="99"/>
    <w:rPr>
      <w:rFonts w:cs="Times New Roman"/>
    </w:rPr>
  </w:style>
  <w:style w:type="character" w:customStyle="1" w:styleId="apple-style-span">
    <w:name w:val="apple-style-span"/>
    <w:basedOn w:val="DefaultParagraphFont"/>
    <w:uiPriority w:val="99"/>
    <w:rPr>
      <w:rFonts w:cs="Times New Roman"/>
    </w:rPr>
  </w:style>
  <w:style w:type="character" w:customStyle="1" w:styleId="style3">
    <w:name w:val="style3"/>
    <w:basedOn w:val="DefaultParagraphFont"/>
    <w:uiPriority w:val="99"/>
    <w:rPr>
      <w:rFonts w:cs="Times New Roman"/>
    </w:rPr>
  </w:style>
  <w:style w:type="character" w:customStyle="1" w:styleId="gray1">
    <w:name w:val="gray1"/>
    <w:uiPriority w:val="99"/>
    <w:rPr>
      <w:rFonts w:ascii="Arial" w:hAnsi="Arial"/>
      <w:color w:val="000000"/>
      <w:sz w:val="18"/>
      <w:u w:val="none"/>
    </w:rPr>
  </w:style>
  <w:style w:type="character" w:customStyle="1" w:styleId="CommentSubjectChar">
    <w:name w:val="Comment Subject Char"/>
    <w:link w:val="CommentSubject"/>
    <w:uiPriority w:val="99"/>
    <w:locked/>
    <w:rPr>
      <w:b/>
      <w:sz w:val="21"/>
    </w:rPr>
  </w:style>
  <w:style w:type="character" w:customStyle="1" w:styleId="9p">
    <w:name w:val="9p"/>
    <w:basedOn w:val="DefaultParagraphFont"/>
    <w:uiPriority w:val="99"/>
    <w:rPr>
      <w:rFonts w:cs="Times New Roman"/>
    </w:rPr>
  </w:style>
  <w:style w:type="character" w:customStyle="1" w:styleId="infodetail1">
    <w:name w:val="infodetail1"/>
    <w:uiPriority w:val="99"/>
    <w:rPr>
      <w:sz w:val="21"/>
    </w:rPr>
  </w:style>
  <w:style w:type="character" w:customStyle="1" w:styleId="lh201">
    <w:name w:val="lh201"/>
    <w:uiPriority w:val="99"/>
    <w:rPr>
      <w:color w:val="333333"/>
    </w:rPr>
  </w:style>
  <w:style w:type="character" w:customStyle="1" w:styleId="corp1nameresultrep">
    <w:name w:val="corp1nameresultrep"/>
    <w:basedOn w:val="DefaultParagraphFont"/>
    <w:uiPriority w:val="99"/>
    <w:rPr>
      <w:rFonts w:cs="Times New Roman"/>
    </w:rPr>
  </w:style>
  <w:style w:type="character" w:customStyle="1" w:styleId="BodyTextChar">
    <w:name w:val="Body Text Char"/>
    <w:link w:val="BodyText"/>
    <w:uiPriority w:val="99"/>
    <w:locked/>
    <w:rPr>
      <w:rFonts w:eastAsia="宋体"/>
      <w:kern w:val="2"/>
      <w:sz w:val="28"/>
      <w:lang w:val="en-US" w:eastAsia="zh-CN"/>
    </w:rPr>
  </w:style>
  <w:style w:type="character" w:customStyle="1" w:styleId="r">
    <w:name w:val="r_短估价目的"/>
    <w:basedOn w:val="DefaultParagraphFont"/>
    <w:uiPriority w:val="99"/>
    <w:rPr>
      <w:rFonts w:cs="Times New Roman"/>
    </w:rPr>
  </w:style>
  <w:style w:type="character" w:customStyle="1" w:styleId="til1">
    <w:name w:val="til1"/>
    <w:uiPriority w:val="99"/>
  </w:style>
  <w:style w:type="character" w:customStyle="1" w:styleId="CommentTextChar">
    <w:name w:val="Comment Text Char"/>
    <w:link w:val="CommentText"/>
    <w:uiPriority w:val="99"/>
    <w:locked/>
    <w:rPr>
      <w:sz w:val="21"/>
    </w:rPr>
  </w:style>
  <w:style w:type="character" w:customStyle="1" w:styleId="unnamed1">
    <w:name w:val="unnamed1"/>
    <w:basedOn w:val="DefaultParagraphFont"/>
    <w:uiPriority w:val="99"/>
    <w:rPr>
      <w:rFonts w:cs="Times New Roman"/>
    </w:rPr>
  </w:style>
  <w:style w:type="character" w:customStyle="1" w:styleId="txtstyle1">
    <w:name w:val="txtstyle1"/>
    <w:uiPriority w:val="99"/>
    <w:rPr>
      <w:color w:val="666666"/>
      <w:sz w:val="24"/>
    </w:rPr>
  </w:style>
  <w:style w:type="character" w:customStyle="1" w:styleId="r0">
    <w:name w:val="r_报告编号"/>
    <w:basedOn w:val="DefaultParagraphFont"/>
    <w:uiPriority w:val="99"/>
    <w:rPr>
      <w:rFonts w:cs="Times New Roman"/>
    </w:rPr>
  </w:style>
  <w:style w:type="character" w:customStyle="1" w:styleId="bluetitle2">
    <w:name w:val="bluetitle2"/>
    <w:uiPriority w:val="99"/>
    <w:rPr>
      <w:rFonts w:ascii="Verdana" w:hAnsi="Verdana"/>
      <w:b/>
      <w:color w:val="2255BD"/>
      <w:sz w:val="22"/>
    </w:rPr>
  </w:style>
  <w:style w:type="character" w:customStyle="1" w:styleId="BalloonTextChar">
    <w:name w:val="Balloon Text Char"/>
    <w:link w:val="BalloonText"/>
    <w:uiPriority w:val="99"/>
    <w:locked/>
    <w:rPr>
      <w:sz w:val="18"/>
    </w:rPr>
  </w:style>
  <w:style w:type="character" w:customStyle="1" w:styleId="PlainTextChar">
    <w:name w:val="Plain Text Char"/>
    <w:link w:val="PlainText"/>
    <w:uiPriority w:val="99"/>
    <w:locked/>
    <w:rPr>
      <w:rFonts w:ascii="宋体" w:hAnsi="Courier New"/>
      <w:kern w:val="2"/>
      <w:sz w:val="28"/>
    </w:rPr>
  </w:style>
  <w:style w:type="paragraph" w:styleId="CommentText">
    <w:name w:val="annotation text"/>
    <w:basedOn w:val="Normal"/>
    <w:link w:val="CommentTextChar"/>
    <w:uiPriority w:val="99"/>
    <w:pPr>
      <w:jc w:val="left"/>
    </w:pPr>
  </w:style>
  <w:style w:type="character" w:customStyle="1" w:styleId="CommentTextChar1">
    <w:name w:val="Comment Text Char1"/>
    <w:basedOn w:val="DefaultParagraphFont"/>
    <w:link w:val="CommentText"/>
    <w:uiPriority w:val="99"/>
    <w:semiHidden/>
    <w:rsid w:val="009D367D"/>
    <w:rPr>
      <w:kern w:val="0"/>
      <w:szCs w:val="20"/>
    </w:rPr>
  </w:style>
  <w:style w:type="paragraph" w:styleId="NormalIndent">
    <w:name w:val="Normal Indent"/>
    <w:basedOn w:val="Normal"/>
    <w:uiPriority w:val="99"/>
    <w:pPr>
      <w:autoSpaceDE w:val="0"/>
      <w:autoSpaceDN w:val="0"/>
      <w:spacing w:line="360" w:lineRule="atLeast"/>
      <w:ind w:firstLine="420"/>
      <w:jc w:val="left"/>
    </w:pPr>
    <w:rPr>
      <w:sz w:val="28"/>
    </w:rPr>
  </w:style>
  <w:style w:type="paragraph" w:customStyle="1" w:styleId="xl91">
    <w:name w:val="xl91"/>
    <w:basedOn w:val="Normal"/>
    <w:uiPriority w:val="99"/>
    <w:pPr>
      <w:widowControl/>
      <w:pBdr>
        <w:top w:val="single" w:sz="8" w:space="0" w:color="auto"/>
        <w:bottom w:val="single" w:sz="4" w:space="0" w:color="auto"/>
      </w:pBdr>
      <w:adjustRightInd/>
      <w:spacing w:before="100" w:beforeAutospacing="1" w:after="100" w:afterAutospacing="1" w:line="240" w:lineRule="auto"/>
      <w:jc w:val="left"/>
      <w:textAlignment w:val="auto"/>
    </w:pPr>
    <w:rPr>
      <w:sz w:val="20"/>
    </w:rPr>
  </w:style>
  <w:style w:type="paragraph" w:styleId="CommentSubject">
    <w:name w:val="annotation subject"/>
    <w:basedOn w:val="CommentText"/>
    <w:next w:val="CommentText"/>
    <w:link w:val="CommentSubjectChar"/>
    <w:uiPriority w:val="99"/>
    <w:rPr>
      <w:b/>
      <w:bCs/>
    </w:rPr>
  </w:style>
  <w:style w:type="character" w:customStyle="1" w:styleId="CommentSubjectChar1">
    <w:name w:val="Comment Subject Char1"/>
    <w:basedOn w:val="CommentTextChar"/>
    <w:link w:val="CommentSubject"/>
    <w:uiPriority w:val="99"/>
    <w:semiHidden/>
    <w:rsid w:val="009D367D"/>
    <w:rPr>
      <w:b/>
      <w:bCs/>
      <w:kern w:val="0"/>
      <w:szCs w:val="20"/>
    </w:rPr>
  </w:style>
  <w:style w:type="paragraph" w:styleId="TOC1">
    <w:name w:val="toc 1"/>
    <w:basedOn w:val="Normal"/>
    <w:next w:val="Normal"/>
    <w:uiPriority w:val="99"/>
    <w:semiHidden/>
    <w:rPr>
      <w:rFonts w:eastAsia="仿宋_GB2312"/>
      <w:sz w:val="28"/>
    </w:rPr>
  </w:style>
  <w:style w:type="paragraph" w:customStyle="1" w:styleId="1">
    <w:name w:val="样式1"/>
    <w:basedOn w:val="Normal"/>
    <w:uiPriority w:val="99"/>
    <w:pPr>
      <w:spacing w:line="360" w:lineRule="atLeast"/>
      <w:jc w:val="center"/>
    </w:pPr>
    <w:rPr>
      <w:rFonts w:ascii="仿宋体"/>
      <w:b/>
      <w:spacing w:val="32"/>
      <w:sz w:val="52"/>
    </w:rPr>
  </w:style>
  <w:style w:type="paragraph" w:styleId="BalloonText">
    <w:name w:val="Balloon Text"/>
    <w:basedOn w:val="Normal"/>
    <w:link w:val="BalloonTextChar"/>
    <w:uiPriority w:val="99"/>
    <w:pPr>
      <w:spacing w:line="240" w:lineRule="auto"/>
    </w:pPr>
    <w:rPr>
      <w:sz w:val="18"/>
      <w:szCs w:val="18"/>
    </w:rPr>
  </w:style>
  <w:style w:type="character" w:customStyle="1" w:styleId="BalloonTextChar1">
    <w:name w:val="Balloon Text Char1"/>
    <w:basedOn w:val="DefaultParagraphFont"/>
    <w:link w:val="BalloonText"/>
    <w:uiPriority w:val="99"/>
    <w:semiHidden/>
    <w:rsid w:val="009D367D"/>
    <w:rPr>
      <w:kern w:val="0"/>
      <w:sz w:val="0"/>
      <w:szCs w:val="0"/>
    </w:rPr>
  </w:style>
  <w:style w:type="paragraph" w:styleId="Salutation">
    <w:name w:val="Salutation"/>
    <w:basedOn w:val="Normal"/>
    <w:next w:val="Normal"/>
    <w:link w:val="SalutationChar"/>
    <w:uiPriority w:val="99"/>
    <w:rPr>
      <w:rFonts w:ascii="宋体"/>
      <w:sz w:val="32"/>
    </w:rPr>
  </w:style>
  <w:style w:type="character" w:customStyle="1" w:styleId="SalutationChar">
    <w:name w:val="Salutation Char"/>
    <w:basedOn w:val="DefaultParagraphFont"/>
    <w:link w:val="Salutation"/>
    <w:uiPriority w:val="99"/>
    <w:semiHidden/>
    <w:rsid w:val="009D367D"/>
    <w:rPr>
      <w:kern w:val="0"/>
      <w:szCs w:val="20"/>
    </w:rPr>
  </w:style>
  <w:style w:type="paragraph" w:styleId="Closing">
    <w:name w:val="Closing"/>
    <w:basedOn w:val="Normal"/>
    <w:next w:val="Normal"/>
    <w:link w:val="ClosingChar"/>
    <w:uiPriority w:val="99"/>
    <w:pPr>
      <w:ind w:left="4320"/>
    </w:pPr>
    <w:rPr>
      <w:rFonts w:ascii="宋体"/>
      <w:sz w:val="32"/>
    </w:rPr>
  </w:style>
  <w:style w:type="character" w:customStyle="1" w:styleId="ClosingChar">
    <w:name w:val="Closing Char"/>
    <w:basedOn w:val="DefaultParagraphFont"/>
    <w:link w:val="Closing"/>
    <w:uiPriority w:val="99"/>
    <w:semiHidden/>
    <w:rsid w:val="009D367D"/>
    <w:rPr>
      <w:kern w:val="0"/>
      <w:szCs w:val="20"/>
    </w:rPr>
  </w:style>
  <w:style w:type="paragraph" w:styleId="NormalWeb">
    <w:name w:val="Normal (Web)"/>
    <w:basedOn w:val="Normal"/>
    <w:uiPriority w:val="99"/>
    <w:pPr>
      <w:widowControl/>
      <w:adjustRightInd/>
      <w:spacing w:before="100" w:beforeAutospacing="1" w:after="100" w:afterAutospacing="1" w:line="240" w:lineRule="auto"/>
      <w:jc w:val="left"/>
      <w:textAlignment w:val="auto"/>
    </w:pPr>
    <w:rPr>
      <w:rFonts w:ascii="宋体" w:hAnsi="宋体"/>
      <w:sz w:val="24"/>
      <w:szCs w:val="24"/>
    </w:rPr>
  </w:style>
  <w:style w:type="paragraph" w:customStyle="1" w:styleId="font9">
    <w:name w:val="font9"/>
    <w:basedOn w:val="Normal"/>
    <w:uiPriority w:val="99"/>
    <w:pPr>
      <w:widowControl/>
      <w:adjustRightInd/>
      <w:spacing w:before="100" w:beforeAutospacing="1" w:after="100" w:afterAutospacing="1" w:line="240" w:lineRule="auto"/>
      <w:jc w:val="left"/>
      <w:textAlignment w:val="auto"/>
    </w:pPr>
    <w:rPr>
      <w:rFonts w:ascii="宋体" w:hAnsi="宋体"/>
      <w:sz w:val="20"/>
    </w:rPr>
  </w:style>
  <w:style w:type="paragraph" w:styleId="BodyTextIndent">
    <w:name w:val="Body Text Indent"/>
    <w:basedOn w:val="Normal"/>
    <w:link w:val="BodyTextIndentChar"/>
    <w:uiPriority w:val="99"/>
    <w:pPr>
      <w:spacing w:line="360" w:lineRule="auto"/>
      <w:ind w:firstLine="540"/>
      <w:jc w:val="left"/>
    </w:pPr>
    <w:rPr>
      <w:sz w:val="28"/>
    </w:rPr>
  </w:style>
  <w:style w:type="character" w:customStyle="1" w:styleId="BodyTextIndentChar">
    <w:name w:val="Body Text Indent Char"/>
    <w:basedOn w:val="DefaultParagraphFont"/>
    <w:link w:val="BodyTextIndent"/>
    <w:uiPriority w:val="99"/>
    <w:semiHidden/>
    <w:rsid w:val="009D367D"/>
    <w:rPr>
      <w:kern w:val="0"/>
      <w:szCs w:val="20"/>
    </w:rPr>
  </w:style>
  <w:style w:type="paragraph" w:styleId="BodyText">
    <w:name w:val="Body Text"/>
    <w:basedOn w:val="Normal"/>
    <w:link w:val="BodyTextChar"/>
    <w:uiPriority w:val="99"/>
    <w:pPr>
      <w:autoSpaceDE w:val="0"/>
      <w:autoSpaceDN w:val="0"/>
    </w:pPr>
    <w:rPr>
      <w:kern w:val="2"/>
      <w:sz w:val="28"/>
    </w:rPr>
  </w:style>
  <w:style w:type="character" w:customStyle="1" w:styleId="BodyTextChar1">
    <w:name w:val="Body Text Char1"/>
    <w:basedOn w:val="DefaultParagraphFont"/>
    <w:link w:val="BodyText"/>
    <w:uiPriority w:val="99"/>
    <w:semiHidden/>
    <w:rsid w:val="009D367D"/>
    <w:rPr>
      <w:kern w:val="0"/>
      <w:szCs w:val="20"/>
    </w:rPr>
  </w:style>
  <w:style w:type="paragraph" w:styleId="Date">
    <w:name w:val="Date"/>
    <w:basedOn w:val="Normal"/>
    <w:next w:val="Normal"/>
    <w:link w:val="DateChar"/>
    <w:uiPriority w:val="99"/>
    <w:rPr>
      <w:sz w:val="28"/>
    </w:rPr>
  </w:style>
  <w:style w:type="character" w:customStyle="1" w:styleId="DateChar">
    <w:name w:val="Date Char"/>
    <w:basedOn w:val="DefaultParagraphFont"/>
    <w:link w:val="Date"/>
    <w:uiPriority w:val="99"/>
    <w:semiHidden/>
    <w:rsid w:val="009D367D"/>
    <w:rPr>
      <w:kern w:val="0"/>
      <w:szCs w:val="20"/>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9D367D"/>
    <w:rPr>
      <w:kern w:val="0"/>
      <w:sz w:val="18"/>
      <w:szCs w:val="18"/>
    </w:rPr>
  </w:style>
  <w:style w:type="paragraph" w:styleId="PlainText">
    <w:name w:val="Plain Text"/>
    <w:basedOn w:val="Normal"/>
    <w:link w:val="PlainTextChar"/>
    <w:uiPriority w:val="99"/>
    <w:pPr>
      <w:adjustRightInd/>
      <w:spacing w:line="240" w:lineRule="auto"/>
      <w:textAlignment w:val="auto"/>
    </w:pPr>
    <w:rPr>
      <w:rFonts w:ascii="宋体" w:hAnsi="Courier New"/>
      <w:kern w:val="2"/>
      <w:sz w:val="28"/>
    </w:rPr>
  </w:style>
  <w:style w:type="character" w:customStyle="1" w:styleId="PlainTextChar1">
    <w:name w:val="Plain Text Char1"/>
    <w:basedOn w:val="DefaultParagraphFont"/>
    <w:link w:val="PlainText"/>
    <w:uiPriority w:val="99"/>
    <w:semiHidden/>
    <w:rsid w:val="009D367D"/>
    <w:rPr>
      <w:rFonts w:ascii="宋体" w:hAnsi="Courier New" w:cs="Courier New"/>
      <w:kern w:val="0"/>
      <w:szCs w:val="21"/>
    </w:rPr>
  </w:style>
  <w:style w:type="paragraph" w:styleId="BodyTextIndent3">
    <w:name w:val="Body Text Indent 3"/>
    <w:basedOn w:val="Normal"/>
    <w:link w:val="BodyTextIndent3Char"/>
    <w:uiPriority w:val="99"/>
    <w:pPr>
      <w:spacing w:line="360" w:lineRule="auto"/>
      <w:ind w:left="840" w:hanging="840"/>
    </w:pPr>
    <w:rPr>
      <w:sz w:val="28"/>
    </w:rPr>
  </w:style>
  <w:style w:type="character" w:customStyle="1" w:styleId="BodyTextIndent3Char">
    <w:name w:val="Body Text Indent 3 Char"/>
    <w:basedOn w:val="DefaultParagraphFont"/>
    <w:link w:val="BodyTextIndent3"/>
    <w:uiPriority w:val="99"/>
    <w:semiHidden/>
    <w:rsid w:val="009D367D"/>
    <w:rPr>
      <w:kern w:val="0"/>
      <w:sz w:val="16"/>
      <w:szCs w:val="16"/>
    </w:rPr>
  </w:style>
  <w:style w:type="paragraph" w:styleId="BodyTextIndent2">
    <w:name w:val="Body Text Indent 2"/>
    <w:basedOn w:val="Normal"/>
    <w:link w:val="BodyTextIndent2Char"/>
    <w:uiPriority w:val="99"/>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9D367D"/>
    <w:rPr>
      <w:kern w:val="0"/>
      <w:szCs w:val="20"/>
    </w:rPr>
  </w:style>
  <w:style w:type="paragraph" w:styleId="BodyText2">
    <w:name w:val="Body Text 2"/>
    <w:basedOn w:val="Normal"/>
    <w:link w:val="BodyText2Char"/>
    <w:uiPriority w:val="99"/>
    <w:pPr>
      <w:adjustRightInd/>
      <w:spacing w:line="360" w:lineRule="auto"/>
      <w:jc w:val="center"/>
      <w:textAlignment w:val="auto"/>
    </w:pPr>
    <w:rPr>
      <w:rFonts w:ascii="宋体"/>
      <w:b/>
      <w:w w:val="200"/>
      <w:kern w:val="2"/>
      <w:sz w:val="52"/>
    </w:rPr>
  </w:style>
  <w:style w:type="character" w:customStyle="1" w:styleId="BodyText2Char">
    <w:name w:val="Body Text 2 Char"/>
    <w:basedOn w:val="DefaultParagraphFont"/>
    <w:link w:val="BodyText2"/>
    <w:uiPriority w:val="99"/>
    <w:semiHidden/>
    <w:rsid w:val="009D367D"/>
    <w:rPr>
      <w:kern w:val="0"/>
      <w:szCs w:val="20"/>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9D367D"/>
    <w:rPr>
      <w:kern w:val="0"/>
      <w:sz w:val="18"/>
      <w:szCs w:val="18"/>
    </w:rPr>
  </w:style>
  <w:style w:type="paragraph" w:customStyle="1" w:styleId="xl99">
    <w:name w:val="xl99"/>
    <w:basedOn w:val="Normal"/>
    <w:uiPriority w:val="99"/>
    <w:pPr>
      <w:widowControl/>
      <w:pBdr>
        <w:top w:val="single" w:sz="4" w:space="0" w:color="auto"/>
        <w:right w:val="single" w:sz="8" w:space="0" w:color="auto"/>
      </w:pBdr>
      <w:adjustRightInd/>
      <w:spacing w:before="100" w:beforeAutospacing="1" w:after="100" w:afterAutospacing="1" w:line="240" w:lineRule="auto"/>
      <w:jc w:val="left"/>
      <w:textAlignment w:val="auto"/>
    </w:pPr>
    <w:rPr>
      <w:sz w:val="20"/>
    </w:rPr>
  </w:style>
  <w:style w:type="paragraph" w:customStyle="1" w:styleId="xl63">
    <w:name w:val="xl63"/>
    <w:basedOn w:val="Normal"/>
    <w:uiPriority w:val="99"/>
    <w:pPr>
      <w:widowControl/>
      <w:pBdr>
        <w:top w:val="single" w:sz="4" w:space="0" w:color="auto"/>
        <w:bottom w:val="single" w:sz="4" w:space="0" w:color="auto"/>
      </w:pBdr>
      <w:adjustRightInd/>
      <w:spacing w:before="100" w:beforeAutospacing="1" w:after="100" w:afterAutospacing="1" w:line="240" w:lineRule="auto"/>
      <w:jc w:val="left"/>
      <w:textAlignment w:val="center"/>
    </w:pPr>
    <w:rPr>
      <w:rFonts w:ascii="Arial Unicode MS" w:hAnsi="Arial Unicode MS" w:cs="Arial Unicode MS"/>
      <w:sz w:val="20"/>
    </w:rPr>
  </w:style>
  <w:style w:type="paragraph" w:customStyle="1" w:styleId="xl111">
    <w:name w:val="xl111"/>
    <w:basedOn w:val="Normal"/>
    <w:uiPriority w:val="99"/>
    <w:pPr>
      <w:widowControl/>
      <w:pBdr>
        <w:bottom w:val="single" w:sz="8" w:space="0" w:color="auto"/>
      </w:pBdr>
      <w:adjustRightInd/>
      <w:spacing w:before="100" w:beforeAutospacing="1" w:after="100" w:afterAutospacing="1" w:line="240" w:lineRule="auto"/>
      <w:jc w:val="left"/>
      <w:textAlignment w:val="auto"/>
    </w:pPr>
    <w:rPr>
      <w:rFonts w:ascii="Arial Unicode MS" w:hAnsi="Arial Unicode MS"/>
      <w:b/>
      <w:bCs/>
      <w:sz w:val="20"/>
    </w:rPr>
  </w:style>
  <w:style w:type="paragraph" w:customStyle="1" w:styleId="xl61">
    <w:name w:val="xl61"/>
    <w:basedOn w:val="Normal"/>
    <w:uiPriority w:val="99"/>
    <w:pPr>
      <w:widowControl/>
      <w:pBdr>
        <w:top w:val="single" w:sz="4" w:space="0" w:color="auto"/>
      </w:pBdr>
      <w:adjustRightInd/>
      <w:spacing w:before="100" w:beforeAutospacing="1" w:after="100" w:afterAutospacing="1" w:line="240" w:lineRule="auto"/>
      <w:jc w:val="left"/>
      <w:textAlignment w:val="center"/>
    </w:pPr>
    <w:rPr>
      <w:rFonts w:ascii="Arial Unicode MS" w:hAnsi="Arial Unicode MS" w:cs="Arial Unicode MS"/>
      <w:sz w:val="20"/>
    </w:rPr>
  </w:style>
  <w:style w:type="paragraph" w:customStyle="1" w:styleId="ST201">
    <w:name w:val="ST20_1"/>
    <w:basedOn w:val="Normal"/>
    <w:uiPriority w:val="99"/>
    <w:pPr>
      <w:autoSpaceDE w:val="0"/>
      <w:autoSpaceDN w:val="0"/>
      <w:spacing w:line="500" w:lineRule="atLeast"/>
      <w:jc w:val="left"/>
    </w:pPr>
    <w:rPr>
      <w:rFonts w:ascii="昆仑仿宋" w:eastAsia="昆仑仿宋" w:hAnsi="Tms Rmn"/>
      <w:sz w:val="28"/>
    </w:rPr>
  </w:style>
  <w:style w:type="paragraph" w:customStyle="1" w:styleId="CharCharChar1CharCharCharChar">
    <w:name w:val="Char Char Char1 Char Char Char Char"/>
    <w:basedOn w:val="Normal"/>
    <w:uiPriority w:val="99"/>
    <w:pPr>
      <w:adjustRightInd/>
      <w:spacing w:line="240" w:lineRule="auto"/>
      <w:textAlignment w:val="auto"/>
    </w:pPr>
    <w:rPr>
      <w:rFonts w:ascii="宋体" w:hAnsi="宋体" w:cs="Courier New"/>
      <w:kern w:val="2"/>
      <w:sz w:val="32"/>
      <w:szCs w:val="32"/>
    </w:rPr>
  </w:style>
  <w:style w:type="paragraph" w:customStyle="1" w:styleId="xl103">
    <w:name w:val="xl103"/>
    <w:basedOn w:val="Normal"/>
    <w:uiPriority w:val="99"/>
    <w:pPr>
      <w:widowControl/>
      <w:adjustRightInd/>
      <w:spacing w:before="100" w:beforeAutospacing="1" w:after="100" w:afterAutospacing="1" w:line="240" w:lineRule="auto"/>
      <w:jc w:val="left"/>
      <w:textAlignment w:val="auto"/>
    </w:pPr>
    <w:rPr>
      <w:rFonts w:ascii="Arial Unicode MS" w:hAnsi="Arial Unicode MS"/>
      <w:sz w:val="20"/>
    </w:rPr>
  </w:style>
  <w:style w:type="paragraph" w:customStyle="1" w:styleId="xl60">
    <w:name w:val="xl60"/>
    <w:basedOn w:val="Normal"/>
    <w:uiPriority w:val="99"/>
    <w:pPr>
      <w:widowControl/>
      <w:pBdr>
        <w:top w:val="single" w:sz="4" w:space="0" w:color="auto"/>
        <w:left w:val="single" w:sz="4" w:space="0" w:color="auto"/>
      </w:pBdr>
      <w:adjustRightInd/>
      <w:spacing w:before="100" w:beforeAutospacing="1" w:after="100" w:afterAutospacing="1" w:line="240" w:lineRule="auto"/>
      <w:jc w:val="left"/>
      <w:textAlignment w:val="center"/>
    </w:pPr>
    <w:rPr>
      <w:rFonts w:ascii="Arial Unicode MS" w:hAnsi="Arial Unicode MS" w:cs="Arial Unicode MS"/>
      <w:sz w:val="20"/>
    </w:rPr>
  </w:style>
  <w:style w:type="paragraph" w:customStyle="1" w:styleId="xl104">
    <w:name w:val="xl104"/>
    <w:basedOn w:val="Normal"/>
    <w:uiPriority w:val="99"/>
    <w:pPr>
      <w:widowControl/>
      <w:pBdr>
        <w:right w:val="single" w:sz="8" w:space="0" w:color="auto"/>
      </w:pBdr>
      <w:adjustRightInd/>
      <w:spacing w:before="100" w:beforeAutospacing="1" w:after="100" w:afterAutospacing="1" w:line="240" w:lineRule="auto"/>
      <w:jc w:val="left"/>
      <w:textAlignment w:val="auto"/>
    </w:pPr>
    <w:rPr>
      <w:rFonts w:ascii="Arial Unicode MS" w:hAnsi="Arial Unicode MS"/>
      <w:sz w:val="20"/>
    </w:rPr>
  </w:style>
  <w:style w:type="paragraph" w:customStyle="1" w:styleId="7">
    <w:name w:val="样式7"/>
    <w:basedOn w:val="Normal"/>
    <w:uiPriority w:val="99"/>
    <w:pPr>
      <w:adjustRightInd/>
      <w:spacing w:line="360" w:lineRule="auto"/>
      <w:ind w:firstLine="567"/>
      <w:textAlignment w:val="auto"/>
    </w:pPr>
    <w:rPr>
      <w:rFonts w:ascii="仿宋_GB2312" w:eastAsia="仿宋_GB2312"/>
      <w:kern w:val="2"/>
      <w:sz w:val="28"/>
    </w:rPr>
  </w:style>
  <w:style w:type="paragraph" w:customStyle="1" w:styleId="xl31">
    <w:name w:val="xl31"/>
    <w:basedOn w:val="Normal"/>
    <w:uiPriority w:val="99"/>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Arial Unicode MS" w:hAnsi="Arial Unicode MS" w:cs="Arial Unicode MS"/>
      <w:sz w:val="20"/>
    </w:rPr>
  </w:style>
  <w:style w:type="paragraph" w:customStyle="1" w:styleId="xl55">
    <w:name w:val="xl55"/>
    <w:basedOn w:val="Normal"/>
    <w:uiPriority w:val="99"/>
    <w:pPr>
      <w:widowControl/>
      <w:pBdr>
        <w:top w:val="single" w:sz="4" w:space="0" w:color="auto"/>
        <w:bottom w:val="single" w:sz="4" w:space="0" w:color="auto"/>
      </w:pBdr>
      <w:adjustRightInd/>
      <w:spacing w:before="100" w:beforeAutospacing="1" w:after="100" w:afterAutospacing="1" w:line="240" w:lineRule="auto"/>
      <w:jc w:val="right"/>
      <w:textAlignment w:val="auto"/>
    </w:pPr>
    <w:rPr>
      <w:rFonts w:ascii="Arial Unicode MS" w:hAnsi="Arial Unicode MS" w:cs="Arial Unicode MS"/>
      <w:sz w:val="20"/>
    </w:rPr>
  </w:style>
  <w:style w:type="paragraph" w:customStyle="1" w:styleId="xl27">
    <w:name w:val="xl27"/>
    <w:basedOn w:val="Normal"/>
    <w:uiPriority w:val="99"/>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cs="Arial Unicode MS"/>
      <w:sz w:val="20"/>
    </w:rPr>
  </w:style>
  <w:style w:type="paragraph" w:customStyle="1" w:styleId="font10">
    <w:name w:val="font10"/>
    <w:basedOn w:val="Normal"/>
    <w:uiPriority w:val="99"/>
    <w:pPr>
      <w:widowControl/>
      <w:adjustRightInd/>
      <w:spacing w:before="100" w:beforeAutospacing="1" w:after="100" w:afterAutospacing="1" w:line="240" w:lineRule="auto"/>
      <w:jc w:val="left"/>
      <w:textAlignment w:val="auto"/>
    </w:pPr>
    <w:rPr>
      <w:rFonts w:ascii="宋体" w:hAnsi="宋体"/>
      <w:sz w:val="24"/>
      <w:szCs w:val="24"/>
    </w:rPr>
  </w:style>
  <w:style w:type="paragraph" w:customStyle="1" w:styleId="xl73">
    <w:name w:val="xl73"/>
    <w:basedOn w:val="Normal"/>
    <w:uiPriority w:val="99"/>
    <w:pPr>
      <w:widowControl/>
      <w:pBdr>
        <w:top w:val="single" w:sz="4" w:space="0" w:color="auto"/>
        <w:right w:val="single" w:sz="4" w:space="0" w:color="auto"/>
      </w:pBdr>
      <w:adjustRightInd/>
      <w:spacing w:before="100" w:beforeAutospacing="1" w:after="100" w:afterAutospacing="1" w:line="240" w:lineRule="auto"/>
      <w:jc w:val="left"/>
      <w:textAlignment w:val="center"/>
    </w:pPr>
    <w:rPr>
      <w:rFonts w:ascii="Arial Unicode MS" w:hAnsi="Arial Unicode MS" w:cs="Arial Unicode MS"/>
      <w:sz w:val="20"/>
    </w:rPr>
  </w:style>
  <w:style w:type="paragraph" w:customStyle="1" w:styleId="xl108">
    <w:name w:val="xl108"/>
    <w:basedOn w:val="Normal"/>
    <w:uiPriority w:val="99"/>
    <w:pPr>
      <w:widowControl/>
      <w:pBdr>
        <w:right w:val="single" w:sz="8" w:space="0" w:color="auto"/>
      </w:pBdr>
      <w:adjustRightInd/>
      <w:spacing w:before="100" w:beforeAutospacing="1" w:after="100" w:afterAutospacing="1" w:line="240" w:lineRule="auto"/>
      <w:jc w:val="left"/>
      <w:textAlignment w:val="auto"/>
    </w:pPr>
    <w:rPr>
      <w:rFonts w:ascii="Arial Unicode MS" w:hAnsi="Arial Unicode MS"/>
      <w:sz w:val="20"/>
    </w:rPr>
  </w:style>
  <w:style w:type="paragraph" w:customStyle="1" w:styleId="xl39">
    <w:name w:val="xl39"/>
    <w:basedOn w:val="Normal"/>
    <w:uiPriority w:val="99"/>
    <w:pPr>
      <w:widowControl/>
      <w:pBdr>
        <w:bottom w:val="single" w:sz="4" w:space="0" w:color="auto"/>
      </w:pBdr>
      <w:adjustRightInd/>
      <w:spacing w:before="100" w:beforeAutospacing="1" w:after="100" w:afterAutospacing="1" w:line="240" w:lineRule="auto"/>
      <w:jc w:val="center"/>
      <w:textAlignment w:val="auto"/>
    </w:pPr>
    <w:rPr>
      <w:rFonts w:ascii="Arial Unicode MS" w:hAnsi="Arial Unicode MS" w:cs="Arial Unicode MS"/>
      <w:b/>
      <w:bCs/>
      <w:sz w:val="24"/>
      <w:szCs w:val="24"/>
    </w:rPr>
  </w:style>
  <w:style w:type="paragraph" w:customStyle="1" w:styleId="xl68">
    <w:name w:val="xl68"/>
    <w:basedOn w:val="Normal"/>
    <w:uiPriority w:val="99"/>
    <w:pPr>
      <w:widowControl/>
      <w:pBdr>
        <w:bottom w:val="single" w:sz="4" w:space="0" w:color="auto"/>
      </w:pBdr>
      <w:adjustRightInd/>
      <w:spacing w:before="100" w:beforeAutospacing="1" w:after="100" w:afterAutospacing="1" w:line="240" w:lineRule="auto"/>
      <w:jc w:val="center"/>
      <w:textAlignment w:val="auto"/>
    </w:pPr>
    <w:rPr>
      <w:rFonts w:ascii="Arial Unicode MS" w:hAnsi="Arial Unicode MS" w:cs="Arial Unicode MS"/>
      <w:b/>
      <w:bCs/>
      <w:sz w:val="20"/>
    </w:rPr>
  </w:style>
  <w:style w:type="paragraph" w:customStyle="1" w:styleId="xl110">
    <w:name w:val="xl110"/>
    <w:basedOn w:val="Normal"/>
    <w:uiPriority w:val="99"/>
    <w:pPr>
      <w:widowControl/>
      <w:pBdr>
        <w:bottom w:val="single" w:sz="8" w:space="0" w:color="auto"/>
      </w:pBdr>
      <w:adjustRightInd/>
      <w:spacing w:before="100" w:beforeAutospacing="1" w:after="100" w:afterAutospacing="1" w:line="240" w:lineRule="auto"/>
      <w:jc w:val="center"/>
      <w:textAlignment w:val="auto"/>
    </w:pPr>
    <w:rPr>
      <w:rFonts w:ascii="Arial Unicode MS" w:hAnsi="Arial Unicode MS"/>
      <w:b/>
      <w:bCs/>
      <w:sz w:val="20"/>
    </w:rPr>
  </w:style>
  <w:style w:type="paragraph" w:customStyle="1" w:styleId="xl102">
    <w:name w:val="xl102"/>
    <w:basedOn w:val="Normal"/>
    <w:uiPriority w:val="99"/>
    <w:pPr>
      <w:widowControl/>
      <w:pBdr>
        <w:left w:val="single" w:sz="8" w:space="0" w:color="auto"/>
      </w:pBdr>
      <w:adjustRightInd/>
      <w:spacing w:before="100" w:beforeAutospacing="1" w:after="100" w:afterAutospacing="1" w:line="240" w:lineRule="auto"/>
      <w:jc w:val="left"/>
      <w:textAlignment w:val="auto"/>
    </w:pPr>
    <w:rPr>
      <w:rFonts w:ascii="Arial Unicode MS" w:hAnsi="Arial Unicode MS"/>
      <w:sz w:val="20"/>
    </w:rPr>
  </w:style>
  <w:style w:type="paragraph" w:customStyle="1" w:styleId="xl70">
    <w:name w:val="xl70"/>
    <w:basedOn w:val="Normal"/>
    <w:uiPriority w:val="99"/>
    <w:pPr>
      <w:widowControl/>
      <w:pBdr>
        <w:bottom w:val="single" w:sz="4" w:space="0" w:color="auto"/>
      </w:pBdr>
      <w:adjustRightInd/>
      <w:spacing w:before="100" w:beforeAutospacing="1" w:after="100" w:afterAutospacing="1" w:line="240" w:lineRule="auto"/>
      <w:jc w:val="left"/>
      <w:textAlignment w:val="center"/>
    </w:pPr>
    <w:rPr>
      <w:rFonts w:ascii="Arial Unicode MS" w:hAnsi="Arial Unicode MS" w:cs="Arial Unicode MS"/>
      <w:sz w:val="20"/>
    </w:rPr>
  </w:style>
  <w:style w:type="paragraph" w:customStyle="1" w:styleId="xl82">
    <w:name w:val="xl82"/>
    <w:basedOn w:val="Normal"/>
    <w:uiPriority w:val="99"/>
    <w:pPr>
      <w:widowControl/>
      <w:pBdr>
        <w:top w:val="single" w:sz="8" w:space="0" w:color="auto"/>
        <w:right w:val="single" w:sz="8" w:space="0" w:color="auto"/>
      </w:pBdr>
      <w:adjustRightInd/>
      <w:spacing w:before="100" w:beforeAutospacing="1" w:after="100" w:afterAutospacing="1" w:line="240" w:lineRule="auto"/>
      <w:jc w:val="center"/>
      <w:textAlignment w:val="center"/>
    </w:pPr>
    <w:rPr>
      <w:rFonts w:ascii="Arial Unicode MS" w:hAnsi="Arial Unicode MS"/>
      <w:sz w:val="20"/>
    </w:rPr>
  </w:style>
  <w:style w:type="paragraph" w:customStyle="1" w:styleId="ST204">
    <w:name w:val="ST20_4"/>
    <w:basedOn w:val="Normal"/>
    <w:uiPriority w:val="99"/>
    <w:pPr>
      <w:autoSpaceDE w:val="0"/>
      <w:autoSpaceDN w:val="0"/>
      <w:spacing w:line="240" w:lineRule="auto"/>
      <w:jc w:val="left"/>
    </w:pPr>
    <w:rPr>
      <w:rFonts w:ascii="宋体" w:hAnsi="Tms Rmn"/>
      <w:sz w:val="24"/>
    </w:rPr>
  </w:style>
  <w:style w:type="paragraph" w:customStyle="1" w:styleId="xl89">
    <w:name w:val="xl89"/>
    <w:basedOn w:val="Normal"/>
    <w:uiPriority w:val="99"/>
    <w:pPr>
      <w:widowControl/>
      <w:adjustRightInd/>
      <w:spacing w:before="100" w:beforeAutospacing="1" w:after="100" w:afterAutospacing="1" w:line="240" w:lineRule="auto"/>
      <w:jc w:val="left"/>
      <w:textAlignment w:val="auto"/>
    </w:pPr>
    <w:rPr>
      <w:rFonts w:ascii="Arial Unicode MS" w:hAnsi="Arial Unicode MS"/>
      <w:sz w:val="20"/>
    </w:rPr>
  </w:style>
  <w:style w:type="paragraph" w:customStyle="1" w:styleId="xl62">
    <w:name w:val="xl62"/>
    <w:basedOn w:val="Normal"/>
    <w:uiPriority w:val="99"/>
    <w:pPr>
      <w:widowControl/>
      <w:pBdr>
        <w:top w:val="single" w:sz="4" w:space="0" w:color="auto"/>
        <w:right w:val="single" w:sz="4" w:space="0" w:color="auto"/>
      </w:pBdr>
      <w:adjustRightInd/>
      <w:spacing w:before="100" w:beforeAutospacing="1" w:after="100" w:afterAutospacing="1" w:line="240" w:lineRule="auto"/>
      <w:jc w:val="left"/>
      <w:textAlignment w:val="center"/>
    </w:pPr>
    <w:rPr>
      <w:rFonts w:ascii="Arial Unicode MS" w:hAnsi="Arial Unicode MS" w:cs="Arial Unicode MS"/>
      <w:sz w:val="20"/>
    </w:rPr>
  </w:style>
  <w:style w:type="paragraph" w:customStyle="1" w:styleId="xl74">
    <w:name w:val="xl74"/>
    <w:basedOn w:val="Normal"/>
    <w:uiPriority w:val="99"/>
    <w:pPr>
      <w:widowControl/>
      <w:pBdr>
        <w:left w:val="single" w:sz="8" w:space="0" w:color="auto"/>
      </w:pBdr>
      <w:adjustRightInd/>
      <w:spacing w:before="100" w:beforeAutospacing="1" w:after="100" w:afterAutospacing="1" w:line="240" w:lineRule="auto"/>
      <w:jc w:val="right"/>
      <w:textAlignment w:val="center"/>
    </w:pPr>
    <w:rPr>
      <w:rFonts w:ascii="Arial Unicode MS" w:hAnsi="Arial Unicode MS"/>
      <w:sz w:val="20"/>
    </w:rPr>
  </w:style>
  <w:style w:type="paragraph" w:customStyle="1" w:styleId="10">
    <w:name w:val="纯文本1"/>
    <w:basedOn w:val="Normal"/>
    <w:uiPriority w:val="99"/>
    <w:pPr>
      <w:spacing w:line="240" w:lineRule="auto"/>
    </w:pPr>
    <w:rPr>
      <w:rFonts w:ascii="宋体"/>
    </w:rPr>
  </w:style>
  <w:style w:type="paragraph" w:customStyle="1" w:styleId="a">
    <w:name w:val="标准"/>
    <w:basedOn w:val="Normal"/>
    <w:uiPriority w:val="99"/>
    <w:pPr>
      <w:spacing w:line="240" w:lineRule="atLeast"/>
    </w:pPr>
  </w:style>
  <w:style w:type="paragraph" w:customStyle="1" w:styleId="xl45">
    <w:name w:val="xl45"/>
    <w:basedOn w:val="Normal"/>
    <w:uiPriority w:val="99"/>
    <w:pPr>
      <w:widowControl/>
      <w:pBdr>
        <w:bottom w:val="single" w:sz="4" w:space="0" w:color="auto"/>
      </w:pBdr>
      <w:shd w:val="clear" w:color="auto" w:fill="C0C0C0"/>
      <w:adjustRightInd/>
      <w:spacing w:before="100" w:beforeAutospacing="1" w:after="100" w:afterAutospacing="1" w:line="240" w:lineRule="auto"/>
      <w:jc w:val="center"/>
      <w:textAlignment w:val="center"/>
    </w:pPr>
    <w:rPr>
      <w:rFonts w:ascii="Arial Unicode MS" w:hAnsi="Arial Unicode MS" w:cs="Arial Unicode MS"/>
      <w:sz w:val="20"/>
    </w:rPr>
  </w:style>
  <w:style w:type="paragraph" w:customStyle="1" w:styleId="xl29">
    <w:name w:val="xl29"/>
    <w:basedOn w:val="Normal"/>
    <w:uiPriority w:val="99"/>
    <w:pPr>
      <w:widowControl/>
      <w:pBdr>
        <w:top w:val="single" w:sz="4" w:space="0" w:color="auto"/>
      </w:pBdr>
      <w:adjustRightInd/>
      <w:spacing w:before="100" w:beforeAutospacing="1" w:after="100" w:afterAutospacing="1" w:line="240" w:lineRule="auto"/>
      <w:jc w:val="center"/>
      <w:textAlignment w:val="auto"/>
    </w:pPr>
    <w:rPr>
      <w:rFonts w:ascii="Arial Unicode MS" w:hAnsi="Arial Unicode MS" w:cs="Arial Unicode MS"/>
      <w:sz w:val="20"/>
    </w:rPr>
  </w:style>
  <w:style w:type="paragraph" w:customStyle="1" w:styleId="xl67">
    <w:name w:val="xl67"/>
    <w:basedOn w:val="Normal"/>
    <w:uiPriority w:val="99"/>
    <w:pPr>
      <w:widowControl/>
      <w:pBdr>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cs="Arial Unicode MS"/>
      <w:b/>
      <w:bCs/>
      <w:sz w:val="20"/>
    </w:rPr>
  </w:style>
  <w:style w:type="paragraph" w:customStyle="1" w:styleId="3">
    <w:name w:val="样式3"/>
    <w:basedOn w:val="Normal"/>
    <w:uiPriority w:val="99"/>
    <w:pPr>
      <w:spacing w:line="400" w:lineRule="exact"/>
      <w:ind w:firstLine="737"/>
      <w:jc w:val="left"/>
    </w:pPr>
    <w:rPr>
      <w:rFonts w:ascii="仿宋体"/>
      <w:spacing w:val="24"/>
      <w:sz w:val="30"/>
    </w:rPr>
  </w:style>
  <w:style w:type="paragraph" w:customStyle="1" w:styleId="xl71">
    <w:name w:val="xl71"/>
    <w:basedOn w:val="Normal"/>
    <w:uiPriority w:val="99"/>
    <w:pPr>
      <w:widowControl/>
      <w:pBdr>
        <w:bottom w:val="single" w:sz="4" w:space="0" w:color="auto"/>
        <w:right w:val="single" w:sz="4" w:space="0" w:color="auto"/>
      </w:pBdr>
      <w:adjustRightInd/>
      <w:spacing w:before="100" w:beforeAutospacing="1" w:after="100" w:afterAutospacing="1" w:line="240" w:lineRule="auto"/>
      <w:jc w:val="left"/>
      <w:textAlignment w:val="center"/>
    </w:pPr>
    <w:rPr>
      <w:rFonts w:ascii="Arial Unicode MS" w:hAnsi="Arial Unicode MS" w:cs="Arial Unicode MS"/>
      <w:sz w:val="20"/>
    </w:rPr>
  </w:style>
  <w:style w:type="paragraph" w:customStyle="1" w:styleId="xl37">
    <w:name w:val="xl37"/>
    <w:basedOn w:val="Normal"/>
    <w:uiPriority w:val="99"/>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Arial Unicode MS" w:hAnsi="Arial Unicode MS" w:cs="Arial Unicode MS"/>
      <w:sz w:val="24"/>
      <w:szCs w:val="24"/>
    </w:rPr>
  </w:style>
  <w:style w:type="paragraph" w:customStyle="1" w:styleId="xl93">
    <w:name w:val="xl93"/>
    <w:basedOn w:val="Normal"/>
    <w:uiPriority w:val="99"/>
    <w:pPr>
      <w:widowControl/>
      <w:pBdr>
        <w:top w:val="single" w:sz="4" w:space="0" w:color="auto"/>
        <w:bottom w:val="single" w:sz="4" w:space="0" w:color="auto"/>
      </w:pBdr>
      <w:adjustRightInd/>
      <w:spacing w:before="100" w:beforeAutospacing="1" w:after="100" w:afterAutospacing="1" w:line="240" w:lineRule="auto"/>
      <w:jc w:val="left"/>
      <w:textAlignment w:val="auto"/>
    </w:pPr>
    <w:rPr>
      <w:sz w:val="20"/>
    </w:rPr>
  </w:style>
  <w:style w:type="paragraph" w:customStyle="1" w:styleId="xl109">
    <w:name w:val="xl109"/>
    <w:basedOn w:val="Normal"/>
    <w:uiPriority w:val="99"/>
    <w:pPr>
      <w:widowControl/>
      <w:pBdr>
        <w:bottom w:val="single" w:sz="8" w:space="0" w:color="auto"/>
      </w:pBdr>
      <w:adjustRightInd/>
      <w:spacing w:before="100" w:beforeAutospacing="1" w:after="100" w:afterAutospacing="1" w:line="240" w:lineRule="auto"/>
      <w:jc w:val="center"/>
      <w:textAlignment w:val="auto"/>
    </w:pPr>
    <w:rPr>
      <w:rFonts w:ascii="Arial Unicode MS" w:hAnsi="Arial Unicode MS"/>
      <w:b/>
      <w:bCs/>
      <w:sz w:val="22"/>
      <w:szCs w:val="22"/>
    </w:rPr>
  </w:style>
  <w:style w:type="paragraph" w:customStyle="1" w:styleId="xl76">
    <w:name w:val="xl76"/>
    <w:basedOn w:val="Normal"/>
    <w:uiPriority w:val="99"/>
    <w:pPr>
      <w:widowControl/>
      <w:pBdr>
        <w:left w:val="single" w:sz="8" w:space="0" w:color="auto"/>
        <w:bottom w:val="single" w:sz="8" w:space="0" w:color="auto"/>
      </w:pBdr>
      <w:adjustRightInd/>
      <w:spacing w:before="100" w:beforeAutospacing="1" w:after="100" w:afterAutospacing="1" w:line="240" w:lineRule="auto"/>
      <w:jc w:val="right"/>
      <w:textAlignment w:val="center"/>
    </w:pPr>
    <w:rPr>
      <w:rFonts w:ascii="Arial Unicode MS" w:hAnsi="Arial Unicode MS"/>
      <w:sz w:val="20"/>
    </w:rPr>
  </w:style>
  <w:style w:type="paragraph" w:customStyle="1" w:styleId="xl65">
    <w:name w:val="xl65"/>
    <w:basedOn w:val="Normal"/>
    <w:uiPriority w:val="99"/>
    <w:pPr>
      <w:widowControl/>
      <w:pBdr>
        <w:bottom w:val="single" w:sz="4" w:space="0" w:color="auto"/>
      </w:pBdr>
      <w:adjustRightInd/>
      <w:spacing w:before="100" w:beforeAutospacing="1" w:after="100" w:afterAutospacing="1" w:line="240" w:lineRule="auto"/>
      <w:jc w:val="center"/>
      <w:textAlignment w:val="auto"/>
    </w:pPr>
    <w:rPr>
      <w:rFonts w:ascii="Arial Unicode MS" w:hAnsi="Arial Unicode MS" w:cs="Arial Unicode MS"/>
      <w:b/>
      <w:bCs/>
      <w:sz w:val="20"/>
    </w:rPr>
  </w:style>
  <w:style w:type="paragraph" w:customStyle="1" w:styleId="xl97">
    <w:name w:val="xl97"/>
    <w:basedOn w:val="Normal"/>
    <w:uiPriority w:val="99"/>
    <w:pPr>
      <w:widowControl/>
      <w:pBdr>
        <w:top w:val="single" w:sz="4" w:space="0" w:color="auto"/>
        <w:bottom w:val="single" w:sz="4" w:space="0" w:color="auto"/>
      </w:pBdr>
      <w:adjustRightInd/>
      <w:spacing w:before="100" w:beforeAutospacing="1" w:after="100" w:afterAutospacing="1" w:line="240" w:lineRule="auto"/>
      <w:jc w:val="center"/>
      <w:textAlignment w:val="auto"/>
    </w:pPr>
    <w:rPr>
      <w:sz w:val="20"/>
    </w:rPr>
  </w:style>
  <w:style w:type="paragraph" w:customStyle="1" w:styleId="xl35">
    <w:name w:val="xl35"/>
    <w:basedOn w:val="Normal"/>
    <w:uiPriority w:val="99"/>
    <w:pPr>
      <w:widowControl/>
      <w:pBdr>
        <w:top w:val="single" w:sz="4" w:space="0" w:color="auto"/>
        <w:bottom w:val="single" w:sz="4" w:space="0" w:color="auto"/>
      </w:pBdr>
      <w:adjustRightInd/>
      <w:spacing w:before="100" w:beforeAutospacing="1" w:after="100" w:afterAutospacing="1" w:line="240" w:lineRule="auto"/>
      <w:jc w:val="left"/>
      <w:textAlignment w:val="center"/>
    </w:pPr>
    <w:rPr>
      <w:rFonts w:ascii="Arial Unicode MS" w:hAnsi="Arial Unicode MS" w:cs="Arial Unicode MS"/>
      <w:sz w:val="20"/>
    </w:rPr>
  </w:style>
  <w:style w:type="paragraph" w:customStyle="1" w:styleId="xl49">
    <w:name w:val="xl49"/>
    <w:basedOn w:val="Normal"/>
    <w:uiPriority w:val="99"/>
    <w:pPr>
      <w:widowControl/>
      <w:pBdr>
        <w:top w:val="single" w:sz="4" w:space="0" w:color="auto"/>
        <w:bottom w:val="single" w:sz="4" w:space="0" w:color="auto"/>
      </w:pBdr>
      <w:shd w:val="clear" w:color="auto" w:fill="C0C0C0"/>
      <w:adjustRightInd/>
      <w:spacing w:before="100" w:beforeAutospacing="1" w:after="100" w:afterAutospacing="1" w:line="240" w:lineRule="auto"/>
      <w:jc w:val="center"/>
      <w:textAlignment w:val="auto"/>
    </w:pPr>
    <w:rPr>
      <w:rFonts w:ascii="Arial Unicode MS" w:hAnsi="Arial Unicode MS" w:cs="Arial Unicode MS"/>
      <w:sz w:val="20"/>
    </w:rPr>
  </w:style>
  <w:style w:type="paragraph" w:customStyle="1" w:styleId="xl53">
    <w:name w:val="xl53"/>
    <w:basedOn w:val="Normal"/>
    <w:uiPriority w:val="99"/>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cs="Arial Unicode MS"/>
      <w:sz w:val="20"/>
    </w:rPr>
  </w:style>
  <w:style w:type="paragraph" w:customStyle="1" w:styleId="font8">
    <w:name w:val="font8"/>
    <w:basedOn w:val="Normal"/>
    <w:uiPriority w:val="99"/>
    <w:pPr>
      <w:widowControl/>
      <w:adjustRightInd/>
      <w:spacing w:before="100" w:beforeAutospacing="1" w:after="100" w:afterAutospacing="1" w:line="240" w:lineRule="auto"/>
      <w:jc w:val="left"/>
      <w:textAlignment w:val="auto"/>
    </w:pPr>
    <w:rPr>
      <w:sz w:val="20"/>
    </w:rPr>
  </w:style>
  <w:style w:type="paragraph" w:customStyle="1" w:styleId="xl105">
    <w:name w:val="xl105"/>
    <w:basedOn w:val="Normal"/>
    <w:uiPriority w:val="99"/>
    <w:pPr>
      <w:widowControl/>
      <w:pBdr>
        <w:bottom w:val="single" w:sz="8" w:space="0" w:color="auto"/>
      </w:pBdr>
      <w:adjustRightInd/>
      <w:spacing w:before="100" w:beforeAutospacing="1" w:after="100" w:afterAutospacing="1" w:line="240" w:lineRule="auto"/>
      <w:jc w:val="center"/>
      <w:textAlignment w:val="auto"/>
    </w:pPr>
    <w:rPr>
      <w:rFonts w:ascii="Arial Unicode MS" w:hAnsi="Arial Unicode MS"/>
      <w:b/>
      <w:bCs/>
      <w:sz w:val="22"/>
      <w:szCs w:val="22"/>
    </w:rPr>
  </w:style>
  <w:style w:type="paragraph" w:customStyle="1" w:styleId="xl84">
    <w:name w:val="xl84"/>
    <w:basedOn w:val="Normal"/>
    <w:uiPriority w:val="99"/>
    <w:pPr>
      <w:widowControl/>
      <w:pBdr>
        <w:bottom w:val="single" w:sz="8" w:space="0" w:color="auto"/>
        <w:right w:val="single" w:sz="8" w:space="0" w:color="auto"/>
      </w:pBdr>
      <w:adjustRightInd/>
      <w:spacing w:before="100" w:beforeAutospacing="1" w:after="100" w:afterAutospacing="1" w:line="240" w:lineRule="auto"/>
      <w:jc w:val="left"/>
      <w:textAlignment w:val="center"/>
    </w:pPr>
    <w:rPr>
      <w:rFonts w:ascii="Arial Unicode MS" w:hAnsi="Arial Unicode MS"/>
      <w:sz w:val="20"/>
    </w:rPr>
  </w:style>
  <w:style w:type="paragraph" w:customStyle="1" w:styleId="xl107">
    <w:name w:val="xl107"/>
    <w:basedOn w:val="Normal"/>
    <w:uiPriority w:val="99"/>
    <w:pPr>
      <w:widowControl/>
      <w:pBdr>
        <w:bottom w:val="single" w:sz="8" w:space="0" w:color="auto"/>
      </w:pBdr>
      <w:adjustRightInd/>
      <w:spacing w:before="100" w:beforeAutospacing="1" w:after="100" w:afterAutospacing="1" w:line="240" w:lineRule="auto"/>
      <w:jc w:val="left"/>
      <w:textAlignment w:val="auto"/>
    </w:pPr>
    <w:rPr>
      <w:rFonts w:ascii="Arial Unicode MS" w:hAnsi="Arial Unicode MS"/>
      <w:b/>
      <w:bCs/>
      <w:sz w:val="20"/>
    </w:rPr>
  </w:style>
  <w:style w:type="paragraph" w:customStyle="1" w:styleId="xl41">
    <w:name w:val="xl41"/>
    <w:basedOn w:val="Normal"/>
    <w:uiPriority w:val="99"/>
    <w:pPr>
      <w:widowControl/>
      <w:pBdr>
        <w:bottom w:val="single" w:sz="4" w:space="0" w:color="auto"/>
        <w:right w:val="single" w:sz="4" w:space="0" w:color="auto"/>
      </w:pBdr>
      <w:adjustRightInd/>
      <w:spacing w:before="100" w:beforeAutospacing="1" w:after="100" w:afterAutospacing="1" w:line="240" w:lineRule="auto"/>
      <w:jc w:val="left"/>
      <w:textAlignment w:val="auto"/>
    </w:pPr>
    <w:rPr>
      <w:rFonts w:ascii="Arial Unicode MS" w:hAnsi="Arial Unicode MS" w:cs="Arial Unicode MS"/>
      <w:sz w:val="24"/>
      <w:szCs w:val="24"/>
    </w:rPr>
  </w:style>
  <w:style w:type="paragraph" w:customStyle="1" w:styleId="xl42">
    <w:name w:val="xl42"/>
    <w:basedOn w:val="Normal"/>
    <w:uiPriority w:val="99"/>
    <w:pPr>
      <w:widowControl/>
      <w:pBdr>
        <w:top w:val="single" w:sz="4" w:space="0" w:color="auto"/>
      </w:pBdr>
      <w:shd w:val="clear" w:color="auto" w:fill="C0C0C0"/>
      <w:adjustRightInd/>
      <w:spacing w:before="100" w:beforeAutospacing="1" w:after="100" w:afterAutospacing="1" w:line="240" w:lineRule="auto"/>
      <w:jc w:val="center"/>
      <w:textAlignment w:val="auto"/>
    </w:pPr>
    <w:rPr>
      <w:rFonts w:ascii="Arial Unicode MS" w:hAnsi="Arial Unicode MS" w:cs="Arial Unicode MS"/>
      <w:sz w:val="20"/>
    </w:rPr>
  </w:style>
  <w:style w:type="paragraph" w:customStyle="1" w:styleId="xl59">
    <w:name w:val="xl59"/>
    <w:basedOn w:val="Normal"/>
    <w:uiPriority w:val="99"/>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cs="Arial Unicode MS"/>
      <w:b/>
      <w:bCs/>
      <w:sz w:val="22"/>
      <w:szCs w:val="22"/>
    </w:rPr>
  </w:style>
  <w:style w:type="paragraph" w:customStyle="1" w:styleId="xl81">
    <w:name w:val="xl81"/>
    <w:basedOn w:val="Normal"/>
    <w:uiPriority w:val="99"/>
    <w:pPr>
      <w:widowControl/>
      <w:pBdr>
        <w:top w:val="single" w:sz="8" w:space="0" w:color="auto"/>
      </w:pBdr>
      <w:adjustRightInd/>
      <w:spacing w:before="100" w:beforeAutospacing="1" w:after="100" w:afterAutospacing="1" w:line="240" w:lineRule="auto"/>
      <w:jc w:val="center"/>
      <w:textAlignment w:val="center"/>
    </w:pPr>
    <w:rPr>
      <w:rFonts w:ascii="Arial Unicode MS" w:hAnsi="Arial Unicode MS"/>
      <w:sz w:val="20"/>
    </w:rPr>
  </w:style>
  <w:style w:type="paragraph" w:customStyle="1" w:styleId="xl106">
    <w:name w:val="xl106"/>
    <w:basedOn w:val="Normal"/>
    <w:uiPriority w:val="99"/>
    <w:pPr>
      <w:widowControl/>
      <w:pBdr>
        <w:bottom w:val="single" w:sz="8" w:space="0" w:color="auto"/>
      </w:pBdr>
      <w:adjustRightInd/>
      <w:spacing w:before="100" w:beforeAutospacing="1" w:after="100" w:afterAutospacing="1" w:line="240" w:lineRule="auto"/>
      <w:jc w:val="center"/>
      <w:textAlignment w:val="auto"/>
    </w:pPr>
    <w:rPr>
      <w:rFonts w:ascii="Arial Unicode MS" w:hAnsi="Arial Unicode MS"/>
      <w:b/>
      <w:bCs/>
      <w:sz w:val="20"/>
    </w:rPr>
  </w:style>
  <w:style w:type="paragraph" w:customStyle="1" w:styleId="CharCharChar1Char">
    <w:name w:val="Char Char Char1 Char"/>
    <w:basedOn w:val="Normal"/>
    <w:next w:val="Normal"/>
    <w:uiPriority w:val="99"/>
    <w:pPr>
      <w:adjustRightInd/>
      <w:spacing w:line="240" w:lineRule="auto"/>
      <w:textAlignment w:val="auto"/>
    </w:pPr>
    <w:rPr>
      <w:kern w:val="2"/>
      <w:szCs w:val="24"/>
    </w:rPr>
  </w:style>
  <w:style w:type="paragraph" w:customStyle="1" w:styleId="xl51">
    <w:name w:val="xl51"/>
    <w:basedOn w:val="Normal"/>
    <w:uiPriority w:val="9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Unicode MS" w:hAnsi="Arial Unicode MS" w:cs="Arial Unicode MS"/>
      <w:sz w:val="20"/>
    </w:rPr>
  </w:style>
  <w:style w:type="paragraph" w:customStyle="1" w:styleId="font5">
    <w:name w:val="font5"/>
    <w:basedOn w:val="Normal"/>
    <w:uiPriority w:val="99"/>
    <w:pPr>
      <w:widowControl/>
      <w:adjustRightInd/>
      <w:spacing w:before="100" w:beforeAutospacing="1" w:after="100" w:afterAutospacing="1" w:line="240" w:lineRule="auto"/>
      <w:jc w:val="left"/>
      <w:textAlignment w:val="auto"/>
    </w:pPr>
    <w:rPr>
      <w:rFonts w:ascii="宋体" w:hAnsi="宋体" w:cs="Arial Unicode MS"/>
      <w:sz w:val="24"/>
      <w:szCs w:val="24"/>
    </w:rPr>
  </w:style>
  <w:style w:type="paragraph" w:customStyle="1" w:styleId="font0">
    <w:name w:val="font0"/>
    <w:basedOn w:val="Normal"/>
    <w:uiPriority w:val="99"/>
    <w:pPr>
      <w:widowControl/>
      <w:adjustRightInd/>
      <w:spacing w:before="100" w:beforeAutospacing="1" w:after="100" w:afterAutospacing="1" w:line="240" w:lineRule="auto"/>
      <w:jc w:val="left"/>
      <w:textAlignment w:val="auto"/>
    </w:pPr>
    <w:rPr>
      <w:rFonts w:ascii="宋体" w:hAnsi="宋体"/>
      <w:sz w:val="24"/>
      <w:szCs w:val="24"/>
    </w:rPr>
  </w:style>
  <w:style w:type="paragraph" w:customStyle="1" w:styleId="xl28">
    <w:name w:val="xl28"/>
    <w:basedOn w:val="Normal"/>
    <w:uiPriority w:val="99"/>
    <w:pPr>
      <w:widowControl/>
      <w:pBdr>
        <w:top w:val="single" w:sz="4" w:space="0" w:color="auto"/>
        <w:bottom w:val="single" w:sz="4" w:space="0" w:color="auto"/>
      </w:pBdr>
      <w:adjustRightInd/>
      <w:spacing w:before="100" w:beforeAutospacing="1" w:after="100" w:afterAutospacing="1" w:line="240" w:lineRule="auto"/>
      <w:jc w:val="left"/>
      <w:textAlignment w:val="auto"/>
    </w:pPr>
    <w:rPr>
      <w:rFonts w:ascii="Arial Unicode MS" w:hAnsi="Arial Unicode MS" w:cs="Arial Unicode MS"/>
      <w:sz w:val="20"/>
    </w:rPr>
  </w:style>
  <w:style w:type="paragraph" w:customStyle="1" w:styleId="2">
    <w:name w:val="2"/>
    <w:basedOn w:val="Normal"/>
    <w:next w:val="BodyTextIndent2"/>
    <w:uiPriority w:val="99"/>
    <w:pPr>
      <w:spacing w:line="360" w:lineRule="auto"/>
      <w:ind w:firstLine="600"/>
    </w:pPr>
    <w:rPr>
      <w:sz w:val="28"/>
    </w:rPr>
  </w:style>
  <w:style w:type="paragraph" w:customStyle="1" w:styleId="xl64">
    <w:name w:val="xl64"/>
    <w:basedOn w:val="Normal"/>
    <w:uiPriority w:val="99"/>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Unicode MS" w:hAnsi="Arial Unicode MS" w:cs="Arial Unicode MS"/>
      <w:sz w:val="20"/>
    </w:rPr>
  </w:style>
  <w:style w:type="paragraph" w:customStyle="1" w:styleId="xl90">
    <w:name w:val="xl90"/>
    <w:basedOn w:val="Normal"/>
    <w:uiPriority w:val="99"/>
    <w:pPr>
      <w:widowControl/>
      <w:pBdr>
        <w:left w:val="single" w:sz="8" w:space="0" w:color="auto"/>
      </w:pBdr>
      <w:adjustRightInd/>
      <w:spacing w:before="100" w:beforeAutospacing="1" w:after="100" w:afterAutospacing="1" w:line="240" w:lineRule="auto"/>
      <w:jc w:val="left"/>
      <w:textAlignment w:val="auto"/>
    </w:pPr>
    <w:rPr>
      <w:rFonts w:ascii="Arial Unicode MS" w:hAnsi="Arial Unicode MS"/>
      <w:sz w:val="20"/>
    </w:rPr>
  </w:style>
  <w:style w:type="paragraph" w:customStyle="1" w:styleId="xl88">
    <w:name w:val="xl88"/>
    <w:basedOn w:val="Normal"/>
    <w:uiPriority w:val="99"/>
    <w:pPr>
      <w:widowControl/>
      <w:pBdr>
        <w:left w:val="single" w:sz="8" w:space="0" w:color="auto"/>
      </w:pBdr>
      <w:adjustRightInd/>
      <w:spacing w:before="100" w:beforeAutospacing="1" w:after="100" w:afterAutospacing="1" w:line="240" w:lineRule="auto"/>
      <w:jc w:val="center"/>
      <w:textAlignment w:val="center"/>
    </w:pPr>
    <w:rPr>
      <w:rFonts w:ascii="Arial Unicode MS" w:hAnsi="Arial Unicode MS"/>
      <w:sz w:val="20"/>
    </w:rPr>
  </w:style>
  <w:style w:type="paragraph" w:customStyle="1" w:styleId="11">
    <w:name w:val="1"/>
    <w:basedOn w:val="Normal"/>
    <w:next w:val="BodyTextIndent2"/>
    <w:uiPriority w:val="99"/>
    <w:pPr>
      <w:spacing w:line="360" w:lineRule="auto"/>
      <w:ind w:firstLine="600"/>
    </w:pPr>
    <w:rPr>
      <w:sz w:val="28"/>
    </w:rPr>
  </w:style>
  <w:style w:type="paragraph" w:customStyle="1" w:styleId="xl32">
    <w:name w:val="xl32"/>
    <w:basedOn w:val="Normal"/>
    <w:uiPriority w:val="99"/>
    <w:pPr>
      <w:widowControl/>
      <w:pBdr>
        <w:top w:val="single" w:sz="4" w:space="0" w:color="auto"/>
        <w:bottom w:val="single" w:sz="4" w:space="0" w:color="auto"/>
      </w:pBdr>
      <w:adjustRightInd/>
      <w:spacing w:before="100" w:beforeAutospacing="1" w:after="100" w:afterAutospacing="1" w:line="240" w:lineRule="auto"/>
      <w:jc w:val="left"/>
      <w:textAlignment w:val="auto"/>
    </w:pPr>
    <w:rPr>
      <w:rFonts w:ascii="Arial Unicode MS" w:hAnsi="Arial Unicode MS" w:cs="Arial Unicode MS"/>
      <w:sz w:val="24"/>
      <w:szCs w:val="24"/>
    </w:rPr>
  </w:style>
  <w:style w:type="paragraph" w:customStyle="1" w:styleId="xl95">
    <w:name w:val="xl95"/>
    <w:basedOn w:val="Normal"/>
    <w:uiPriority w:val="99"/>
    <w:pPr>
      <w:widowControl/>
      <w:pBdr>
        <w:top w:val="single" w:sz="8"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96">
    <w:name w:val="xl96"/>
    <w:basedOn w:val="Normal"/>
    <w:uiPriority w:val="99"/>
    <w:pPr>
      <w:widowControl/>
      <w:pBdr>
        <w:top w:val="single" w:sz="8" w:space="0" w:color="auto"/>
        <w:bottom w:val="single" w:sz="4" w:space="0" w:color="auto"/>
      </w:pBdr>
      <w:adjustRightInd/>
      <w:spacing w:before="100" w:beforeAutospacing="1" w:after="100" w:afterAutospacing="1" w:line="240" w:lineRule="auto"/>
      <w:jc w:val="center"/>
      <w:textAlignment w:val="auto"/>
    </w:pPr>
    <w:rPr>
      <w:sz w:val="20"/>
    </w:rPr>
  </w:style>
  <w:style w:type="paragraph" w:customStyle="1" w:styleId="xl56">
    <w:name w:val="xl56"/>
    <w:basedOn w:val="Normal"/>
    <w:uiPriority w:val="99"/>
    <w:pPr>
      <w:widowControl/>
      <w:pBdr>
        <w:top w:val="single" w:sz="4" w:space="0" w:color="auto"/>
        <w:bottom w:val="single" w:sz="4" w:space="0" w:color="auto"/>
      </w:pBdr>
      <w:shd w:val="clear" w:color="auto" w:fill="C0C0C0"/>
      <w:adjustRightInd/>
      <w:spacing w:before="100" w:beforeAutospacing="1" w:after="100" w:afterAutospacing="1" w:line="240" w:lineRule="auto"/>
      <w:jc w:val="center"/>
      <w:textAlignment w:val="auto"/>
    </w:pPr>
    <w:rPr>
      <w:rFonts w:ascii="Arial Unicode MS" w:hAnsi="Arial Unicode MS" w:cs="Arial Unicode MS"/>
      <w:sz w:val="20"/>
    </w:rPr>
  </w:style>
  <w:style w:type="paragraph" w:customStyle="1" w:styleId="xl52">
    <w:name w:val="xl52"/>
    <w:basedOn w:val="Normal"/>
    <w:uiPriority w:val="99"/>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cs="Arial Unicode MS"/>
      <w:sz w:val="20"/>
    </w:rPr>
  </w:style>
  <w:style w:type="paragraph" w:customStyle="1" w:styleId="xl58">
    <w:name w:val="xl58"/>
    <w:basedOn w:val="Normal"/>
    <w:uiPriority w:val="99"/>
    <w:pPr>
      <w:widowControl/>
      <w:pBdr>
        <w:top w:val="single" w:sz="4" w:space="0" w:color="auto"/>
        <w:bottom w:val="single" w:sz="4" w:space="0" w:color="auto"/>
      </w:pBdr>
      <w:shd w:val="clear" w:color="auto" w:fill="C0C0C0"/>
      <w:adjustRightInd/>
      <w:spacing w:before="100" w:beforeAutospacing="1" w:after="100" w:afterAutospacing="1" w:line="240" w:lineRule="auto"/>
      <w:jc w:val="center"/>
      <w:textAlignment w:val="auto"/>
    </w:pPr>
    <w:rPr>
      <w:rFonts w:ascii="Arial Unicode MS" w:hAnsi="Arial Unicode MS" w:cs="Arial Unicode MS"/>
      <w:sz w:val="20"/>
    </w:rPr>
  </w:style>
  <w:style w:type="paragraph" w:customStyle="1" w:styleId="xl80">
    <w:name w:val="xl80"/>
    <w:basedOn w:val="Normal"/>
    <w:uiPriority w:val="99"/>
    <w:pPr>
      <w:widowControl/>
      <w:pBdr>
        <w:top w:val="single" w:sz="8" w:space="0" w:color="auto"/>
        <w:left w:val="single" w:sz="8" w:space="0" w:color="auto"/>
      </w:pBdr>
      <w:adjustRightInd/>
      <w:spacing w:before="100" w:beforeAutospacing="1" w:after="100" w:afterAutospacing="1" w:line="240" w:lineRule="auto"/>
      <w:jc w:val="center"/>
      <w:textAlignment w:val="center"/>
    </w:pPr>
    <w:rPr>
      <w:rFonts w:ascii="Arial Unicode MS" w:hAnsi="Arial Unicode MS"/>
      <w:sz w:val="20"/>
    </w:rPr>
  </w:style>
  <w:style w:type="paragraph" w:customStyle="1" w:styleId="xl75">
    <w:name w:val="xl75"/>
    <w:basedOn w:val="Normal"/>
    <w:uiPriority w:val="99"/>
    <w:pPr>
      <w:widowControl/>
      <w:adjustRightInd/>
      <w:spacing w:before="100" w:beforeAutospacing="1" w:after="100" w:afterAutospacing="1" w:line="240" w:lineRule="auto"/>
      <w:jc w:val="right"/>
      <w:textAlignment w:val="center"/>
    </w:pPr>
    <w:rPr>
      <w:rFonts w:ascii="Arial Unicode MS" w:hAnsi="Arial Unicode MS"/>
      <w:sz w:val="20"/>
    </w:rPr>
  </w:style>
  <w:style w:type="paragraph" w:customStyle="1" w:styleId="xl48">
    <w:name w:val="xl48"/>
    <w:basedOn w:val="Normal"/>
    <w:uiPriority w:val="99"/>
    <w:pPr>
      <w:widowControl/>
      <w:pBdr>
        <w:top w:val="single" w:sz="4" w:space="0" w:color="auto"/>
        <w:bottom w:val="single" w:sz="4" w:space="0" w:color="auto"/>
      </w:pBdr>
      <w:shd w:val="clear" w:color="auto" w:fill="C0C0C0"/>
      <w:adjustRightInd/>
      <w:spacing w:before="100" w:beforeAutospacing="1" w:after="100" w:afterAutospacing="1" w:line="240" w:lineRule="auto"/>
      <w:jc w:val="left"/>
      <w:textAlignment w:val="center"/>
    </w:pPr>
    <w:rPr>
      <w:rFonts w:ascii="Arial Unicode MS" w:hAnsi="Arial Unicode MS" w:cs="Arial Unicode MS"/>
      <w:sz w:val="20"/>
    </w:rPr>
  </w:style>
  <w:style w:type="paragraph" w:customStyle="1" w:styleId="xl26">
    <w:name w:val="xl26"/>
    <w:basedOn w:val="Normal"/>
    <w:uiPriority w:val="9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Unicode MS" w:hAnsi="Arial Unicode MS" w:cs="Arial Unicode MS"/>
      <w:sz w:val="20"/>
    </w:rPr>
  </w:style>
  <w:style w:type="paragraph" w:customStyle="1" w:styleId="xl40">
    <w:name w:val="xl40"/>
    <w:basedOn w:val="Normal"/>
    <w:uiPriority w:val="99"/>
    <w:pPr>
      <w:widowControl/>
      <w:pBdr>
        <w:bottom w:val="single" w:sz="4" w:space="0" w:color="auto"/>
      </w:pBdr>
      <w:adjustRightInd/>
      <w:spacing w:before="100" w:beforeAutospacing="1" w:after="100" w:afterAutospacing="1" w:line="240" w:lineRule="auto"/>
      <w:jc w:val="left"/>
      <w:textAlignment w:val="auto"/>
    </w:pPr>
    <w:rPr>
      <w:rFonts w:ascii="Arial Unicode MS" w:hAnsi="Arial Unicode MS" w:cs="Arial Unicode MS"/>
      <w:sz w:val="24"/>
      <w:szCs w:val="24"/>
    </w:rPr>
  </w:style>
  <w:style w:type="paragraph" w:customStyle="1" w:styleId="xl79">
    <w:name w:val="xl79"/>
    <w:basedOn w:val="Normal"/>
    <w:uiPriority w:val="99"/>
    <w:pPr>
      <w:widowControl/>
      <w:pBdr>
        <w:right w:val="single" w:sz="8" w:space="0" w:color="auto"/>
      </w:pBdr>
      <w:adjustRightInd/>
      <w:spacing w:before="100" w:beforeAutospacing="1" w:after="100" w:afterAutospacing="1" w:line="240" w:lineRule="auto"/>
      <w:jc w:val="left"/>
      <w:textAlignment w:val="center"/>
    </w:pPr>
    <w:rPr>
      <w:rFonts w:ascii="Arial Unicode MS" w:hAnsi="Arial Unicode MS"/>
      <w:sz w:val="20"/>
    </w:rPr>
  </w:style>
  <w:style w:type="paragraph" w:customStyle="1" w:styleId="font7">
    <w:name w:val="font7"/>
    <w:basedOn w:val="Normal"/>
    <w:uiPriority w:val="99"/>
    <w:pPr>
      <w:widowControl/>
      <w:adjustRightInd/>
      <w:spacing w:before="100" w:beforeAutospacing="1" w:after="100" w:afterAutospacing="1" w:line="240" w:lineRule="auto"/>
      <w:jc w:val="left"/>
      <w:textAlignment w:val="auto"/>
    </w:pPr>
    <w:rPr>
      <w:sz w:val="20"/>
    </w:rPr>
  </w:style>
  <w:style w:type="paragraph" w:customStyle="1" w:styleId="xl94">
    <w:name w:val="xl94"/>
    <w:basedOn w:val="Normal"/>
    <w:uiPriority w:val="99"/>
    <w:pPr>
      <w:widowControl/>
      <w:pBdr>
        <w:top w:val="single" w:sz="4" w:space="0" w:color="auto"/>
        <w:bottom w:val="single" w:sz="4" w:space="0" w:color="auto"/>
        <w:right w:val="single" w:sz="8" w:space="0" w:color="auto"/>
      </w:pBdr>
      <w:adjustRightInd/>
      <w:spacing w:before="100" w:beforeAutospacing="1" w:after="100" w:afterAutospacing="1" w:line="240" w:lineRule="auto"/>
      <w:jc w:val="left"/>
      <w:textAlignment w:val="auto"/>
    </w:pPr>
    <w:rPr>
      <w:sz w:val="20"/>
    </w:rPr>
  </w:style>
  <w:style w:type="paragraph" w:customStyle="1" w:styleId="xl69">
    <w:name w:val="xl69"/>
    <w:basedOn w:val="Normal"/>
    <w:uiPriority w:val="99"/>
    <w:pPr>
      <w:widowControl/>
      <w:pBdr>
        <w:top w:val="single" w:sz="4" w:space="0" w:color="auto"/>
        <w:bottom w:val="single" w:sz="4" w:space="0" w:color="auto"/>
      </w:pBdr>
      <w:adjustRightInd/>
      <w:spacing w:before="100" w:beforeAutospacing="1" w:after="100" w:afterAutospacing="1" w:line="240" w:lineRule="auto"/>
      <w:jc w:val="right"/>
      <w:textAlignment w:val="center"/>
    </w:pPr>
    <w:rPr>
      <w:rFonts w:ascii="Arial Unicode MS" w:hAnsi="Arial Unicode MS" w:cs="Arial Unicode MS"/>
      <w:sz w:val="20"/>
    </w:rPr>
  </w:style>
  <w:style w:type="paragraph" w:customStyle="1" w:styleId="xl77">
    <w:name w:val="xl77"/>
    <w:basedOn w:val="Normal"/>
    <w:uiPriority w:val="99"/>
    <w:pPr>
      <w:widowControl/>
      <w:pBdr>
        <w:bottom w:val="single" w:sz="8" w:space="0" w:color="auto"/>
      </w:pBdr>
      <w:adjustRightInd/>
      <w:spacing w:before="100" w:beforeAutospacing="1" w:after="100" w:afterAutospacing="1" w:line="240" w:lineRule="auto"/>
      <w:jc w:val="right"/>
      <w:textAlignment w:val="center"/>
    </w:pPr>
    <w:rPr>
      <w:rFonts w:ascii="Arial Unicode MS" w:hAnsi="Arial Unicode MS"/>
      <w:sz w:val="20"/>
    </w:rPr>
  </w:style>
  <w:style w:type="paragraph" w:customStyle="1" w:styleId="xl46">
    <w:name w:val="xl46"/>
    <w:basedOn w:val="Normal"/>
    <w:uiPriority w:val="99"/>
    <w:pPr>
      <w:widowControl/>
      <w:pBdr>
        <w:bottom w:val="single" w:sz="4" w:space="0" w:color="auto"/>
      </w:pBdr>
      <w:adjustRightInd/>
      <w:spacing w:before="100" w:beforeAutospacing="1" w:after="100" w:afterAutospacing="1" w:line="240" w:lineRule="auto"/>
      <w:jc w:val="center"/>
      <w:textAlignment w:val="center"/>
    </w:pPr>
    <w:rPr>
      <w:rFonts w:ascii="Arial Unicode MS" w:hAnsi="Arial Unicode MS" w:cs="Arial Unicode MS"/>
      <w:sz w:val="20"/>
    </w:rPr>
  </w:style>
  <w:style w:type="paragraph" w:customStyle="1" w:styleId="xl86">
    <w:name w:val="xl86"/>
    <w:basedOn w:val="Normal"/>
    <w:uiPriority w:val="99"/>
    <w:pPr>
      <w:widowControl/>
      <w:pBdr>
        <w:top w:val="single" w:sz="8" w:space="0" w:color="auto"/>
        <w:left w:val="single" w:sz="8" w:space="0" w:color="auto"/>
        <w:bottom w:val="single" w:sz="8" w:space="0" w:color="auto"/>
      </w:pBdr>
      <w:adjustRightInd/>
      <w:spacing w:before="100" w:beforeAutospacing="1" w:after="100" w:afterAutospacing="1" w:line="240" w:lineRule="auto"/>
      <w:jc w:val="right"/>
      <w:textAlignment w:val="auto"/>
    </w:pPr>
    <w:rPr>
      <w:rFonts w:ascii="Arial Unicode MS" w:hAnsi="Arial Unicode MS"/>
      <w:sz w:val="20"/>
    </w:rPr>
  </w:style>
  <w:style w:type="paragraph" w:customStyle="1" w:styleId="xl43">
    <w:name w:val="xl43"/>
    <w:basedOn w:val="Normal"/>
    <w:uiPriority w:val="99"/>
    <w:pPr>
      <w:widowControl/>
      <w:pBdr>
        <w:top w:val="single" w:sz="4" w:space="0" w:color="auto"/>
        <w:right w:val="single" w:sz="4" w:space="0" w:color="auto"/>
      </w:pBdr>
      <w:adjustRightInd/>
      <w:spacing w:before="100" w:beforeAutospacing="1" w:after="100" w:afterAutospacing="1" w:line="240" w:lineRule="auto"/>
      <w:jc w:val="left"/>
      <w:textAlignment w:val="auto"/>
    </w:pPr>
    <w:rPr>
      <w:rFonts w:ascii="Arial Unicode MS" w:hAnsi="Arial Unicode MS" w:cs="Arial Unicode MS"/>
      <w:sz w:val="20"/>
    </w:rPr>
  </w:style>
  <w:style w:type="paragraph" w:customStyle="1" w:styleId="xl30">
    <w:name w:val="xl30"/>
    <w:basedOn w:val="Normal"/>
    <w:uiPriority w:val="99"/>
    <w:pPr>
      <w:widowControl/>
      <w:pBdr>
        <w:top w:val="single" w:sz="4" w:space="0" w:color="auto"/>
        <w:bottom w:val="single" w:sz="4" w:space="0" w:color="auto"/>
        <w:right w:val="single" w:sz="4" w:space="0" w:color="auto"/>
      </w:pBdr>
      <w:shd w:val="clear" w:color="auto" w:fill="C0C0C0"/>
      <w:adjustRightInd/>
      <w:spacing w:before="100" w:beforeAutospacing="1" w:after="100" w:afterAutospacing="1" w:line="240" w:lineRule="auto"/>
      <w:jc w:val="left"/>
      <w:textAlignment w:val="auto"/>
    </w:pPr>
    <w:rPr>
      <w:rFonts w:ascii="Arial Unicode MS" w:hAnsi="Arial Unicode MS" w:cs="Arial Unicode MS"/>
      <w:sz w:val="20"/>
    </w:rPr>
  </w:style>
  <w:style w:type="paragraph" w:customStyle="1" w:styleId="td">
    <w:name w:val="td"/>
    <w:basedOn w:val="Normal"/>
    <w:uiPriority w:val="99"/>
    <w:pPr>
      <w:widowControl/>
      <w:adjustRightInd/>
      <w:spacing w:before="100" w:beforeAutospacing="1" w:after="100" w:afterAutospacing="1" w:line="240" w:lineRule="auto"/>
      <w:jc w:val="left"/>
      <w:textAlignment w:val="auto"/>
    </w:pPr>
    <w:rPr>
      <w:rFonts w:ascii="Arial Unicode MS" w:hAnsi="Arial Unicode MS"/>
      <w:sz w:val="20"/>
    </w:rPr>
  </w:style>
  <w:style w:type="paragraph" w:customStyle="1" w:styleId="xl24">
    <w:name w:val="xl24"/>
    <w:basedOn w:val="Normal"/>
    <w:uiPriority w:val="9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Arial Unicode MS" w:hAnsi="Arial Unicode MS"/>
      <w:sz w:val="20"/>
    </w:rPr>
  </w:style>
  <w:style w:type="paragraph" w:customStyle="1" w:styleId="xl38">
    <w:name w:val="xl38"/>
    <w:basedOn w:val="Normal"/>
    <w:uiPriority w:val="99"/>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cs="Arial Unicode MS"/>
      <w:sz w:val="20"/>
    </w:rPr>
  </w:style>
  <w:style w:type="paragraph" w:customStyle="1" w:styleId="xl92">
    <w:name w:val="xl92"/>
    <w:basedOn w:val="Normal"/>
    <w:uiPriority w:val="99"/>
    <w:pPr>
      <w:widowControl/>
      <w:pBdr>
        <w:top w:val="single" w:sz="8" w:space="0" w:color="auto"/>
        <w:bottom w:val="single" w:sz="4" w:space="0" w:color="auto"/>
        <w:right w:val="single" w:sz="8" w:space="0" w:color="auto"/>
      </w:pBdr>
      <w:adjustRightInd/>
      <w:spacing w:before="100" w:beforeAutospacing="1" w:after="100" w:afterAutospacing="1" w:line="240" w:lineRule="auto"/>
      <w:jc w:val="left"/>
      <w:textAlignment w:val="auto"/>
    </w:pPr>
    <w:rPr>
      <w:sz w:val="20"/>
    </w:rPr>
  </w:style>
  <w:style w:type="paragraph" w:customStyle="1" w:styleId="xl101">
    <w:name w:val="xl101"/>
    <w:basedOn w:val="Normal"/>
    <w:uiPriority w:val="99"/>
    <w:pPr>
      <w:widowControl/>
      <w:pBdr>
        <w:top w:val="single" w:sz="8" w:space="0" w:color="auto"/>
        <w:bottom w:val="single" w:sz="8" w:space="0" w:color="auto"/>
      </w:pBdr>
      <w:adjustRightInd/>
      <w:spacing w:before="100" w:beforeAutospacing="1" w:after="100" w:afterAutospacing="1" w:line="240" w:lineRule="auto"/>
      <w:jc w:val="left"/>
      <w:textAlignment w:val="auto"/>
    </w:pPr>
    <w:rPr>
      <w:rFonts w:ascii="Arial Unicode MS" w:hAnsi="Arial Unicode MS"/>
      <w:sz w:val="20"/>
    </w:rPr>
  </w:style>
  <w:style w:type="paragraph" w:customStyle="1" w:styleId="xl72">
    <w:name w:val="xl72"/>
    <w:basedOn w:val="Normal"/>
    <w:uiPriority w:val="99"/>
    <w:pPr>
      <w:widowControl/>
      <w:pBdr>
        <w:top w:val="single" w:sz="4" w:space="0" w:color="auto"/>
      </w:pBdr>
      <w:adjustRightInd/>
      <w:spacing w:before="100" w:beforeAutospacing="1" w:after="100" w:afterAutospacing="1" w:line="240" w:lineRule="auto"/>
      <w:jc w:val="left"/>
      <w:textAlignment w:val="center"/>
    </w:pPr>
    <w:rPr>
      <w:rFonts w:ascii="Arial Unicode MS" w:hAnsi="Arial Unicode MS" w:cs="Arial Unicode MS"/>
      <w:sz w:val="20"/>
    </w:rPr>
  </w:style>
  <w:style w:type="paragraph" w:customStyle="1" w:styleId="xl25">
    <w:name w:val="xl25"/>
    <w:basedOn w:val="Normal"/>
    <w:uiPriority w:val="9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sz w:val="20"/>
    </w:rPr>
  </w:style>
  <w:style w:type="paragraph" w:customStyle="1" w:styleId="xl98">
    <w:name w:val="xl98"/>
    <w:basedOn w:val="Normal"/>
    <w:uiPriority w:val="99"/>
    <w:pPr>
      <w:widowControl/>
      <w:pBdr>
        <w:top w:val="single" w:sz="4" w:space="0" w:color="auto"/>
      </w:pBdr>
      <w:adjustRightInd/>
      <w:spacing w:before="100" w:beforeAutospacing="1" w:after="100" w:afterAutospacing="1" w:line="240" w:lineRule="auto"/>
      <w:jc w:val="left"/>
      <w:textAlignment w:val="auto"/>
    </w:pPr>
    <w:rPr>
      <w:sz w:val="20"/>
    </w:rPr>
  </w:style>
  <w:style w:type="paragraph" w:customStyle="1" w:styleId="wz1">
    <w:name w:val="wz1"/>
    <w:basedOn w:val="Normal"/>
    <w:uiPriority w:val="99"/>
    <w:pPr>
      <w:widowControl/>
      <w:spacing w:before="100" w:beforeAutospacing="1" w:after="100" w:afterAutospacing="1" w:line="231" w:lineRule="atLeast"/>
      <w:jc w:val="left"/>
    </w:pPr>
    <w:rPr>
      <w:rFonts w:ascii="Arial" w:hAnsi="Arial" w:cs="Arial"/>
      <w:color w:val="000000"/>
      <w:sz w:val="15"/>
      <w:szCs w:val="15"/>
    </w:rPr>
  </w:style>
  <w:style w:type="paragraph" w:styleId="ListParagraph">
    <w:name w:val="List Paragraph"/>
    <w:basedOn w:val="Normal"/>
    <w:uiPriority w:val="99"/>
    <w:qFormat/>
    <w:pPr>
      <w:adjustRightInd/>
      <w:spacing w:line="240" w:lineRule="auto"/>
      <w:ind w:firstLineChars="200" w:firstLine="420"/>
      <w:textAlignment w:val="auto"/>
    </w:pPr>
    <w:rPr>
      <w:rFonts w:ascii="Calibri" w:hAnsi="Calibri"/>
      <w:kern w:val="2"/>
      <w:szCs w:val="22"/>
    </w:rPr>
  </w:style>
  <w:style w:type="paragraph" w:customStyle="1" w:styleId="xl100">
    <w:name w:val="xl100"/>
    <w:basedOn w:val="Normal"/>
    <w:uiPriority w:val="99"/>
    <w:pPr>
      <w:widowControl/>
      <w:pBdr>
        <w:top w:val="single" w:sz="8" w:space="0" w:color="auto"/>
        <w:bottom w:val="single" w:sz="8" w:space="0" w:color="auto"/>
      </w:pBdr>
      <w:shd w:val="clear" w:color="auto" w:fill="C0C0C0"/>
      <w:adjustRightInd/>
      <w:spacing w:before="100" w:beforeAutospacing="1" w:after="100" w:afterAutospacing="1" w:line="240" w:lineRule="auto"/>
      <w:jc w:val="center"/>
      <w:textAlignment w:val="auto"/>
    </w:pPr>
    <w:rPr>
      <w:rFonts w:ascii="Arial Unicode MS" w:hAnsi="Arial Unicode MS"/>
      <w:sz w:val="20"/>
    </w:rPr>
  </w:style>
  <w:style w:type="paragraph" w:customStyle="1" w:styleId="Char">
    <w:name w:val="Char"/>
    <w:basedOn w:val="Normal"/>
    <w:uiPriority w:val="99"/>
    <w:pPr>
      <w:adjustRightInd/>
      <w:spacing w:line="240" w:lineRule="auto"/>
      <w:textAlignment w:val="auto"/>
    </w:pPr>
    <w:rPr>
      <w:rFonts w:ascii="Arial" w:hAnsi="Arial" w:cs="Arial"/>
      <w:kern w:val="2"/>
      <w:sz w:val="20"/>
    </w:rPr>
  </w:style>
  <w:style w:type="paragraph" w:customStyle="1" w:styleId="xl57">
    <w:name w:val="xl57"/>
    <w:basedOn w:val="Normal"/>
    <w:uiPriority w:val="99"/>
    <w:pPr>
      <w:widowControl/>
      <w:pBdr>
        <w:top w:val="single" w:sz="4" w:space="0" w:color="auto"/>
        <w:bottom w:val="single" w:sz="4" w:space="0" w:color="auto"/>
      </w:pBdr>
      <w:adjustRightInd/>
      <w:spacing w:before="100" w:beforeAutospacing="1" w:after="100" w:afterAutospacing="1" w:line="240" w:lineRule="auto"/>
      <w:jc w:val="left"/>
      <w:textAlignment w:val="auto"/>
    </w:pPr>
    <w:rPr>
      <w:rFonts w:ascii="Arial Unicode MS" w:hAnsi="Arial Unicode MS" w:cs="Arial Unicode MS"/>
      <w:sz w:val="20"/>
    </w:rPr>
  </w:style>
  <w:style w:type="paragraph" w:customStyle="1" w:styleId="font6">
    <w:name w:val="font6"/>
    <w:basedOn w:val="Normal"/>
    <w:uiPriority w:val="99"/>
    <w:pPr>
      <w:widowControl/>
      <w:adjustRightInd/>
      <w:spacing w:before="100" w:beforeAutospacing="1" w:after="100" w:afterAutospacing="1" w:line="240" w:lineRule="auto"/>
      <w:jc w:val="left"/>
      <w:textAlignment w:val="auto"/>
    </w:pPr>
    <w:rPr>
      <w:rFonts w:ascii="宋体" w:hAnsi="宋体" w:cs="Arial Unicode MS"/>
      <w:sz w:val="18"/>
      <w:szCs w:val="18"/>
    </w:rPr>
  </w:style>
  <w:style w:type="paragraph" w:customStyle="1" w:styleId="xl50">
    <w:name w:val="xl50"/>
    <w:basedOn w:val="Normal"/>
    <w:uiPriority w:val="99"/>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cs="Arial Unicode MS"/>
      <w:sz w:val="20"/>
    </w:rPr>
  </w:style>
  <w:style w:type="paragraph" w:customStyle="1" w:styleId="xl54">
    <w:name w:val="xl54"/>
    <w:basedOn w:val="Normal"/>
    <w:uiPriority w:val="99"/>
    <w:pPr>
      <w:widowControl/>
      <w:pBdr>
        <w:top w:val="single" w:sz="4" w:space="0" w:color="auto"/>
        <w:left w:val="single" w:sz="4" w:space="0" w:color="auto"/>
        <w:bottom w:val="single" w:sz="4" w:space="0" w:color="auto"/>
      </w:pBdr>
      <w:adjustRightInd/>
      <w:spacing w:before="100" w:beforeAutospacing="1" w:after="100" w:afterAutospacing="1" w:line="240" w:lineRule="auto"/>
      <w:jc w:val="right"/>
      <w:textAlignment w:val="auto"/>
    </w:pPr>
    <w:rPr>
      <w:rFonts w:ascii="Arial Unicode MS" w:hAnsi="Arial Unicode MS" w:cs="Arial Unicode MS"/>
      <w:sz w:val="20"/>
    </w:rPr>
  </w:style>
  <w:style w:type="paragraph" w:customStyle="1" w:styleId="xl85">
    <w:name w:val="xl85"/>
    <w:basedOn w:val="Normal"/>
    <w:uiPriority w:val="99"/>
    <w:pPr>
      <w:widowControl/>
      <w:pBdr>
        <w:top w:val="single" w:sz="8" w:space="0" w:color="auto"/>
        <w:bottom w:val="single" w:sz="8" w:space="0" w:color="auto"/>
      </w:pBdr>
      <w:adjustRightInd/>
      <w:spacing w:before="100" w:beforeAutospacing="1" w:after="100" w:afterAutospacing="1" w:line="240" w:lineRule="auto"/>
      <w:jc w:val="center"/>
      <w:textAlignment w:val="center"/>
    </w:pPr>
    <w:rPr>
      <w:rFonts w:ascii="Arial Unicode MS" w:hAnsi="Arial Unicode MS"/>
      <w:sz w:val="20"/>
    </w:rPr>
  </w:style>
  <w:style w:type="paragraph" w:customStyle="1" w:styleId="xl83">
    <w:name w:val="xl83"/>
    <w:basedOn w:val="Normal"/>
    <w:uiPriority w:val="99"/>
    <w:pPr>
      <w:widowControl/>
      <w:pBdr>
        <w:bottom w:val="single" w:sz="8" w:space="0" w:color="auto"/>
      </w:pBdr>
      <w:adjustRightInd/>
      <w:spacing w:before="100" w:beforeAutospacing="1" w:after="100" w:afterAutospacing="1" w:line="240" w:lineRule="auto"/>
      <w:jc w:val="left"/>
      <w:textAlignment w:val="center"/>
    </w:pPr>
    <w:rPr>
      <w:rFonts w:ascii="Arial Unicode MS" w:hAnsi="Arial Unicode MS"/>
      <w:sz w:val="20"/>
    </w:rPr>
  </w:style>
  <w:style w:type="paragraph" w:customStyle="1" w:styleId="xl66">
    <w:name w:val="xl66"/>
    <w:basedOn w:val="Normal"/>
    <w:uiPriority w:val="99"/>
    <w:pPr>
      <w:widowControl/>
      <w:pBdr>
        <w:top w:val="single" w:sz="4" w:space="0" w:color="auto"/>
        <w:bottom w:val="single" w:sz="4" w:space="0" w:color="auto"/>
      </w:pBdr>
      <w:adjustRightInd/>
      <w:spacing w:before="100" w:beforeAutospacing="1" w:after="100" w:afterAutospacing="1" w:line="240" w:lineRule="auto"/>
      <w:jc w:val="left"/>
      <w:textAlignment w:val="auto"/>
    </w:pPr>
    <w:rPr>
      <w:rFonts w:ascii="Arial Unicode MS" w:hAnsi="Arial Unicode MS" w:cs="Arial Unicode MS"/>
      <w:b/>
      <w:bCs/>
      <w:sz w:val="20"/>
    </w:rPr>
  </w:style>
  <w:style w:type="paragraph" w:customStyle="1" w:styleId="xl33">
    <w:name w:val="xl33"/>
    <w:basedOn w:val="Normal"/>
    <w:uiPriority w:val="99"/>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cs="Arial Unicode MS"/>
      <w:sz w:val="24"/>
      <w:szCs w:val="24"/>
    </w:rPr>
  </w:style>
  <w:style w:type="paragraph" w:customStyle="1" w:styleId="xl47">
    <w:name w:val="xl47"/>
    <w:basedOn w:val="Normal"/>
    <w:uiPriority w:val="99"/>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cs="Arial Unicode MS"/>
      <w:sz w:val="20"/>
    </w:rPr>
  </w:style>
  <w:style w:type="paragraph" w:customStyle="1" w:styleId="xl44">
    <w:name w:val="xl44"/>
    <w:basedOn w:val="Normal"/>
    <w:uiPriority w:val="99"/>
    <w:pPr>
      <w:widowControl/>
      <w:pBdr>
        <w:top w:val="single" w:sz="4" w:space="0" w:color="auto"/>
      </w:pBdr>
      <w:shd w:val="clear" w:color="auto" w:fill="C0C0C0"/>
      <w:adjustRightInd/>
      <w:spacing w:before="100" w:beforeAutospacing="1" w:after="100" w:afterAutospacing="1" w:line="240" w:lineRule="auto"/>
      <w:jc w:val="center"/>
      <w:textAlignment w:val="center"/>
    </w:pPr>
    <w:rPr>
      <w:rFonts w:ascii="Arial Unicode MS" w:hAnsi="Arial Unicode MS" w:cs="Arial Unicode MS"/>
      <w:sz w:val="20"/>
    </w:rPr>
  </w:style>
  <w:style w:type="paragraph" w:customStyle="1" w:styleId="xl87">
    <w:name w:val="xl87"/>
    <w:basedOn w:val="Normal"/>
    <w:uiPriority w:val="99"/>
    <w:pPr>
      <w:widowControl/>
      <w:pBdr>
        <w:top w:val="single" w:sz="8" w:space="0" w:color="auto"/>
        <w:bottom w:val="single" w:sz="8" w:space="0" w:color="auto"/>
      </w:pBdr>
      <w:adjustRightInd/>
      <w:spacing w:before="100" w:beforeAutospacing="1" w:after="100" w:afterAutospacing="1" w:line="240" w:lineRule="auto"/>
      <w:jc w:val="right"/>
      <w:textAlignment w:val="auto"/>
    </w:pPr>
    <w:rPr>
      <w:rFonts w:ascii="Arial Unicode MS" w:hAnsi="Arial Unicode MS"/>
      <w:sz w:val="20"/>
    </w:rPr>
  </w:style>
  <w:style w:type="paragraph" w:customStyle="1" w:styleId="xl36">
    <w:name w:val="xl36"/>
    <w:basedOn w:val="Normal"/>
    <w:uiPriority w:val="99"/>
    <w:pPr>
      <w:widowControl/>
      <w:pBdr>
        <w:top w:val="single" w:sz="4" w:space="0" w:color="auto"/>
        <w:bottom w:val="single" w:sz="4" w:space="0" w:color="auto"/>
      </w:pBdr>
      <w:shd w:val="clear" w:color="auto" w:fill="C0C0C0"/>
      <w:adjustRightInd/>
      <w:spacing w:before="100" w:beforeAutospacing="1" w:after="100" w:afterAutospacing="1" w:line="240" w:lineRule="auto"/>
      <w:jc w:val="center"/>
      <w:textAlignment w:val="center"/>
    </w:pPr>
    <w:rPr>
      <w:rFonts w:ascii="Arial Unicode MS" w:hAnsi="Arial Unicode MS" w:cs="Arial Unicode MS"/>
      <w:sz w:val="20"/>
    </w:rPr>
  </w:style>
  <w:style w:type="paragraph" w:customStyle="1" w:styleId="xl34">
    <w:name w:val="xl34"/>
    <w:basedOn w:val="Normal"/>
    <w:uiPriority w:val="99"/>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cs="Arial Unicode MS"/>
      <w:sz w:val="20"/>
    </w:rPr>
  </w:style>
  <w:style w:type="paragraph" w:customStyle="1" w:styleId="xl78">
    <w:name w:val="xl78"/>
    <w:basedOn w:val="Normal"/>
    <w:uiPriority w:val="99"/>
    <w:pPr>
      <w:widowControl/>
      <w:adjustRightInd/>
      <w:spacing w:before="100" w:beforeAutospacing="1" w:after="100" w:afterAutospacing="1" w:line="240" w:lineRule="auto"/>
      <w:jc w:val="left"/>
      <w:textAlignment w:val="center"/>
    </w:pPr>
    <w:rPr>
      <w:rFonts w:ascii="Arial Unicode MS" w:hAnsi="Arial Unicode MS"/>
      <w:sz w:val="20"/>
    </w:rPr>
  </w:style>
  <w:style w:type="table" w:styleId="TableGrid">
    <w:name w:val="Table Grid"/>
    <w:basedOn w:val="TableNormal"/>
    <w:uiPriority w:val="99"/>
    <w:pPr>
      <w:widowControl w:val="0"/>
      <w:adjustRightInd w:val="0"/>
      <w:spacing w:line="312" w:lineRule="atLeast"/>
      <w:jc w:val="both"/>
      <w:textAlignment w:val="baseline"/>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6627855">
      <w:marLeft w:val="0"/>
      <w:marRight w:val="0"/>
      <w:marTop w:val="0"/>
      <w:marBottom w:val="0"/>
      <w:divBdr>
        <w:top w:val="none" w:sz="0" w:space="0" w:color="auto"/>
        <w:left w:val="none" w:sz="0" w:space="0" w:color="auto"/>
        <w:bottom w:val="none" w:sz="0" w:space="0" w:color="auto"/>
        <w:right w:val="none" w:sz="0" w:space="0" w:color="auto"/>
      </w:divBdr>
    </w:div>
    <w:div w:id="536627856">
      <w:marLeft w:val="0"/>
      <w:marRight w:val="0"/>
      <w:marTop w:val="0"/>
      <w:marBottom w:val="0"/>
      <w:divBdr>
        <w:top w:val="none" w:sz="0" w:space="0" w:color="auto"/>
        <w:left w:val="none" w:sz="0" w:space="0" w:color="auto"/>
        <w:bottom w:val="none" w:sz="0" w:space="0" w:color="auto"/>
        <w:right w:val="none" w:sz="0" w:space="0" w:color="auto"/>
      </w:divBdr>
    </w:div>
    <w:div w:id="536627857">
      <w:marLeft w:val="0"/>
      <w:marRight w:val="0"/>
      <w:marTop w:val="0"/>
      <w:marBottom w:val="0"/>
      <w:divBdr>
        <w:top w:val="none" w:sz="0" w:space="0" w:color="auto"/>
        <w:left w:val="none" w:sz="0" w:space="0" w:color="auto"/>
        <w:bottom w:val="none" w:sz="0" w:space="0" w:color="auto"/>
        <w:right w:val="none" w:sz="0" w:space="0" w:color="auto"/>
      </w:divBdr>
    </w:div>
    <w:div w:id="536627858">
      <w:marLeft w:val="0"/>
      <w:marRight w:val="0"/>
      <w:marTop w:val="0"/>
      <w:marBottom w:val="0"/>
      <w:divBdr>
        <w:top w:val="none" w:sz="0" w:space="0" w:color="auto"/>
        <w:left w:val="none" w:sz="0" w:space="0" w:color="auto"/>
        <w:bottom w:val="none" w:sz="0" w:space="0" w:color="auto"/>
        <w:right w:val="none" w:sz="0" w:space="0" w:color="auto"/>
      </w:divBdr>
    </w:div>
    <w:div w:id="536627859">
      <w:marLeft w:val="0"/>
      <w:marRight w:val="0"/>
      <w:marTop w:val="0"/>
      <w:marBottom w:val="0"/>
      <w:divBdr>
        <w:top w:val="none" w:sz="0" w:space="0" w:color="auto"/>
        <w:left w:val="none" w:sz="0" w:space="0" w:color="auto"/>
        <w:bottom w:val="none" w:sz="0" w:space="0" w:color="auto"/>
        <w:right w:val="none" w:sz="0" w:space="0" w:color="auto"/>
      </w:divBdr>
    </w:div>
    <w:div w:id="536627860">
      <w:marLeft w:val="0"/>
      <w:marRight w:val="0"/>
      <w:marTop w:val="0"/>
      <w:marBottom w:val="0"/>
      <w:divBdr>
        <w:top w:val="none" w:sz="0" w:space="0" w:color="auto"/>
        <w:left w:val="none" w:sz="0" w:space="0" w:color="auto"/>
        <w:bottom w:val="none" w:sz="0" w:space="0" w:color="auto"/>
        <w:right w:val="none" w:sz="0" w:space="0" w:color="auto"/>
      </w:divBdr>
    </w:div>
    <w:div w:id="536627861">
      <w:marLeft w:val="0"/>
      <w:marRight w:val="0"/>
      <w:marTop w:val="0"/>
      <w:marBottom w:val="0"/>
      <w:divBdr>
        <w:top w:val="none" w:sz="0" w:space="0" w:color="auto"/>
        <w:left w:val="none" w:sz="0" w:space="0" w:color="auto"/>
        <w:bottom w:val="none" w:sz="0" w:space="0" w:color="auto"/>
        <w:right w:val="none" w:sz="0" w:space="0" w:color="auto"/>
      </w:divBdr>
    </w:div>
    <w:div w:id="536627862">
      <w:marLeft w:val="0"/>
      <w:marRight w:val="0"/>
      <w:marTop w:val="0"/>
      <w:marBottom w:val="0"/>
      <w:divBdr>
        <w:top w:val="none" w:sz="0" w:space="0" w:color="auto"/>
        <w:left w:val="none" w:sz="0" w:space="0" w:color="auto"/>
        <w:bottom w:val="none" w:sz="0" w:space="0" w:color="auto"/>
        <w:right w:val="none" w:sz="0" w:space="0" w:color="auto"/>
      </w:divBdr>
    </w:div>
    <w:div w:id="536627863">
      <w:marLeft w:val="0"/>
      <w:marRight w:val="0"/>
      <w:marTop w:val="0"/>
      <w:marBottom w:val="0"/>
      <w:divBdr>
        <w:top w:val="none" w:sz="0" w:space="0" w:color="auto"/>
        <w:left w:val="none" w:sz="0" w:space="0" w:color="auto"/>
        <w:bottom w:val="none" w:sz="0" w:space="0" w:color="auto"/>
        <w:right w:val="none" w:sz="0" w:space="0" w:color="auto"/>
      </w:divBdr>
    </w:div>
    <w:div w:id="536627864">
      <w:marLeft w:val="0"/>
      <w:marRight w:val="0"/>
      <w:marTop w:val="0"/>
      <w:marBottom w:val="0"/>
      <w:divBdr>
        <w:top w:val="none" w:sz="0" w:space="0" w:color="auto"/>
        <w:left w:val="none" w:sz="0" w:space="0" w:color="auto"/>
        <w:bottom w:val="none" w:sz="0" w:space="0" w:color="auto"/>
        <w:right w:val="none" w:sz="0" w:space="0" w:color="auto"/>
      </w:divBdr>
    </w:div>
    <w:div w:id="5366278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yperlink" Target="http://baike.baidu.com/view/48994.htm" TargetMode="External"/><Relationship Id="rId26" Type="http://schemas.openxmlformats.org/officeDocument/2006/relationships/hyperlink" Target="http://ufangke.jrj.com.cn/" TargetMode="External"/><Relationship Id="rId3" Type="http://schemas.openxmlformats.org/officeDocument/2006/relationships/settings" Target="settings.xml"/><Relationship Id="rId21" Type="http://schemas.openxmlformats.org/officeDocument/2006/relationships/hyperlink" Target="http://baike.baidu.com/view/115789.ht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http://data.10jqka.com.cn/rank/lxsz/"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yperlink" Target="http://baike.baidu.com/view/4385713.htm"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baike.baidu.com/view/576226.ht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baike.baidu.com/view/48994.htm" TargetMode="Externa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yperlink" Target="http://baike.baidu.com/view/159675.htm"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baike.baidu.com/view/1044.htm" TargetMode="External"/><Relationship Id="rId27" Type="http://schemas.openxmlformats.org/officeDocument/2006/relationships/image" Target="media/image1.png"/><Relationship Id="rId3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430</TotalTime>
  <Pages>25</Pages>
  <Words>2000</Words>
  <Characters>11400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xh</dc:creator>
  <cp:keywords/>
  <dc:description/>
  <cp:lastModifiedBy>NTKO</cp:lastModifiedBy>
  <cp:revision>65</cp:revision>
  <cp:lastPrinted>2017-11-15T02:44:00Z</cp:lastPrinted>
  <dcterms:created xsi:type="dcterms:W3CDTF">2017-08-24T02:32:00Z</dcterms:created>
  <dcterms:modified xsi:type="dcterms:W3CDTF">2019-06-28T02:10:00Z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