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b/>
          <w:sz w:val="44"/>
          <w:szCs w:val="44"/>
        </w:rPr>
      </w:pPr>
    </w:p>
    <w:p>
      <w:pPr>
        <w:spacing w:line="220" w:lineRule="atLeast"/>
        <w:jc w:val="center"/>
        <w:rPr>
          <w:rFonts w:hint="eastAsia" w:ascii="仿宋" w:hAnsi="仿宋" w:eastAsia="仿宋"/>
          <w:b/>
          <w:sz w:val="44"/>
          <w:szCs w:val="44"/>
          <w:lang w:eastAsia="zh-CN"/>
        </w:rPr>
      </w:pPr>
      <w:r>
        <w:rPr>
          <w:rFonts w:hint="eastAsia" w:ascii="仿宋" w:hAnsi="仿宋" w:eastAsia="仿宋"/>
          <w:b/>
          <w:sz w:val="44"/>
          <w:szCs w:val="44"/>
        </w:rPr>
        <w:t>昌吉</w:t>
      </w:r>
      <w:r>
        <w:rPr>
          <w:rFonts w:hint="eastAsia" w:ascii="仿宋" w:hAnsi="仿宋" w:eastAsia="仿宋" w:cs="宋体"/>
          <w:b/>
          <w:sz w:val="44"/>
          <w:szCs w:val="44"/>
        </w:rPr>
        <w:t>橙郡小区</w:t>
      </w:r>
      <w:r>
        <w:rPr>
          <w:rFonts w:hint="eastAsia" w:ascii="仿宋" w:hAnsi="仿宋" w:eastAsia="仿宋"/>
          <w:b/>
          <w:sz w:val="44"/>
          <w:szCs w:val="44"/>
        </w:rPr>
        <w:t>（22#小区）</w:t>
      </w:r>
      <w:r>
        <w:rPr>
          <w:rFonts w:hint="eastAsia" w:ascii="仿宋" w:hAnsi="仿宋" w:eastAsia="仿宋"/>
          <w:b/>
          <w:sz w:val="44"/>
          <w:szCs w:val="44"/>
          <w:lang w:eastAsia="zh-CN"/>
        </w:rPr>
        <w:t>棚改</w:t>
      </w:r>
      <w:r>
        <w:rPr>
          <w:rFonts w:hint="eastAsia" w:ascii="仿宋" w:hAnsi="仿宋" w:eastAsia="仿宋"/>
          <w:b/>
          <w:sz w:val="44"/>
          <w:szCs w:val="44"/>
        </w:rPr>
        <w:t xml:space="preserve">项目供应链融资服务计划</w:t>
      </w:r>
      <w:r>
        <w:rPr>
          <w:rFonts w:hint="eastAsia" w:ascii="仿宋" w:hAnsi="仿宋" w:eastAsia="仿宋"/>
          <w:b/>
          <w:sz w:val="44"/>
          <w:szCs w:val="44"/>
          <w:lang w:eastAsia="zh-CN"/>
        </w:rPr>
        <w:t xml:space="preserve">方案）</w:t>
      </w:r>
    </w:p>
    <w:p>
      <w:pPr>
        <w:spacing w:line="220" w:lineRule="atLeast"/>
        <w:jc w:val="both"/>
        <w:rPr>
          <w:rFonts w:hint="eastAsia" w:ascii="仿宋" w:hAnsi="仿宋" w:eastAsia="仿宋"/>
          <w:b/>
          <w:sz w:val="28"/>
          <w:szCs w:val="28"/>
          <w:lang w:eastAsia="zh-CN"/>
        </w:rPr>
      </w:pPr>
    </w:p>
    <w:p>
      <w:pPr>
        <w:pStyle w:val="4"/>
        <w:numPr>
          <w:ilvl w:val="0"/>
          <w:numId w:val="0"/>
        </w:numPr>
        <w:spacing w:beforeLines="100" w:after="120" w:line="360" w:lineRule="auto"/>
        <w:ind w:right="-220" w:rightChars="-100"/>
        <w:rPr>
          <w:rFonts w:ascii="仿宋" w:hAnsi="仿宋" w:eastAsia="仿宋" w:cs="Tahoma"/>
          <w:b/>
          <w:color w:val="000000" w:themeColor="text1"/>
          <w:sz w:val="28"/>
          <w:szCs w:val="28"/>
          <w:highlight w:val="none"/>
          <w14:textFill>
            <w14:solidFill>
              <w14:schemeClr w14:val="tx1"/>
            </w14:solidFill>
          </w14:textFill>
        </w:rPr>
      </w:pPr>
      <w:r>
        <w:rPr>
          <w:rFonts w:hint="eastAsia" w:ascii="仿宋" w:hAnsi="仿宋" w:eastAsia="仿宋" w:cs="Tahoma"/>
          <w:b/>
          <w:color w:val="000000" w:themeColor="text1"/>
          <w:sz w:val="28"/>
          <w:szCs w:val="28"/>
          <w:highlight w:val="none"/>
          <w:lang w:eastAsia="zh-CN"/>
          <w14:textFill>
            <w14:solidFill>
              <w14:schemeClr w14:val="tx1"/>
            </w14:solidFill>
          </w14:textFill>
        </w:rPr>
        <w:t>一、</w:t>
      </w:r>
      <w:r>
        <w:rPr>
          <w:rFonts w:hint="eastAsia" w:ascii="仿宋" w:hAnsi="仿宋" w:eastAsia="仿宋" w:cs="Tahoma"/>
          <w:b/>
          <w:color w:val="000000" w:themeColor="text1"/>
          <w:sz w:val="28"/>
          <w:szCs w:val="28"/>
          <w:highlight w:val="none"/>
          <w14:textFill>
            <w14:solidFill>
              <w14:schemeClr w14:val="tx1"/>
            </w14:solidFill>
          </w14:textFill>
        </w:rPr>
        <w:t>项目背景</w:t>
      </w:r>
    </w:p>
    <w:p>
      <w:pPr>
        <w:pStyle w:val="4"/>
        <w:numPr>
          <w:ilvl w:val="0"/>
          <w:numId w:val="0"/>
        </w:numPr>
        <w:spacing w:beforeLines="100" w:after="120" w:line="360" w:lineRule="auto"/>
        <w:ind w:right="-220" w:rightChars="-100" w:firstLine="560" w:firstLineChars="200"/>
        <w:rPr>
          <w:rFonts w:ascii="仿宋" w:hAnsi="仿宋" w:eastAsia="仿宋" w:cs="Tahoma"/>
          <w:b/>
          <w:color w:val="000000" w:themeColor="text1"/>
          <w:sz w:val="28"/>
          <w:szCs w:val="28"/>
          <w14:textFill>
            <w14:solidFill>
              <w14:schemeClr w14:val="tx1"/>
            </w14:solidFill>
          </w14:textFill>
        </w:rPr>
      </w:pPr>
      <w:r>
        <w:rPr>
          <w:rFonts w:ascii="仿宋" w:hAnsi="仿宋" w:eastAsia="仿宋" w:cs="Tahoma"/>
          <w:color w:val="000000" w:themeColor="text1"/>
          <w:sz w:val="28"/>
          <w:szCs w:val="28"/>
          <w14:textFill>
            <w14:solidFill>
              <w14:schemeClr w14:val="tx1"/>
            </w14:solidFill>
          </w14:textFill>
        </w:rPr>
        <w:t>昌吉市22#小区棚改项目（昌吉</w:t>
      </w:r>
      <w:r>
        <w:rPr>
          <w:rFonts w:hint="eastAsia" w:ascii="仿宋" w:hAnsi="仿宋" w:eastAsia="仿宋" w:cs="Tahoma"/>
          <w:color w:val="000000" w:themeColor="text1"/>
          <w:sz w:val="28"/>
          <w:szCs w:val="28"/>
          <w14:textFill>
            <w14:solidFill>
              <w14:schemeClr w14:val="tx1"/>
            </w14:solidFill>
          </w14:textFill>
        </w:rPr>
        <w:t>橙郡</w:t>
      </w:r>
      <w:r>
        <w:rPr>
          <w:rFonts w:ascii="仿宋" w:hAnsi="仿宋" w:eastAsia="仿宋" w:cs="Tahoma"/>
          <w:color w:val="000000" w:themeColor="text1"/>
          <w:sz w:val="28"/>
          <w:szCs w:val="28"/>
          <w14:textFill>
            <w14:solidFill>
              <w14:schemeClr w14:val="tx1"/>
            </w14:solidFill>
          </w14:textFill>
        </w:rPr>
        <w:t>小区一</w:t>
      </w:r>
      <w:r>
        <w:rPr>
          <w:rFonts w:hint="eastAsia" w:ascii="仿宋" w:hAnsi="仿宋" w:eastAsia="仿宋" w:cs="Tahoma"/>
          <w:color w:val="000000" w:themeColor="text1"/>
          <w:sz w:val="28"/>
          <w:szCs w:val="28"/>
          <w:lang w:eastAsia="zh-CN"/>
          <w14:textFill>
            <w14:solidFill>
              <w14:schemeClr w14:val="tx1"/>
            </w14:solidFill>
          </w14:textFill>
        </w:rPr>
        <w:t>、二</w:t>
      </w:r>
      <w:r>
        <w:rPr>
          <w:rFonts w:ascii="仿宋" w:hAnsi="仿宋" w:eastAsia="仿宋" w:cs="Tahoma"/>
          <w:color w:val="000000" w:themeColor="text1"/>
          <w:sz w:val="28"/>
          <w:szCs w:val="28"/>
          <w14:textFill>
            <w14:solidFill>
              <w14:schemeClr w14:val="tx1"/>
            </w14:solidFill>
          </w14:textFill>
        </w:rPr>
        <w:t>期房建项目）本项目</w:t>
      </w:r>
      <w:r>
        <w:rPr>
          <w:rFonts w:hint="eastAsia" w:ascii="仿宋" w:hAnsi="仿宋" w:eastAsia="仿宋" w:cs="Tahoma"/>
          <w:color w:val="000000" w:themeColor="text1"/>
          <w:sz w:val="28"/>
          <w:szCs w:val="28"/>
          <w:lang w:eastAsia="zh-CN"/>
          <w14:textFill>
            <w14:solidFill>
              <w14:schemeClr w14:val="tx1"/>
            </w14:solidFill>
          </w14:textFill>
        </w:rPr>
        <w:t>一二期开发总量约为</w:t>
      </w:r>
      <w:r>
        <w:rPr>
          <w:rFonts w:hint="eastAsia" w:ascii="仿宋" w:hAnsi="仿宋" w:eastAsia="仿宋" w:cs="Tahoma"/>
          <w:color w:val="000000" w:themeColor="text1"/>
          <w:sz w:val="28"/>
          <w:szCs w:val="28"/>
          <w:lang w:val="en-US" w:eastAsia="zh-CN"/>
          <w14:textFill>
            <w14:solidFill>
              <w14:schemeClr w14:val="tx1"/>
            </w14:solidFill>
          </w14:textFill>
        </w:rPr>
        <w:t>8亿元，其中</w:t>
      </w:r>
      <w:r>
        <w:rPr>
          <w:rFonts w:hint="eastAsia" w:ascii="仿宋" w:hAnsi="仿宋" w:eastAsia="仿宋" w:cs="Tahoma"/>
          <w:color w:val="000000" w:themeColor="text1"/>
          <w:sz w:val="28"/>
          <w:szCs w:val="28"/>
          <w:lang w:eastAsia="zh-CN"/>
          <w14:textFill>
            <w14:solidFill>
              <w14:schemeClr w14:val="tx1"/>
            </w14:solidFill>
          </w14:textFill>
        </w:rPr>
        <w:t>一期剩余开发量</w:t>
      </w:r>
      <w:r>
        <w:rPr>
          <w:rFonts w:ascii="仿宋" w:hAnsi="仿宋" w:eastAsia="仿宋" w:cs="Tahoma"/>
          <w:color w:val="000000" w:themeColor="text1"/>
          <w:sz w:val="28"/>
          <w:szCs w:val="28"/>
          <w14:textFill>
            <w14:solidFill>
              <w14:schemeClr w14:val="tx1"/>
            </w14:solidFill>
          </w14:textFill>
        </w:rPr>
        <w:t>约</w:t>
      </w:r>
      <w:r>
        <w:rPr>
          <w:rFonts w:hint="eastAsia" w:ascii="仿宋" w:hAnsi="仿宋" w:eastAsia="仿宋" w:cs="Tahoma"/>
          <w:color w:val="000000" w:themeColor="text1"/>
          <w:sz w:val="28"/>
          <w:szCs w:val="28"/>
          <w:lang w:eastAsia="zh-CN"/>
          <w14:textFill>
            <w14:solidFill>
              <w14:schemeClr w14:val="tx1"/>
            </w14:solidFill>
          </w14:textFill>
        </w:rPr>
        <w:t>为</w:t>
      </w:r>
      <w:r>
        <w:rPr>
          <w:rFonts w:hint="eastAsia" w:ascii="仿宋" w:hAnsi="仿宋" w:eastAsia="仿宋" w:cs="Tahoma"/>
          <w:color w:val="000000" w:themeColor="text1"/>
          <w:sz w:val="28"/>
          <w:szCs w:val="28"/>
          <w14:textFill>
            <w14:solidFill>
              <w14:schemeClr w14:val="tx1"/>
            </w14:solidFill>
          </w14:textFill>
        </w:rPr>
        <w:t xml:space="preserve">4.4</w:t>
      </w:r>
      <w:r>
        <w:rPr>
          <w:rFonts w:ascii="仿宋" w:hAnsi="仿宋" w:eastAsia="仿宋" w:cs="Tahoma"/>
          <w:color w:val="000000" w:themeColor="text1"/>
          <w:sz w:val="28"/>
          <w:szCs w:val="28"/>
          <w14:textFill>
            <w14:solidFill>
              <w14:schemeClr w14:val="tx1"/>
            </w14:solidFill>
          </w14:textFill>
        </w:rPr>
        <w:t xml:space="preserve">亿元，其中安置房部分约为1.2</w:t>
      </w:r>
      <w:r>
        <w:rPr>
          <w:rFonts w:hint="eastAsia" w:ascii="仿宋" w:hAnsi="仿宋" w:eastAsia="仿宋" w:cs="Tahoma"/>
          <w:color w:val="000000" w:themeColor="text1"/>
          <w:sz w:val="28"/>
          <w:szCs w:val="28"/>
          <w:lang w:val="en-US" w:eastAsia="zh-CN"/>
          <w14:textFill>
            <w14:solidFill>
              <w14:schemeClr w14:val="tx1"/>
            </w14:solidFill>
          </w14:textFill>
        </w:rPr>
        <w:t xml:space="preserve"/>
      </w:r>
      <w:r>
        <w:rPr>
          <w:rFonts w:ascii="仿宋" w:hAnsi="仿宋" w:eastAsia="仿宋" w:cs="Tahoma"/>
          <w:color w:val="000000" w:themeColor="text1"/>
          <w:sz w:val="28"/>
          <w:szCs w:val="28"/>
          <w14:textFill>
            <w14:solidFill>
              <w14:schemeClr w14:val="tx1"/>
            </w14:solidFill>
          </w14:textFill>
        </w:rPr>
        <w:t xml:space="preserve">亿元，商品房部分约为2.4</w:t>
      </w:r>
      <w:r>
        <w:rPr>
          <w:rFonts w:hint="eastAsia" w:ascii="仿宋" w:hAnsi="仿宋" w:eastAsia="仿宋" w:cs="Tahoma"/>
          <w:color w:val="000000" w:themeColor="text1"/>
          <w:sz w:val="28"/>
          <w:szCs w:val="28"/>
          <w:lang w:val="en-US" w:eastAsia="zh-CN"/>
          <w14:textFill>
            <w14:solidFill>
              <w14:schemeClr w14:val="tx1"/>
            </w14:solidFill>
          </w14:textFill>
        </w:rPr>
        <w:t xml:space="preserve"/>
      </w:r>
      <w:r>
        <w:rPr>
          <w:rFonts w:ascii="仿宋" w:hAnsi="仿宋" w:eastAsia="仿宋" w:cs="Tahoma"/>
          <w:color w:val="000000" w:themeColor="text1"/>
          <w:sz w:val="28"/>
          <w:szCs w:val="28"/>
          <w14:textFill>
            <w14:solidFill>
              <w14:schemeClr w14:val="tx1"/>
            </w14:solidFill>
          </w14:textFill>
        </w:rPr>
        <w:t>亿元</w:t>
      </w:r>
      <w:r>
        <w:rPr>
          <w:rFonts w:hint="eastAsia" w:ascii="仿宋" w:hAnsi="仿宋" w:eastAsia="仿宋" w:cs="Tahoma"/>
          <w:color w:val="000000" w:themeColor="text1"/>
          <w:sz w:val="28"/>
          <w:szCs w:val="28"/>
          <w14:textFill>
            <w14:solidFill>
              <w14:schemeClr w14:val="tx1"/>
            </w14:solidFill>
          </w14:textFill>
        </w:rPr>
        <w:t xml:space="preserve">，地下车库部分约0.8</w:t>
      </w:r>
      <w:r>
        <w:rPr>
          <w:rFonts w:hint="eastAsia" w:ascii="仿宋" w:hAnsi="仿宋" w:eastAsia="仿宋" w:cs="Tahoma"/>
          <w:color w:val="000000" w:themeColor="text1"/>
          <w:sz w:val="28"/>
          <w:szCs w:val="28"/>
          <w:lang w:val="en-US" w:eastAsia="zh-CN"/>
          <w14:textFill>
            <w14:solidFill>
              <w14:schemeClr w14:val="tx1"/>
            </w14:solidFill>
          </w14:textFill>
        </w:rPr>
        <w:t xml:space="preserve"/>
      </w:r>
      <w:r>
        <w:rPr>
          <w:rFonts w:hint="eastAsia" w:ascii="仿宋" w:hAnsi="仿宋" w:eastAsia="仿宋" w:cs="Tahoma"/>
          <w:color w:val="000000" w:themeColor="text1"/>
          <w:sz w:val="28"/>
          <w:szCs w:val="28"/>
          <w14:textFill>
            <w14:solidFill>
              <w14:schemeClr w14:val="tx1"/>
            </w14:solidFill>
          </w14:textFill>
        </w:rPr>
        <w:t>亿</w:t>
      </w:r>
      <w:r>
        <w:rPr>
          <w:rFonts w:ascii="仿宋" w:hAnsi="仿宋" w:eastAsia="仿宋" w:cs="Tahoma"/>
          <w:color w:val="000000" w:themeColor="text1"/>
          <w:sz w:val="28"/>
          <w:szCs w:val="28"/>
          <w14:textFill>
            <w14:solidFill>
              <w14:schemeClr w14:val="tx1"/>
            </w14:solidFill>
          </w14:textFill>
        </w:rPr>
        <w:t>，目前本项目</w:t>
      </w:r>
      <w:r>
        <w:rPr>
          <w:rFonts w:hint="eastAsia" w:ascii="仿宋" w:hAnsi="仿宋" w:eastAsia="仿宋" w:cs="Tahoma"/>
          <w:color w:val="000000" w:themeColor="text1"/>
          <w:sz w:val="28"/>
          <w:szCs w:val="28"/>
          <w:lang w:eastAsia="zh-CN"/>
          <w14:textFill>
            <w14:solidFill>
              <w14:schemeClr w14:val="tx1"/>
            </w14:solidFill>
          </w14:textFill>
        </w:rPr>
        <w:t>一期建设</w:t>
      </w:r>
      <w:r>
        <w:rPr>
          <w:rFonts w:ascii="仿宋" w:hAnsi="仿宋" w:eastAsia="仿宋" w:cs="Tahoma"/>
          <w:color w:val="000000" w:themeColor="text1"/>
          <w:sz w:val="28"/>
          <w:szCs w:val="28"/>
          <w14:textFill>
            <w14:solidFill>
              <w14:schemeClr w14:val="tx1"/>
            </w14:solidFill>
          </w14:textFill>
        </w:rPr>
        <w:t xml:space="preserve">建设已完成约65</w:t>
      </w:r>
      <w:r>
        <w:rPr>
          <w:rFonts w:hint="eastAsia" w:ascii="仿宋" w:hAnsi="仿宋" w:eastAsia="仿宋" w:cs="Tahoma"/>
          <w:color w:val="000000" w:themeColor="text1"/>
          <w:sz w:val="28"/>
          <w:szCs w:val="28"/>
          <w:lang w:val="en-US" w:eastAsia="zh-CN"/>
          <w14:textFill>
            <w14:solidFill>
              <w14:schemeClr w14:val="tx1"/>
            </w14:solidFill>
          </w14:textFill>
        </w:rPr>
        <w:t xml:space="preserve"/>
      </w:r>
      <w:r>
        <w:rPr>
          <w:rFonts w:ascii="仿宋" w:hAnsi="仿宋" w:eastAsia="仿宋" w:cs="Tahoma"/>
          <w:color w:val="000000" w:themeColor="text1"/>
          <w:sz w:val="28"/>
          <w:szCs w:val="28"/>
          <w14:textFill>
            <w14:solidFill>
              <w14:schemeClr w14:val="tx1"/>
            </w14:solidFill>
          </w14:textFill>
        </w:rPr>
        <w:t>%施工进度，因资金不到位已于2019年底停工</w:t>
      </w:r>
      <w:r>
        <w:rPr>
          <w:rFonts w:hint="eastAsia" w:ascii="仿宋" w:hAnsi="仿宋" w:eastAsia="仿宋" w:cs="Tahoma"/>
          <w:color w:val="000000" w:themeColor="text1"/>
          <w:sz w:val="28"/>
          <w:szCs w:val="28"/>
          <w14:textFill>
            <w14:solidFill>
              <w14:schemeClr w14:val="tx1"/>
            </w14:solidFill>
          </w14:textFill>
        </w:rPr>
        <w:t xml:space="preserve">，目前资金缺口约为1.2亿</w:t>
      </w:r>
      <w:r>
        <w:rPr>
          <w:rFonts w:hint="eastAsia" w:ascii="仿宋" w:hAnsi="仿宋" w:eastAsia="仿宋" w:cs="Tahoma"/>
          <w:color w:val="000000" w:themeColor="text1"/>
          <w:sz w:val="28"/>
          <w:szCs w:val="28"/>
          <w:lang w:val="en-US" w:eastAsia="zh-CN"/>
          <w14:textFill>
            <w14:solidFill>
              <w14:schemeClr w14:val="tx1"/>
            </w14:solidFill>
          </w14:textFill>
        </w:rPr>
        <w:t xml:space="preserve"/>
      </w:r>
      <w:r>
        <w:rPr>
          <w:rFonts w:hint="eastAsia" w:ascii="仿宋" w:hAnsi="仿宋" w:eastAsia="仿宋" w:cs="Tahoma"/>
          <w:color w:val="000000" w:themeColor="text1"/>
          <w:sz w:val="28"/>
          <w:szCs w:val="28"/>
          <w14:textFill>
            <w14:solidFill>
              <w14:schemeClr w14:val="tx1"/>
            </w14:solidFill>
          </w14:textFill>
        </w:rPr>
        <w:t>元</w:t>
      </w:r>
      <w:r>
        <w:rPr>
          <w:rFonts w:ascii="仿宋" w:hAnsi="仿宋" w:eastAsia="仿宋" w:cs="Tahoma"/>
          <w:color w:val="000000" w:themeColor="text1"/>
          <w:sz w:val="28"/>
          <w:szCs w:val="28"/>
          <w14:textFill>
            <w14:solidFill>
              <w14:schemeClr w14:val="tx1"/>
            </w14:solidFill>
          </w14:textFill>
        </w:rPr>
        <w:t>。经由政府牵头多方协商，多方初步达成本项目重新确定政府作为安置房主体购买方，中铁建设（西北分公司）作为项目总承建方，</w:t>
      </w:r>
      <w:r>
        <w:rPr>
          <w:rFonts w:hint="eastAsia" w:ascii="仿宋" w:hAnsi="仿宋" w:eastAsia="仿宋" w:cs="Tahoma"/>
          <w:color w:val="000000" w:themeColor="text1"/>
          <w:sz w:val="28"/>
          <w:szCs w:val="28"/>
          <w:lang w:eastAsia="zh-CN"/>
          <w14:textFill>
            <w14:solidFill>
              <w14:schemeClr w14:val="tx1"/>
            </w14:solidFill>
          </w14:textFill>
        </w:rPr>
        <w:t xml:space="preserve">昌吉市吉腾置业公司作为项目开发主导方，x×x公司做为</w:t>
      </w:r>
      <w:r>
        <w:rPr>
          <w:rFonts w:ascii="仿宋" w:hAnsi="仿宋" w:eastAsia="仿宋" w:cs="Tahoma"/>
          <w:color w:val="000000" w:themeColor="text1"/>
          <w:sz w:val="28"/>
          <w:szCs w:val="28"/>
          <w14:textFill>
            <w14:solidFill>
              <w14:schemeClr w14:val="tx1"/>
            </w14:solidFill>
          </w14:textFill>
        </w:rPr>
        <w:t xml:space="preserve">金融服务方，共同参与推进此项目完成。</w:t>
      </w:r>
    </w:p>
    <w:p>
      <w:pPr>
        <w:pStyle w:val="4"/>
        <w:numPr>
          <w:numId w:val="0"/>
        </w:numPr>
        <w:spacing w:beforeLines="100" w:after="120" w:line="360" w:lineRule="auto"/>
        <w:ind w:right="-220" w:rightChars="-100"/>
        <w:rPr>
          <w:rFonts w:ascii="仿宋" w:hAnsi="仿宋" w:eastAsia="仿宋" w:cs="Tahoma"/>
          <w:b/>
          <w:color w:val="000000" w:themeColor="text1"/>
          <w:sz w:val="28"/>
          <w:szCs w:val="28"/>
          <w:highlight w:val="none"/>
          <w14:textFill>
            <w14:solidFill>
              <w14:schemeClr w14:val="tx1"/>
            </w14:solidFill>
          </w14:textFill>
        </w:rPr>
      </w:pPr>
      <w:r>
        <w:rPr>
          <w:rFonts w:hint="eastAsia" w:ascii="仿宋" w:hAnsi="仿宋" w:eastAsia="仿宋" w:cs="Tahoma"/>
          <w:b/>
          <w:color w:val="000000" w:themeColor="text1"/>
          <w:sz w:val="28"/>
          <w:szCs w:val="28"/>
          <w:highlight w:val="none"/>
          <w:lang w:eastAsia="zh-CN"/>
          <w14:textFill>
            <w14:solidFill>
              <w14:schemeClr w14:val="tx1"/>
            </w14:solidFill>
          </w14:textFill>
        </w:rPr>
        <w:t>二、</w:t>
      </w:r>
      <w:r>
        <w:rPr>
          <w:rFonts w:hint="eastAsia" w:ascii="仿宋" w:hAnsi="仿宋" w:eastAsia="仿宋" w:cs="Tahoma"/>
          <w:b/>
          <w:color w:val="000000" w:themeColor="text1"/>
          <w:sz w:val="28"/>
          <w:szCs w:val="28"/>
          <w:highlight w:val="none"/>
          <w14:textFill>
            <w14:solidFill>
              <w14:schemeClr w14:val="tx1"/>
            </w14:solidFill>
          </w14:textFill>
        </w:rPr>
        <w:t>参与各方简介</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昌吉市人民政府：</w:t>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r>
        <w:rPr>
          <w:rFonts w:hint="eastAsia" w:ascii="仿宋" w:hAnsi="仿宋" w:eastAsia="仿宋" w:cs="Tahoma"/>
          <w:b w:val="0"/>
          <w:bCs/>
          <w:sz w:val="28"/>
          <w:szCs w:val="28"/>
          <w:lang w:eastAsia="zh-CN"/>
        </w:rPr>
        <w:t xml:space="preserve"/>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昌吉市吉腾置业有限责任公司：</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中铁建设（西北公司）：</w:t>
      </w:r>
      <w:r>
        <w:rPr>
          <w:rFonts w:ascii="仿宋" w:hAnsi="仿宋" w:eastAsia="仿宋" w:cs="Tahoma"/>
          <w:b w:val="0"/>
          <w:bCs/>
          <w:sz w:val="28"/>
          <w:szCs w:val="28"/>
        </w:rPr>
        <w:t xml:space="preserve"/>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r>
        <w:rPr>
          <w:rFonts w:hint="eastAsia" w:ascii="仿宋" w:hAnsi="仿宋" w:eastAsia="仿宋" w:cs="Tahoma"/>
          <w:b w:val="0"/>
          <w:bCs/>
          <w:sz w:val="28"/>
          <w:szCs w:val="28"/>
          <w:lang w:eastAsia="zh-CN"/>
        </w:rPr>
        <w:t xml:space="preserve"/>
      </w:r>
      <w:r>
        <w:rPr>
          <w:rFonts w:hint="eastAsia" w:ascii="仿宋" w:hAnsi="仿宋" w:eastAsia="仿宋" w:cs="Tahoma"/>
          <w:b w:val="0"/>
          <w:bCs/>
          <w:sz w:val="28"/>
          <w:szCs w:val="28"/>
          <w:lang w:eastAsia="zh-CN"/>
        </w:rPr>
        <w:t>Xxx公司金融服务方</w:t>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p>
    <w:p>
      <w:pPr>
        <w:numPr>
          <w:numId w:val="0"/>
        </w:numPr>
        <w:spacing w:after="0" w:line="360" w:lineRule="auto"/>
        <w:ind w:right="220" w:rightChars="100"/>
        <w:jc w:val="both"/>
        <w:rPr>
          <w:rFonts w:hint="eastAsia" w:ascii="仿宋" w:hAnsi="仿宋" w:eastAsia="仿宋" w:cs="Tahoma"/>
          <w:b/>
          <w:sz w:val="28"/>
          <w:szCs w:val="28"/>
          <w:highlight w:val="none"/>
        </w:rPr>
      </w:pPr>
      <w:r>
        <w:rPr>
          <w:rFonts w:hint="eastAsia" w:ascii="仿宋" w:hAnsi="仿宋" w:eastAsia="仿宋" w:cs="Tahoma"/>
          <w:b/>
          <w:sz w:val="28"/>
          <w:szCs w:val="28"/>
          <w:highlight w:val="none"/>
          <w:lang w:eastAsia="zh-CN"/>
        </w:rPr>
        <w:t>三、</w:t>
      </w:r>
      <w:r>
        <w:rPr>
          <w:rFonts w:hint="eastAsia" w:ascii="仿宋" w:hAnsi="仿宋" w:eastAsia="仿宋" w:cs="Tahoma"/>
          <w:b/>
          <w:sz w:val="28"/>
          <w:szCs w:val="28"/>
          <w:highlight w:val="none"/>
        </w:rPr>
        <w:t>通过业务开展，参与各方收益情况简述</w:t>
      </w:r>
    </w:p>
    <w:p>
      <w:pPr>
        <w:numPr>
          <w:numId w:val="0"/>
        </w:num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昌吉市政府：</w:t>
      </w:r>
      <w:r>
        <w:rPr>
          <w:rFonts w:hint="eastAsia" w:ascii="仿宋" w:hAnsi="仿宋" w:eastAsia="仿宋" w:cs="Tahoma"/>
          <w:sz w:val="28"/>
          <w:szCs w:val="28"/>
        </w:rPr>
        <w:t>以棚改政策性支持加政府信誉保证方式</w:t>
      </w:r>
      <w:r>
        <w:rPr>
          <w:rFonts w:ascii="仿宋" w:hAnsi="仿宋" w:eastAsia="仿宋" w:cs="Tahoma"/>
          <w:sz w:val="28"/>
          <w:szCs w:val="28"/>
        </w:rPr>
        <w:t>完成了土地的出让，同时实现了解决居民安置房回迁问题。</w:t>
      </w:r>
      <w:r>
        <w:rPr>
          <w:rFonts w:hint="eastAsia" w:ascii="仿宋" w:hAnsi="仿宋" w:eastAsia="仿宋" w:cs="Tahoma"/>
          <w:b w:val="0"/>
          <w:bCs/>
          <w:sz w:val="28"/>
          <w:szCs w:val="28"/>
          <w:lang w:eastAsia="zh-CN"/>
        </w:rPr>
        <w:t xml:space="preserve"/>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 xml:space="preserve"/>
      </w:r>
      <w:r>
        <w:rPr>
          <w:rFonts w:hint="eastAsia" w:ascii="仿宋" w:hAnsi="仿宋" w:eastAsia="仿宋" w:cs="Tahoma"/>
          <w:sz w:val="28"/>
          <w:szCs w:val="28"/>
          <w:lang w:eastAsia="zh-CN"/>
        </w:rPr>
        <w:t xml:space="preserve"/>
      </w:r>
      <w:r>
        <w:rPr>
          <w:rFonts w:ascii="仿宋" w:hAnsi="仿宋" w:eastAsia="仿宋" w:cs="Tahoma"/>
          <w:sz w:val="28"/>
          <w:szCs w:val="28"/>
        </w:rPr>
        <w:t xml:space="preserve"/>
      </w:r>
      <w:r>
        <w:rPr>
          <w:rFonts w:hint="eastAsia" w:ascii="仿宋" w:hAnsi="仿宋" w:eastAsia="仿宋" w:cs="Tahoma"/>
          <w:sz w:val="28"/>
          <w:szCs w:val="28"/>
          <w:lang w:eastAsia="zh-CN"/>
        </w:rPr>
        <w:t xml:space="preserve"/>
      </w:r>
      <w:r>
        <w:rPr>
          <w:rFonts w:ascii="仿宋" w:hAnsi="仿宋" w:eastAsia="仿宋" w:cs="Tahoma"/>
          <w:sz w:val="28"/>
          <w:szCs w:val="28"/>
        </w:rPr>
        <w:t xml:space="preserve"/>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昌吉市吉腾</w:t>
      </w:r>
      <w:r>
        <w:rPr>
          <w:rFonts w:hint="eastAsia" w:ascii="仿宋" w:hAnsi="仿宋" w:eastAsia="仿宋" w:cs="Tahoma"/>
          <w:sz w:val="28"/>
          <w:szCs w:val="28"/>
        </w:rPr>
        <w:t>置业有限责任公司</w:t>
      </w:r>
      <w:r>
        <w:rPr>
          <w:rFonts w:ascii="仿宋" w:hAnsi="仿宋" w:eastAsia="仿宋" w:cs="Tahoma"/>
          <w:sz w:val="28"/>
          <w:szCs w:val="28"/>
        </w:rPr>
        <w:t>：通过引入政府和有信用的资金方，用销售外包、多方监管、权利质押、资产代持等办法弥补自身信用不足，保证了自有资产可以有效地继续投入此项目、并引入流动资金，实现专款专用推动项目复工。</w:t>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 xml:space="preserve">中铁建设：通过第三方供应链导入资金，推动复工，降低之前垫付款回收风险</w:t>
      </w:r>
      <w:r>
        <w:rPr>
          <w:rFonts w:ascii="仿宋" w:hAnsi="仿宋" w:eastAsia="仿宋" w:cs="Tahoma"/>
          <w:sz w:val="28"/>
          <w:szCs w:val="28"/>
        </w:rPr>
        <w:t xml:space="preserve"/>
      </w:r>
    </w:p>
    <w:p>
      <w:pPr>
        <w:numPr>
          <w:numId w:val="0"/>
        </w:numPr>
        <w:spacing w:after="0" w:line="360" w:lineRule="auto"/>
        <w:ind w:right="220" w:rightChars="100"/>
        <w:jc w:val="both"/>
        <w:rPr>
          <w:rFonts w:hint="eastAsia" w:ascii="仿宋" w:hAnsi="仿宋" w:eastAsia="仿宋" w:cs="Tahoma"/>
          <w:b/>
          <w:bCs/>
          <w:sz w:val="28"/>
          <w:szCs w:val="28"/>
          <w:lang w:eastAsia="zh-CN"/>
        </w:rPr>
      </w:pPr>
      <w:r>
        <w:rPr>
          <w:rFonts w:hint="eastAsia" w:ascii="仿宋" w:hAnsi="仿宋" w:eastAsia="仿宋" w:cs="Tahoma"/>
          <w:b/>
          <w:bCs/>
          <w:sz w:val="28"/>
          <w:szCs w:val="28"/>
          <w:lang w:eastAsia="zh-CN"/>
        </w:rPr>
        <w:t xml:space="preserve"/>
      </w:r>
      <w:r>
        <w:rPr>
          <w:rFonts w:hint="eastAsia" w:ascii="仿宋" w:hAnsi="仿宋" w:eastAsia="仿宋" w:cs="Tahoma"/>
          <w:b/>
          <w:bCs/>
          <w:sz w:val="28"/>
          <w:szCs w:val="28"/>
          <w:lang w:eastAsia="zh-CN"/>
        </w:rPr>
        <w:t>XXxx融服务方</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eastAsia="zh-CN"/>
        </w:rPr>
      </w:pPr>
      <w:r>
        <w:rPr>
          <w:rFonts w:hint="eastAsia" w:ascii="仿宋" w:hAnsi="仿宋" w:eastAsia="仿宋" w:cs="Tahoma"/>
          <w:b/>
          <w:sz w:val="28"/>
          <w:szCs w:val="28"/>
          <w:highlight w:val="none"/>
        </w:rPr>
        <w:t>业务模式</w:t>
      </w:r>
      <w:r>
        <w:rPr>
          <w:rFonts w:hint="eastAsia" w:ascii="仿宋" w:hAnsi="仿宋" w:eastAsia="仿宋" w:cs="Tahoma"/>
          <w:b/>
          <w:sz w:val="28"/>
          <w:szCs w:val="28"/>
          <w:highlight w:val="none"/>
          <w:lang w:eastAsia="zh-CN"/>
        </w:rPr>
        <w:t>简述</w:t>
      </w:r>
      <w:r>
        <w:rPr>
          <w:rFonts w:hint="eastAsia" w:ascii="仿宋" w:hAnsi="仿宋" w:eastAsia="仿宋" w:cs="Tahoma"/>
          <w:b/>
          <w:sz w:val="28"/>
          <w:szCs w:val="28"/>
          <w:highlight w:val="none"/>
        </w:rPr>
        <w:t xml:space="preserve">：xxx方提供1.2亿资金用于交纳二期土地出让金</w:t>
      </w:r>
      <w:r>
        <w:rPr>
          <w:rFonts w:hint="eastAsia" w:ascii="仿宋" w:hAnsi="仿宋" w:eastAsia="仿宋" w:cs="Tahoma"/>
          <w:b/>
          <w:sz w:val="28"/>
          <w:szCs w:val="28"/>
          <w:highlight w:val="none"/>
          <w:lang w:eastAsia="zh-CN"/>
        </w:rPr>
        <w:t xml:space="preserve"/>
      </w:r>
      <w:r>
        <w:rPr>
          <w:rFonts w:hint="eastAsia" w:ascii="仿宋" w:hAnsi="仿宋" w:eastAsia="仿宋" w:cs="Tahoma"/>
          <w:b/>
          <w:sz w:val="28"/>
          <w:szCs w:val="28"/>
          <w:highlight w:val="none"/>
        </w:rPr>
        <w:t xml:space="preserve"/>
      </w:r>
      <w:r>
        <w:rPr>
          <w:rFonts w:hint="eastAsia" w:ascii="仿宋" w:hAnsi="仿宋" w:eastAsia="仿宋" w:cs="Tahoma"/>
          <w:b/>
          <w:sz w:val="28"/>
          <w:szCs w:val="28"/>
          <w:highlight w:val="none"/>
          <w:lang w:eastAsia="zh-CN"/>
        </w:rPr>
        <w:t xml:space="preserve"/>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eastAsia="zh-CN"/>
        </w:rPr>
      </w:pPr>
      <w:r>
        <w:rPr>
          <w:rFonts w:hint="eastAsia" w:ascii="仿宋" w:hAnsi="仿宋" w:eastAsia="仿宋" w:cs="Tahoma"/>
          <w:b/>
          <w:sz w:val="28"/>
          <w:szCs w:val="28"/>
          <w:highlight w:val="none"/>
          <w:lang w:eastAsia="zh-CN"/>
        </w:rPr>
        <w:t>吉腾置业用政府回购安置房资金归还</w:t>
      </w:r>
    </w:p>
    <w:p>
      <w:pPr>
        <w:numPr>
          <w:ilvl w:val="0"/>
          <w:numId w:val="0"/>
        </w:numPr>
        <w:spacing w:after="0" w:line="360" w:lineRule="auto"/>
        <w:ind w:right="220" w:rightChars="100"/>
        <w:jc w:val="both"/>
        <w:rPr>
          <w:rFonts w:hint="eastAsia" w:ascii="仿宋" w:hAnsi="仿宋" w:eastAsia="仿宋" w:cs="Tahoma"/>
          <w:b/>
          <w:sz w:val="28"/>
          <w:szCs w:val="28"/>
          <w:highlight w:val="none"/>
          <w:lang w:eastAsia="zh-CN"/>
        </w:rPr>
      </w:pPr>
      <w:r>
        <w:rPr>
          <w:rFonts w:hint="eastAsia" w:ascii="仿宋" w:hAnsi="仿宋" w:eastAsia="仿宋" w:cs="Tahoma"/>
          <w:b/>
          <w:sz w:val="28"/>
          <w:szCs w:val="28"/>
          <w:highlight w:val="none"/>
          <w:lang w:eastAsia="zh-CN"/>
        </w:rPr>
        <w:t>五、风险控制简述：</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 xml:space="preserve">1.通过市政府成立项目领导小组，在政策允许的范围内，通过确定安置房回购政策为基础，统筹协调各方共同推进项目；</w:t>
      </w:r>
    </w:p>
    <w:p>
      <w:pPr>
        <w:numPr>
          <w:ilvl w:val="0"/>
          <w:numId w:val="0"/>
        </w:numPr>
        <w:spacing w:after="0" w:line="360" w:lineRule="auto"/>
        <w:ind w:right="220" w:rightChars="100" w:firstLine="562" w:firstLineChars="200"/>
        <w:jc w:val="both"/>
        <w:rPr>
          <w:rFonts w:hint="default"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 xml:space="preserve"/>
      </w:r>
      <w:r>
        <w:rPr>
          <w:rFonts w:hint="eastAsia" w:ascii="仿宋" w:hAnsi="仿宋" w:eastAsia="仿宋" w:cs="Tahoma"/>
          <w:b/>
          <w:sz w:val="28"/>
          <w:szCs w:val="28"/>
          <w:highlight w:val="none"/>
          <w:lang w:val="en-US" w:eastAsia="zh-CN"/>
        </w:rPr>
        <w:t xml:space="preserve">2通过中铁建的项目整体代管，规避原施工企业因债务问题，引发的施工建设不能保质按时完工的风险；</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 xml:space="preserve">4.通过昌吉市房管局的介入，树立社会对项目复工建设的信心；并由昌吉市住保投公司获得本项目的商品房唯一销售权，锁定项目销售回款，确保项目资金回收风险可控的基础上，控制二期土地，主导二期项目开发实现彻底解决安置回迁问题</w:t>
      </w:r>
      <w:bookmarkStart w:id="0" w:name="_GoBack"/>
      <w:bookmarkEnd w:id="0"/>
      <w:r>
        <w:rPr>
          <w:rFonts w:hint="eastAsia" w:ascii="仿宋" w:hAnsi="仿宋" w:eastAsia="仿宋" w:cs="Tahoma"/>
          <w:b/>
          <w:sz w:val="28"/>
          <w:szCs w:val="28"/>
          <w:highlight w:val="none"/>
          <w:lang w:val="en-US" w:eastAsia="zh-CN"/>
        </w:rPr>
        <w:t>。</w:t>
      </w:r>
    </w:p>
    <w:p>
      <w:pPr>
        <w:numPr>
          <w:ilvl w:val="0"/>
          <w:numId w:val="0"/>
        </w:numPr>
        <w:spacing w:after="0" w:line="360" w:lineRule="auto"/>
        <w:ind w:right="220" w:rightChars="100" w:firstLine="562" w:firstLineChars="200"/>
        <w:jc w:val="both"/>
        <w:rPr>
          <w:rFonts w:hint="default"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 xml:space="preserve"/>
      </w:r>
    </w:p>
    <w:p>
      <w:pPr>
        <w:numPr>
          <w:numId w:val="0"/>
        </w:numPr>
        <w:spacing w:after="0" w:line="360" w:lineRule="auto"/>
        <w:ind w:leftChars="300" w:right="220" w:rightChars="100"/>
        <w:jc w:val="both"/>
        <w:rPr>
          <w:rFonts w:hint="eastAsia" w:ascii="仿宋" w:hAnsi="仿宋" w:eastAsia="仿宋" w:cs="Tahoma"/>
          <w:sz w:val="28"/>
          <w:szCs w:val="28"/>
          <w:lang w:eastAsia="zh-CN"/>
        </w:rPr>
      </w:pPr>
    </w:p>
    <w:p>
      <w:pPr>
        <w:numPr>
          <w:numId w:val="0"/>
        </w:numPr>
        <w:spacing w:after="0" w:line="360" w:lineRule="auto"/>
        <w:ind w:right="220" w:rightChars="100" w:firstLine="560" w:firstLineChars="200"/>
        <w:jc w:val="both"/>
        <w:rPr>
          <w:rFonts w:hint="eastAsia" w:ascii="仿宋" w:hAnsi="仿宋" w:eastAsia="仿宋"/>
          <w:sz w:val="28"/>
          <w:szCs w:val="28"/>
          <w:lang w:eastAsia="zh-CN"/>
        </w:rPr>
      </w:pPr>
    </w:p>
    <w:p>
      <w:pPr>
        <w:numPr>
          <w:numId w:val="0"/>
        </w:numPr>
        <w:spacing w:after="0" w:line="360" w:lineRule="auto"/>
        <w:ind w:right="220" w:rightChars="100"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新疆昌吉市吉腾置业有限责任公司</w:t>
      </w:r>
    </w:p>
    <w:p>
      <w:pPr>
        <w:numPr>
          <w:numId w:val="0"/>
        </w:numPr>
        <w:spacing w:after="0" w:line="360" w:lineRule="auto"/>
        <w:ind w:right="220" w:rightChars="100"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2020年4月15日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56D04"/>
    <w:rsid w:val="2A856D04"/>
    <w:rsid w:val="5D13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2020-04-15T14:07:00Z</dcterms:created>
  <dc:creator>善农——李智(抓饭)</dc:creator>
  <cp:lastModifiedBy>善农——李智(抓饭)</cp:lastModifiedBy>
  <dcterms:modified xsi:type="dcterms:W3CDTF">2020-04-15T15:35:19Z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b/>
          <w:sz w:val="44"/>
          <w:szCs w:val="44"/>
        </w:rPr>
      </w:pPr>
    </w:p>
    <w:p>
      <w:pPr>
        <w:spacing w:line="220" w:lineRule="atLeast"/>
        <w:jc w:val="center"/>
        <w:rPr>
          <w:rFonts w:hint="eastAsia" w:ascii="仿宋" w:hAnsi="仿宋" w:eastAsia="仿宋"/>
          <w:b/>
          <w:sz w:val="44"/>
          <w:szCs w:val="44"/>
          <w:lang w:eastAsia="zh-CN"/>
        </w:rPr>
      </w:pPr>
      <w:r>
        <w:rPr>
          <w:rFonts w:hint="eastAsia" w:ascii="仿宋" w:hAnsi="仿宋" w:eastAsia="仿宋"/>
          <w:b/>
          <w:sz w:val="44"/>
          <w:szCs w:val="44"/>
        </w:rPr>
        <w:t>昌吉</w:t>
      </w:r>
      <w:r>
        <w:rPr>
          <w:rFonts w:hint="eastAsia" w:ascii="仿宋" w:hAnsi="仿宋" w:eastAsia="仿宋" w:cs="宋体"/>
          <w:b/>
          <w:sz w:val="44"/>
          <w:szCs w:val="44"/>
        </w:rPr>
        <w:t>橙郡小区</w:t>
      </w:r>
      <w:r>
        <w:rPr>
          <w:rFonts w:hint="eastAsia" w:ascii="仿宋" w:hAnsi="仿宋" w:eastAsia="仿宋"/>
          <w:b/>
          <w:sz w:val="44"/>
          <w:szCs w:val="44"/>
        </w:rPr>
        <w:t>（22#小区）</w:t>
      </w:r>
      <w:r>
        <w:rPr>
          <w:rFonts w:hint="eastAsia" w:ascii="仿宋" w:hAnsi="仿宋" w:eastAsia="仿宋"/>
          <w:b/>
          <w:sz w:val="44"/>
          <w:szCs w:val="44"/>
          <w:lang w:eastAsia="zh-CN"/>
        </w:rPr>
        <w:t>棚改</w:t>
      </w:r>
      <w:r>
        <w:rPr>
          <w:rFonts w:hint="eastAsia" w:ascii="仿宋" w:hAnsi="仿宋" w:eastAsia="仿宋"/>
          <w:b/>
          <w:sz w:val="44"/>
          <w:szCs w:val="44"/>
        </w:rPr>
        <w:t>项目供应链服务计划</w:t>
      </w:r>
      <w:r>
        <w:rPr>
          <w:rFonts w:hint="eastAsia" w:ascii="仿宋" w:hAnsi="仿宋" w:eastAsia="仿宋"/>
          <w:b/>
          <w:sz w:val="44"/>
          <w:szCs w:val="44"/>
          <w:lang w:eastAsia="zh-CN"/>
        </w:rPr>
        <w:t>方案（向政府汇报简述）</w:t>
      </w:r>
    </w:p>
    <w:p>
      <w:pPr>
        <w:spacing w:line="220" w:lineRule="atLeast"/>
        <w:jc w:val="both"/>
        <w:rPr>
          <w:rFonts w:hint="eastAsia" w:ascii="仿宋" w:hAnsi="仿宋" w:eastAsia="仿宋"/>
          <w:b/>
          <w:sz w:val="28"/>
          <w:szCs w:val="28"/>
          <w:lang w:eastAsia="zh-CN"/>
        </w:rPr>
      </w:pPr>
    </w:p>
    <w:p>
      <w:pPr>
        <w:pStyle w:val="4"/>
        <w:numPr>
          <w:ilvl w:val="0"/>
          <w:numId w:val="0"/>
        </w:numPr>
        <w:spacing w:beforeLines="100" w:after="120" w:line="360" w:lineRule="auto"/>
        <w:ind w:right="-220" w:rightChars="-100"/>
        <w:rPr>
          <w:rFonts w:ascii="仿宋" w:hAnsi="仿宋" w:eastAsia="仿宋" w:cs="Tahoma"/>
          <w:b/>
          <w:color w:val="000000" w:themeColor="text1"/>
          <w:sz w:val="28"/>
          <w:szCs w:val="28"/>
          <w:highlight w:val="none"/>
          <w14:textFill>
            <w14:solidFill>
              <w14:schemeClr w14:val="tx1"/>
            </w14:solidFill>
          </w14:textFill>
        </w:rPr>
      </w:pPr>
      <w:r>
        <w:rPr>
          <w:rFonts w:hint="eastAsia" w:ascii="仿宋" w:hAnsi="仿宋" w:eastAsia="仿宋" w:cs="Tahoma"/>
          <w:b/>
          <w:color w:val="000000" w:themeColor="text1"/>
          <w:sz w:val="28"/>
          <w:szCs w:val="28"/>
          <w:highlight w:val="none"/>
          <w:lang w:eastAsia="zh-CN"/>
          <w14:textFill>
            <w14:solidFill>
              <w14:schemeClr w14:val="tx1"/>
            </w14:solidFill>
          </w14:textFill>
        </w:rPr>
        <w:t>一、</w:t>
      </w:r>
      <w:r>
        <w:rPr>
          <w:rFonts w:hint="eastAsia" w:ascii="仿宋" w:hAnsi="仿宋" w:eastAsia="仿宋" w:cs="Tahoma"/>
          <w:b/>
          <w:color w:val="000000" w:themeColor="text1"/>
          <w:sz w:val="28"/>
          <w:szCs w:val="28"/>
          <w:highlight w:val="none"/>
          <w14:textFill>
            <w14:solidFill>
              <w14:schemeClr w14:val="tx1"/>
            </w14:solidFill>
          </w14:textFill>
        </w:rPr>
        <w:t>项目背景</w:t>
      </w:r>
    </w:p>
    <w:p>
      <w:pPr>
        <w:pStyle w:val="4"/>
        <w:numPr>
          <w:ilvl w:val="0"/>
          <w:numId w:val="0"/>
        </w:numPr>
        <w:spacing w:beforeLines="100" w:after="120" w:line="360" w:lineRule="auto"/>
        <w:ind w:right="-220" w:rightChars="-100" w:firstLine="560" w:firstLineChars="200"/>
        <w:rPr>
          <w:rFonts w:ascii="仿宋" w:hAnsi="仿宋" w:eastAsia="仿宋" w:cs="Tahoma"/>
          <w:b/>
          <w:color w:val="000000" w:themeColor="text1"/>
          <w:sz w:val="28"/>
          <w:szCs w:val="28"/>
          <w14:textFill>
            <w14:solidFill>
              <w14:schemeClr w14:val="tx1"/>
            </w14:solidFill>
          </w14:textFill>
        </w:rPr>
      </w:pPr>
      <w:r>
        <w:rPr>
          <w:rFonts w:ascii="仿宋" w:hAnsi="仿宋" w:eastAsia="仿宋" w:cs="Tahoma"/>
          <w:color w:val="000000" w:themeColor="text1"/>
          <w:sz w:val="28"/>
          <w:szCs w:val="28"/>
          <w14:textFill>
            <w14:solidFill>
              <w14:schemeClr w14:val="tx1"/>
            </w14:solidFill>
          </w14:textFill>
        </w:rPr>
        <w:t>昌吉市22#小区棚改项目（昌吉</w:t>
      </w:r>
      <w:r>
        <w:rPr>
          <w:rFonts w:hint="eastAsia" w:ascii="仿宋" w:hAnsi="仿宋" w:eastAsia="仿宋" w:cs="Tahoma"/>
          <w:color w:val="000000" w:themeColor="text1"/>
          <w:sz w:val="28"/>
          <w:szCs w:val="28"/>
          <w14:textFill>
            <w14:solidFill>
              <w14:schemeClr w14:val="tx1"/>
            </w14:solidFill>
          </w14:textFill>
        </w:rPr>
        <w:t>橙郡</w:t>
      </w:r>
      <w:r>
        <w:rPr>
          <w:rFonts w:ascii="仿宋" w:hAnsi="仿宋" w:eastAsia="仿宋" w:cs="Tahoma"/>
          <w:color w:val="000000" w:themeColor="text1"/>
          <w:sz w:val="28"/>
          <w:szCs w:val="28"/>
          <w14:textFill>
            <w14:solidFill>
              <w14:schemeClr w14:val="tx1"/>
            </w14:solidFill>
          </w14:textFill>
        </w:rPr>
        <w:t>小区一</w:t>
      </w:r>
      <w:r>
        <w:rPr>
          <w:rFonts w:hint="eastAsia" w:ascii="仿宋" w:hAnsi="仿宋" w:eastAsia="仿宋" w:cs="Tahoma"/>
          <w:color w:val="000000" w:themeColor="text1"/>
          <w:sz w:val="28"/>
          <w:szCs w:val="28"/>
          <w:lang w:eastAsia="zh-CN"/>
          <w14:textFill>
            <w14:solidFill>
              <w14:schemeClr w14:val="tx1"/>
            </w14:solidFill>
          </w14:textFill>
        </w:rPr>
        <w:t>、二</w:t>
      </w:r>
      <w:r>
        <w:rPr>
          <w:rFonts w:ascii="仿宋" w:hAnsi="仿宋" w:eastAsia="仿宋" w:cs="Tahoma"/>
          <w:color w:val="000000" w:themeColor="text1"/>
          <w:sz w:val="28"/>
          <w:szCs w:val="28"/>
          <w14:textFill>
            <w14:solidFill>
              <w14:schemeClr w14:val="tx1"/>
            </w14:solidFill>
          </w14:textFill>
        </w:rPr>
        <w:t>期房建项目）本项目</w:t>
      </w:r>
      <w:r>
        <w:rPr>
          <w:rFonts w:hint="eastAsia" w:ascii="仿宋" w:hAnsi="仿宋" w:eastAsia="仿宋" w:cs="Tahoma"/>
          <w:color w:val="000000" w:themeColor="text1"/>
          <w:sz w:val="28"/>
          <w:szCs w:val="28"/>
          <w:lang w:eastAsia="zh-CN"/>
          <w14:textFill>
            <w14:solidFill>
              <w14:schemeClr w14:val="tx1"/>
            </w14:solidFill>
          </w14:textFill>
        </w:rPr>
        <w:t>一二期开发总量约为</w:t>
      </w:r>
      <w:r>
        <w:rPr>
          <w:rFonts w:hint="eastAsia" w:ascii="仿宋" w:hAnsi="仿宋" w:eastAsia="仿宋" w:cs="Tahoma"/>
          <w:color w:val="000000" w:themeColor="text1"/>
          <w:sz w:val="28"/>
          <w:szCs w:val="28"/>
          <w:lang w:val="en-US" w:eastAsia="zh-CN"/>
          <w14:textFill>
            <w14:solidFill>
              <w14:schemeClr w14:val="tx1"/>
            </w14:solidFill>
          </w14:textFill>
        </w:rPr>
        <w:t>8亿元，其中</w:t>
      </w:r>
      <w:r>
        <w:rPr>
          <w:rFonts w:hint="eastAsia" w:ascii="仿宋" w:hAnsi="仿宋" w:eastAsia="仿宋" w:cs="Tahoma"/>
          <w:color w:val="000000" w:themeColor="text1"/>
          <w:sz w:val="28"/>
          <w:szCs w:val="28"/>
          <w:lang w:eastAsia="zh-CN"/>
          <w14:textFill>
            <w14:solidFill>
              <w14:schemeClr w14:val="tx1"/>
            </w14:solidFill>
          </w14:textFill>
        </w:rPr>
        <w:t>一期剩余开发量</w:t>
      </w:r>
      <w:r>
        <w:rPr>
          <w:rFonts w:ascii="仿宋" w:hAnsi="仿宋" w:eastAsia="仿宋" w:cs="Tahoma"/>
          <w:color w:val="000000" w:themeColor="text1"/>
          <w:sz w:val="28"/>
          <w:szCs w:val="28"/>
          <w14:textFill>
            <w14:solidFill>
              <w14:schemeClr w14:val="tx1"/>
            </w14:solidFill>
          </w14:textFill>
        </w:rPr>
        <w:t>约</w:t>
      </w:r>
      <w:r>
        <w:rPr>
          <w:rFonts w:hint="eastAsia" w:ascii="仿宋" w:hAnsi="仿宋" w:eastAsia="仿宋" w:cs="Tahoma"/>
          <w:color w:val="000000" w:themeColor="text1"/>
          <w:sz w:val="28"/>
          <w:szCs w:val="28"/>
          <w:lang w:eastAsia="zh-CN"/>
          <w14:textFill>
            <w14:solidFill>
              <w14:schemeClr w14:val="tx1"/>
            </w14:solidFill>
          </w14:textFill>
        </w:rPr>
        <w:t>为</w:t>
      </w:r>
      <w:r>
        <w:rPr>
          <w:rFonts w:hint="eastAsia" w:ascii="仿宋" w:hAnsi="仿宋" w:eastAsia="仿宋" w:cs="Tahoma"/>
          <w:color w:val="000000" w:themeColor="text1"/>
          <w:sz w:val="28"/>
          <w:szCs w:val="28"/>
          <w14:textFill>
            <w14:solidFill>
              <w14:schemeClr w14:val="tx1"/>
            </w14:solidFill>
          </w14:textFill>
        </w:rPr>
        <w:t>4</w:t>
      </w:r>
      <w:r>
        <w:rPr>
          <w:rFonts w:ascii="仿宋" w:hAnsi="仿宋" w:eastAsia="仿宋" w:cs="Tahoma"/>
          <w:color w:val="000000" w:themeColor="text1"/>
          <w:sz w:val="28"/>
          <w:szCs w:val="28"/>
          <w14:textFill>
            <w14:solidFill>
              <w14:schemeClr w14:val="tx1"/>
            </w14:solidFill>
          </w14:textFill>
        </w:rPr>
        <w:t>亿元，其中安置房部分约为1.</w:t>
      </w:r>
      <w:r>
        <w:rPr>
          <w:rFonts w:hint="eastAsia" w:ascii="仿宋" w:hAnsi="仿宋" w:eastAsia="仿宋" w:cs="Tahoma"/>
          <w:color w:val="000000" w:themeColor="text1"/>
          <w:sz w:val="28"/>
          <w:szCs w:val="28"/>
          <w:lang w:val="en-US" w:eastAsia="zh-CN"/>
          <w14:textFill>
            <w14:solidFill>
              <w14:schemeClr w14:val="tx1"/>
            </w14:solidFill>
          </w14:textFill>
        </w:rPr>
        <w:t>18</w:t>
      </w:r>
      <w:r>
        <w:rPr>
          <w:rFonts w:ascii="仿宋" w:hAnsi="仿宋" w:eastAsia="仿宋" w:cs="Tahoma"/>
          <w:color w:val="000000" w:themeColor="text1"/>
          <w:sz w:val="28"/>
          <w:szCs w:val="28"/>
          <w14:textFill>
            <w14:solidFill>
              <w14:schemeClr w14:val="tx1"/>
            </w14:solidFill>
          </w14:textFill>
        </w:rPr>
        <w:t>亿元，商品房部分约为</w:t>
      </w:r>
      <w:r>
        <w:rPr>
          <w:rFonts w:hint="eastAsia" w:ascii="仿宋" w:hAnsi="仿宋" w:eastAsia="仿宋" w:cs="Tahoma"/>
          <w:color w:val="000000" w:themeColor="text1"/>
          <w:sz w:val="28"/>
          <w:szCs w:val="28"/>
          <w:lang w:val="en-US" w:eastAsia="zh-CN"/>
          <w14:textFill>
            <w14:solidFill>
              <w14:schemeClr w14:val="tx1"/>
            </w14:solidFill>
          </w14:textFill>
        </w:rPr>
        <w:t>1.72</w:t>
      </w:r>
      <w:r>
        <w:rPr>
          <w:rFonts w:ascii="仿宋" w:hAnsi="仿宋" w:eastAsia="仿宋" w:cs="Tahoma"/>
          <w:color w:val="000000" w:themeColor="text1"/>
          <w:sz w:val="28"/>
          <w:szCs w:val="28"/>
          <w14:textFill>
            <w14:solidFill>
              <w14:schemeClr w14:val="tx1"/>
            </w14:solidFill>
          </w14:textFill>
        </w:rPr>
        <w:t>亿元</w:t>
      </w:r>
      <w:r>
        <w:rPr>
          <w:rFonts w:hint="eastAsia" w:ascii="仿宋" w:hAnsi="仿宋" w:eastAsia="仿宋" w:cs="Tahoma"/>
          <w:color w:val="000000" w:themeColor="text1"/>
          <w:sz w:val="28"/>
          <w:szCs w:val="28"/>
          <w14:textFill>
            <w14:solidFill>
              <w14:schemeClr w14:val="tx1"/>
            </w14:solidFill>
          </w14:textFill>
        </w:rPr>
        <w:t>，商铺和地下车库部分约为1</w:t>
      </w:r>
      <w:r>
        <w:rPr>
          <w:rFonts w:hint="eastAsia" w:ascii="仿宋" w:hAnsi="仿宋" w:eastAsia="仿宋" w:cs="Tahoma"/>
          <w:color w:val="000000" w:themeColor="text1"/>
          <w:sz w:val="28"/>
          <w:szCs w:val="28"/>
          <w:lang w:val="en-US" w:eastAsia="zh-CN"/>
          <w14:textFill>
            <w14:solidFill>
              <w14:schemeClr w14:val="tx1"/>
            </w14:solidFill>
          </w14:textFill>
        </w:rPr>
        <w:t>.35</w:t>
      </w:r>
      <w:r>
        <w:rPr>
          <w:rFonts w:hint="eastAsia" w:ascii="仿宋" w:hAnsi="仿宋" w:eastAsia="仿宋" w:cs="Tahoma"/>
          <w:color w:val="000000" w:themeColor="text1"/>
          <w:sz w:val="28"/>
          <w:szCs w:val="28"/>
          <w14:textFill>
            <w14:solidFill>
              <w14:schemeClr w14:val="tx1"/>
            </w14:solidFill>
          </w14:textFill>
        </w:rPr>
        <w:t>亿</w:t>
      </w:r>
      <w:r>
        <w:rPr>
          <w:rFonts w:ascii="仿宋" w:hAnsi="仿宋" w:eastAsia="仿宋" w:cs="Tahoma"/>
          <w:color w:val="000000" w:themeColor="text1"/>
          <w:sz w:val="28"/>
          <w:szCs w:val="28"/>
          <w14:textFill>
            <w14:solidFill>
              <w14:schemeClr w14:val="tx1"/>
            </w14:solidFill>
          </w14:textFill>
        </w:rPr>
        <w:t>，目前本项目</w:t>
      </w:r>
      <w:r>
        <w:rPr>
          <w:rFonts w:hint="eastAsia" w:ascii="仿宋" w:hAnsi="仿宋" w:eastAsia="仿宋" w:cs="Tahoma"/>
          <w:color w:val="000000" w:themeColor="text1"/>
          <w:sz w:val="28"/>
          <w:szCs w:val="28"/>
          <w:lang w:eastAsia="zh-CN"/>
          <w14:textFill>
            <w14:solidFill>
              <w14:schemeClr w14:val="tx1"/>
            </w14:solidFill>
          </w14:textFill>
        </w:rPr>
        <w:t>一期建设</w:t>
      </w:r>
      <w:r>
        <w:rPr>
          <w:rFonts w:ascii="仿宋" w:hAnsi="仿宋" w:eastAsia="仿宋" w:cs="Tahoma"/>
          <w:color w:val="000000" w:themeColor="text1"/>
          <w:sz w:val="28"/>
          <w:szCs w:val="28"/>
          <w14:textFill>
            <w14:solidFill>
              <w14:schemeClr w14:val="tx1"/>
            </w14:solidFill>
          </w14:textFill>
        </w:rPr>
        <w:t>建设已完成约</w:t>
      </w:r>
      <w:r>
        <w:rPr>
          <w:rFonts w:hint="eastAsia" w:ascii="仿宋" w:hAnsi="仿宋" w:eastAsia="仿宋" w:cs="Tahoma"/>
          <w:color w:val="000000" w:themeColor="text1"/>
          <w:sz w:val="28"/>
          <w:szCs w:val="28"/>
          <w:lang w:val="en-US" w:eastAsia="zh-CN"/>
          <w14:textFill>
            <w14:solidFill>
              <w14:schemeClr w14:val="tx1"/>
            </w14:solidFill>
          </w14:textFill>
        </w:rPr>
        <w:t>50</w:t>
      </w:r>
      <w:r>
        <w:rPr>
          <w:rFonts w:ascii="仿宋" w:hAnsi="仿宋" w:eastAsia="仿宋" w:cs="Tahoma"/>
          <w:color w:val="000000" w:themeColor="text1"/>
          <w:sz w:val="28"/>
          <w:szCs w:val="28"/>
          <w14:textFill>
            <w14:solidFill>
              <w14:schemeClr w14:val="tx1"/>
            </w14:solidFill>
          </w14:textFill>
        </w:rPr>
        <w:t>%施工进度，因资金不到位已于2019年底停工</w:t>
      </w:r>
      <w:r>
        <w:rPr>
          <w:rFonts w:hint="eastAsia" w:ascii="仿宋" w:hAnsi="仿宋" w:eastAsia="仿宋" w:cs="Tahoma"/>
          <w:color w:val="000000" w:themeColor="text1"/>
          <w:sz w:val="28"/>
          <w:szCs w:val="28"/>
          <w14:textFill>
            <w14:solidFill>
              <w14:schemeClr w14:val="tx1"/>
            </w14:solidFill>
          </w14:textFill>
        </w:rPr>
        <w:t>，目前资金缺口约为</w:t>
      </w:r>
      <w:r>
        <w:rPr>
          <w:rFonts w:hint="eastAsia" w:ascii="仿宋" w:hAnsi="仿宋" w:eastAsia="仿宋" w:cs="Tahoma"/>
          <w:color w:val="000000" w:themeColor="text1"/>
          <w:sz w:val="28"/>
          <w:szCs w:val="28"/>
          <w:lang w:val="en-US" w:eastAsia="zh-CN"/>
          <w14:textFill>
            <w14:solidFill>
              <w14:schemeClr w14:val="tx1"/>
            </w14:solidFill>
          </w14:textFill>
        </w:rPr>
        <w:t>8千万</w:t>
      </w:r>
      <w:r>
        <w:rPr>
          <w:rFonts w:hint="eastAsia" w:ascii="仿宋" w:hAnsi="仿宋" w:eastAsia="仿宋" w:cs="Tahoma"/>
          <w:color w:val="000000" w:themeColor="text1"/>
          <w:sz w:val="28"/>
          <w:szCs w:val="28"/>
          <w14:textFill>
            <w14:solidFill>
              <w14:schemeClr w14:val="tx1"/>
            </w14:solidFill>
          </w14:textFill>
        </w:rPr>
        <w:t>元</w:t>
      </w:r>
      <w:r>
        <w:rPr>
          <w:rFonts w:ascii="仿宋" w:hAnsi="仿宋" w:eastAsia="仿宋" w:cs="Tahoma"/>
          <w:color w:val="000000" w:themeColor="text1"/>
          <w:sz w:val="28"/>
          <w:szCs w:val="28"/>
          <w14:textFill>
            <w14:solidFill>
              <w14:schemeClr w14:val="tx1"/>
            </w14:solidFill>
          </w14:textFill>
        </w:rPr>
        <w:t>。经由政府牵头多方协商，多方初步达成本项目重新确定政府作为安置房主体购买方，中铁建设（西北分公司）作为项目总承建方，</w:t>
      </w:r>
      <w:r>
        <w:rPr>
          <w:rFonts w:hint="eastAsia" w:ascii="仿宋" w:hAnsi="仿宋" w:eastAsia="仿宋" w:cs="Tahoma"/>
          <w:color w:val="000000" w:themeColor="text1"/>
          <w:sz w:val="28"/>
          <w:szCs w:val="28"/>
          <w:lang w:eastAsia="zh-CN"/>
          <w14:textFill>
            <w14:solidFill>
              <w14:schemeClr w14:val="tx1"/>
            </w14:solidFill>
          </w14:textFill>
        </w:rPr>
        <w:t>昌吉市住房保障投资有限公司作为项目二期开发主导方，</w:t>
      </w:r>
      <w:r>
        <w:rPr>
          <w:rFonts w:ascii="仿宋" w:hAnsi="仿宋" w:eastAsia="仿宋" w:cs="Tahoma"/>
          <w:color w:val="000000" w:themeColor="text1"/>
          <w:sz w:val="28"/>
          <w:szCs w:val="28"/>
          <w14:textFill>
            <w14:solidFill>
              <w14:schemeClr w14:val="tx1"/>
            </w14:solidFill>
          </w14:textFill>
        </w:rPr>
        <w:t>昌吉市农商银行作为流动性（融资）提供方，昌投供应链管理股份有限责任公司作为供应链管理及供应链金融服务方，共同参与推进此项目完成。</w:t>
      </w:r>
    </w:p>
    <w:p>
      <w:pPr>
        <w:pStyle w:val="4"/>
        <w:numPr>
          <w:numId w:val="0"/>
        </w:numPr>
        <w:spacing w:beforeLines="100" w:after="120" w:line="360" w:lineRule="auto"/>
        <w:ind w:right="-220" w:rightChars="-100"/>
        <w:rPr>
          <w:rFonts w:ascii="仿宋" w:hAnsi="仿宋" w:eastAsia="仿宋" w:cs="Tahoma"/>
          <w:b/>
          <w:color w:val="000000" w:themeColor="text1"/>
          <w:sz w:val="28"/>
          <w:szCs w:val="28"/>
          <w:highlight w:val="none"/>
          <w14:textFill>
            <w14:solidFill>
              <w14:schemeClr w14:val="tx1"/>
            </w14:solidFill>
          </w14:textFill>
        </w:rPr>
      </w:pPr>
      <w:r>
        <w:rPr>
          <w:rFonts w:hint="eastAsia" w:ascii="仿宋" w:hAnsi="仿宋" w:eastAsia="仿宋" w:cs="Tahoma"/>
          <w:b/>
          <w:color w:val="000000" w:themeColor="text1"/>
          <w:sz w:val="28"/>
          <w:szCs w:val="28"/>
          <w:highlight w:val="none"/>
          <w:lang w:eastAsia="zh-CN"/>
          <w14:textFill>
            <w14:solidFill>
              <w14:schemeClr w14:val="tx1"/>
            </w14:solidFill>
          </w14:textFill>
        </w:rPr>
        <w:t>二、</w:t>
      </w:r>
      <w:r>
        <w:rPr>
          <w:rFonts w:hint="eastAsia" w:ascii="仿宋" w:hAnsi="仿宋" w:eastAsia="仿宋" w:cs="Tahoma"/>
          <w:b/>
          <w:color w:val="000000" w:themeColor="text1"/>
          <w:sz w:val="28"/>
          <w:szCs w:val="28"/>
          <w:highlight w:val="none"/>
          <w14:textFill>
            <w14:solidFill>
              <w14:schemeClr w14:val="tx1"/>
            </w14:solidFill>
          </w14:textFill>
        </w:rPr>
        <w:t>参与各方简介</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昌吉市人民政府：</w:t>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r>
        <w:rPr>
          <w:rFonts w:hint="eastAsia" w:ascii="仿宋" w:hAnsi="仿宋" w:eastAsia="仿宋" w:cs="Tahoma"/>
          <w:b w:val="0"/>
          <w:bCs/>
          <w:sz w:val="28"/>
          <w:szCs w:val="28"/>
          <w:lang w:eastAsia="zh-CN"/>
        </w:rPr>
        <w:t>昌吉市住房保障投资有限公司：</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昌吉市吉腾置业有限责任公司：</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中铁建设（西北公司）：</w:t>
      </w:r>
    </w:p>
    <w:p>
      <w:pPr>
        <w:pStyle w:val="4"/>
        <w:spacing w:after="0" w:line="360" w:lineRule="auto"/>
        <w:ind w:left="0" w:leftChars="0" w:right="220" w:rightChars="100" w:firstLine="0" w:firstLineChars="0"/>
        <w:jc w:val="both"/>
        <w:rPr>
          <w:rFonts w:ascii="仿宋" w:hAnsi="仿宋" w:eastAsia="仿宋" w:cs="Tahoma"/>
          <w:b w:val="0"/>
          <w:bCs/>
          <w:sz w:val="28"/>
          <w:szCs w:val="28"/>
        </w:rPr>
      </w:pPr>
      <w:r>
        <w:rPr>
          <w:rFonts w:ascii="仿宋" w:hAnsi="仿宋" w:eastAsia="仿宋" w:cs="Tahoma"/>
          <w:b w:val="0"/>
          <w:bCs/>
          <w:sz w:val="28"/>
          <w:szCs w:val="28"/>
        </w:rPr>
        <w:t>昌吉市农村商业银行：</w:t>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r>
        <w:rPr>
          <w:rFonts w:hint="eastAsia" w:ascii="仿宋" w:hAnsi="仿宋" w:eastAsia="仿宋" w:cs="Tahoma"/>
          <w:b w:val="0"/>
          <w:bCs/>
          <w:sz w:val="28"/>
          <w:szCs w:val="28"/>
          <w:lang w:eastAsia="zh-CN"/>
        </w:rPr>
        <w:t>新疆昌投供应链股份管理有限公司：</w:t>
      </w:r>
    </w:p>
    <w:p>
      <w:pPr>
        <w:pStyle w:val="4"/>
        <w:spacing w:after="0" w:line="360" w:lineRule="auto"/>
        <w:ind w:left="0" w:leftChars="0" w:right="220" w:rightChars="100" w:firstLine="0" w:firstLineChars="0"/>
        <w:jc w:val="both"/>
        <w:rPr>
          <w:rFonts w:hint="eastAsia" w:ascii="仿宋" w:hAnsi="仿宋" w:eastAsia="仿宋" w:cs="Tahoma"/>
          <w:b w:val="0"/>
          <w:bCs/>
          <w:sz w:val="28"/>
          <w:szCs w:val="28"/>
          <w:lang w:eastAsia="zh-CN"/>
        </w:rPr>
      </w:pPr>
    </w:p>
    <w:p>
      <w:pPr>
        <w:numPr>
          <w:numId w:val="0"/>
        </w:numPr>
        <w:spacing w:after="0" w:line="360" w:lineRule="auto"/>
        <w:ind w:right="220" w:rightChars="100"/>
        <w:jc w:val="both"/>
        <w:rPr>
          <w:rFonts w:hint="eastAsia" w:ascii="仿宋" w:hAnsi="仿宋" w:eastAsia="仿宋" w:cs="Tahoma"/>
          <w:b/>
          <w:sz w:val="28"/>
          <w:szCs w:val="28"/>
          <w:highlight w:val="none"/>
        </w:rPr>
      </w:pPr>
      <w:r>
        <w:rPr>
          <w:rFonts w:hint="eastAsia" w:ascii="仿宋" w:hAnsi="仿宋" w:eastAsia="仿宋" w:cs="Tahoma"/>
          <w:b/>
          <w:sz w:val="28"/>
          <w:szCs w:val="28"/>
          <w:highlight w:val="none"/>
          <w:lang w:eastAsia="zh-CN"/>
        </w:rPr>
        <w:t>三、</w:t>
      </w:r>
      <w:r>
        <w:rPr>
          <w:rFonts w:hint="eastAsia" w:ascii="仿宋" w:hAnsi="仿宋" w:eastAsia="仿宋" w:cs="Tahoma"/>
          <w:b/>
          <w:sz w:val="28"/>
          <w:szCs w:val="28"/>
          <w:highlight w:val="none"/>
        </w:rPr>
        <w:t>通过业务开展，参与各方收益情况简述</w:t>
      </w:r>
    </w:p>
    <w:p>
      <w:pPr>
        <w:numPr>
          <w:numId w:val="0"/>
        </w:num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昌吉市政府：</w:t>
      </w:r>
      <w:r>
        <w:rPr>
          <w:rFonts w:hint="eastAsia" w:ascii="仿宋" w:hAnsi="仿宋" w:eastAsia="仿宋" w:cs="Tahoma"/>
          <w:sz w:val="28"/>
          <w:szCs w:val="28"/>
        </w:rPr>
        <w:t>以棚改政策性支持加政府信誉保证方式</w:t>
      </w:r>
      <w:r>
        <w:rPr>
          <w:rFonts w:ascii="仿宋" w:hAnsi="仿宋" w:eastAsia="仿宋" w:cs="Tahoma"/>
          <w:sz w:val="28"/>
          <w:szCs w:val="28"/>
        </w:rPr>
        <w:t>完成了土地的出让，同时实现了解决居民安置房回迁问题。</w:t>
      </w:r>
    </w:p>
    <w:p>
      <w:pPr>
        <w:pStyle w:val="4"/>
        <w:spacing w:after="0" w:line="360" w:lineRule="auto"/>
        <w:ind w:right="220" w:rightChars="100"/>
        <w:jc w:val="both"/>
        <w:rPr>
          <w:rFonts w:hint="eastAsia" w:ascii="仿宋" w:hAnsi="仿宋" w:eastAsia="仿宋" w:cs="Tahoma"/>
          <w:b w:val="0"/>
          <w:bCs/>
          <w:sz w:val="28"/>
          <w:szCs w:val="28"/>
          <w:lang w:eastAsia="zh-CN"/>
        </w:rPr>
      </w:pPr>
      <w:r>
        <w:rPr>
          <w:rFonts w:hint="eastAsia" w:ascii="仿宋" w:hAnsi="仿宋" w:eastAsia="仿宋" w:cs="Tahoma"/>
          <w:b w:val="0"/>
          <w:bCs/>
          <w:sz w:val="28"/>
          <w:szCs w:val="28"/>
          <w:lang w:eastAsia="zh-CN"/>
        </w:rPr>
        <w:t>昌吉市住房保障投资有限公司：通过与参与本项目的整体合作，通过锁定项目一期的销售权实现在风险可控的情况下，控制本项目二期土地，并获得二期项目开发的主导权，实现国有资产的保值增值。同时帮助政府解决居民安置房回迁的具体社会问题，履行了国企的社会责任。</w:t>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昌投公司：</w:t>
      </w:r>
      <w:r>
        <w:rPr>
          <w:rFonts w:hint="eastAsia" w:ascii="仿宋" w:hAnsi="仿宋" w:eastAsia="仿宋" w:cs="Tahoma"/>
          <w:sz w:val="28"/>
          <w:szCs w:val="28"/>
          <w:lang w:eastAsia="zh-CN"/>
        </w:rPr>
        <w:t>在本项目中利用企业自身在市场中机制的灵活性和供应链管理服务专业性</w:t>
      </w:r>
      <w:r>
        <w:rPr>
          <w:rFonts w:ascii="仿宋" w:hAnsi="仿宋" w:eastAsia="仿宋" w:cs="Tahoma"/>
          <w:sz w:val="28"/>
          <w:szCs w:val="28"/>
        </w:rPr>
        <w:t>，</w:t>
      </w:r>
      <w:r>
        <w:rPr>
          <w:rFonts w:hint="eastAsia" w:ascii="仿宋" w:hAnsi="仿宋" w:eastAsia="仿宋" w:cs="Tahoma"/>
          <w:sz w:val="28"/>
          <w:szCs w:val="28"/>
          <w:lang w:eastAsia="zh-CN"/>
        </w:rPr>
        <w:t>在风险可控的条件下开展业务，协助政府解决完成居民回迁问题，实现收益，并为未来公司创造更多的</w:t>
      </w:r>
      <w:r>
        <w:rPr>
          <w:rFonts w:ascii="仿宋" w:hAnsi="仿宋" w:eastAsia="仿宋" w:cs="Tahoma"/>
          <w:sz w:val="28"/>
          <w:szCs w:val="28"/>
        </w:rPr>
        <w:t>商业机会。</w:t>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昌吉市吉腾</w:t>
      </w:r>
      <w:r>
        <w:rPr>
          <w:rFonts w:hint="eastAsia" w:ascii="仿宋" w:hAnsi="仿宋" w:eastAsia="仿宋" w:cs="Tahoma"/>
          <w:sz w:val="28"/>
          <w:szCs w:val="28"/>
        </w:rPr>
        <w:t>置业有限责任公司</w:t>
      </w:r>
      <w:r>
        <w:rPr>
          <w:rFonts w:ascii="仿宋" w:hAnsi="仿宋" w:eastAsia="仿宋" w:cs="Tahoma"/>
          <w:sz w:val="28"/>
          <w:szCs w:val="28"/>
        </w:rPr>
        <w:t>：通过引入政府和有信用的资金方，用销售外包、多方监管、权利质押、资产代持等办法弥补自身信用不足，保证了自有资产可以有效地继续投入此项目、并引入流动资金，实现专款专用推动项目复工。</w:t>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中铁建设：通过第三方供应链导入资金，推动复工，降低之前垫付款回收风险，并创造收益。</w:t>
      </w:r>
    </w:p>
    <w:p>
      <w:pPr>
        <w:spacing w:after="0" w:line="360" w:lineRule="auto"/>
        <w:ind w:right="220" w:rightChars="100" w:firstLine="560" w:firstLineChars="200"/>
        <w:jc w:val="both"/>
        <w:rPr>
          <w:rFonts w:ascii="仿宋" w:hAnsi="仿宋" w:eastAsia="仿宋" w:cs="Tahoma"/>
          <w:sz w:val="28"/>
          <w:szCs w:val="28"/>
        </w:rPr>
      </w:pPr>
      <w:r>
        <w:rPr>
          <w:rFonts w:ascii="仿宋" w:hAnsi="仿宋" w:eastAsia="仿宋" w:cs="Tahoma"/>
          <w:sz w:val="28"/>
          <w:szCs w:val="28"/>
        </w:rPr>
        <w:t>昌吉市农商银行：通过对第三方信贷融资，除获得第三方的信贷业务外，还可以作为本项目未来房贷唯一指定银行，锁定本项目（一二期）总计约8亿元的房贷业务。</w:t>
      </w:r>
    </w:p>
    <w:p>
      <w:pPr>
        <w:spacing w:after="0" w:line="360" w:lineRule="auto"/>
        <w:ind w:right="220" w:rightChars="100"/>
        <w:jc w:val="both"/>
        <w:rPr>
          <w:rFonts w:hint="eastAsia" w:ascii="仿宋" w:hAnsi="仿宋" w:eastAsia="仿宋" w:cs="Tahoma"/>
          <w:sz w:val="28"/>
          <w:szCs w:val="28"/>
          <w:lang w:eastAsia="zh-CN"/>
        </w:rPr>
      </w:pPr>
    </w:p>
    <w:p>
      <w:pPr>
        <w:numPr>
          <w:numId w:val="0"/>
        </w:numPr>
        <w:spacing w:after="0" w:line="360" w:lineRule="auto"/>
        <w:ind w:right="220" w:rightChars="100"/>
        <w:jc w:val="both"/>
        <w:rPr>
          <w:rFonts w:hint="eastAsia" w:ascii="仿宋" w:hAnsi="仿宋" w:eastAsia="仿宋" w:cs="Tahoma"/>
          <w:b/>
          <w:bCs/>
          <w:sz w:val="28"/>
          <w:szCs w:val="28"/>
          <w:lang w:eastAsia="zh-CN"/>
        </w:rPr>
      </w:pPr>
      <w:r>
        <w:rPr>
          <w:rFonts w:hint="eastAsia" w:ascii="仿宋" w:hAnsi="仿宋" w:eastAsia="仿宋" w:cs="Tahoma"/>
          <w:b/>
          <w:bCs/>
          <w:sz w:val="28"/>
          <w:szCs w:val="28"/>
          <w:lang w:eastAsia="zh-CN"/>
        </w:rPr>
        <w:t>四、业务模式简述</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eastAsia="zh-CN"/>
        </w:rPr>
      </w:pPr>
      <w:r>
        <w:rPr>
          <w:rFonts w:hint="eastAsia" w:ascii="仿宋" w:hAnsi="仿宋" w:eastAsia="仿宋" w:cs="Tahoma"/>
          <w:b/>
          <w:sz w:val="28"/>
          <w:szCs w:val="28"/>
          <w:highlight w:val="none"/>
        </w:rPr>
        <w:t>业务模式</w:t>
      </w:r>
      <w:r>
        <w:rPr>
          <w:rFonts w:hint="eastAsia" w:ascii="仿宋" w:hAnsi="仿宋" w:eastAsia="仿宋" w:cs="Tahoma"/>
          <w:b/>
          <w:sz w:val="28"/>
          <w:szCs w:val="28"/>
          <w:highlight w:val="none"/>
          <w:lang w:eastAsia="zh-CN"/>
        </w:rPr>
        <w:t>简述</w:t>
      </w:r>
      <w:r>
        <w:rPr>
          <w:rFonts w:hint="eastAsia" w:ascii="仿宋" w:hAnsi="仿宋" w:eastAsia="仿宋" w:cs="Tahoma"/>
          <w:b/>
          <w:sz w:val="28"/>
          <w:szCs w:val="28"/>
          <w:highlight w:val="none"/>
        </w:rPr>
        <w:t>：</w:t>
      </w:r>
      <w:r>
        <w:rPr>
          <w:rFonts w:hint="eastAsia" w:ascii="仿宋" w:hAnsi="仿宋" w:eastAsia="仿宋" w:cs="Tahoma"/>
          <w:b/>
          <w:sz w:val="28"/>
          <w:szCs w:val="28"/>
          <w:highlight w:val="none"/>
          <w:lang w:eastAsia="zh-CN"/>
        </w:rPr>
        <w:t>由吉腾置业提供抵押物，昌投作为贷款主体进行</w:t>
      </w:r>
      <w:r>
        <w:rPr>
          <w:rFonts w:hint="eastAsia" w:ascii="仿宋" w:hAnsi="仿宋" w:eastAsia="仿宋" w:cs="Tahoma"/>
          <w:b/>
          <w:sz w:val="28"/>
          <w:szCs w:val="28"/>
          <w:highlight w:val="none"/>
        </w:rPr>
        <w:t>融资</w:t>
      </w:r>
      <w:r>
        <w:rPr>
          <w:rFonts w:hint="eastAsia" w:ascii="仿宋" w:hAnsi="仿宋" w:eastAsia="仿宋" w:cs="Tahoma"/>
          <w:b/>
          <w:sz w:val="28"/>
          <w:szCs w:val="28"/>
          <w:highlight w:val="none"/>
          <w:lang w:eastAsia="zh-CN"/>
        </w:rPr>
        <w:t>推动项目一期建设；由昌吉市住保投公司通过获得一期项目的唯一销售代理权，实现项目二期土地的无风险控制，并主导本项目二期开发。从而实现在多方共同参与的条件下，风险可控的有序推动项目一二期建设完工，彻底解决本项目安置房回迁问题。</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eastAsia="zh-CN"/>
        </w:rPr>
      </w:pPr>
    </w:p>
    <w:p>
      <w:pPr>
        <w:numPr>
          <w:ilvl w:val="0"/>
          <w:numId w:val="0"/>
        </w:numPr>
        <w:spacing w:after="0" w:line="360" w:lineRule="auto"/>
        <w:ind w:right="220" w:rightChars="100"/>
        <w:jc w:val="both"/>
        <w:rPr>
          <w:rFonts w:hint="eastAsia" w:ascii="仿宋" w:hAnsi="仿宋" w:eastAsia="仿宋" w:cs="Tahoma"/>
          <w:b/>
          <w:sz w:val="28"/>
          <w:szCs w:val="28"/>
          <w:highlight w:val="none"/>
          <w:lang w:eastAsia="zh-CN"/>
        </w:rPr>
      </w:pPr>
      <w:r>
        <w:rPr>
          <w:rFonts w:hint="eastAsia" w:ascii="仿宋" w:hAnsi="仿宋" w:eastAsia="仿宋" w:cs="Tahoma"/>
          <w:b/>
          <w:sz w:val="28"/>
          <w:szCs w:val="28"/>
          <w:highlight w:val="none"/>
          <w:lang w:eastAsia="zh-CN"/>
        </w:rPr>
        <w:t>五、风险控制简述：</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1.通过市政府成立项目领导小组，在政策允许的范围内，通过确定安置房回购政策为基础，统筹协调各方共同推进项目；</w:t>
      </w:r>
    </w:p>
    <w:p>
      <w:pPr>
        <w:numPr>
          <w:ilvl w:val="0"/>
          <w:numId w:val="0"/>
        </w:numPr>
        <w:spacing w:after="0" w:line="360" w:lineRule="auto"/>
        <w:ind w:right="220" w:rightChars="100" w:firstLine="562" w:firstLineChars="200"/>
        <w:jc w:val="both"/>
        <w:rPr>
          <w:rFonts w:hint="default"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2.通过吉腾置业约两亿元有效资产的银行抵押融资，基本规避吉腾置业公司，作为本项目一期开放方存在的隐形主体风险；</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3.通过中铁建的项目整体代管，规避原施工企业因债务问题，引发的施工建设不能保质按时完工的风险；</w:t>
      </w:r>
    </w:p>
    <w:p>
      <w:pPr>
        <w:numPr>
          <w:ilvl w:val="0"/>
          <w:numId w:val="0"/>
        </w:numPr>
        <w:spacing w:after="0" w:line="360" w:lineRule="auto"/>
        <w:ind w:right="220" w:rightChars="100" w:firstLine="562" w:firstLineChars="200"/>
        <w:jc w:val="both"/>
        <w:rPr>
          <w:rFonts w:hint="eastAsia"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4.通过昌吉市住保投公司的介入，树立社会对项目复工建设的信心；并由昌吉市住保投公司获得本项目的商品房唯一销售权，锁定项目销售回款，确保项目资金回收风险可控的基础上，控制二期土地，主导二期项目开发实现彻底解决安置回迁问题</w:t>
      </w:r>
      <w:bookmarkStart w:id="0" w:name="_GoBack"/>
      <w:bookmarkEnd w:id="0"/>
      <w:r>
        <w:rPr>
          <w:rFonts w:hint="eastAsia" w:ascii="仿宋" w:hAnsi="仿宋" w:eastAsia="仿宋" w:cs="Tahoma"/>
          <w:b/>
          <w:sz w:val="28"/>
          <w:szCs w:val="28"/>
          <w:highlight w:val="none"/>
          <w:lang w:val="en-US" w:eastAsia="zh-CN"/>
        </w:rPr>
        <w:t>。</w:t>
      </w:r>
    </w:p>
    <w:p>
      <w:pPr>
        <w:numPr>
          <w:ilvl w:val="0"/>
          <w:numId w:val="0"/>
        </w:numPr>
        <w:spacing w:after="0" w:line="360" w:lineRule="auto"/>
        <w:ind w:right="220" w:rightChars="100" w:firstLine="562" w:firstLineChars="200"/>
        <w:jc w:val="both"/>
        <w:rPr>
          <w:rFonts w:hint="default" w:ascii="仿宋" w:hAnsi="仿宋" w:eastAsia="仿宋" w:cs="Tahoma"/>
          <w:b/>
          <w:sz w:val="28"/>
          <w:szCs w:val="28"/>
          <w:highlight w:val="none"/>
          <w:lang w:val="en-US" w:eastAsia="zh-CN"/>
        </w:rPr>
      </w:pPr>
      <w:r>
        <w:rPr>
          <w:rFonts w:hint="eastAsia" w:ascii="仿宋" w:hAnsi="仿宋" w:eastAsia="仿宋" w:cs="Tahoma"/>
          <w:b/>
          <w:sz w:val="28"/>
          <w:szCs w:val="28"/>
          <w:highlight w:val="none"/>
          <w:lang w:val="en-US" w:eastAsia="zh-CN"/>
        </w:rPr>
        <w:t>5.通过昌投公司作为贷款主体，通过供应链管理实现为本项目资金的闭环使用，确保资金有效投入到项目建设。</w:t>
      </w:r>
    </w:p>
    <w:p>
      <w:pPr>
        <w:numPr>
          <w:numId w:val="0"/>
        </w:numPr>
        <w:spacing w:after="0" w:line="360" w:lineRule="auto"/>
        <w:ind w:leftChars="300" w:right="220" w:rightChars="100"/>
        <w:jc w:val="both"/>
        <w:rPr>
          <w:rFonts w:hint="eastAsia" w:ascii="仿宋" w:hAnsi="仿宋" w:eastAsia="仿宋" w:cs="Tahoma"/>
          <w:sz w:val="28"/>
          <w:szCs w:val="28"/>
          <w:lang w:eastAsia="zh-CN"/>
        </w:rPr>
      </w:pPr>
    </w:p>
    <w:p>
      <w:pPr>
        <w:numPr>
          <w:numId w:val="0"/>
        </w:numPr>
        <w:spacing w:after="0" w:line="360" w:lineRule="auto"/>
        <w:ind w:right="220" w:rightChars="100" w:firstLine="560" w:firstLineChars="200"/>
        <w:jc w:val="both"/>
        <w:rPr>
          <w:rFonts w:hint="eastAsia" w:ascii="仿宋" w:hAnsi="仿宋" w:eastAsia="仿宋"/>
          <w:sz w:val="28"/>
          <w:szCs w:val="28"/>
          <w:lang w:eastAsia="zh-CN"/>
        </w:rPr>
      </w:pPr>
    </w:p>
    <w:p>
      <w:pPr>
        <w:numPr>
          <w:numId w:val="0"/>
        </w:numPr>
        <w:spacing w:after="0" w:line="360" w:lineRule="auto"/>
        <w:ind w:right="220" w:rightChars="100"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新疆昌投供应链管理股份有限责任公司</w:t>
      </w:r>
    </w:p>
    <w:p>
      <w:pPr>
        <w:numPr>
          <w:numId w:val="0"/>
        </w:numPr>
        <w:spacing w:after="0" w:line="360" w:lineRule="auto"/>
        <w:ind w:right="220" w:rightChars="100"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2020年4月15日</w:t>
      </w:r>
    </w:p>
    <w:sectPr>
      <w:pgSz w:w="11906" w:h="16838"/>
      <w:pgMar w:top="1440" w:right="1800" w:bottom="1440" w:left="1800" w:header="851" w:footer="992" w:gutter="0"/>
      <w:cols w:space="425" w:num="1"/>
      <w:docGrid w:type="lines" w:linePitch="312" w:charSpace="0"/>
    </w:sectPr>
  </w:body>
</w:document>
</file>

<file path=treport/opRecord.xml>p_1(0,0);p_4(0,0,0|D,0,0|D,0,0|D,0,0|D,0,0|D,0,0);p_7(0|D);p_9(10mpValue|null);p_10|D;p_11(0|D,0);p_14(15mpValue|null);p_15|D;p_16(0|D,0|D,0|D,0|D,0|D);p_18(0,19mpValue|null,20mpValue|null);p_19|D;p_20|D;p_21(0|D,0);p_22(0,0|D,0|D,0|D);p_23(0);p_25(0);p_26(0|D,27mpValue|null);p_27|D;p_28(0);p_29(0|D);p_32(0);
</file>