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line="360" w:lineRule="atLeast"/>
        <w:ind w:left="420"/>
        <w:jc w:val="center"/>
        <w:rPr>
          <w:rFonts w:ascii="Arial" w:hAnsi="Arial" w:cs="Arial"/>
          <w:b/>
          <w:color w:val="333333"/>
          <w:kern w:val="0"/>
          <w:sz w:val="28"/>
          <w:szCs w:val="28"/>
        </w:rPr>
      </w:pPr>
      <w:r>
        <w:rPr>
          <w:rFonts w:hint="eastAsia" w:ascii="Arial" w:hAnsi="Arial" w:cs="Arial"/>
          <w:b/>
          <w:color w:val="333333"/>
          <w:kern w:val="0"/>
          <w:sz w:val="32"/>
          <w:szCs w:val="32"/>
        </w:rPr>
        <w:t>北京久长房地产开发有限公司资产说明</w:t>
      </w:r>
    </w:p>
    <w:p>
      <w:pPr>
        <w:widowControl/>
        <w:shd w:val="clear" w:color="auto" w:fill="FFFFFF"/>
        <w:spacing w:line="360" w:lineRule="atLeast"/>
        <w:ind w:left="420"/>
        <w:jc w:val="left"/>
        <w:rPr>
          <w:rFonts w:ascii="Arial" w:hAnsi="Arial" w:cs="Arial"/>
          <w:b/>
          <w:color w:val="333333"/>
          <w:kern w:val="0"/>
          <w:sz w:val="28"/>
          <w:szCs w:val="28"/>
        </w:rPr>
      </w:pPr>
      <w:r>
        <w:rPr>
          <w:rFonts w:hint="eastAsia" w:ascii="Arial" w:hAnsi="Arial" w:cs="Arial"/>
          <w:b/>
          <w:color w:val="333333"/>
          <w:kern w:val="0"/>
          <w:sz w:val="28"/>
          <w:szCs w:val="28"/>
        </w:rPr>
        <w:t>一、</w:t>
      </w:r>
      <w:r>
        <w:rPr>
          <w:rFonts w:hint="eastAsia"/>
          <w:b/>
          <w:bCs/>
          <w:color w:val="323E32"/>
          <w:sz w:val="28"/>
          <w:szCs w:val="28"/>
        </w:rPr>
        <w:t>项目概况</w:t>
      </w:r>
    </w:p>
    <w:p>
      <w:pPr>
        <w:pStyle w:val="5"/>
        <w:ind w:firstLine="417"/>
        <w:rPr>
          <w:rFonts w:hint="eastAsia" w:cs="Arial"/>
          <w:color w:val="333333"/>
          <w:sz w:val="28"/>
          <w:szCs w:val="28"/>
        </w:rPr>
      </w:pPr>
      <w:r>
        <w:rPr>
          <w:rFonts w:hint="eastAsia"/>
          <w:color w:val="323E32"/>
          <w:sz w:val="28"/>
        </w:rPr>
        <w:t>项目位于：北京市昌平区小汤山镇</w:t>
      </w:r>
      <w:r>
        <w:rPr>
          <w:rFonts w:hint="eastAsia"/>
          <w:sz w:val="28"/>
          <w:szCs w:val="28"/>
        </w:rPr>
        <w:t>南路6号对面久长四期</w:t>
      </w:r>
      <w:r>
        <w:rPr>
          <w:rFonts w:hint="eastAsia"/>
          <w:color w:val="323E32"/>
          <w:sz w:val="28"/>
        </w:rPr>
        <w:t>。</w:t>
      </w:r>
      <w:r>
        <w:rPr>
          <w:rFonts w:hint="eastAsia" w:ascii="Verdana" w:hAnsi="Verdana"/>
          <w:color w:val="000000"/>
          <w:sz w:val="28"/>
          <w:szCs w:val="21"/>
          <w:highlight w:val="yellow"/>
        </w:rPr>
        <w:t>总占地面积分别为：一号地块：40074.59平方米，二号地块：17489平方米，三号地块16319平方米，合计占地（约：110.93亩）。</w:t>
      </w:r>
      <w:r>
        <w:rPr>
          <w:rFonts w:hint="eastAsia" w:ascii="Verdana" w:hAnsi="Verdana"/>
          <w:color w:val="000000"/>
          <w:sz w:val="28"/>
          <w:szCs w:val="21"/>
          <w:highlight w:val="yellow"/>
          <w:lang w:val="en-US" w:eastAsia="zh-CN"/>
        </w:rPr>
        <w:t>最新规划</w:t>
      </w:r>
      <w:r>
        <w:rPr>
          <w:rFonts w:hint="eastAsia" w:ascii="Verdana" w:hAnsi="Verdana"/>
          <w:color w:val="000000"/>
          <w:sz w:val="28"/>
          <w:szCs w:val="21"/>
          <w:highlight w:val="yellow"/>
        </w:rPr>
        <w:t>建筑面积约18</w:t>
      </w:r>
      <w:r>
        <w:rPr>
          <w:rFonts w:hint="eastAsia" w:ascii="Verdana" w:hAnsi="Verdana"/>
          <w:color w:val="000000"/>
          <w:sz w:val="28"/>
          <w:szCs w:val="21"/>
          <w:highlight w:val="yellow"/>
          <w:lang w:eastAsia="zh-CN"/>
        </w:rPr>
        <w:t>—</w:t>
      </w:r>
      <w:r>
        <w:rPr>
          <w:rFonts w:hint="eastAsia" w:ascii="Verdana" w:hAnsi="Verdana"/>
          <w:color w:val="000000"/>
          <w:sz w:val="28"/>
          <w:szCs w:val="21"/>
          <w:highlight w:val="yellow"/>
          <w:lang w:val="en-US" w:eastAsia="zh-CN"/>
        </w:rPr>
        <w:t>20</w:t>
      </w:r>
      <w:r>
        <w:rPr>
          <w:rFonts w:hint="eastAsia" w:ascii="Verdana" w:hAnsi="Verdana"/>
          <w:color w:val="000000"/>
          <w:sz w:val="28"/>
          <w:szCs w:val="21"/>
          <w:highlight w:val="yellow"/>
        </w:rPr>
        <w:t>万平方米，原</w:t>
      </w:r>
      <w:r>
        <w:rPr>
          <w:rFonts w:hint="eastAsia" w:cs="Arial"/>
          <w:color w:val="333333"/>
          <w:sz w:val="28"/>
          <w:szCs w:val="28"/>
          <w:highlight w:val="yellow"/>
        </w:rPr>
        <w:t>规划总</w:t>
      </w:r>
      <w:r>
        <w:rPr>
          <w:rFonts w:hint="eastAsia" w:ascii="Arial" w:hAnsi="Arial" w:cs="Arial"/>
          <w:color w:val="333333"/>
          <w:sz w:val="28"/>
          <w:szCs w:val="28"/>
          <w:highlight w:val="yellow"/>
        </w:rPr>
        <w:t>建筑面积，并已经建成</w:t>
      </w:r>
      <w:r>
        <w:rPr>
          <w:rFonts w:ascii="Arial" w:hAnsi="Arial" w:cs="Arial"/>
          <w:color w:val="333333"/>
          <w:sz w:val="28"/>
          <w:szCs w:val="28"/>
          <w:highlight w:val="yellow"/>
        </w:rPr>
        <w:t>4</w:t>
      </w:r>
      <w:r>
        <w:rPr>
          <w:rFonts w:hint="eastAsia" w:cs="Arial"/>
          <w:color w:val="333333"/>
          <w:sz w:val="28"/>
          <w:szCs w:val="28"/>
          <w:highlight w:val="yellow"/>
        </w:rPr>
        <w:t>万平方</w:t>
      </w:r>
      <w:r>
        <w:rPr>
          <w:rFonts w:hint="eastAsia" w:cs="Arial"/>
          <w:color w:val="333333"/>
          <w:sz w:val="28"/>
          <w:szCs w:val="28"/>
          <w:highlight w:val="yellow"/>
          <w:lang w:eastAsia="zh-CN"/>
        </w:rPr>
        <w:t>（</w:t>
      </w:r>
      <w:r>
        <w:rPr>
          <w:rFonts w:hint="eastAsia" w:cs="Arial"/>
          <w:color w:val="333333"/>
          <w:sz w:val="28"/>
          <w:szCs w:val="28"/>
          <w:highlight w:val="yellow"/>
          <w:lang w:val="en-US" w:eastAsia="zh-CN"/>
        </w:rPr>
        <w:t>可拆除</w:t>
      </w:r>
      <w:r>
        <w:rPr>
          <w:rFonts w:hint="eastAsia" w:cs="Arial"/>
          <w:color w:val="333333"/>
          <w:sz w:val="28"/>
          <w:szCs w:val="28"/>
          <w:highlight w:val="yellow"/>
          <w:lang w:eastAsia="zh-CN"/>
        </w:rPr>
        <w:t>）</w:t>
      </w:r>
      <w:r>
        <w:rPr>
          <w:rFonts w:hint="eastAsia" w:cs="Arial"/>
          <w:color w:val="333333"/>
          <w:sz w:val="28"/>
          <w:szCs w:val="28"/>
          <w:highlight w:val="yellow"/>
        </w:rPr>
        <w:t>米</w:t>
      </w:r>
      <w:r>
        <w:rPr>
          <w:rFonts w:hint="eastAsia" w:cs="Arial"/>
          <w:color w:val="333333"/>
          <w:sz w:val="28"/>
          <w:szCs w:val="28"/>
        </w:rPr>
        <w:t>（其中：商品房建筑面积：2万平方米，现状已达入住条件，保障房建筑面积：2万平方米，保障房现状为：已封顶）。</w:t>
      </w:r>
    </w:p>
    <w:p>
      <w:pPr>
        <w:pStyle w:val="5"/>
        <w:ind w:firstLine="417"/>
        <w:rPr>
          <w:rFonts w:hint="eastAsia" w:cs="Arial"/>
          <w:color w:val="333333"/>
          <w:sz w:val="28"/>
          <w:szCs w:val="28"/>
        </w:rPr>
      </w:pPr>
      <w:r>
        <w:rPr>
          <w:rFonts w:hint="eastAsia" w:ascii="Arial" w:hAnsi="Arial" w:eastAsia="宋体" w:cs="Arial"/>
          <w:b/>
          <w:color w:val="333333"/>
          <w:kern w:val="0"/>
          <w:sz w:val="32"/>
          <w:szCs w:val="32"/>
          <w:lang w:eastAsia="zh-CN"/>
        </w:rPr>
        <w:drawing>
          <wp:inline distT="0" distB="0" distL="114300" distR="114300">
            <wp:extent cx="5266690" cy="3950335"/>
            <wp:effectExtent l="0" t="0" r="3810" b="12065"/>
            <wp:docPr id="6" name="图片 6" descr="地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地块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firstLine="560" w:firstLineChars="200"/>
        <w:rPr>
          <w:rFonts w:hint="eastAsia" w:cs="Arial"/>
          <w:color w:val="333333"/>
          <w:sz w:val="28"/>
          <w:szCs w:val="28"/>
        </w:rPr>
      </w:pPr>
    </w:p>
    <w:p>
      <w:pPr>
        <w:pStyle w:val="5"/>
        <w:ind w:firstLine="560" w:firstLineChars="200"/>
        <w:rPr>
          <w:rFonts w:hint="eastAsia" w:cs="Arial"/>
          <w:color w:val="333333"/>
          <w:sz w:val="28"/>
          <w:szCs w:val="28"/>
        </w:rPr>
      </w:pPr>
    </w:p>
    <w:p>
      <w:pPr>
        <w:pStyle w:val="5"/>
        <w:ind w:firstLine="560" w:firstLineChars="200"/>
        <w:rPr>
          <w:rFonts w:cs="Arial"/>
          <w:color w:val="333333"/>
          <w:sz w:val="28"/>
          <w:szCs w:val="28"/>
        </w:rPr>
      </w:pPr>
      <w:r>
        <w:rPr>
          <w:rFonts w:hint="eastAsia" w:cs="Arial"/>
          <w:color w:val="333333"/>
          <w:sz w:val="28"/>
          <w:szCs w:val="28"/>
        </w:rPr>
        <w:t>该建筑已搁置10余年，均属烂尾楼</w:t>
      </w:r>
      <w:r>
        <w:rPr>
          <w:rFonts w:hint="eastAsia" w:cs="Arial"/>
          <w:color w:val="333333"/>
          <w:sz w:val="28"/>
          <w:szCs w:val="28"/>
          <w:lang w:eastAsia="zh-CN"/>
        </w:rPr>
        <w:t>（</w:t>
      </w:r>
      <w:r>
        <w:rPr>
          <w:rFonts w:hint="eastAsia" w:cs="Arial"/>
          <w:color w:val="333333"/>
          <w:sz w:val="28"/>
          <w:szCs w:val="28"/>
          <w:lang w:val="en-US" w:eastAsia="zh-CN"/>
        </w:rPr>
        <w:t>可拆除</w:t>
      </w:r>
      <w:r>
        <w:rPr>
          <w:rFonts w:hint="eastAsia" w:cs="Arial"/>
          <w:color w:val="333333"/>
          <w:sz w:val="28"/>
          <w:szCs w:val="28"/>
          <w:lang w:eastAsia="zh-CN"/>
        </w:rPr>
        <w:t>）</w:t>
      </w:r>
      <w:r>
        <w:rPr>
          <w:rFonts w:hint="eastAsia" w:cs="Arial"/>
          <w:color w:val="333333"/>
          <w:sz w:val="28"/>
          <w:szCs w:val="28"/>
        </w:rPr>
        <w:t>，当地政府已申报，并列入新农村改造项目；原建筑面积容积率低，不利于节约土地资源；附近地区已将建筑限高由原来的28米，调整为48米（以小汤山</w:t>
      </w:r>
      <w:r>
        <w:rPr>
          <w:rFonts w:hint="eastAsia"/>
          <w:sz w:val="28"/>
          <w:szCs w:val="28"/>
        </w:rPr>
        <w:t>镇政府南</w:t>
      </w:r>
      <w:r>
        <w:rPr>
          <w:rFonts w:hint="eastAsia" w:cs="Arial"/>
          <w:color w:val="333333"/>
          <w:sz w:val="28"/>
          <w:szCs w:val="28"/>
        </w:rPr>
        <w:t>侧的“总装休干楼”为依据申请调规）</w:t>
      </w:r>
    </w:p>
    <w:p>
      <w:pPr>
        <w:pStyle w:val="5"/>
        <w:ind w:firstLine="560" w:firstLineChars="200"/>
        <w:rPr>
          <w:rFonts w:cs="Arial"/>
          <w:color w:val="333333"/>
          <w:sz w:val="28"/>
          <w:szCs w:val="28"/>
        </w:rPr>
      </w:pPr>
      <w:r>
        <w:rPr>
          <w:rFonts w:hint="eastAsia"/>
          <w:sz w:val="28"/>
          <w:szCs w:val="28"/>
        </w:rPr>
        <w:t>北京久长房地产开发有限公司，位于北京市昌平区小汤山久长花园续建住宅项目，并将该项目的总建筑面积申请调规约18万-20万平方米。</w:t>
      </w:r>
      <w:r>
        <w:rPr>
          <w:rFonts w:hint="eastAsia" w:cs="Arial"/>
          <w:color w:val="333333"/>
          <w:sz w:val="28"/>
          <w:szCs w:val="28"/>
        </w:rPr>
        <w:t>（以政府部门审批的建筑面积为准）</w:t>
      </w:r>
      <w:r>
        <w:rPr>
          <w:rFonts w:hint="eastAsia" w:ascii="Arial" w:hAnsi="Arial" w:cs="Arial"/>
          <w:color w:val="333333"/>
          <w:sz w:val="28"/>
          <w:szCs w:val="28"/>
        </w:rPr>
        <w:t>。</w:t>
      </w:r>
    </w:p>
    <w:p>
      <w:pPr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项目说明如下：</w:t>
      </w:r>
    </w:p>
    <w:p>
      <w:pPr>
        <w:pStyle w:val="10"/>
        <w:numPr>
          <w:ilvl w:val="0"/>
          <w:numId w:val="1"/>
        </w:numPr>
        <w:spacing w:line="480" w:lineRule="exact"/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项目概况:</w:t>
      </w:r>
    </w:p>
    <w:p>
      <w:pPr>
        <w:spacing w:line="48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1、久长花园目前二期未建设的</w:t>
      </w:r>
      <w:r>
        <w:rPr>
          <w:sz w:val="28"/>
          <w:szCs w:val="28"/>
        </w:rPr>
        <w:t>37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45</w:t>
      </w:r>
      <w:r>
        <w:rPr>
          <w:rFonts w:hint="eastAsia"/>
          <w:sz w:val="28"/>
          <w:szCs w:val="28"/>
        </w:rPr>
        <w:t>号楼及三期。项目国有土地使用权证号为京昌国用（</w:t>
      </w:r>
      <w:r>
        <w:rPr>
          <w:sz w:val="28"/>
          <w:szCs w:val="28"/>
        </w:rPr>
        <w:t>2005</w:t>
      </w:r>
      <w:r>
        <w:rPr>
          <w:rFonts w:hint="eastAsia"/>
          <w:sz w:val="28"/>
          <w:szCs w:val="28"/>
        </w:rPr>
        <w:t>出）第</w:t>
      </w:r>
      <w:r>
        <w:rPr>
          <w:sz w:val="28"/>
          <w:szCs w:val="28"/>
        </w:rPr>
        <w:t>122</w:t>
      </w:r>
      <w:r>
        <w:rPr>
          <w:rFonts w:hint="eastAsia"/>
          <w:sz w:val="28"/>
          <w:szCs w:val="28"/>
        </w:rPr>
        <w:t>号；建设工程规划许可证为</w:t>
      </w:r>
      <w:r>
        <w:rPr>
          <w:sz w:val="28"/>
          <w:szCs w:val="28"/>
        </w:rPr>
        <w:t>2006</w:t>
      </w:r>
      <w:r>
        <w:rPr>
          <w:rFonts w:hint="eastAsia"/>
          <w:sz w:val="28"/>
          <w:szCs w:val="28"/>
        </w:rPr>
        <w:t>规（昌）建字</w:t>
      </w:r>
      <w:r>
        <w:rPr>
          <w:sz w:val="28"/>
          <w:szCs w:val="28"/>
        </w:rPr>
        <w:t>0019</w:t>
      </w:r>
      <w:r>
        <w:rPr>
          <w:rFonts w:hint="eastAsia"/>
          <w:sz w:val="28"/>
          <w:szCs w:val="28"/>
        </w:rPr>
        <w:t>号：建设规模15614平方米</w:t>
      </w:r>
    </w:p>
    <w:p>
      <w:pPr>
        <w:spacing w:line="48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2、项目土地用途为住宅及配套，使用权类型为国有土地出让使用，使用年限为住宅</w:t>
      </w:r>
      <w:r>
        <w:rPr>
          <w:sz w:val="28"/>
          <w:szCs w:val="28"/>
        </w:rPr>
        <w:t>70</w:t>
      </w:r>
      <w:r>
        <w:rPr>
          <w:rFonts w:hint="eastAsia"/>
          <w:sz w:val="28"/>
          <w:szCs w:val="28"/>
        </w:rPr>
        <w:t>年和配套</w:t>
      </w:r>
      <w:r>
        <w:rPr>
          <w:sz w:val="28"/>
          <w:szCs w:val="28"/>
        </w:rPr>
        <w:t>50</w:t>
      </w:r>
      <w:r>
        <w:rPr>
          <w:rFonts w:hint="eastAsia"/>
          <w:sz w:val="28"/>
          <w:szCs w:val="28"/>
        </w:rPr>
        <w:t>年。（因目前国家规定二证合一）根据需要在建筑规划上进行重新调整和报批。</w:t>
      </w:r>
    </w:p>
    <w:p>
      <w:pPr>
        <w:spacing w:line="48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3、项目地有温泉井两眼；锅炉房两处约400平方米。</w:t>
      </w:r>
    </w:p>
    <w:p>
      <w:pPr>
        <w:spacing w:line="48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4、项目用地土地出让金的缴纳情况：除小学幼儿园进行局部规划调整外，已全部缴清。</w:t>
      </w:r>
    </w:p>
    <w:p>
      <w:pPr>
        <w:spacing w:line="48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</w:rPr>
        <w:t>5、项目用地土地出让税费的缴纳情况：已建部分已经全部缴清。</w:t>
      </w:r>
    </w:p>
    <w:p>
      <w:pPr>
        <w:pStyle w:val="10"/>
        <w:numPr>
          <w:ilvl w:val="0"/>
          <w:numId w:val="1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有关问题说明</w:t>
      </w:r>
    </w:p>
    <w:p>
      <w:pPr>
        <w:ind w:firstLine="420"/>
        <w:rPr>
          <w:sz w:val="28"/>
          <w:szCs w:val="28"/>
          <w:highlight w:val="yellow"/>
        </w:rPr>
      </w:pPr>
      <w:r>
        <w:rPr>
          <w:rFonts w:hint="eastAsia"/>
          <w:sz w:val="28"/>
          <w:szCs w:val="28"/>
        </w:rPr>
        <w:t>1、公司的财务资料问题。公司现有实际资产有约110.93土地，土地证有两个（参见：京昌国用（2005出让）第122号；京昌国用（2001出）字第058号）。无偷税漏税情况。</w:t>
      </w:r>
      <w:r>
        <w:rPr>
          <w:rFonts w:hint="eastAsia"/>
          <w:sz w:val="28"/>
          <w:szCs w:val="28"/>
          <w:highlight w:val="yellow"/>
        </w:rPr>
        <w:t>（土地证面积约140亩，因部分土地上面已经建设，实际剩余110.93亩</w:t>
      </w:r>
      <w:r>
        <w:rPr>
          <w:rFonts w:hint="eastAsia"/>
          <w:sz w:val="28"/>
          <w:szCs w:val="28"/>
          <w:highlight w:val="yellow"/>
          <w:lang w:eastAsia="zh-CN"/>
        </w:rPr>
        <w:t>，</w:t>
      </w:r>
      <w:r>
        <w:rPr>
          <w:rFonts w:hint="eastAsia"/>
          <w:sz w:val="28"/>
          <w:szCs w:val="28"/>
          <w:highlight w:val="yellow"/>
          <w:lang w:val="en-US" w:eastAsia="zh-CN"/>
        </w:rPr>
        <w:t>因经营需要该剩余地块（110.93亩）已预售约1万平米，需向已购客户兑现，故收购方剩余规划面积17—19万平米</w:t>
      </w:r>
      <w:r>
        <w:rPr>
          <w:rFonts w:hint="eastAsia"/>
          <w:sz w:val="28"/>
          <w:szCs w:val="28"/>
          <w:highlight w:val="yellow"/>
        </w:rPr>
        <w:t>）</w:t>
      </w:r>
    </w:p>
    <w:p>
      <w:pPr>
        <w:pStyle w:val="10"/>
        <w:numPr>
          <w:ilvl w:val="1"/>
          <w:numId w:val="2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关于项目调规及拟调规项目备案问题。该公司根据政府规划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部门对原有住宅项目限高调整后，已做出项目调整规划，并与政府相关部门沟通，只因资金问题搁置。</w:t>
      </w:r>
    </w:p>
    <w:p>
      <w:pPr>
        <w:pStyle w:val="10"/>
        <w:numPr>
          <w:ilvl w:val="1"/>
          <w:numId w:val="2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关于项目环评问题。由于该项目以久长三期项目为主的，加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二期综合楼、四期项目，且综合楼现有施工证。一期、二期住宅已建成，并销售完毕。因此，该项目属于在建续建项目。</w:t>
      </w:r>
    </w:p>
    <w:p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4、项目处于抵押、冻结状态问题。由于该项目一期、二期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各种资料封存待处理。公司愿意通过政府相关部门协调，积极配合和支持项目收购。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 1、项目的地段优势。项目位于北京的中轴线北端，中国历史上著名的温泉之乡——小汤山，上风上水，且自有温泉入户。</w:t>
      </w:r>
    </w:p>
    <w:p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2、项目的环境优势。该项目位于国家已在新近批准并公布的，北京拟建成的三个特色小镇之一的昌平区小汤山镇中心区域，可见其卖点及市场非同一般。</w:t>
      </w:r>
    </w:p>
    <w:p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3、项目无可复制优势。项目原为别墅项目，国家对此类性质项目已停止土地供应，且该项目还可调规为公寓项目，项目占地规模和项目性质无可复制。</w:t>
      </w:r>
    </w:p>
    <w:p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4、项目社区成熟优势。项目为久长项目三期为主的在建项目，市政设施齐全，并具有建设施工及管理经验，现状为七通一平状态，只要能启动，施工队伍即可入驻。</w:t>
      </w:r>
    </w:p>
    <w:p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5、新建公寓价格优势。该项目相邻京北的别墅群，西邻大学新城，东邻未来科技城，白领多，公寓需求量大。目前，当地公寓地产行情均价为每平米在3.5万元以上，该项目以总建面积18万平方米计算，总销售额约在60亿元以上。</w:t>
      </w:r>
    </w:p>
    <w:p>
      <w:pPr>
        <w:ind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6、政府部门对该项目支持力度优势。公司已采用多渠道与政府部门联系，请求与争取领导支持。政府相关部门已表示：该项目也由于当地政府的部分保障房指标在内，当地政府已将该项目列入新农村改造项目报批，并建立绿色通道。</w:t>
      </w:r>
    </w:p>
    <w:p>
      <w:pPr>
        <w:ind w:firstLine="570"/>
        <w:rPr>
          <w:rFonts w:ascii="宋体" w:hAnsi="宋体"/>
          <w:b/>
          <w:sz w:val="28"/>
          <w:szCs w:val="28"/>
        </w:rPr>
      </w:pPr>
      <w:r>
        <w:rPr>
          <w:rFonts w:hint="eastAsia"/>
          <w:sz w:val="28"/>
          <w:szCs w:val="28"/>
        </w:rPr>
        <w:t>总之，该项目所处地域与硬件因素，相比其它项目无可比拟，更无可复制。</w:t>
      </w:r>
    </w:p>
    <w:p>
      <w:pPr>
        <w:rPr>
          <w:b/>
          <w:sz w:val="30"/>
        </w:rPr>
      </w:pPr>
    </w:p>
    <w:p>
      <w:pPr>
        <w:rPr>
          <w:b/>
          <w:sz w:val="30"/>
        </w:rPr>
      </w:pPr>
    </w:p>
    <w:p>
      <w:pPr>
        <w:pStyle w:val="8"/>
        <w:rPr>
          <w:szCs w:val="28"/>
        </w:rPr>
      </w:pPr>
    </w:p>
    <w:p>
      <w:pPr>
        <w:pStyle w:val="8"/>
        <w:rPr>
          <w:szCs w:val="28"/>
        </w:rPr>
      </w:pPr>
    </w:p>
    <w:p>
      <w:pPr>
        <w:rPr>
          <w:rFonts w:hint="eastAsia"/>
          <w:kern w:val="0"/>
          <w:sz w:val="24"/>
        </w:rPr>
      </w:pPr>
    </w:p>
    <w:p>
      <w:pPr>
        <w:rPr>
          <w:b/>
          <w:sz w:val="30"/>
        </w:rPr>
      </w:pPr>
      <w:r>
        <w:rPr>
          <w:kern w:val="0"/>
          <w:sz w:val="24"/>
        </w:rPr>
        <w:drawing>
          <wp:inline distT="0" distB="0" distL="0" distR="0">
            <wp:extent cx="6155055" cy="8477250"/>
            <wp:effectExtent l="19050" t="0" r="0" b="0"/>
            <wp:docPr id="1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545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30"/>
        </w:rPr>
      </w:pPr>
      <w:r>
        <w:rPr>
          <w:kern w:val="0"/>
          <w:sz w:val="24"/>
        </w:rPr>
        <w:drawing>
          <wp:inline distT="0" distB="0" distL="0" distR="0">
            <wp:extent cx="6196330" cy="8534400"/>
            <wp:effectExtent l="19050" t="0" r="0" b="0"/>
            <wp:docPr id="1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6953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30"/>
        </w:rPr>
      </w:pPr>
      <w:r>
        <w:rPr>
          <w:kern w:val="0"/>
          <w:sz w:val="24"/>
        </w:rPr>
        <w:drawing>
          <wp:inline distT="0" distB="0" distL="0" distR="0">
            <wp:extent cx="6441440" cy="8877300"/>
            <wp:effectExtent l="19050" t="0" r="0" b="0"/>
            <wp:docPr id="1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1841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30"/>
        </w:rPr>
      </w:pPr>
      <w:r>
        <w:rPr>
          <w:kern w:val="0"/>
          <w:sz w:val="24"/>
        </w:rPr>
        <w:drawing>
          <wp:inline distT="0" distB="0" distL="0" distR="0">
            <wp:extent cx="6556375" cy="9029700"/>
            <wp:effectExtent l="19050" t="0" r="0" b="0"/>
            <wp:docPr id="1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6597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30"/>
        </w:rPr>
      </w:pPr>
      <w:r>
        <w:rPr>
          <w:kern w:val="0"/>
          <w:sz w:val="24"/>
        </w:rPr>
        <w:drawing>
          <wp:inline distT="0" distB="0" distL="0" distR="0">
            <wp:extent cx="5885180" cy="8105775"/>
            <wp:effectExtent l="19050" t="0" r="728" b="0"/>
            <wp:docPr id="1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5722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30"/>
        </w:rPr>
      </w:pPr>
    </w:p>
    <w:p>
      <w:pPr>
        <w:rPr>
          <w:b/>
          <w:sz w:val="30"/>
        </w:rPr>
      </w:pPr>
    </w:p>
    <w:p>
      <w:pPr>
        <w:rPr>
          <w:rFonts w:hint="eastAsia"/>
          <w:b/>
          <w:sz w:val="30"/>
        </w:rPr>
      </w:pPr>
    </w:p>
    <w:p>
      <w:pPr>
        <w:rPr>
          <w:sz w:val="28"/>
          <w:szCs w:val="28"/>
        </w:rPr>
      </w:pPr>
      <w:r>
        <w:rPr>
          <w:rFonts w:hint="eastAsia"/>
          <w:b/>
          <w:sz w:val="30"/>
        </w:rPr>
        <w:drawing>
          <wp:inline distT="0" distB="0" distL="0" distR="0">
            <wp:extent cx="6162675" cy="8210550"/>
            <wp:effectExtent l="19050" t="0" r="9065" b="0"/>
            <wp:docPr id="12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6313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rFonts w:hint="eastAsia"/>
          <w:b/>
          <w:sz w:val="30"/>
        </w:rPr>
        <w:drawing>
          <wp:inline distT="0" distB="0" distL="0" distR="0">
            <wp:extent cx="5767070" cy="8010525"/>
            <wp:effectExtent l="19050" t="0" r="4572" b="0"/>
            <wp:docPr id="1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7578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  <w:r>
        <w:rPr>
          <w:rFonts w:hint="eastAsia"/>
          <w:b/>
          <w:sz w:val="30"/>
        </w:rPr>
        <w:drawing>
          <wp:inline distT="0" distB="0" distL="0" distR="0">
            <wp:extent cx="5707380" cy="7400925"/>
            <wp:effectExtent l="19050" t="0" r="7022" b="0"/>
            <wp:docPr id="1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7978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</w:p>
    <w:p>
      <w:pPr>
        <w:ind w:firstLine="420" w:firstLineChars="200"/>
      </w:pPr>
      <w:r>
        <w:drawing>
          <wp:inline distT="0" distB="0" distL="0" distR="0">
            <wp:extent cx="6000750" cy="8258175"/>
            <wp:effectExtent l="19050" t="0" r="0" b="0"/>
            <wp:docPr id="1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>
      <w:r>
        <w:rPr>
          <w:rFonts w:hint="eastAsi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-618490</wp:posOffset>
            </wp:positionV>
            <wp:extent cx="5283835" cy="7048500"/>
            <wp:effectExtent l="19050" t="0" r="0" b="0"/>
            <wp:wrapNone/>
            <wp:docPr id="13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3854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>
      <w:pPr>
        <w:ind w:firstLine="602" w:firstLineChars="200"/>
        <w:rPr>
          <w:b/>
          <w:sz w:val="30"/>
        </w:rPr>
      </w:pPr>
      <w:r>
        <w:rPr>
          <w:b/>
          <w:sz w:val="30"/>
        </w:rPr>
        <w:drawing>
          <wp:inline distT="0" distB="0" distL="0" distR="0">
            <wp:extent cx="6275070" cy="8884920"/>
            <wp:effectExtent l="19050" t="0" r="0" b="0"/>
            <wp:docPr id="132" name="图片 8" descr="img-929125107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8" descr="img-929125107-000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1923" cy="889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602" w:firstLineChars="200"/>
        <w:rPr>
          <w:b/>
          <w:sz w:val="30"/>
        </w:rPr>
      </w:pPr>
    </w:p>
    <w:p>
      <w:pPr>
        <w:ind w:firstLine="602" w:firstLineChars="200"/>
        <w:rPr>
          <w:b/>
          <w:sz w:val="30"/>
        </w:rPr>
      </w:pPr>
      <w:r>
        <w:rPr>
          <w:b/>
          <w:sz w:val="30"/>
        </w:rPr>
        <w:drawing>
          <wp:inline distT="0" distB="0" distL="0" distR="0">
            <wp:extent cx="5290820" cy="7491730"/>
            <wp:effectExtent l="19050" t="0" r="4708" b="0"/>
            <wp:docPr id="133" name="图片 9" descr="img-929125154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9" descr="img-929125154-000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4007" cy="74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602" w:firstLineChars="200"/>
        <w:rPr>
          <w:b/>
          <w:sz w:val="30"/>
        </w:rPr>
      </w:pPr>
      <w:r>
        <w:rPr>
          <w:b/>
          <w:sz w:val="30"/>
        </w:rPr>
        <w:drawing>
          <wp:inline distT="0" distB="0" distL="0" distR="0">
            <wp:extent cx="5650230" cy="8001000"/>
            <wp:effectExtent l="19050" t="0" r="7080" b="0"/>
            <wp:docPr id="134" name="图片 10" descr="img-929125215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0" descr="img-929125215-000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077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602" w:firstLineChars="200"/>
        <w:rPr>
          <w:b/>
          <w:sz w:val="30"/>
        </w:rPr>
      </w:pPr>
      <w:r>
        <w:rPr>
          <w:b/>
          <w:sz w:val="30"/>
        </w:rPr>
        <w:drawing>
          <wp:inline distT="0" distB="0" distL="0" distR="0">
            <wp:extent cx="5771515" cy="8172450"/>
            <wp:effectExtent l="19050" t="0" r="292" b="0"/>
            <wp:docPr id="135" name="图片 11" descr="img-929125230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1" descr="img-929125230-000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1858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602" w:firstLineChars="200"/>
        <w:rPr>
          <w:b/>
          <w:sz w:val="30"/>
        </w:rPr>
      </w:pPr>
      <w:r>
        <w:rPr>
          <w:b/>
          <w:sz w:val="30"/>
        </w:rPr>
        <w:drawing>
          <wp:inline distT="0" distB="0" distL="0" distR="0">
            <wp:extent cx="5737860" cy="8124825"/>
            <wp:effectExtent l="19050" t="0" r="0" b="0"/>
            <wp:docPr id="136" name="图片 12" descr="img-929125259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2" descr="img-929125259-000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8223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602" w:firstLineChars="200"/>
        <w:rPr>
          <w:b/>
          <w:sz w:val="30"/>
        </w:rPr>
      </w:pPr>
      <w:r>
        <w:rPr>
          <w:b/>
          <w:sz w:val="30"/>
        </w:rPr>
        <w:drawing>
          <wp:inline distT="0" distB="0" distL="0" distR="0">
            <wp:extent cx="5848350" cy="8280400"/>
            <wp:effectExtent l="19050" t="0" r="0" b="0"/>
            <wp:docPr id="137" name="图片 13" descr="img-929125325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" descr="img-929125325-000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28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sz w:val="28"/>
          <w:szCs w:val="30"/>
        </w:rPr>
      </w:pPr>
    </w:p>
    <w:p>
      <w:pPr>
        <w:ind w:left="178" w:leftChars="85"/>
        <w:rPr>
          <w:rFonts w:ascii="宋体" w:hAnsi="宋体"/>
          <w:sz w:val="24"/>
        </w:rPr>
      </w:pPr>
      <w:r>
        <w:rPr>
          <w:rFonts w:ascii="宋体" w:hAnsi="宋体"/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1438275</wp:posOffset>
                </wp:positionH>
                <wp:positionV relativeFrom="paragraph">
                  <wp:posOffset>651510</wp:posOffset>
                </wp:positionV>
                <wp:extent cx="3314700" cy="3809365"/>
                <wp:effectExtent l="28575" t="22860" r="28575" b="0"/>
                <wp:wrapNone/>
                <wp:docPr id="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4700" cy="3809365"/>
                          <a:chOff x="4090" y="8460"/>
                          <a:chExt cx="5220" cy="5999"/>
                        </a:xfrm>
                      </wpg:grpSpPr>
                      <wpg:grpSp>
                        <wpg:cNvPr id="2" name="Group 3"/>
                        <wpg:cNvGrpSpPr/>
                        <wpg:grpSpPr>
                          <a:xfrm>
                            <a:off x="4090" y="8460"/>
                            <a:ext cx="5220" cy="4750"/>
                            <a:chOff x="4090" y="8460"/>
                            <a:chExt cx="5220" cy="4750"/>
                          </a:xfrm>
                        </wpg:grpSpPr>
                        <wps:wsp>
                          <wps:cNvPr id="4" name="Freeform 4"/>
                          <wps:cNvSpPr/>
                          <wps:spPr bwMode="auto">
                            <a:xfrm>
                              <a:off x="4090" y="8460"/>
                              <a:ext cx="2050" cy="960"/>
                            </a:xfrm>
                            <a:custGeom>
                              <a:avLst/>
                              <a:gdLst>
                                <a:gd name="T0" fmla="*/ 150 w 2050"/>
                                <a:gd name="T1" fmla="*/ 0 h 960"/>
                                <a:gd name="T2" fmla="*/ 1960 w 2050"/>
                                <a:gd name="T3" fmla="*/ 30 h 960"/>
                                <a:gd name="T4" fmla="*/ 2050 w 2050"/>
                                <a:gd name="T5" fmla="*/ 670 h 960"/>
                                <a:gd name="T6" fmla="*/ 80 w 2050"/>
                                <a:gd name="T7" fmla="*/ 960 h 960"/>
                                <a:gd name="T8" fmla="*/ 90 w 2050"/>
                                <a:gd name="T9" fmla="*/ 770 h 960"/>
                                <a:gd name="T10" fmla="*/ 0 w 2050"/>
                                <a:gd name="T11" fmla="*/ 220 h 960"/>
                                <a:gd name="T12" fmla="*/ 150 w 2050"/>
                                <a:gd name="T13" fmla="*/ 0 h 9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50" h="960">
                                  <a:moveTo>
                                    <a:pt x="150" y="0"/>
                                  </a:moveTo>
                                  <a:lnTo>
                                    <a:pt x="1960" y="30"/>
                                  </a:lnTo>
                                  <a:lnTo>
                                    <a:pt x="2050" y="670"/>
                                  </a:lnTo>
                                  <a:lnTo>
                                    <a:pt x="80" y="960"/>
                                  </a:lnTo>
                                  <a:lnTo>
                                    <a:pt x="90" y="770"/>
                                  </a:lnTo>
                                  <a:lnTo>
                                    <a:pt x="0" y="220"/>
                                  </a:lnTo>
                                  <a:lnTo>
                                    <a:pt x="15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39999"/>
                              </a:srgbClr>
                            </a:solidFill>
                            <a:ln w="19050">
                              <a:solidFill>
                                <a:srgbClr val="FF0000"/>
                              </a:solidFill>
                              <a:rou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5"/>
                          <wps:cNvSpPr/>
                          <wps:spPr bwMode="auto">
                            <a:xfrm>
                              <a:off x="4730" y="10630"/>
                              <a:ext cx="4580" cy="2580"/>
                            </a:xfrm>
                            <a:custGeom>
                              <a:avLst/>
                              <a:gdLst>
                                <a:gd name="T0" fmla="*/ 1730 w 4580"/>
                                <a:gd name="T1" fmla="*/ 790 h 2580"/>
                                <a:gd name="T2" fmla="*/ 3270 w 4580"/>
                                <a:gd name="T3" fmla="*/ 530 h 2580"/>
                                <a:gd name="T4" fmla="*/ 3210 w 4580"/>
                                <a:gd name="T5" fmla="*/ 230 h 2580"/>
                                <a:gd name="T6" fmla="*/ 4580 w 4580"/>
                                <a:gd name="T7" fmla="*/ 0 h 2580"/>
                                <a:gd name="T8" fmla="*/ 4500 w 4580"/>
                                <a:gd name="T9" fmla="*/ 2544 h 2580"/>
                                <a:gd name="T10" fmla="*/ 770 w 4580"/>
                                <a:gd name="T11" fmla="*/ 2580 h 2580"/>
                                <a:gd name="T12" fmla="*/ 600 w 4580"/>
                                <a:gd name="T13" fmla="*/ 2500 h 2580"/>
                                <a:gd name="T14" fmla="*/ 210 w 4580"/>
                                <a:gd name="T15" fmla="*/ 2490 h 2580"/>
                                <a:gd name="T16" fmla="*/ 80 w 4580"/>
                                <a:gd name="T17" fmla="*/ 2410 h 2580"/>
                                <a:gd name="T18" fmla="*/ 0 w 4580"/>
                                <a:gd name="T19" fmla="*/ 1940 h 2580"/>
                                <a:gd name="T20" fmla="*/ 1870 w 4580"/>
                                <a:gd name="T21" fmla="*/ 1620 h 2580"/>
                                <a:gd name="T22" fmla="*/ 1730 w 4580"/>
                                <a:gd name="T23" fmla="*/ 790 h 25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4580" h="2580">
                                  <a:moveTo>
                                    <a:pt x="1730" y="790"/>
                                  </a:moveTo>
                                  <a:lnTo>
                                    <a:pt x="3270" y="530"/>
                                  </a:lnTo>
                                  <a:lnTo>
                                    <a:pt x="3210" y="230"/>
                                  </a:lnTo>
                                  <a:lnTo>
                                    <a:pt x="4580" y="0"/>
                                  </a:lnTo>
                                  <a:lnTo>
                                    <a:pt x="4500" y="2544"/>
                                  </a:lnTo>
                                  <a:lnTo>
                                    <a:pt x="770" y="2580"/>
                                  </a:lnTo>
                                  <a:lnTo>
                                    <a:pt x="600" y="2500"/>
                                  </a:lnTo>
                                  <a:lnTo>
                                    <a:pt x="210" y="2490"/>
                                  </a:lnTo>
                                  <a:lnTo>
                                    <a:pt x="80" y="2410"/>
                                  </a:lnTo>
                                  <a:lnTo>
                                    <a:pt x="0" y="1940"/>
                                  </a:lnTo>
                                  <a:lnTo>
                                    <a:pt x="1870" y="1620"/>
                                  </a:lnTo>
                                  <a:lnTo>
                                    <a:pt x="1730" y="7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39999"/>
                              </a:srgbClr>
                            </a:solidFill>
                            <a:ln w="19050">
                              <a:solidFill>
                                <a:srgbClr val="FF0000"/>
                              </a:solidFill>
                              <a:rou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6570" y="13908"/>
                            <a:ext cx="770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黑体" w:eastAsia="黑体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hint="eastAsia" w:ascii="黑体" w:eastAsia="黑体"/>
                                  <w:color w:val="FFFFFF"/>
                                  <w:sz w:val="24"/>
                                </w:rPr>
                                <w:t>一期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4955" y="10238"/>
                            <a:ext cx="770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黑体" w:eastAsia="黑体"/>
                                  <w:color w:val="FFFFFF"/>
                                  <w:sz w:val="24"/>
                                </w:rPr>
                              </w:pPr>
                              <w:r>
                                <w:rPr>
                                  <w:rFonts w:hint="eastAsia" w:ascii="黑体" w:eastAsia="黑体"/>
                                  <w:color w:val="FFFFFF"/>
                                  <w:sz w:val="24"/>
                                </w:rPr>
                                <w:t>二期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4670" y="8586"/>
                            <a:ext cx="1330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黑体" w:eastAsia="黑体"/>
                                  <w:color w:val="993366"/>
                                  <w:sz w:val="24"/>
                                </w:rPr>
                              </w:pPr>
                              <w:r>
                                <w:rPr>
                                  <w:rFonts w:hint="eastAsia" w:ascii="黑体" w:eastAsia="黑体"/>
                                  <w:color w:val="993366"/>
                                  <w:sz w:val="24"/>
                                </w:rPr>
                                <w:t>45#楼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7235" y="12073"/>
                            <a:ext cx="1330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rPr>
                                  <w:rFonts w:ascii="黑体" w:eastAsia="黑体"/>
                                  <w:color w:val="993366"/>
                                  <w:sz w:val="24"/>
                                </w:rPr>
                              </w:pPr>
                              <w:r>
                                <w:rPr>
                                  <w:rFonts w:hint="eastAsia" w:ascii="黑体" w:eastAsia="黑体"/>
                                  <w:color w:val="993366"/>
                                  <w:sz w:val="24"/>
                                </w:rPr>
                                <w:t>三期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o:spt="203" style="position:absolute;left:0pt;margin-left:113.25pt;margin-top:51.3pt;height:299.95pt;width:261pt;z-index:251660288;mso-width-relative:page;mso-height-relative:page;" coordorigin="4090,8460" coordsize="5220,5999" o:gfxdata="UEsDBAoAAAAAAIdO4kAAAAAAAAAAAAAAAAAEAAAAZHJzL1BLAwQUAAAACACHTuJASDttxtoAAAAL&#10;AQAADwAAAGRycy9kb3ducmV2LnhtbE2PQU/DMAyF70j8h8hI3FjSQstUmk5oAk4TEhsS4pY1Xlut&#10;caoma7d/jznBzfZ7ev5euTq7Xkw4hs6ThmShQCDV3nbUaPjcvd4tQYRoyJreE2q4YIBVdX1VmsL6&#10;mT5w2sZGcAiFwmhoYxwKKUPdojNh4Qck1g5+dCbyOjbSjmbmcNfLVKlcOtMRf2jNgOsW6+P25DS8&#10;zWZ+vk9eps3xsL5877L3r02CWt/eJOoJRMRz/DPDLz6jQ8VMe38iG0SvIU3zjK0sqDQHwY7HhyVf&#10;9jyoNANZlfJ/h+oHUEsDBBQAAAAIAIdO4kDs4A1eQgYAAPMeAAAOAAAAZHJzL2Uyb0RvYy54bWzt&#10;WVtv2zYUfh+w/0DoccBqURfbMuIUXboEA7qtQLMfQEuyZUwWNUqJ3f36nXNIyrRjOknXBn1IHqIL&#10;Px2e+/kkX7zdbWp2X6puLZt5wN+EASubXBbrZjUP/rq9/nkasK4XTSFq2ZTz4HPZBW8vf/zhYtvO&#10;ykhWsi5KxUBI08227Tyo+r6djUZdXpUb0b2RbdnA4lKqjejhUq1GhRJbkL6pR1EYjkdbqYpWybzs&#10;Orj7Xi8GlyR/uSzz/s/lsit7Vs8D0K2n/4r+L/D/6PJCzFZKtNU6N2qIL9BiI9YNbDqIei96we7U&#10;+oGozTpXspPL/k0uNyO5XK7zkmwAa3h4ZM2Nknct2bKabVft4CZw7ZGfvlhs/sf9R8XWBcQuYI3Y&#10;QIhoVxaha7btagaIG9V+aj8qc2Olr9Da3VJt8Ah2sB059fPg1HLXsxxuxjFPJiH4Poe1eBpm8TjV&#10;bs8riA0+l4QZrMPyNBmbkOTVr+b5NIrMw2mWZfjkyG48Qv0GdYaLb+un6NBP8Rf46YS91lt7a5NJ&#10;OvjieX6yT3r9BKXW7bOp+3/Z9KkSbUlJ2mGumGxKrJeuVVli+bJEO4pAQzZ1sw4Siy22v8sCUk/c&#10;9ZLK6CixzjgsCsFNlFuZzp3BajHL77r+ppSUouL+Q9frai/gjGq1MBl/CxKWmxoK/6cR42nItozE&#10;GrhFQYUMqJBVzGwIRT8IguQYIBzWPZJiBxZ7RIEHB1GojUdU6sDGE4+ssQOa+iRNHBCqftJAaOeD&#10;VplPUuaAJj6duOt0nyTu+hwawWml+IHbva7irtsdUZAxK5sTorJpku8akydwxgTOs5Bys5UdNi1M&#10;GmhZt9y0JEBhUnnAoCGCqVvAfufBEHoEU5t8FAyxRfDkSWpA+BBs2+h5NTBCiIYg6K77CNzYCG52&#10;4Fp/40kF8/h4EquAwSRe4DNi1ooeA2BP2XYe6AKv5gGWGy5s5H15KwnSYyCgYElP6paw3X69bg5w&#10;KAANii3SrttjS/L0hoCDcjKWWIA9auBUi0Ox2mC7bI8aZmYbFMJZmBaGw+6csGNj7VZ5LbtSP4g+&#10;pCE5OBNj4LTCTtbr4npd1+jDTq0WV7Vi9wIY0jX9kZdF3VZC341h7tqMMXCSfyCnbjBYPMN2THLP&#10;bBLCn7HyQAbQnaaw1sMW21bPByQi3Wwhi88wK5TUJA5IJ5xUUv0bsC0QuHnQ/XMnVBmw+rcGZlrG&#10;kwR82tNFkk6QRSh3ZeGuiCYHUfOgD6DU8fSq1yzxrlXrVQU7cTKrke9gRi3XOEpIP62VuYCxqnX9&#10;5vMV2r5ma8N8pW6BfoIh/Oz5OoGawNLg4VhXh5hZRpKkmOdI3iI80+Gx89lNq6dPWNgNphkJBnHu&#10;/HTb/QTmS8Xspi7KbfdxBAPmtDC33ac0Zk8Jc+dsHHGfMHfORl5h7qBF+zyauaPWZ6Q7aZM09Ily&#10;Z22UJonHZQfTFmfyaZcdzls04HQEDibu2KvcwcSN0AiPODcI/hjwgyAk3vzgbhi8QeBuFKIEIu9R&#10;zo2E13FuHHiW+IRhFxoIFJ96AxG5lcDHxHxOZW/k1gL3F1bkFsNhZcF0eKU/J/jdV6E/XkLIDcmD&#10;nNYt9RFyZWgeJO2T4IbocTu3z0vHrIQGfwtZ9xTpmHQE/7pMT08aYHqU6DgY9lROUylMcNoaMtho&#10;uodYKqShOBcICp3fQC3AHi3QBBq6+lmgVg/sfgyGHztoXCb0zgv1ZXe0R70zMkINHOaqBdijBkKD&#10;NcCBN1mAPWogtE4NhN541hZDXbHrncVpcdjPzsKwkdHG2KnOIx9G0JrwSmG/Gwq7/7D2QnQWpqem&#10;s7dIO3+ROzbGNHLoLOt3cNvS8K79IPO/O9bIqwpad/lOKbmtSlEA8dc9zHlUy3nSh6ZxahM5zsIp&#10;qrAnwlSuyIPT1LZJS4NbpT80MTyZB/iaq1+izEcnaAEWghIbiW9fJLymjwbDDeoVD958+t1iZ7zx&#10;+hLkfGREFnqUNjQendi/TNokWQrUFFKDh1H8mjbf+bszvpUcpQ3F7OXTBr8wYdpM0yn1u32z4TEy&#10;ndduQ93y+/jkgoz9KG2IXb942kyi2HSbKJwQBX/NGyDl7Pmf6ojnwC+rMHHhJVj/Cow/3brXNI33&#10;v1Vf/g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1CAAAW0NvbnRlbnRfVHlwZXNdLnhtbFBLAQIUAAoAAAAAAIdO4kAAAAAAAAAAAAAAAAAGAAAA&#10;AAAAAAAAEAAAAJcHAABfcmVscy9QSwECFAAUAAAACACHTuJAihRmPNEAAACUAQAACwAAAAAAAAAB&#10;ACAAAAC7BwAAX3JlbHMvLnJlbHNQSwECFAAKAAAAAACHTuJAAAAAAAAAAAAAAAAABAAAAAAAAAAA&#10;ABAAAAAAAAAAZHJzL1BLAQIUABQAAAAIAIdO4kBIO23G2gAAAAsBAAAPAAAAAAAAAAEAIAAAACIA&#10;AABkcnMvZG93bnJldi54bWxQSwECFAAUAAAACACHTuJA7OANXkIGAADzHgAADgAAAAAAAAABACAA&#10;AAApAQAAZHJzL2Uyb0RvYy54bWxQSwUGAAAAAAYABgBZAQAA3QkAAAAA&#10;">
                <o:lock v:ext="edit" aspectratio="f"/>
                <v:group id="Group 3" o:spid="_x0000_s1026" o:spt="203" style="position:absolute;left:4090;top:8460;height:4750;width:5220;" coordorigin="4090,8460" coordsize="5220,4750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shape id="Freeform 4" o:spid="_x0000_s1026" o:spt="100" style="position:absolute;left:4090;top:8460;height:960;width:2050;" fillcolor="#FFFFFF" filled="t" stroked="t" coordsize="2050,960" o:gfxdata="UEsDBAoAAAAAAIdO4kAAAAAAAAAAAAAAAAAEAAAAZHJzL1BLAwQUAAAACACHTuJAoqJvZ7oAAADa&#10;AAAADwAAAGRycy9kb3ducmV2LnhtbEWPS6vCMBSE94L/IRzB3TVVpFeqUVAQ6kK4PtfH5tgWm5PS&#10;xNf99UYQXA4z8w0zmT1MJW7UuNKygn4vAkGcWV1yrmC/W/6MQDiPrLGyTAqe5GA2bbcmmGh75w3d&#10;tj4XAcIuQQWF93UipcsKMuh6tiYO3tk2Bn2QTS51g/cAN5UcRFEsDZYcFgqsaVFQdtlejYLDin7/&#10;4tP//Gqz43l4iu0a01SpbqcfjUF4evhv+NNOtYIhvK+EGyCn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iom9nugAAANoA&#10;AAAPAAAAAAAAAAEAIAAAACIAAABkcnMvZG93bnJldi54bWxQSwECFAAUAAAACACHTuJAMy8FnjsA&#10;AAA5AAAAEAAAAAAAAAABACAAAAAJAQAAZHJzL3NoYXBleG1sLnhtbFBLBQYAAAAABgAGAFsBAACz&#10;AwAAAAA=&#10;" path="m150,0l1960,30,2050,670,80,960,90,770,0,220,150,0xe">
                    <v:path o:connectlocs="150,0;1960,30;2050,670;80,960;90,770;0,220;150,0" o:connectangles="0,0,0,0,0,0,0"/>
                    <v:fill on="t" opacity="26213f" focussize="0,0"/>
                    <v:stroke weight="1.5pt" color="#FF0000" joinstyle="round"/>
                    <v:imagedata o:title=""/>
                    <o:lock v:ext="edit" aspectratio="f"/>
                  </v:shape>
                  <v:shape id="Freeform 5" o:spid="_x0000_s1026" o:spt="100" style="position:absolute;left:4730;top:10630;height:2580;width:4580;" fillcolor="#FFFFFF" filled="t" stroked="t" coordsize="4580,2580" o:gfxdata="UEsDBAoAAAAAAIdO4kAAAAAAAAAAAAAAAAAEAAAAZHJzL1BLAwQUAAAACACHTuJAac16H74AAADa&#10;AAAADwAAAGRycy9kb3ducmV2LnhtbEWPQWsCMRSE74L/ITzBi9SsglK2RqmrouBJ2x56e26e2aWb&#10;l2WTVdtfbwShx2FmvmFmi5utxIUaXzpWMBomIIhzp0s2Cj4/Ni+vIHxA1lg5JgW/5GEx73ZmmGp3&#10;5QNdjsGICGGfooIihDqV0ucFWfRDVxNH7+waiyHKxkjd4DXCbSXHSTKVFkuOCwXWlBWU/xxbq6A1&#10;Rk639bvPvgenr2y1X1brv4NS/d4oeQMR6Bb+w8/2TiuYwONKvAFyf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c16H74A&#10;AADaAAAADwAAAAAAAAABACAAAAAiAAAAZHJzL2Rvd25yZXYueG1sUEsBAhQAFAAAAAgAh07iQDMv&#10;BZ47AAAAOQAAABAAAAAAAAAAAQAgAAAADQEAAGRycy9zaGFwZXhtbC54bWxQSwUGAAAAAAYABgBb&#10;AQAAtwMAAAAA&#10;" path="m1730,790l3270,530,3210,230,4580,0,4500,2544,770,2580,600,2500,210,2490,80,2410,0,1940,1870,1620,1730,790xe">
                    <v:path o:connectlocs="1730,790;3270,530;3210,230;4580,0;4500,2544;770,2580;600,2500;210,2490;80,2410;0,1940;1870,1620;1730,790" o:connectangles="0,0,0,0,0,0,0,0,0,0,0,0"/>
                    <v:fill on="t" opacity="26213f" focussize="0,0"/>
                    <v:stroke weight="1.5pt" color="#FF0000" joinstyle="round"/>
                    <v:imagedata o:title=""/>
                    <o:lock v:ext="edit" aspectratio="f"/>
                  </v:shape>
                </v:group>
                <v:shape id="Text Box 6" o:spid="_x0000_s1026" o:spt="202" type="#_x0000_t202" style="position:absolute;left:6570;top:13908;height:551;width:770;" filled="f" stroked="f" coordsize="21600,21600" o:gfxdata="UEsDBAoAAAAAAIdO4kAAAAAAAAAAAAAAAAAEAAAAZHJzL1BLAwQUAAAACACHTuJAfRz1CrwAAADa&#10;AAAADwAAAGRycy9kb3ducmV2LnhtbEWPQWvCQBSE7wX/w/KE3upuSi0aXXNQCp5aTKvg7ZF9JsHs&#10;25Bdk/TfdwWhx2FmvmHW2Wgb0VPna8cakpkCQVw4U3Op4ef742UBwgdkg41j0vBLHrLN5GmNqXED&#10;H6jPQykihH2KGqoQ2lRKX1Rk0c9cSxy9i+sshii7UpoOhwi3jXxV6l1arDkuVNjStqLimt+shuPn&#10;5Xx6U1/lzs7bwY1Ksl1KrZ+niVqBCDSG//CjvTcalnC/Em+A3P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0c9Qq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黑体" w:eastAsia="黑体"/>
                            <w:color w:val="FFFFFF"/>
                            <w:sz w:val="24"/>
                          </w:rPr>
                        </w:pPr>
                        <w:r>
                          <w:rPr>
                            <w:rFonts w:hint="eastAsia" w:ascii="黑体" w:eastAsia="黑体"/>
                            <w:color w:val="FFFFFF"/>
                            <w:sz w:val="24"/>
                          </w:rPr>
                          <w:t>一期</w:t>
                        </w:r>
                      </w:p>
                    </w:txbxContent>
                  </v:textbox>
                </v:shape>
                <v:shape id="Text Box 7" o:spid="_x0000_s1026" o:spt="202" type="#_x0000_t202" style="position:absolute;left:4955;top:10238;height:551;width:770;" filled="f" stroked="f" coordsize="21600,21600" o:gfxdata="UEsDBAoAAAAAAIdO4kAAAAAAAAAAAAAAAAAEAAAAZHJzL1BLAwQUAAAACACHTuJA3C29GrkAAADb&#10;AAAADwAAAGRycy9kb3ducmV2LnhtbEVPS4vCMBC+C/sfwix4s4mislajhxVhT4qPFbwNzdiWbSal&#10;ydr6740geJuP7zmLVWcrcaPGl441DBMFgjhzpuRcw+m4GXyB8AHZYOWYNNzJw2r50VtgalzLe7od&#10;Qi5iCPsUNRQh1KmUPivIok9cTRy5q2sshgibXJoG2xhuKzlSaiotlhwbCqzpu6Ds7/BvNfxur5fz&#10;WO3ytZ3UreuUZDuTWvc/h2oOIlAX3uKX+8fE+SN4/hIPkMs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wtvRq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黑体" w:eastAsia="黑体"/>
                            <w:color w:val="FFFFFF"/>
                            <w:sz w:val="24"/>
                          </w:rPr>
                        </w:pPr>
                        <w:r>
                          <w:rPr>
                            <w:rFonts w:hint="eastAsia" w:ascii="黑体" w:eastAsia="黑体"/>
                            <w:color w:val="FFFFFF"/>
                            <w:sz w:val="24"/>
                          </w:rPr>
                          <w:t>二期</w:t>
                        </w:r>
                      </w:p>
                    </w:txbxContent>
                  </v:textbox>
                </v:shape>
                <v:shape id="Text Box 8" o:spid="_x0000_s1026" o:spt="202" type="#_x0000_t202" style="position:absolute;left:4670;top:8586;height:551;width:1330;" filled="f" stroked="f" coordsize="21600,21600" o:gfxdata="UEsDBAoAAAAAAIdO4kAAAAAAAAAAAAAAAAAEAAAAZHJzL1BLAwQUAAAACACHTuJAs2EYgbgAAADb&#10;AAAADwAAAGRycy9kb3ducmV2LnhtbEVPS4vCMBC+C/sfwix408QnWo0eVhb2pPgEb0MztmWbSWmy&#10;tvvvjSB4m4/vOct1a0txp9oXjjUM+goEcepMwZmG0/G7NwPhA7LB0jFp+CcP69VHZ4mJcQ3v6X4I&#10;mYgh7BPUkIdQJVL6NCeLvu8q4sjdXG0xRFhn0tTYxHBbyqFSU2mx4NiQY0VfOaW/hz+r4by9XS9j&#10;tcs2dlI1rlWS7Vxq3f0cqAWIQG14i1/uHxPnj+D5SzxArh5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2EYg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黑体" w:eastAsia="黑体"/>
                            <w:color w:val="993366"/>
                            <w:sz w:val="24"/>
                          </w:rPr>
                        </w:pPr>
                        <w:r>
                          <w:rPr>
                            <w:rFonts w:hint="eastAsia" w:ascii="黑体" w:eastAsia="黑体"/>
                            <w:color w:val="993366"/>
                            <w:sz w:val="24"/>
                          </w:rPr>
                          <w:t>45#楼</w:t>
                        </w:r>
                      </w:p>
                    </w:txbxContent>
                  </v:textbox>
                </v:shape>
                <v:shape id="Text Box 9" o:spid="_x0000_s1026" o:spt="202" type="#_x0000_t202" style="position:absolute;left:7235;top:12073;height:551;width:1330;" filled="f" stroked="f" coordsize="21600,21600" o:gfxdata="UEsDBAoAAAAAAIdO4kAAAAAAAAAAAAAAAAAEAAAAZHJzL1BLAwQUAAAACACHTuJAPIiA9bkAAADb&#10;AAAADwAAAGRycy9kb3ducmV2LnhtbEVPS4vCMBC+C/sfwizszSaKylqNHlaEPSk+VvA2NGNbtpmU&#10;Jtr6740geJuP7znzZWcrcaPGl441DBIFgjhzpuRcw/Gw7n+D8AHZYOWYNNzJw3Lx0ZtjalzLO7rt&#10;Qy5iCPsUNRQh1KmUPivIok9cTRy5i2sshgibXJoG2xhuKzlUaiItlhwbCqzpp6Dsf3+1Gv42l/Np&#10;pLb5yo7r1nVKsp1Krb8+B2oGIlAX3uKX+9fE+SN4/hIPkIs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yIgPW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rFonts w:ascii="黑体" w:eastAsia="黑体"/>
                            <w:color w:val="993366"/>
                            <w:sz w:val="24"/>
                          </w:rPr>
                        </w:pPr>
                        <w:r>
                          <w:rPr>
                            <w:rFonts w:hint="eastAsia" w:ascii="黑体" w:eastAsia="黑体"/>
                            <w:color w:val="993366"/>
                            <w:sz w:val="24"/>
                          </w:rPr>
                          <w:t>三期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 w:ascii="宋体" w:hAnsi="宋体"/>
          <w:sz w:val="24"/>
        </w:rPr>
        <w:drawing>
          <wp:inline distT="0" distB="0" distL="0" distR="0">
            <wp:extent cx="5553075" cy="4152900"/>
            <wp:effectExtent l="19050" t="0" r="9525" b="0"/>
            <wp:docPr id="138" name="图片 57" descr="总平面卫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7" descr="总平面卫星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178" w:leftChars="85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0" distR="0">
            <wp:extent cx="5584190" cy="3978910"/>
            <wp:effectExtent l="19050" t="0" r="0" b="0"/>
            <wp:docPr id="139" name="图片 61" descr="总平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61" descr="总平彩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4672" cy="397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178" w:leftChars="85"/>
        <w:rPr>
          <w:rFonts w:ascii="宋体" w:hAnsi="宋体"/>
          <w:sz w:val="24"/>
        </w:rPr>
      </w:pPr>
    </w:p>
    <w:p>
      <w:pPr>
        <w:ind w:left="178" w:leftChars="85"/>
        <w:rPr>
          <w:rFonts w:ascii="宋体" w:hAnsi="宋体"/>
          <w:sz w:val="24"/>
        </w:rPr>
      </w:pPr>
    </w:p>
    <w:p>
      <w:pPr>
        <w:rPr>
          <w:rFonts w:ascii="宋体" w:hAnsi="宋体"/>
          <w:sz w:val="24"/>
        </w:rPr>
      </w:pPr>
    </w:p>
    <w:p>
      <w:pPr>
        <w:rPr>
          <w:b/>
          <w:sz w:val="32"/>
        </w:rPr>
      </w:pPr>
      <w:r>
        <w:rPr>
          <w:b/>
          <w:sz w:val="32"/>
        </w:rPr>
        <w:drawing>
          <wp:inline distT="0" distB="0" distL="0" distR="0">
            <wp:extent cx="5274310" cy="7281545"/>
            <wp:effectExtent l="19050" t="0" r="2540" b="0"/>
            <wp:docPr id="1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81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32"/>
        </w:rPr>
      </w:pPr>
    </w:p>
    <w:p>
      <w:pPr>
        <w:rPr>
          <w:b/>
          <w:sz w:val="32"/>
        </w:rPr>
      </w:pPr>
    </w:p>
    <w:p>
      <w:pPr>
        <w:rPr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  <w:r>
        <w:drawing>
          <wp:inline distT="0" distB="0" distL="0" distR="0">
            <wp:extent cx="5191125" cy="6924675"/>
            <wp:effectExtent l="19050" t="0" r="9525" b="0"/>
            <wp:docPr id="143" name="图片 4" descr="636144843966472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" descr="63614484396647219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drawing>
          <wp:inline distT="0" distB="0" distL="0" distR="0">
            <wp:extent cx="5274310" cy="7743825"/>
            <wp:effectExtent l="19050" t="0" r="2540" b="0"/>
            <wp:docPr id="10" name="图片 8" descr="C:\Users\sun\AppData\Local\Tem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C:\Users\sun\AppData\Local\Temp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44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</w:p>
    <w:p>
      <w:pPr>
        <w:rPr>
          <w:rFonts w:ascii="宋体" w:hAnsi="宋体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drawing>
          <wp:inline distT="0" distB="0" distL="0" distR="0">
            <wp:extent cx="7163435" cy="4445000"/>
            <wp:effectExtent l="0" t="1352550" r="0" b="1346129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63516" cy="444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b/>
          <w:sz w:val="28"/>
          <w:szCs w:val="28"/>
        </w:rPr>
      </w:pPr>
    </w:p>
    <w:p>
      <w:pPr>
        <w:spacing w:line="480" w:lineRule="atLeast"/>
        <w:jc w:val="center"/>
        <w:rPr>
          <w:rFonts w:ascii="楷体" w:hAnsi="楷体" w:eastAsia="楷体"/>
          <w:sz w:val="44"/>
          <w:szCs w:val="44"/>
        </w:rPr>
      </w:pPr>
    </w:p>
    <w:p>
      <w:pPr>
        <w:spacing w:line="480" w:lineRule="atLeast"/>
        <w:jc w:val="center"/>
        <w:rPr>
          <w:rFonts w:ascii="楷体" w:hAnsi="楷体" w:eastAsia="楷体"/>
          <w:sz w:val="44"/>
          <w:szCs w:val="44"/>
        </w:rPr>
      </w:pPr>
      <w:r>
        <w:rPr>
          <w:rFonts w:hint="eastAsia" w:ascii="楷体" w:hAnsi="楷体" w:eastAsia="楷体"/>
          <w:sz w:val="44"/>
          <w:szCs w:val="44"/>
        </w:rPr>
        <w:t>久长公司目前涉诉的法律结论</w:t>
      </w:r>
    </w:p>
    <w:p>
      <w:pPr>
        <w:spacing w:line="480" w:lineRule="atLeast"/>
        <w:rPr>
          <w:rFonts w:ascii="楷体" w:hAnsi="楷体" w:eastAsia="楷体"/>
          <w:sz w:val="36"/>
          <w:szCs w:val="36"/>
        </w:rPr>
      </w:pPr>
    </w:p>
    <w:p>
      <w:pPr>
        <w:spacing w:line="480" w:lineRule="atLeast"/>
        <w:ind w:firstLine="420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b/>
          <w:sz w:val="32"/>
          <w:szCs w:val="32"/>
        </w:rPr>
        <w:t>关于久长公司目前涉诉的法律结论</w:t>
      </w:r>
      <w:r>
        <w:rPr>
          <w:rFonts w:hint="eastAsia" w:ascii="楷体" w:hAnsi="楷体" w:eastAsia="楷体"/>
          <w:sz w:val="28"/>
          <w:szCs w:val="28"/>
        </w:rPr>
        <w:t>（昌平法律机构提供）</w:t>
      </w:r>
    </w:p>
    <w:p>
      <w:pPr>
        <w:spacing w:line="480" w:lineRule="atLeast"/>
        <w:rPr>
          <w:rFonts w:ascii="楷体" w:hAnsi="楷体" w:eastAsia="楷体"/>
          <w:sz w:val="36"/>
          <w:szCs w:val="36"/>
        </w:rPr>
      </w:pPr>
    </w:p>
    <w:p>
      <w:pPr>
        <w:spacing w:line="480" w:lineRule="atLeast"/>
        <w:ind w:firstLine="560" w:firstLineChars="200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根据中国工商管理部门和中国法院系统等相关网站信息的汇总，现对北京久长房地产开发有限公司（以下简称该公司）的相关涉及诉讼的相关事宜发表如下法律意见：</w:t>
      </w:r>
    </w:p>
    <w:p>
      <w:pPr>
        <w:spacing w:line="480" w:lineRule="atLeast"/>
        <w:ind w:firstLine="560" w:firstLineChars="200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第一：目前该公司涉及执行案件共61件，涉案金额为：156953906.16元；其中明确了解执行人及案由的有32件，涉案金额为：8930409.27元，不了解执行人及案由的有29件，涉案金额为：148023496.89元。以上金额均不含诉讼费。详见《北京久长房地产开发有限公司执行文书明细表》</w:t>
      </w:r>
    </w:p>
    <w:p>
      <w:pPr>
        <w:spacing w:line="480" w:lineRule="atLeast"/>
        <w:ind w:firstLine="560" w:firstLineChars="200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第二：目前该公司已经生效判决但未查到申请执行的案件为8件，涉及金额为：2273264.98元。</w:t>
      </w:r>
    </w:p>
    <w:p>
      <w:pPr>
        <w:spacing w:line="480" w:lineRule="atLeast"/>
        <w:ind w:firstLine="560" w:firstLineChars="200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第三：目前与该公司发生纠纷的，且明确掌握案件判决裁定文书的当事人为41人，详见《北京久长房地产开发有限公司案件集》。</w:t>
      </w:r>
    </w:p>
    <w:p>
      <w:pPr>
        <w:spacing w:line="480" w:lineRule="atLeast"/>
        <w:ind w:firstLine="560" w:firstLineChars="200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目前，该公司因未能履行北京市各级法院的生效判决和裁定，已经进入中国失信人名录。</w:t>
      </w:r>
    </w:p>
    <w:p>
      <w:pPr>
        <w:spacing w:line="480" w:lineRule="atLeast"/>
        <w:ind w:firstLine="560" w:firstLineChars="200"/>
        <w:rPr>
          <w:rFonts w:ascii="楷体" w:hAnsi="楷体" w:eastAsia="楷体"/>
          <w:sz w:val="28"/>
          <w:szCs w:val="28"/>
          <w:highlight w:val="yellow"/>
        </w:rPr>
      </w:pPr>
      <w:r>
        <w:rPr>
          <w:rFonts w:hint="eastAsia" w:ascii="楷体" w:hAnsi="楷体" w:eastAsia="楷体"/>
          <w:sz w:val="28"/>
          <w:szCs w:val="28"/>
          <w:highlight w:val="yellow"/>
        </w:rPr>
        <w:t>注：已和法院领导沟通好将会统一收购债权进行法拍。</w:t>
      </w:r>
    </w:p>
    <w:p>
      <w:pPr>
        <w:spacing w:line="480" w:lineRule="atLeast"/>
        <w:rPr>
          <w:rFonts w:ascii="宋体" w:hAnsi="宋体"/>
          <w:b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 xml:space="preserve">                          </w:t>
      </w:r>
    </w:p>
    <w:p>
      <w:pPr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附件：执行文书编号</w:t>
      </w:r>
    </w:p>
    <w:p>
      <w:pPr>
        <w:rPr>
          <w:rFonts w:ascii="宋体" w:hAnsi="宋体"/>
          <w:b/>
          <w:sz w:val="28"/>
          <w:szCs w:val="28"/>
        </w:rPr>
      </w:pP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1、执行文书：（2014）一中执字第95-3号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2.执行文书：（2014）昌执字第00973号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3.执行文书：（2014）昌执字第01544号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4.执行文书：（2014）昌执字第00977号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5.执行文书：（2014）昌执字第00971号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6.执行文书：（2014）昌执字第00978号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7.执行文书：（2014）昌执字第00968号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8.执行文书：（2014）昌执字第00979号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9.执行文书：（2014）昌执字第00967号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10.执行文书：（2012）海执字第4126号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11.执行文书：（2016）京0114执821号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12.执行文书：（2014）昌执字第00974号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13.执行文书：（2014）昌执字第1743号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14.执行文书：（2013）昌执字第00190号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15.执行文书：（2014）昌执字第00966号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16.执行文书：（2014）昌执字第00981号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17.执行文书：（2014）昌执字第00965号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18.执行文书：（2014）昌执字第00980号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19.执行文书：（2014）昌执字第2156号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20.执行文书：（2014）昌执字第2249号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21.执行文书：（2014）昌执字第00972号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22.执行文书：（2014）昌执字第00970号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23.执行文书：（2014）昌执字第00976号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24.执行文书：（2014）昌执字第00975号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25.执行文书：（2015）昌执字第04942号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26.执行文书：（2015）海执字第10183号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27.执行文书：（2015）昌执字第00505号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28.执行文书：（2014）一中执字第00566号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29.执行文书：（2014）昌执字第01743号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30.执行文书：（2014）昌执字第01253号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31.执行文书：（2014）昌执字第00021号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32.执行文书：（2014）昌执字第00019号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33.执行文书：（2013）海执字第08613号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34.执行文书：（2016）京0114执821号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判决文书：（2015）一中民终字第04896号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35.执行文书：（2015）昌执字第03644号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判决文书：(2015)昌民初字第02273号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36.执行文书：（2015）一中执字第00522号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37.执行文书：（2014）昌执字第02508号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判决文书：（2014）昌民初字第3823号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38.执行文书：（2014）昌执字第02249号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39.执行文书：（2012）昌执字第03211号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40.执行文书：（2014）昌执字第00969号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41.执行文书：（2013）昌执字第02066号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42.执行文书：（2014）昌执字第00020号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43.执行文书：（2008）一中执字第00858号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44.执行文书：（2016）京0114执字2964号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45.执行文书：（2015）一中执字第00521号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46.执行文书：（2015）一中执字第00520号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47.执行文书：（2015）昌执字第02799号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48.执行文书：（2014）一中执字第00095号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49.执行文书：（2014）昌执字第00022号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50.执行文书：（2014）昌执字第00018号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51.执行文书：（2013）海执字第08156号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52.执行文书：（2013）昌执字第01825号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53.执行文书：（2016）京0114执字1742号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判决文书：(2015)昌民初字第17101号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54.执行文书：（2014）昌执字第02156号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55. 执行文书：（2014）昌执字第00085号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56. 执行文书：（2015）昌执字第04532号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判决文书：（2015）昌民初字第10181号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57. 执行文书：（2015）一中执字第00519号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58. 执行文书：（2015）昌执字第02800号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59、执行文书：(2016)京0114执2964号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判决文书：(2015)昌民初字第02274号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60、执行文书：(2015)昌执字第04744号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判决文书：(2015)昌民初字第12411号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61、执行文书：(2015)昌执字第02798号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62. 裁决文书：（2014）昌民初字第9376号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63.裁决文书：（2014）一中民终字第03976号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64.裁决文书：（2014）昌民初字第7096号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65.裁决文书：（2014）昌民初字第6080号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66.裁决文书：（2013）昌民初字第10120号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67.裁决文书：（2014）昌民初字第2334号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68.裁决文书：（2014）昌民初字第2337号</w:t>
      </w:r>
    </w:p>
    <w:p>
      <w:pPr>
        <w:spacing w:line="480" w:lineRule="atLeast"/>
        <w:rPr>
          <w:rFonts w:ascii="楷体" w:hAnsi="楷体" w:eastAsia="楷体"/>
          <w:sz w:val="28"/>
          <w:szCs w:val="28"/>
        </w:rPr>
      </w:pPr>
      <w:r>
        <w:rPr>
          <w:rFonts w:hint="eastAsia" w:ascii="楷体" w:hAnsi="楷体" w:eastAsia="楷体"/>
          <w:sz w:val="28"/>
          <w:szCs w:val="28"/>
        </w:rPr>
        <w:t>69.裁决文书：（2013）昌民初字第11489号</w:t>
      </w:r>
    </w:p>
    <w:p>
      <w:pPr>
        <w:spacing w:line="480" w:lineRule="atLeast"/>
        <w:rPr>
          <w:rFonts w:ascii="楷体" w:hAnsi="楷体" w:eastAsia="楷体"/>
          <w:sz w:val="28"/>
          <w:szCs w:val="28"/>
          <w:highlight w:val="yellow"/>
        </w:rPr>
      </w:pPr>
      <w:r>
        <w:rPr>
          <w:rFonts w:hint="eastAsia" w:ascii="楷体" w:hAnsi="楷体" w:eastAsia="楷体"/>
          <w:sz w:val="28"/>
          <w:szCs w:val="28"/>
        </w:rPr>
        <w:t>以上久长公司涉及及执行案件共61件，已经生效判决但未查到申请</w:t>
      </w:r>
      <w:bookmarkStart w:id="0" w:name="_GoBack"/>
      <w:bookmarkEnd w:id="0"/>
      <w:r>
        <w:rPr>
          <w:rFonts w:hint="eastAsia" w:ascii="楷体" w:hAnsi="楷体" w:eastAsia="楷体"/>
          <w:sz w:val="28"/>
          <w:szCs w:val="28"/>
        </w:rPr>
        <w:t>执行的案件为8件，共计69件，</w:t>
      </w:r>
      <w:r>
        <w:rPr>
          <w:rFonts w:hint="eastAsia" w:ascii="楷体" w:hAnsi="楷体" w:eastAsia="楷体"/>
          <w:sz w:val="28"/>
          <w:szCs w:val="28"/>
          <w:highlight w:val="yellow"/>
        </w:rPr>
        <w:t>涉案金额</w:t>
      </w:r>
      <w:r>
        <w:rPr>
          <w:rFonts w:hint="eastAsia" w:ascii="楷体" w:hAnsi="楷体" w:eastAsia="楷体"/>
          <w:sz w:val="28"/>
          <w:szCs w:val="28"/>
          <w:highlight w:val="yellow"/>
          <w:lang w:val="en-US" w:eastAsia="zh-CN"/>
        </w:rPr>
        <w:t>及债务债权关系</w:t>
      </w:r>
      <w:r>
        <w:rPr>
          <w:rFonts w:hint="eastAsia" w:ascii="楷体" w:hAnsi="楷体" w:eastAsia="楷体"/>
          <w:sz w:val="28"/>
          <w:szCs w:val="28"/>
          <w:highlight w:val="yellow"/>
        </w:rPr>
        <w:t>在</w:t>
      </w:r>
      <w:r>
        <w:rPr>
          <w:rFonts w:hint="eastAsia" w:ascii="楷体" w:hAnsi="楷体" w:eastAsia="楷体"/>
          <w:sz w:val="28"/>
          <w:szCs w:val="28"/>
          <w:highlight w:val="yellow"/>
          <w:lang w:val="en-US" w:eastAsia="zh-CN"/>
        </w:rPr>
        <w:t>收购方，</w:t>
      </w:r>
      <w:r>
        <w:rPr>
          <w:rFonts w:hint="eastAsia" w:ascii="楷体" w:hAnsi="楷体" w:eastAsia="楷体"/>
          <w:sz w:val="28"/>
          <w:szCs w:val="28"/>
          <w:highlight w:val="yellow"/>
        </w:rPr>
        <w:t>收购意向</w:t>
      </w:r>
      <w:r>
        <w:rPr>
          <w:rFonts w:hint="eastAsia" w:ascii="楷体" w:hAnsi="楷体" w:eastAsia="楷体"/>
          <w:sz w:val="28"/>
          <w:szCs w:val="28"/>
          <w:highlight w:val="yellow"/>
          <w:lang w:val="en-US" w:eastAsia="zh-CN"/>
        </w:rPr>
        <w:t>确定并签订相关协议</w:t>
      </w:r>
      <w:r>
        <w:rPr>
          <w:rFonts w:hint="eastAsia" w:ascii="楷体" w:hAnsi="楷体" w:eastAsia="楷体"/>
          <w:sz w:val="28"/>
          <w:szCs w:val="28"/>
          <w:highlight w:val="yellow"/>
        </w:rPr>
        <w:t>以后，由我方</w:t>
      </w:r>
      <w:r>
        <w:rPr>
          <w:rFonts w:hint="eastAsia" w:ascii="楷体" w:hAnsi="楷体" w:eastAsia="楷体"/>
          <w:sz w:val="28"/>
          <w:szCs w:val="28"/>
          <w:highlight w:val="yellow"/>
          <w:lang w:val="en-US" w:eastAsia="zh-CN"/>
        </w:rPr>
        <w:t>先出资</w:t>
      </w:r>
      <w:r>
        <w:rPr>
          <w:rFonts w:hint="eastAsia" w:ascii="楷体" w:hAnsi="楷体" w:eastAsia="楷体"/>
          <w:sz w:val="28"/>
          <w:szCs w:val="28"/>
          <w:highlight w:val="yellow"/>
        </w:rPr>
        <w:t>自行向法院结清所有债务</w:t>
      </w:r>
      <w:r>
        <w:rPr>
          <w:rFonts w:hint="eastAsia" w:ascii="楷体" w:hAnsi="楷体" w:eastAsia="楷体"/>
          <w:sz w:val="28"/>
          <w:szCs w:val="28"/>
          <w:highlight w:val="yellow"/>
          <w:lang w:val="en-US" w:eastAsia="zh-CN"/>
        </w:rPr>
        <w:t>并获得该地块</w:t>
      </w:r>
      <w:r>
        <w:rPr>
          <w:rFonts w:hint="eastAsia" w:ascii="楷体" w:hAnsi="楷体" w:eastAsia="楷体"/>
          <w:sz w:val="28"/>
          <w:szCs w:val="28"/>
          <w:highlight w:val="yellow"/>
          <w:lang w:eastAsia="zh-CN"/>
        </w:rPr>
        <w:t>，</w:t>
      </w:r>
      <w:r>
        <w:rPr>
          <w:rFonts w:hint="eastAsia" w:ascii="楷体" w:hAnsi="楷体" w:eastAsia="楷体"/>
          <w:sz w:val="28"/>
          <w:szCs w:val="28"/>
          <w:highlight w:val="yellow"/>
          <w:lang w:val="en-US" w:eastAsia="zh-CN"/>
        </w:rPr>
        <w:t>土地收购方与我方以股权收购的形式取得该地块</w:t>
      </w:r>
      <w:r>
        <w:rPr>
          <w:rFonts w:hint="eastAsia" w:ascii="楷体" w:hAnsi="楷体" w:eastAsia="楷体"/>
          <w:sz w:val="28"/>
          <w:szCs w:val="28"/>
          <w:highlight w:val="yellow"/>
        </w:rPr>
        <w:t xml:space="preserve">。   </w:t>
      </w:r>
    </w:p>
    <w:p>
      <w:pPr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（以上资料止）</w:t>
      </w:r>
    </w:p>
    <w:p>
      <w:pPr>
        <w:rPr>
          <w:rFonts w:ascii="宋体" w:hAnsi="宋体"/>
          <w:sz w:val="28"/>
          <w:szCs w:val="28"/>
        </w:rPr>
      </w:pPr>
    </w:p>
    <w:p>
      <w:pPr>
        <w:rPr>
          <w:rFonts w:ascii="宋体" w:hAnsi="宋体"/>
          <w:sz w:val="28"/>
          <w:szCs w:val="28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3930C5B"/>
    <w:multiLevelType w:val="multilevel"/>
    <w:tmpl w:val="73930C5B"/>
    <w:lvl w:ilvl="0" w:tentative="0">
      <w:start w:val="1"/>
      <w:numFmt w:val="japaneseCounting"/>
      <w:lvlText w:val="（%1）"/>
      <w:lvlJc w:val="left"/>
      <w:pPr>
        <w:ind w:left="1533" w:hanging="855"/>
      </w:pPr>
      <w:rPr>
        <w:rFonts w:hint="default"/>
      </w:rPr>
    </w:lvl>
    <w:lvl w:ilvl="1" w:tentative="0">
      <w:start w:val="1"/>
      <w:numFmt w:val="decimal"/>
      <w:lvlText w:val="%2、"/>
      <w:lvlJc w:val="left"/>
      <w:pPr>
        <w:ind w:left="1818" w:hanging="72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938" w:hanging="420"/>
      </w:pPr>
    </w:lvl>
    <w:lvl w:ilvl="3" w:tentative="0">
      <w:start w:val="1"/>
      <w:numFmt w:val="decimal"/>
      <w:lvlText w:val="%4."/>
      <w:lvlJc w:val="left"/>
      <w:pPr>
        <w:ind w:left="2358" w:hanging="420"/>
      </w:pPr>
    </w:lvl>
    <w:lvl w:ilvl="4" w:tentative="0">
      <w:start w:val="1"/>
      <w:numFmt w:val="lowerLetter"/>
      <w:lvlText w:val="%5)"/>
      <w:lvlJc w:val="left"/>
      <w:pPr>
        <w:ind w:left="2778" w:hanging="420"/>
      </w:pPr>
    </w:lvl>
    <w:lvl w:ilvl="5" w:tentative="0">
      <w:start w:val="1"/>
      <w:numFmt w:val="lowerRoman"/>
      <w:lvlText w:val="%6."/>
      <w:lvlJc w:val="right"/>
      <w:pPr>
        <w:ind w:left="3198" w:hanging="420"/>
      </w:pPr>
    </w:lvl>
    <w:lvl w:ilvl="6" w:tentative="0">
      <w:start w:val="1"/>
      <w:numFmt w:val="decimal"/>
      <w:lvlText w:val="%7."/>
      <w:lvlJc w:val="left"/>
      <w:pPr>
        <w:ind w:left="3618" w:hanging="420"/>
      </w:pPr>
    </w:lvl>
    <w:lvl w:ilvl="7" w:tentative="0">
      <w:start w:val="1"/>
      <w:numFmt w:val="lowerLetter"/>
      <w:lvlText w:val="%8)"/>
      <w:lvlJc w:val="left"/>
      <w:pPr>
        <w:ind w:left="4038" w:hanging="420"/>
      </w:pPr>
    </w:lvl>
    <w:lvl w:ilvl="8" w:tentative="0">
      <w:start w:val="1"/>
      <w:numFmt w:val="lowerRoman"/>
      <w:lvlText w:val="%9."/>
      <w:lvlJc w:val="right"/>
      <w:pPr>
        <w:ind w:left="4458" w:hanging="420"/>
      </w:pPr>
    </w:lvl>
  </w:abstractNum>
  <w:abstractNum w:abstractNumId="1">
    <w:nsid w:val="76A85C2C"/>
    <w:multiLevelType w:val="multilevel"/>
    <w:tmpl w:val="76A85C2C"/>
    <w:lvl w:ilvl="0" w:tentative="0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2"/>
      <w:numFmt w:val="decimal"/>
      <w:lvlText w:val="%2、"/>
      <w:lvlJc w:val="left"/>
      <w:pPr>
        <w:ind w:left="1140" w:hanging="72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327C"/>
    <w:rsid w:val="000426EB"/>
    <w:rsid w:val="00076D98"/>
    <w:rsid w:val="000A4E92"/>
    <w:rsid w:val="001108ED"/>
    <w:rsid w:val="00165B87"/>
    <w:rsid w:val="001C7A68"/>
    <w:rsid w:val="00240540"/>
    <w:rsid w:val="002B7274"/>
    <w:rsid w:val="00405131"/>
    <w:rsid w:val="00440A1D"/>
    <w:rsid w:val="00461FF9"/>
    <w:rsid w:val="004A1BEF"/>
    <w:rsid w:val="00502523"/>
    <w:rsid w:val="005A3536"/>
    <w:rsid w:val="005D6664"/>
    <w:rsid w:val="005F685C"/>
    <w:rsid w:val="005F7477"/>
    <w:rsid w:val="006522E1"/>
    <w:rsid w:val="00690F63"/>
    <w:rsid w:val="00740899"/>
    <w:rsid w:val="007C54A8"/>
    <w:rsid w:val="007C7BF8"/>
    <w:rsid w:val="008A501B"/>
    <w:rsid w:val="008B745C"/>
    <w:rsid w:val="00952FCD"/>
    <w:rsid w:val="009A04A4"/>
    <w:rsid w:val="00A15B93"/>
    <w:rsid w:val="00A44F97"/>
    <w:rsid w:val="00AA0984"/>
    <w:rsid w:val="00AA7754"/>
    <w:rsid w:val="00AE5D08"/>
    <w:rsid w:val="00AF461D"/>
    <w:rsid w:val="00B04BE5"/>
    <w:rsid w:val="00B158E1"/>
    <w:rsid w:val="00B85AD3"/>
    <w:rsid w:val="00BA327C"/>
    <w:rsid w:val="00C629AE"/>
    <w:rsid w:val="00C649EB"/>
    <w:rsid w:val="00C81E5C"/>
    <w:rsid w:val="00D524FE"/>
    <w:rsid w:val="00DB6099"/>
    <w:rsid w:val="00EA6125"/>
    <w:rsid w:val="00EB13B6"/>
    <w:rsid w:val="00EC43CD"/>
    <w:rsid w:val="00EE0036"/>
    <w:rsid w:val="00EF601E"/>
    <w:rsid w:val="00F00D17"/>
    <w:rsid w:val="00FF6856"/>
    <w:rsid w:val="094975F6"/>
    <w:rsid w:val="27934BA3"/>
    <w:rsid w:val="28FE5225"/>
    <w:rsid w:val="31C25EF7"/>
    <w:rsid w:val="372D6FF4"/>
    <w:rsid w:val="3ECF74F6"/>
    <w:rsid w:val="60533E81"/>
    <w:rsid w:val="611F7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8">
    <w:name w:val="No Spacing"/>
    <w:qFormat/>
    <w:uiPriority w:val="1"/>
    <w:pPr>
      <w:widowControl w:val="0"/>
      <w:ind w:left="420" w:hanging="42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customStyle="1" w:styleId="9">
    <w:name w:val="15"/>
    <w:basedOn w:val="7"/>
    <w:qFormat/>
    <w:uiPriority w:val="0"/>
    <w:rPr>
      <w:rFonts w:hint="default" w:ascii="Times New Roman" w:hAnsi="Times New Roman" w:cs="Times New Roman"/>
      <w:b/>
      <w:bCs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批注框文本 字符"/>
    <w:basedOn w:val="7"/>
    <w:link w:val="2"/>
    <w:semiHidden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2">
    <w:name w:val="页眉 字符"/>
    <w:basedOn w:val="7"/>
    <w:link w:val="4"/>
    <w:semiHidden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3">
    <w:name w:val="页脚 字符"/>
    <w:basedOn w:val="7"/>
    <w:link w:val="3"/>
    <w:semiHidden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3.pn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pn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emf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F9C54C0-A740-4928-9CD2-B5D755FA57C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609</Words>
  <Characters>3475</Characters>
  <Lines>28</Lines>
  <Paragraphs>8</Paragraphs>
  <TotalTime>18</TotalTime>
  <ScaleCrop>false</ScaleCrop>
  <LinksUpToDate>false</LinksUpToDate>
  <CharactersWithSpaces>4076</CharactersWithSpaces>
  <Application>WPS Office_11.1.0.9912_F1E327BC-269C-435d-A152-05C5408002CA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2020-08-15T07:55:00Z</dcterms:created>
  <dc:creator>sun</dc:creator>
  <cp:lastModifiedBy>一诺</cp:lastModifiedBy>
  <dcterms:modified xsi:type="dcterms:W3CDTF">2020-08-21T10:12:03Z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