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E81" w:rsidRDefault="001907D3">
      <w:pPr>
        <w:widowControl/>
        <w:shd w:val="clear" w:color="auto" w:fill="FFFFFF"/>
        <w:jc w:val="center"/>
        <w:rPr>
          <w:rFonts w:ascii="宋体" w:eastAsia="宋体" w:hAnsi="宋体" w:cs="宋体"/>
          <w:b/>
          <w:bCs/>
          <w:color w:val="333333"/>
          <w:kern w:val="0"/>
          <w:sz w:val="36"/>
          <w:szCs w:val="36"/>
          <w:shd w:val="clear" w:color="auto" w:fill="FFFFFF"/>
        </w:rPr>
      </w:pPr>
      <w:r>
        <w:rPr>
          <w:rFonts w:ascii="宋体" w:eastAsia="宋体" w:hAnsi="宋体" w:cs="宋体" w:hint="eastAsia"/>
          <w:b/>
          <w:bCs/>
          <w:color w:val="333333"/>
          <w:kern w:val="0"/>
          <w:sz w:val="36"/>
          <w:szCs w:val="36"/>
          <w:shd w:val="clear" w:color="auto" w:fill="FFFFFF"/>
        </w:rPr>
        <w:t>承德市经纬房地产开发有限公司</w:t>
      </w:r>
    </w:p>
    <w:p w:rsidR="00F71E81" w:rsidRDefault="001907D3" w:rsidP="00B1706F">
      <w:pPr>
        <w:widowControl/>
        <w:shd w:val="clear" w:color="auto" w:fill="FFFFFF"/>
        <w:jc w:val="center"/>
        <w:rPr>
          <w:rFonts w:ascii="宋体" w:eastAsia="宋体" w:hAnsi="宋体" w:cs="宋体"/>
          <w:b/>
          <w:bCs/>
          <w:color w:val="333333"/>
          <w:kern w:val="0"/>
          <w:sz w:val="36"/>
          <w:szCs w:val="36"/>
          <w:shd w:val="clear" w:color="auto" w:fill="FFFFFF"/>
        </w:rPr>
      </w:pPr>
      <w:r>
        <w:rPr>
          <w:rFonts w:ascii="宋体" w:eastAsia="宋体" w:hAnsi="宋体" w:cs="宋体" w:hint="eastAsia"/>
          <w:b/>
          <w:bCs/>
          <w:color w:val="333333"/>
          <w:kern w:val="0"/>
          <w:sz w:val="36"/>
          <w:szCs w:val="36"/>
          <w:shd w:val="clear" w:color="auto" w:fill="FFFFFF"/>
        </w:rPr>
        <w:t>关于山东冠县丽水豪庭项目</w:t>
      </w:r>
      <w:r w:rsidR="00B1706F">
        <w:rPr>
          <w:rFonts w:ascii="宋体" w:eastAsia="宋体" w:hAnsi="宋体" w:cs="宋体" w:hint="eastAsia"/>
          <w:b/>
          <w:bCs/>
          <w:color w:val="333333"/>
          <w:kern w:val="0"/>
          <w:sz w:val="36"/>
          <w:szCs w:val="36"/>
          <w:shd w:val="clear" w:color="auto" w:fill="FFFFFF"/>
        </w:rPr>
        <w:t>介绍</w:t>
      </w:r>
    </w:p>
    <w:p w:rsidR="00F71E81" w:rsidRDefault="001907D3">
      <w:pPr>
        <w:widowControl/>
        <w:shd w:val="clear" w:color="auto" w:fill="FFFFFF"/>
        <w:ind w:firstLine="560"/>
        <w:rPr>
          <w:rFonts w:ascii="仿宋" w:eastAsia="仿宋" w:hAnsi="仿宋" w:cs="仿宋"/>
          <w:color w:val="333333"/>
          <w:kern w:val="0"/>
          <w:sz w:val="28"/>
          <w:szCs w:val="28"/>
          <w:shd w:val="clear" w:color="auto" w:fill="FFFFFF"/>
        </w:rPr>
      </w:pPr>
      <w:r>
        <w:rPr>
          <w:rFonts w:ascii="仿宋" w:eastAsia="仿宋" w:hAnsi="仿宋" w:cs="仿宋" w:hint="eastAsia"/>
          <w:color w:val="333333"/>
          <w:kern w:val="0"/>
          <w:sz w:val="28"/>
          <w:szCs w:val="28"/>
          <w:shd w:val="clear" w:color="auto" w:fill="FFFFFF"/>
        </w:rPr>
        <w:t>承德市经纬房地产开发有限公司（以下简称经纬公司）破产清算（重整）一案，历经三次债权人大会通过了经纬公司重整计划并获得了人民法院的核准，经过各方不懈努力，现已基本完成了执行重整计划的各项</w:t>
      </w:r>
      <w:r w:rsidR="006A7F59">
        <w:rPr>
          <w:rFonts w:ascii="仿宋" w:eastAsia="仿宋" w:hAnsi="仿宋" w:cs="仿宋" w:hint="eastAsia"/>
          <w:color w:val="333333"/>
          <w:kern w:val="0"/>
          <w:sz w:val="28"/>
          <w:szCs w:val="28"/>
          <w:shd w:val="clear" w:color="auto" w:fill="FFFFFF"/>
        </w:rPr>
        <w:t>基础</w:t>
      </w:r>
      <w:r>
        <w:rPr>
          <w:rFonts w:ascii="仿宋" w:eastAsia="仿宋" w:hAnsi="仿宋" w:cs="仿宋" w:hint="eastAsia"/>
          <w:color w:val="333333"/>
          <w:kern w:val="0"/>
          <w:sz w:val="28"/>
          <w:szCs w:val="28"/>
          <w:shd w:val="clear" w:color="auto" w:fill="FFFFFF"/>
        </w:rPr>
        <w:t>工作。</w:t>
      </w:r>
    </w:p>
    <w:p w:rsidR="00F71E81" w:rsidRDefault="001907D3" w:rsidP="006A7F59">
      <w:pPr>
        <w:widowControl/>
        <w:shd w:val="clear" w:color="auto" w:fill="FFFFFF"/>
        <w:ind w:firstLineChars="200" w:firstLine="562"/>
        <w:rPr>
          <w:rFonts w:ascii="仿宋" w:eastAsia="仿宋" w:hAnsi="仿宋" w:cs="仿宋"/>
          <w:b/>
          <w:bCs/>
          <w:color w:val="333333"/>
          <w:kern w:val="0"/>
          <w:sz w:val="28"/>
          <w:szCs w:val="28"/>
          <w:shd w:val="clear" w:color="auto" w:fill="FFFFFF"/>
        </w:rPr>
      </w:pPr>
      <w:r>
        <w:rPr>
          <w:rFonts w:ascii="仿宋" w:eastAsia="仿宋" w:hAnsi="仿宋" w:cs="仿宋" w:hint="eastAsia"/>
          <w:b/>
          <w:bCs/>
          <w:color w:val="333333"/>
          <w:kern w:val="0"/>
          <w:sz w:val="28"/>
          <w:szCs w:val="28"/>
          <w:shd w:val="clear" w:color="auto" w:fill="FFFFFF"/>
        </w:rPr>
        <w:t>1、项目土地及证照</w:t>
      </w:r>
    </w:p>
    <w:p w:rsidR="00F71E81" w:rsidRDefault="001907D3">
      <w:pPr>
        <w:widowControl/>
        <w:shd w:val="clear" w:color="auto" w:fill="FFFFFF"/>
        <w:ind w:firstLineChars="200" w:firstLine="560"/>
        <w:rPr>
          <w:rFonts w:ascii="仿宋" w:eastAsia="仿宋" w:hAnsi="仿宋" w:cs="仿宋"/>
          <w:color w:val="333333"/>
          <w:kern w:val="0"/>
          <w:sz w:val="28"/>
          <w:szCs w:val="28"/>
          <w:shd w:val="clear" w:color="auto" w:fill="FFFFFF"/>
        </w:rPr>
      </w:pPr>
      <w:r>
        <w:rPr>
          <w:rFonts w:ascii="仿宋" w:eastAsia="仿宋" w:hAnsi="仿宋" w:cs="仿宋" w:hint="eastAsia"/>
          <w:color w:val="333333"/>
          <w:kern w:val="0"/>
          <w:sz w:val="28"/>
          <w:szCs w:val="28"/>
          <w:shd w:val="clear" w:color="auto" w:fill="FFFFFF"/>
        </w:rPr>
        <w:t>2013年10月，债务人经纬公司通过公开竞拍竞得位于冠县建设路东、团结路北、清泉河南宗地编号为2013-11、2013-12，宗地面积61788、20000平方米的国有土地两宗。经纬公司作为受让人就两宗土地与出让人冠县国土资源局分别签订了《国有建设用地使用权出让合同》。</w:t>
      </w:r>
    </w:p>
    <w:p w:rsidR="00F71E81" w:rsidRDefault="001907D3">
      <w:pPr>
        <w:widowControl/>
        <w:shd w:val="clear" w:color="auto" w:fill="FFFFFF"/>
        <w:ind w:firstLineChars="200" w:firstLine="560"/>
        <w:rPr>
          <w:rFonts w:ascii="仿宋" w:eastAsia="仿宋" w:hAnsi="仿宋" w:cs="仿宋"/>
          <w:color w:val="333333"/>
          <w:kern w:val="0"/>
          <w:sz w:val="28"/>
          <w:szCs w:val="28"/>
          <w:shd w:val="clear" w:color="auto" w:fill="FFFFFF"/>
        </w:rPr>
      </w:pPr>
      <w:r>
        <w:rPr>
          <w:rFonts w:ascii="仿宋" w:eastAsia="仿宋" w:hAnsi="仿宋" w:cs="仿宋" w:hint="eastAsia"/>
          <w:color w:val="333333"/>
          <w:kern w:val="0"/>
          <w:sz w:val="28"/>
          <w:szCs w:val="28"/>
          <w:shd w:val="clear" w:color="auto" w:fill="FFFFFF"/>
        </w:rPr>
        <w:t>经纬公司累计缴纳部分土地出让金10757万元后，先后取得了冠国用（2014）第028号和第1003号国有土地使用证书、建设用地规划许可证、建设工程规划许可证、建筑工程施工许可证、商品房预售许可证。</w:t>
      </w:r>
    </w:p>
    <w:p w:rsidR="001A26CE" w:rsidRDefault="001A26CE">
      <w:pPr>
        <w:widowControl/>
        <w:shd w:val="clear" w:color="auto" w:fill="FFFFFF"/>
        <w:ind w:firstLineChars="200" w:firstLine="560"/>
        <w:rPr>
          <w:rFonts w:ascii="仿宋" w:eastAsia="仿宋" w:hAnsi="仿宋" w:cs="仿宋"/>
          <w:color w:val="333333"/>
          <w:kern w:val="0"/>
          <w:sz w:val="28"/>
          <w:szCs w:val="28"/>
          <w:shd w:val="clear" w:color="auto" w:fill="FFFFFF"/>
        </w:rPr>
      </w:pPr>
      <w:r>
        <w:rPr>
          <w:rFonts w:ascii="仿宋" w:eastAsia="仿宋" w:hAnsi="仿宋" w:cs="仿宋" w:hint="eastAsia"/>
          <w:color w:val="333333"/>
          <w:kern w:val="0"/>
          <w:sz w:val="28"/>
          <w:szCs w:val="28"/>
          <w:shd w:val="clear" w:color="auto" w:fill="FFFFFF"/>
        </w:rPr>
        <w:t>依据土地管理法、物权法、</w:t>
      </w:r>
      <w:r w:rsidR="00007959">
        <w:rPr>
          <w:rFonts w:ascii="仿宋" w:eastAsia="仿宋" w:hAnsi="仿宋" w:cs="仿宋" w:hint="eastAsia"/>
          <w:color w:val="333333"/>
          <w:kern w:val="0"/>
          <w:sz w:val="28"/>
          <w:szCs w:val="28"/>
          <w:shd w:val="clear" w:color="auto" w:fill="FFFFFF"/>
        </w:rPr>
        <w:t>破产法的有关规定，经纬公司拥有编号为2013-11、2013-12两宗国有土地使用权，该等两宗国有土地使用权为经纬公司破产财产，</w:t>
      </w:r>
      <w:r w:rsidR="003272BF" w:rsidRPr="003272BF">
        <w:rPr>
          <w:rFonts w:ascii="仿宋" w:eastAsia="仿宋" w:hAnsi="仿宋" w:cs="仿宋"/>
          <w:kern w:val="0"/>
          <w:sz w:val="28"/>
          <w:szCs w:val="28"/>
        </w:rPr>
        <w:t> </w:t>
      </w:r>
      <w:r w:rsidR="003272BF" w:rsidRPr="003272BF">
        <w:rPr>
          <w:rFonts w:ascii="仿宋" w:eastAsia="仿宋" w:hAnsi="仿宋" w:cs="仿宋" w:hint="eastAsia"/>
          <w:color w:val="333333"/>
          <w:kern w:val="0"/>
          <w:sz w:val="28"/>
          <w:szCs w:val="28"/>
          <w:shd w:val="clear" w:color="auto" w:fill="FFFFFF"/>
        </w:rPr>
        <w:t>经纬公司此等财产权利</w:t>
      </w:r>
      <w:r w:rsidR="003272BF" w:rsidRPr="003272BF">
        <w:rPr>
          <w:rFonts w:ascii="仿宋" w:eastAsia="仿宋" w:hAnsi="仿宋" w:cs="仿宋"/>
          <w:color w:val="333333"/>
          <w:kern w:val="0"/>
          <w:sz w:val="28"/>
          <w:szCs w:val="28"/>
          <w:shd w:val="clear" w:color="auto" w:fill="FFFFFF"/>
        </w:rPr>
        <w:t>受法律保护，任何单位和个人不得侵犯</w:t>
      </w:r>
      <w:r w:rsidR="003272BF" w:rsidRPr="003272BF">
        <w:rPr>
          <w:rFonts w:ascii="仿宋" w:eastAsia="仿宋" w:hAnsi="仿宋" w:cs="仿宋" w:hint="eastAsia"/>
          <w:color w:val="333333"/>
          <w:kern w:val="0"/>
          <w:sz w:val="28"/>
          <w:szCs w:val="28"/>
          <w:shd w:val="clear" w:color="auto" w:fill="FFFFFF"/>
        </w:rPr>
        <w:t>。</w:t>
      </w:r>
    </w:p>
    <w:p w:rsidR="0034483B" w:rsidRDefault="0034483B">
      <w:pPr>
        <w:widowControl/>
        <w:shd w:val="clear" w:color="auto" w:fill="FFFFFF"/>
        <w:ind w:firstLineChars="200" w:firstLine="560"/>
        <w:rPr>
          <w:rFonts w:ascii="仿宋" w:eastAsia="仿宋" w:hAnsi="仿宋" w:cs="仿宋"/>
          <w:color w:val="333333"/>
          <w:kern w:val="0"/>
          <w:sz w:val="28"/>
          <w:szCs w:val="28"/>
          <w:shd w:val="clear" w:color="auto" w:fill="FFFFFF"/>
        </w:rPr>
      </w:pPr>
    </w:p>
    <w:p w:rsidR="006A7F59" w:rsidRDefault="006A7F59">
      <w:pPr>
        <w:widowControl/>
        <w:shd w:val="clear" w:color="auto" w:fill="FFFFFF"/>
        <w:ind w:firstLineChars="200" w:firstLine="560"/>
        <w:rPr>
          <w:rFonts w:ascii="仿宋" w:eastAsia="仿宋" w:hAnsi="仿宋" w:cs="仿宋" w:hint="eastAsia"/>
          <w:color w:val="333333"/>
          <w:kern w:val="0"/>
          <w:sz w:val="28"/>
          <w:szCs w:val="28"/>
          <w:shd w:val="clear" w:color="auto" w:fill="FFFFFF"/>
        </w:rPr>
      </w:pPr>
    </w:p>
    <w:p w:rsidR="00F71E81" w:rsidRDefault="001907D3">
      <w:pPr>
        <w:widowControl/>
        <w:shd w:val="clear" w:color="auto" w:fill="FFFFFF"/>
        <w:ind w:firstLineChars="200" w:firstLine="562"/>
        <w:rPr>
          <w:rFonts w:ascii="仿宋" w:eastAsia="仿宋" w:hAnsi="仿宋" w:cs="仿宋"/>
          <w:b/>
          <w:bCs/>
          <w:color w:val="333333"/>
          <w:kern w:val="0"/>
          <w:sz w:val="28"/>
          <w:szCs w:val="28"/>
          <w:shd w:val="clear" w:color="auto" w:fill="FFFFFF"/>
        </w:rPr>
      </w:pPr>
      <w:r>
        <w:rPr>
          <w:rFonts w:ascii="仿宋" w:eastAsia="仿宋" w:hAnsi="仿宋" w:cs="仿宋" w:hint="eastAsia"/>
          <w:b/>
          <w:bCs/>
          <w:color w:val="333333"/>
          <w:kern w:val="0"/>
          <w:sz w:val="28"/>
          <w:szCs w:val="28"/>
          <w:shd w:val="clear" w:color="auto" w:fill="FFFFFF"/>
        </w:rPr>
        <w:lastRenderedPageBreak/>
        <w:t>2、项目</w:t>
      </w:r>
      <w:r w:rsidR="006A7F59">
        <w:rPr>
          <w:rFonts w:ascii="仿宋" w:eastAsia="仿宋" w:hAnsi="仿宋" w:cs="仿宋" w:hint="eastAsia"/>
          <w:b/>
          <w:bCs/>
          <w:color w:val="333333"/>
          <w:kern w:val="0"/>
          <w:sz w:val="28"/>
          <w:szCs w:val="28"/>
          <w:shd w:val="clear" w:color="auto" w:fill="FFFFFF"/>
        </w:rPr>
        <w:t>规划及</w:t>
      </w:r>
      <w:r>
        <w:rPr>
          <w:rFonts w:ascii="仿宋" w:eastAsia="仿宋" w:hAnsi="仿宋" w:cs="仿宋" w:hint="eastAsia"/>
          <w:b/>
          <w:bCs/>
          <w:color w:val="333333"/>
          <w:kern w:val="0"/>
          <w:sz w:val="28"/>
          <w:szCs w:val="28"/>
          <w:shd w:val="clear" w:color="auto" w:fill="FFFFFF"/>
        </w:rPr>
        <w:t>建设情况</w:t>
      </w:r>
    </w:p>
    <w:p w:rsidR="0034483B" w:rsidRPr="0034483B" w:rsidRDefault="0034483B" w:rsidP="0034483B">
      <w:pPr>
        <w:spacing w:line="500" w:lineRule="exact"/>
        <w:ind w:firstLineChars="200" w:firstLine="560"/>
        <w:rPr>
          <w:rFonts w:ascii="仿宋" w:eastAsia="仿宋" w:hAnsi="仿宋"/>
          <w:sz w:val="28"/>
          <w:szCs w:val="28"/>
        </w:rPr>
      </w:pPr>
      <w:r w:rsidRPr="0034483B">
        <w:rPr>
          <w:rFonts w:ascii="仿宋" w:eastAsia="仿宋" w:hAnsi="仿宋" w:hint="eastAsia"/>
          <w:sz w:val="28"/>
          <w:szCs w:val="28"/>
        </w:rPr>
        <w:t>总建筑面积：317951.46㎡，其中：住宅面积223726.86㎡，商业面积36926.06㎡，地下室面积18343.83㎡，车库数量1332个。</w:t>
      </w:r>
    </w:p>
    <w:p w:rsidR="0034483B" w:rsidRPr="0034483B" w:rsidRDefault="0034483B" w:rsidP="0034483B">
      <w:pPr>
        <w:spacing w:line="500" w:lineRule="exact"/>
        <w:ind w:firstLineChars="200" w:firstLine="562"/>
        <w:rPr>
          <w:rFonts w:ascii="仿宋" w:eastAsia="仿宋" w:hAnsi="仿宋"/>
          <w:sz w:val="28"/>
          <w:szCs w:val="28"/>
        </w:rPr>
      </w:pPr>
      <w:r w:rsidRPr="0034483B">
        <w:rPr>
          <w:rFonts w:ascii="仿宋" w:eastAsia="仿宋" w:hAnsi="仿宋" w:hint="eastAsia"/>
          <w:b/>
          <w:sz w:val="28"/>
          <w:szCs w:val="28"/>
        </w:rPr>
        <w:t>第一期</w:t>
      </w:r>
      <w:r w:rsidRPr="0034483B">
        <w:rPr>
          <w:rFonts w:ascii="仿宋" w:eastAsia="仿宋" w:hAnsi="仿宋" w:hint="eastAsia"/>
          <w:sz w:val="28"/>
          <w:szCs w:val="28"/>
        </w:rPr>
        <w:t>建筑面积169320.95㎡，其中：住宅面积122627.67㎡，商业面积12322.9㎡，地下室面积10071.86㎡，车位数量约890个；</w:t>
      </w:r>
    </w:p>
    <w:p w:rsidR="0034483B" w:rsidRPr="0034483B" w:rsidRDefault="0034483B" w:rsidP="0034483B">
      <w:pPr>
        <w:spacing w:line="500" w:lineRule="exact"/>
        <w:ind w:firstLineChars="200" w:firstLine="562"/>
        <w:rPr>
          <w:rFonts w:ascii="仿宋" w:eastAsia="仿宋" w:hAnsi="仿宋"/>
          <w:sz w:val="28"/>
          <w:szCs w:val="28"/>
        </w:rPr>
      </w:pPr>
      <w:r w:rsidRPr="0034483B">
        <w:rPr>
          <w:rFonts w:ascii="仿宋" w:eastAsia="仿宋" w:hAnsi="仿宋" w:hint="eastAsia"/>
          <w:b/>
          <w:sz w:val="28"/>
          <w:szCs w:val="28"/>
        </w:rPr>
        <w:t>第二期</w:t>
      </w:r>
      <w:r w:rsidRPr="0034483B">
        <w:rPr>
          <w:rFonts w:ascii="仿宋" w:eastAsia="仿宋" w:hAnsi="仿宋" w:hint="eastAsia"/>
          <w:sz w:val="28"/>
          <w:szCs w:val="28"/>
        </w:rPr>
        <w:t>建筑面积146011.9㎡，其中：住宅面积101099.19㎡，商业面积24603.16㎡，地下室面积8271.97㎡，车位数量约442个。</w:t>
      </w:r>
    </w:p>
    <w:p w:rsidR="0034483B" w:rsidRPr="0034483B" w:rsidRDefault="0034483B">
      <w:pPr>
        <w:widowControl/>
        <w:shd w:val="clear" w:color="auto" w:fill="FFFFFF"/>
        <w:ind w:firstLineChars="200" w:firstLine="562"/>
        <w:rPr>
          <w:rFonts w:ascii="仿宋" w:eastAsia="仿宋" w:hAnsi="仿宋" w:cs="仿宋" w:hint="eastAsia"/>
          <w:b/>
          <w:bCs/>
          <w:color w:val="333333"/>
          <w:kern w:val="0"/>
          <w:sz w:val="28"/>
          <w:szCs w:val="28"/>
          <w:shd w:val="clear" w:color="auto" w:fill="FFFFFF"/>
        </w:rPr>
      </w:pPr>
    </w:p>
    <w:p w:rsidR="006A7F59" w:rsidRDefault="006A7F59">
      <w:pPr>
        <w:widowControl/>
        <w:shd w:val="clear" w:color="auto" w:fill="FFFFFF"/>
        <w:ind w:firstLineChars="200" w:firstLine="562"/>
        <w:rPr>
          <w:rFonts w:ascii="仿宋" w:eastAsia="仿宋" w:hAnsi="仿宋" w:cs="仿宋"/>
          <w:b/>
          <w:bCs/>
          <w:color w:val="333333"/>
          <w:kern w:val="0"/>
          <w:sz w:val="28"/>
          <w:szCs w:val="28"/>
          <w:shd w:val="clear" w:color="auto" w:fill="FFFFFF"/>
        </w:rPr>
      </w:pPr>
      <w:bookmarkStart w:id="0" w:name="_GoBack"/>
      <w:bookmarkEnd w:id="0"/>
      <w:r w:rsidRPr="006A7F59">
        <w:rPr>
          <w:rFonts w:ascii="仿宋" w:eastAsia="仿宋" w:hAnsi="仿宋" w:cs="仿宋" w:hint="eastAsia"/>
          <w:b/>
          <w:bCs/>
          <w:color w:val="333333"/>
          <w:kern w:val="0"/>
          <w:sz w:val="28"/>
          <w:szCs w:val="28"/>
          <w:shd w:val="clear" w:color="auto" w:fill="FFFFFF"/>
        </w:rPr>
        <w:t>3、</w:t>
      </w:r>
      <w:r>
        <w:rPr>
          <w:rFonts w:ascii="仿宋" w:eastAsia="仿宋" w:hAnsi="仿宋" w:cs="仿宋" w:hint="eastAsia"/>
          <w:b/>
          <w:bCs/>
          <w:color w:val="333333"/>
          <w:kern w:val="0"/>
          <w:sz w:val="28"/>
          <w:szCs w:val="28"/>
          <w:shd w:val="clear" w:color="auto" w:fill="FFFFFF"/>
        </w:rPr>
        <w:t>目前项目现状</w:t>
      </w:r>
    </w:p>
    <w:p w:rsidR="00F71E81" w:rsidRDefault="001907D3">
      <w:pPr>
        <w:widowControl/>
        <w:shd w:val="clear" w:color="auto" w:fill="FFFFFF"/>
        <w:ind w:firstLineChars="200" w:firstLine="560"/>
        <w:rPr>
          <w:rFonts w:ascii="仿宋" w:eastAsia="仿宋" w:hAnsi="仿宋" w:cs="仿宋"/>
          <w:color w:val="333333"/>
          <w:kern w:val="0"/>
          <w:sz w:val="28"/>
          <w:szCs w:val="28"/>
          <w:shd w:val="clear" w:color="auto" w:fill="FFFFFF"/>
        </w:rPr>
      </w:pPr>
      <w:r>
        <w:rPr>
          <w:rFonts w:ascii="仿宋" w:eastAsia="仿宋" w:hAnsi="仿宋" w:cs="仿宋" w:hint="eastAsia"/>
          <w:color w:val="333333"/>
          <w:kern w:val="0"/>
          <w:sz w:val="28"/>
          <w:szCs w:val="28"/>
          <w:shd w:val="clear" w:color="auto" w:fill="FFFFFF"/>
        </w:rPr>
        <w:t>丽水豪庭项目一期已完成十栋住宅楼的一次结构施工共计125596平米。2014年底，经纬公司因资金链断裂项目被迫停止开发至今。</w:t>
      </w:r>
    </w:p>
    <w:p w:rsidR="00F71E81" w:rsidRDefault="006A7F59">
      <w:pPr>
        <w:widowControl/>
        <w:shd w:val="clear" w:color="auto" w:fill="FFFFFF"/>
        <w:ind w:firstLineChars="200" w:firstLine="562"/>
        <w:rPr>
          <w:rFonts w:ascii="仿宋" w:eastAsia="仿宋" w:hAnsi="仿宋" w:cs="仿宋"/>
          <w:b/>
          <w:bCs/>
          <w:color w:val="333333"/>
          <w:kern w:val="0"/>
          <w:sz w:val="28"/>
          <w:szCs w:val="28"/>
          <w:shd w:val="clear" w:color="auto" w:fill="FFFFFF"/>
        </w:rPr>
      </w:pPr>
      <w:r>
        <w:rPr>
          <w:rFonts w:ascii="仿宋" w:eastAsia="仿宋" w:hAnsi="仿宋" w:cs="仿宋"/>
          <w:b/>
          <w:bCs/>
          <w:color w:val="333333"/>
          <w:kern w:val="0"/>
          <w:sz w:val="28"/>
          <w:szCs w:val="28"/>
          <w:shd w:val="clear" w:color="auto" w:fill="FFFFFF"/>
        </w:rPr>
        <w:t>4</w:t>
      </w:r>
      <w:r w:rsidR="001907D3">
        <w:rPr>
          <w:rFonts w:ascii="仿宋" w:eastAsia="仿宋" w:hAnsi="仿宋" w:cs="仿宋" w:hint="eastAsia"/>
          <w:b/>
          <w:bCs/>
          <w:color w:val="333333"/>
          <w:kern w:val="0"/>
          <w:sz w:val="28"/>
          <w:szCs w:val="28"/>
          <w:shd w:val="clear" w:color="auto" w:fill="FFFFFF"/>
        </w:rPr>
        <w:t>、破产清算（重整）情况</w:t>
      </w:r>
    </w:p>
    <w:p w:rsidR="00B1706F" w:rsidRDefault="00B1706F" w:rsidP="00B1706F">
      <w:pPr>
        <w:widowControl/>
        <w:shd w:val="clear" w:color="auto" w:fill="FFFFFF"/>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依据法院批准通过后的重整报告，购买人以重整人的身份一次性拿出资金买断该整体项目。</w:t>
      </w:r>
    </w:p>
    <w:p w:rsidR="00F71E81" w:rsidRPr="00B1706F" w:rsidRDefault="00B1706F" w:rsidP="00B1706F">
      <w:pPr>
        <w:widowControl/>
        <w:shd w:val="clear" w:color="auto" w:fill="FFFFFF"/>
        <w:ind w:firstLineChars="200" w:firstLine="560"/>
        <w:rPr>
          <w:rFonts w:ascii="仿宋" w:eastAsia="仿宋" w:hAnsi="仿宋" w:cs="仿宋"/>
          <w:color w:val="333333"/>
          <w:kern w:val="0"/>
          <w:sz w:val="28"/>
          <w:szCs w:val="28"/>
          <w:shd w:val="clear" w:color="auto" w:fill="FFFFFF"/>
        </w:rPr>
      </w:pPr>
      <w:r>
        <w:rPr>
          <w:rFonts w:ascii="仿宋" w:eastAsia="仿宋" w:hAnsi="仿宋" w:cs="仿宋" w:hint="eastAsia"/>
          <w:color w:val="333333"/>
          <w:sz w:val="28"/>
          <w:szCs w:val="28"/>
          <w:shd w:val="clear" w:color="auto" w:fill="FFFFFF"/>
        </w:rPr>
        <w:t>据了解，目前该项目所在地的土地价格和商品房买卖价格均由大幅度提升（可自行调查），现在介入</w:t>
      </w:r>
      <w:r w:rsidR="0034483B">
        <w:rPr>
          <w:rFonts w:ascii="仿宋" w:eastAsia="仿宋" w:hAnsi="仿宋" w:cs="仿宋" w:hint="eastAsia"/>
          <w:color w:val="333333"/>
          <w:sz w:val="28"/>
          <w:szCs w:val="28"/>
          <w:shd w:val="clear" w:color="auto" w:fill="FFFFFF"/>
        </w:rPr>
        <w:t>利润可观。</w:t>
      </w:r>
      <w:r w:rsidR="001907D3">
        <w:rPr>
          <w:rFonts w:ascii="仿宋" w:eastAsia="仿宋" w:hAnsi="仿宋" w:cs="仿宋" w:hint="eastAsia"/>
          <w:color w:val="333333"/>
          <w:sz w:val="28"/>
          <w:szCs w:val="28"/>
          <w:shd w:val="clear" w:color="auto" w:fill="FFFFFF"/>
        </w:rPr>
        <w:t xml:space="preserve">   </w:t>
      </w:r>
    </w:p>
    <w:p w:rsidR="00F71E81" w:rsidRDefault="00F71E81"/>
    <w:sectPr w:rsidR="00F71E81" w:rsidSect="00F71E8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E7A" w:rsidRDefault="009F5E7A" w:rsidP="00F71E81">
      <w:r>
        <w:separator/>
      </w:r>
    </w:p>
  </w:endnote>
  <w:endnote w:type="continuationSeparator" w:id="0">
    <w:p w:rsidR="009F5E7A" w:rsidRDefault="009F5E7A" w:rsidP="00F7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E81" w:rsidRDefault="009F5E7A">
    <w:pPr>
      <w:pStyle w:val="a3"/>
    </w:pPr>
    <w:r>
      <w:pict>
        <v:shapetype id="_x0000_t202" coordsize="21600,21600" o:spt="202" path="m,l,21600r21600,l21600,xe">
          <v:stroke joinstyle="miter"/>
          <v:path gradientshapeok="t" o:connecttype="rect"/>
        </v:shapetype>
        <v:shape id="_x0000_s2050" type="#_x0000_t202" style="position:absolute;margin-left:196.8pt;margin-top:0;width:2in;height:2in;z-index:251658240;mso-wrap-style:none;mso-position-horizontal:right;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71E81" w:rsidRDefault="00F71E81">
                <w:pPr>
                  <w:pStyle w:val="a3"/>
                </w:pPr>
                <w:r>
                  <w:rPr>
                    <w:rFonts w:hint="eastAsia"/>
                  </w:rPr>
                  <w:fldChar w:fldCharType="begin"/>
                </w:r>
                <w:r w:rsidR="001907D3">
                  <w:rPr>
                    <w:rFonts w:hint="eastAsia"/>
                  </w:rPr>
                  <w:instrText xml:space="preserve"> PAGE  \* MERGEFORMAT </w:instrText>
                </w:r>
                <w:r>
                  <w:rPr>
                    <w:rFonts w:hint="eastAsia"/>
                  </w:rPr>
                  <w:fldChar w:fldCharType="separate"/>
                </w:r>
                <w:r w:rsidR="00845ECC">
                  <w:rPr>
                    <w:rFonts w:hint="eastAsia"/>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E7A" w:rsidRDefault="009F5E7A" w:rsidP="00F71E81">
      <w:r>
        <w:separator/>
      </w:r>
    </w:p>
  </w:footnote>
  <w:footnote w:type="continuationSeparator" w:id="0">
    <w:p w:rsidR="009F5E7A" w:rsidRDefault="009F5E7A" w:rsidP="00F71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2D8E11"/>
    <w:multiLevelType w:val="singleLevel"/>
    <w:tmpl w:val="982D8E11"/>
    <w:lvl w:ilvl="0">
      <w:start w:val="1"/>
      <w:numFmt w:val="decimal"/>
      <w:suff w:val="nothing"/>
      <w:lvlText w:val="%1、"/>
      <w:lvlJc w:val="left"/>
    </w:lvl>
  </w:abstractNum>
  <w:abstractNum w:abstractNumId="1" w15:restartNumberingAfterBreak="0">
    <w:nsid w:val="78750BBB"/>
    <w:multiLevelType w:val="singleLevel"/>
    <w:tmpl w:val="78750BB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71E81"/>
    <w:rsid w:val="00007959"/>
    <w:rsid w:val="001907D3"/>
    <w:rsid w:val="001A26CE"/>
    <w:rsid w:val="002016D3"/>
    <w:rsid w:val="00204902"/>
    <w:rsid w:val="003272BF"/>
    <w:rsid w:val="0034483B"/>
    <w:rsid w:val="003922EE"/>
    <w:rsid w:val="00487F2E"/>
    <w:rsid w:val="005D7512"/>
    <w:rsid w:val="006577CC"/>
    <w:rsid w:val="0068388E"/>
    <w:rsid w:val="006A7F59"/>
    <w:rsid w:val="007268AC"/>
    <w:rsid w:val="007E623B"/>
    <w:rsid w:val="00845ECC"/>
    <w:rsid w:val="00990AE3"/>
    <w:rsid w:val="009F5E7A"/>
    <w:rsid w:val="00B1706F"/>
    <w:rsid w:val="00B2645A"/>
    <w:rsid w:val="00B272E4"/>
    <w:rsid w:val="00F71E81"/>
    <w:rsid w:val="249A6BD4"/>
    <w:rsid w:val="2CC825A4"/>
    <w:rsid w:val="2EC46CE5"/>
    <w:rsid w:val="40140098"/>
    <w:rsid w:val="45300ABA"/>
    <w:rsid w:val="467E0706"/>
    <w:rsid w:val="47507C2F"/>
    <w:rsid w:val="574C7AF8"/>
    <w:rsid w:val="78602B40"/>
    <w:rsid w:val="7C673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691660F"/>
  <w15:docId w15:val="{6F72E5A4-11A1-45B4-9B53-EBB8883B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F71E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71E81"/>
    <w:pPr>
      <w:tabs>
        <w:tab w:val="center" w:pos="4153"/>
        <w:tab w:val="right" w:pos="8306"/>
      </w:tabs>
      <w:snapToGrid w:val="0"/>
      <w:jc w:val="left"/>
    </w:pPr>
    <w:rPr>
      <w:sz w:val="18"/>
    </w:rPr>
  </w:style>
  <w:style w:type="paragraph" w:styleId="a4">
    <w:name w:val="header"/>
    <w:basedOn w:val="a"/>
    <w:qFormat/>
    <w:rsid w:val="00F71E8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71E81"/>
    <w:pPr>
      <w:spacing w:beforeAutospacing="1" w:afterAutospacing="1"/>
      <w:jc w:val="left"/>
    </w:pPr>
    <w:rPr>
      <w:rFonts w:cs="Times New Roman"/>
      <w:kern w:val="0"/>
      <w:sz w:val="24"/>
    </w:rPr>
  </w:style>
  <w:style w:type="character" w:styleId="a6">
    <w:name w:val="Strong"/>
    <w:basedOn w:val="a0"/>
    <w:qFormat/>
    <w:rsid w:val="00F71E81"/>
    <w:rPr>
      <w:b/>
    </w:rPr>
  </w:style>
  <w:style w:type="character" w:styleId="a7">
    <w:name w:val="Hyperlink"/>
    <w:basedOn w:val="a0"/>
    <w:qFormat/>
    <w:rsid w:val="00F71E81"/>
    <w:rPr>
      <w:color w:val="0000FF"/>
      <w:u w:val="single"/>
    </w:rPr>
  </w:style>
  <w:style w:type="character" w:customStyle="1" w:styleId="apple-converted-space">
    <w:name w:val="apple-converted-space"/>
    <w:basedOn w:val="a0"/>
    <w:rsid w:val="00327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660972">
      <w:bodyDiv w:val="1"/>
      <w:marLeft w:val="0"/>
      <w:marRight w:val="0"/>
      <w:marTop w:val="0"/>
      <w:marBottom w:val="0"/>
      <w:divBdr>
        <w:top w:val="none" w:sz="0" w:space="0" w:color="auto"/>
        <w:left w:val="none" w:sz="0" w:space="0" w:color="auto"/>
        <w:bottom w:val="none" w:sz="0" w:space="0" w:color="auto"/>
        <w:right w:val="none" w:sz="0" w:space="0" w:color="auto"/>
      </w:divBdr>
      <w:divsChild>
        <w:div w:id="489712989">
          <w:marLeft w:val="0"/>
          <w:marRight w:val="0"/>
          <w:marTop w:val="0"/>
          <w:marBottom w:val="0"/>
          <w:divBdr>
            <w:top w:val="none" w:sz="0" w:space="0" w:color="auto"/>
            <w:left w:val="none" w:sz="0" w:space="0" w:color="auto"/>
            <w:bottom w:val="none" w:sz="0" w:space="0" w:color="auto"/>
            <w:right w:val="none" w:sz="0" w:space="0" w:color="auto"/>
          </w:divBdr>
        </w:div>
        <w:div w:id="1040936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930B47-6D68-4CA2-8BA8-889A6123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3</cp:revision>
  <cp:lastPrinted>2019-10-23T07:41:00Z</cp:lastPrinted>
  <dcterms:created xsi:type="dcterms:W3CDTF">2019-10-23T05:55:00Z</dcterms:created>
  <dcterms:modified xsi:type="dcterms:W3CDTF">2019-10-23T08:00:00Z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