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35A" w:rsidRDefault="00D73DE3" w:rsidP="00692F7B">
      <w:pPr>
        <w:snapToGrid w:val="0"/>
        <w:spacing w:line="360" w:lineRule="auto"/>
        <w:rPr>
          <w:rFonts w:ascii="黑体" w:eastAsia="黑体" w:hAnsi="黑体"/>
        </w:rPr>
      </w:pPr>
      <w:r>
        <w:rPr>
          <w:rFonts w:ascii="黑体" w:eastAsia="黑体" w:hAnsi="黑体" w:hint="eastAsia"/>
          <w:b/>
          <w:bCs/>
          <w:sz w:val="44"/>
          <w:szCs w:val="44"/>
        </w:rPr>
        <w:t xml:space="preserve">     </w:t>
      </w:r>
      <w:r w:rsidR="00261532">
        <w:rPr>
          <w:rFonts w:ascii="黑体" w:eastAsia="黑体" w:hAnsi="黑体" w:hint="eastAsia"/>
          <w:b/>
          <w:bCs/>
          <w:sz w:val="44"/>
          <w:szCs w:val="44"/>
        </w:rPr>
        <w:t>天津安冶置业</w:t>
      </w:r>
      <w:r>
        <w:rPr>
          <w:rFonts w:ascii="黑体" w:eastAsia="黑体" w:hAnsi="黑体" w:hint="eastAsia"/>
          <w:b/>
          <w:bCs/>
          <w:sz w:val="44"/>
          <w:szCs w:val="44"/>
        </w:rPr>
        <w:t>及</w:t>
      </w:r>
      <w:r w:rsidR="007C135A">
        <w:rPr>
          <w:rFonts w:ascii="黑体" w:eastAsia="黑体" w:hAnsi="黑体" w:hint="eastAsia"/>
          <w:b/>
          <w:bCs/>
          <w:sz w:val="44"/>
          <w:szCs w:val="44"/>
        </w:rPr>
        <w:t>项目情况介绍</w:t>
      </w:r>
    </w:p>
    <w:p w:rsidR="000938A3" w:rsidRDefault="000938A3" w:rsidP="007C135A">
      <w:pPr>
        <w:snapToGrid w:val="0"/>
        <w:spacing w:line="360" w:lineRule="auto"/>
        <w:ind w:firstLineChars="750" w:firstLine="1575"/>
        <w:rPr>
          <w:rFonts w:ascii="黑体" w:eastAsia="黑体" w:hAnsi="黑体"/>
        </w:rPr>
      </w:pPr>
    </w:p>
    <w:p w:rsidR="000938A3" w:rsidRDefault="000938A3">
      <w:pPr>
        <w:snapToGrid w:val="0"/>
        <w:spacing w:line="360" w:lineRule="auto"/>
        <w:rPr>
          <w:sz w:val="30"/>
          <w:szCs w:val="30"/>
        </w:rPr>
      </w:pPr>
    </w:p>
    <w:p w:rsidR="007C135A" w:rsidRPr="007C135A" w:rsidRDefault="007C135A" w:rsidP="007C135A">
      <w:pPr>
        <w:snapToGrid w:val="0"/>
        <w:spacing w:line="360" w:lineRule="auto"/>
        <w:rPr>
          <w:rFonts w:ascii="宋体" w:hAnsi="宋体" w:hint="eastAsia"/>
          <w:b/>
          <w:sz w:val="28"/>
          <w:szCs w:val="28"/>
        </w:rPr>
      </w:pPr>
      <w:r w:rsidRPr="007C135A">
        <w:rPr>
          <w:rFonts w:ascii="宋体" w:hAnsi="宋体" w:hint="eastAsia"/>
          <w:b/>
          <w:sz w:val="28"/>
          <w:szCs w:val="28"/>
        </w:rPr>
        <w:t>一、公司及项目</w:t>
      </w:r>
      <w:r w:rsidR="00D73DE3">
        <w:rPr>
          <w:rFonts w:ascii="宋体" w:hAnsi="宋体" w:hint="eastAsia"/>
          <w:b/>
          <w:sz w:val="28"/>
          <w:szCs w:val="28"/>
        </w:rPr>
        <w:t>情况</w:t>
      </w:r>
    </w:p>
    <w:p w:rsidR="000938A3" w:rsidRDefault="00261532">
      <w:pPr>
        <w:snapToGrid w:val="0"/>
        <w:spacing w:line="360" w:lineRule="auto"/>
        <w:ind w:firstLineChars="200" w:firstLine="560"/>
        <w:rPr>
          <w:rFonts w:ascii="宋体" w:hAnsi="宋体" w:hint="eastAsia"/>
          <w:sz w:val="28"/>
          <w:szCs w:val="28"/>
        </w:rPr>
      </w:pPr>
      <w:r>
        <w:rPr>
          <w:rFonts w:ascii="宋体" w:hAnsi="宋体" w:hint="eastAsia"/>
          <w:sz w:val="28"/>
          <w:szCs w:val="28"/>
        </w:rPr>
        <w:t>天津安冶置业有限公司，原隶属武警黄金指挥部，前身内内蒙古伊旗安冶煤矿，</w:t>
      </w:r>
      <w:r>
        <w:rPr>
          <w:rFonts w:ascii="宋体" w:hAnsi="宋体" w:hint="eastAsia"/>
          <w:sz w:val="28"/>
          <w:szCs w:val="28"/>
        </w:rPr>
        <w:t>1999</w:t>
      </w:r>
      <w:r>
        <w:rPr>
          <w:rFonts w:ascii="宋体" w:hAnsi="宋体" w:hint="eastAsia"/>
          <w:sz w:val="28"/>
          <w:szCs w:val="28"/>
        </w:rPr>
        <w:t>年底依中央政策移交地方，</w:t>
      </w:r>
      <w:r>
        <w:rPr>
          <w:rFonts w:ascii="宋体" w:hAnsi="宋体" w:hint="eastAsia"/>
          <w:sz w:val="28"/>
          <w:szCs w:val="28"/>
        </w:rPr>
        <w:t>2004</w:t>
      </w:r>
      <w:r>
        <w:rPr>
          <w:rFonts w:ascii="宋体" w:hAnsi="宋体" w:hint="eastAsia"/>
          <w:sz w:val="28"/>
          <w:szCs w:val="28"/>
        </w:rPr>
        <w:t>年在天津注册成立，公司法人赵莹。注册资本为人民币</w:t>
      </w:r>
      <w:r>
        <w:rPr>
          <w:rFonts w:ascii="宋体" w:hAnsi="宋体" w:hint="eastAsia"/>
          <w:sz w:val="28"/>
          <w:szCs w:val="28"/>
        </w:rPr>
        <w:t>1</w:t>
      </w:r>
      <w:r>
        <w:rPr>
          <w:rFonts w:ascii="宋体" w:hAnsi="宋体" w:hint="eastAsia"/>
          <w:sz w:val="28"/>
          <w:szCs w:val="28"/>
        </w:rPr>
        <w:t>亿元，实收资本为</w:t>
      </w:r>
      <w:r>
        <w:rPr>
          <w:rFonts w:ascii="宋体" w:hAnsi="宋体" w:hint="eastAsia"/>
          <w:sz w:val="28"/>
          <w:szCs w:val="28"/>
        </w:rPr>
        <w:t>1</w:t>
      </w:r>
      <w:r>
        <w:rPr>
          <w:rFonts w:ascii="宋体" w:hAnsi="宋体" w:hint="eastAsia"/>
          <w:sz w:val="28"/>
          <w:szCs w:val="28"/>
        </w:rPr>
        <w:t>亿元。项目位于天津滨海新区汉沽中心城区核心地段、寨上大桥南侧、美丽的蓟运河两畔。</w:t>
      </w:r>
      <w:r w:rsidR="00065156">
        <w:rPr>
          <w:rFonts w:ascii="宋体" w:hAnsi="宋体" w:hint="eastAsia"/>
          <w:sz w:val="28"/>
          <w:szCs w:val="28"/>
        </w:rPr>
        <w:t>寨上大桥两侧</w:t>
      </w:r>
      <w:r>
        <w:rPr>
          <w:rFonts w:ascii="宋体" w:hAnsi="宋体" w:hint="eastAsia"/>
          <w:sz w:val="28"/>
          <w:szCs w:val="28"/>
        </w:rPr>
        <w:t>现已投资建设了喜盈盈大酒店项目和汉沽大型超市和公寓项目</w:t>
      </w:r>
      <w:r>
        <w:rPr>
          <w:rFonts w:ascii="宋体" w:hAnsi="宋体" w:hint="eastAsia"/>
          <w:b/>
          <w:sz w:val="28"/>
          <w:szCs w:val="28"/>
        </w:rPr>
        <w:t>，</w:t>
      </w:r>
      <w:r w:rsidR="00065156">
        <w:rPr>
          <w:rFonts w:ascii="宋体" w:hAnsi="宋体" w:hint="eastAsia"/>
          <w:sz w:val="28"/>
          <w:szCs w:val="28"/>
        </w:rPr>
        <w:t>均列为天津市和滨海新区重点。项目建设期间曾</w:t>
      </w:r>
      <w:r>
        <w:rPr>
          <w:rFonts w:ascii="宋体" w:hAnsi="宋体" w:hint="eastAsia"/>
          <w:sz w:val="28"/>
          <w:szCs w:val="28"/>
        </w:rPr>
        <w:t>分别与皇冠假日酒店及中国家居第一品牌红星美凯龙签约。</w:t>
      </w:r>
    </w:p>
    <w:p w:rsidR="00E17690" w:rsidRDefault="00E17690" w:rsidP="00E17690">
      <w:pPr>
        <w:snapToGrid w:val="0"/>
        <w:spacing w:line="360" w:lineRule="auto"/>
        <w:ind w:firstLineChars="200" w:firstLine="560"/>
        <w:rPr>
          <w:rFonts w:ascii="宋体" w:hAnsi="宋体"/>
          <w:sz w:val="28"/>
          <w:szCs w:val="28"/>
        </w:rPr>
      </w:pPr>
      <w:r w:rsidRPr="00E17690">
        <w:rPr>
          <w:rFonts w:ascii="宋体" w:hAnsi="宋体"/>
          <w:sz w:val="28"/>
          <w:szCs w:val="28"/>
        </w:rPr>
        <w:drawing>
          <wp:inline distT="0" distB="0" distL="0" distR="0">
            <wp:extent cx="5274310" cy="3588879"/>
            <wp:effectExtent l="1905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274310" cy="3588879"/>
                    </a:xfrm>
                    <a:prstGeom prst="rect">
                      <a:avLst/>
                    </a:prstGeom>
                    <a:noFill/>
                    <a:ln w="9525">
                      <a:noFill/>
                      <a:miter lim="800000"/>
                      <a:headEnd/>
                      <a:tailEnd/>
                    </a:ln>
                  </pic:spPr>
                </pic:pic>
              </a:graphicData>
            </a:graphic>
          </wp:inline>
        </w:drawing>
      </w:r>
    </w:p>
    <w:p w:rsidR="00865171" w:rsidRDefault="00865171" w:rsidP="00865171">
      <w:pPr>
        <w:snapToGrid w:val="0"/>
        <w:spacing w:line="360" w:lineRule="auto"/>
        <w:rPr>
          <w:rFonts w:ascii="宋体" w:hAnsi="宋体" w:hint="eastAsia"/>
          <w:sz w:val="28"/>
          <w:szCs w:val="28"/>
        </w:rPr>
      </w:pPr>
      <w:r>
        <w:rPr>
          <w:rFonts w:ascii="宋体" w:hAnsi="宋体" w:hint="eastAsia"/>
          <w:b/>
          <w:sz w:val="28"/>
          <w:szCs w:val="28"/>
        </w:rPr>
        <w:t xml:space="preserve">    （一）</w:t>
      </w:r>
      <w:r w:rsidR="00261532" w:rsidRPr="00865171">
        <w:rPr>
          <w:rFonts w:ascii="宋体" w:hAnsi="宋体" w:hint="eastAsia"/>
          <w:b/>
          <w:sz w:val="28"/>
          <w:szCs w:val="28"/>
        </w:rPr>
        <w:t>河西</w:t>
      </w:r>
      <w:r>
        <w:rPr>
          <w:rFonts w:ascii="宋体" w:hAnsi="宋体" w:hint="eastAsia"/>
          <w:sz w:val="28"/>
          <w:szCs w:val="28"/>
        </w:rPr>
        <w:t>喜盈盈大酒店项目</w:t>
      </w:r>
    </w:p>
    <w:p w:rsidR="000938A3" w:rsidRPr="00865171" w:rsidRDefault="00865171" w:rsidP="00865171">
      <w:pPr>
        <w:snapToGrid w:val="0"/>
        <w:spacing w:line="360" w:lineRule="auto"/>
        <w:rPr>
          <w:rFonts w:ascii="宋体" w:hAnsi="宋体"/>
          <w:sz w:val="28"/>
          <w:szCs w:val="28"/>
        </w:rPr>
      </w:pPr>
      <w:r>
        <w:rPr>
          <w:rFonts w:ascii="宋体" w:hAnsi="宋体" w:hint="eastAsia"/>
          <w:sz w:val="28"/>
          <w:szCs w:val="28"/>
        </w:rPr>
        <w:t xml:space="preserve">     </w:t>
      </w:r>
      <w:r w:rsidR="00261532" w:rsidRPr="00865171">
        <w:rPr>
          <w:rFonts w:ascii="宋体" w:hAnsi="宋体" w:hint="eastAsia"/>
          <w:sz w:val="28"/>
          <w:szCs w:val="28"/>
        </w:rPr>
        <w:t>共占地</w:t>
      </w:r>
      <w:r w:rsidR="00261532" w:rsidRPr="00865171">
        <w:rPr>
          <w:rFonts w:ascii="宋体" w:hAnsi="宋体" w:hint="eastAsia"/>
          <w:sz w:val="28"/>
          <w:szCs w:val="28"/>
        </w:rPr>
        <w:t>206.1</w:t>
      </w:r>
      <w:r w:rsidR="00261532" w:rsidRPr="00865171">
        <w:rPr>
          <w:rFonts w:ascii="宋体" w:hAnsi="宋体" w:hint="eastAsia"/>
          <w:sz w:val="28"/>
          <w:szCs w:val="28"/>
        </w:rPr>
        <w:t>亩</w:t>
      </w:r>
      <w:r>
        <w:rPr>
          <w:rFonts w:ascii="宋体" w:hAnsi="宋体" w:hint="eastAsia"/>
          <w:sz w:val="28"/>
          <w:szCs w:val="28"/>
        </w:rPr>
        <w:t>，</w:t>
      </w:r>
      <w:r w:rsidR="00261532" w:rsidRPr="00865171">
        <w:rPr>
          <w:rFonts w:ascii="宋体" w:hAnsi="宋体" w:hint="eastAsia"/>
          <w:sz w:val="28"/>
          <w:szCs w:val="28"/>
        </w:rPr>
        <w:t>分两次合法取得：</w:t>
      </w:r>
      <w:r w:rsidR="00261532" w:rsidRPr="00865171">
        <w:rPr>
          <w:rFonts w:ascii="宋体" w:hAnsi="宋体" w:hint="eastAsia"/>
          <w:sz w:val="28"/>
          <w:szCs w:val="28"/>
        </w:rPr>
        <w:t>153.8</w:t>
      </w:r>
      <w:r w:rsidR="00261532" w:rsidRPr="00865171">
        <w:rPr>
          <w:rFonts w:ascii="宋体" w:hAnsi="宋体" w:hint="eastAsia"/>
          <w:sz w:val="28"/>
          <w:szCs w:val="28"/>
        </w:rPr>
        <w:t>亩（</w:t>
      </w:r>
      <w:r w:rsidR="00261532" w:rsidRPr="00865171">
        <w:rPr>
          <w:rFonts w:ascii="宋体" w:hAnsi="宋体" w:hint="eastAsia"/>
          <w:sz w:val="28"/>
          <w:szCs w:val="28"/>
        </w:rPr>
        <w:t>102518.3m</w:t>
      </w:r>
      <w:r w:rsidR="00261532" w:rsidRPr="00865171">
        <w:rPr>
          <w:rFonts w:ascii="宋体" w:hAnsi="宋体" w:hint="eastAsia"/>
          <w:sz w:val="28"/>
          <w:szCs w:val="28"/>
          <w:vertAlign w:val="superscript"/>
        </w:rPr>
        <w:t>2</w:t>
      </w:r>
      <w:r w:rsidR="00261532" w:rsidRPr="00865171">
        <w:rPr>
          <w:rFonts w:ascii="宋体" w:hAnsi="宋体" w:hint="eastAsia"/>
          <w:sz w:val="28"/>
          <w:szCs w:val="28"/>
        </w:rPr>
        <w:t>）和</w:t>
      </w:r>
      <w:r w:rsidR="00261532" w:rsidRPr="00865171">
        <w:rPr>
          <w:rFonts w:ascii="宋体" w:hAnsi="宋体" w:hint="eastAsia"/>
          <w:sz w:val="28"/>
          <w:szCs w:val="28"/>
        </w:rPr>
        <w:t>52.3</w:t>
      </w:r>
      <w:r w:rsidR="00261532" w:rsidRPr="00865171">
        <w:rPr>
          <w:rFonts w:ascii="宋体" w:hAnsi="宋体" w:hint="eastAsia"/>
          <w:sz w:val="28"/>
          <w:szCs w:val="28"/>
        </w:rPr>
        <w:t>亩（</w:t>
      </w:r>
      <w:r w:rsidR="00261532" w:rsidRPr="00865171">
        <w:rPr>
          <w:rFonts w:ascii="宋体" w:hAnsi="宋体" w:hint="eastAsia"/>
          <w:sz w:val="28"/>
          <w:szCs w:val="28"/>
        </w:rPr>
        <w:t>34854m</w:t>
      </w:r>
      <w:r w:rsidR="00261532" w:rsidRPr="00865171">
        <w:rPr>
          <w:rFonts w:ascii="宋体" w:hAnsi="宋体" w:hint="eastAsia"/>
          <w:sz w:val="28"/>
          <w:szCs w:val="28"/>
          <w:vertAlign w:val="superscript"/>
        </w:rPr>
        <w:t>2</w:t>
      </w:r>
      <w:r w:rsidR="00261532" w:rsidRPr="00865171">
        <w:rPr>
          <w:rFonts w:ascii="宋体" w:hAnsi="宋体" w:hint="eastAsia"/>
          <w:sz w:val="28"/>
          <w:szCs w:val="28"/>
        </w:rPr>
        <w:t>）</w:t>
      </w:r>
      <w:r>
        <w:rPr>
          <w:rFonts w:ascii="宋体" w:hAnsi="宋体" w:hint="eastAsia"/>
          <w:sz w:val="28"/>
          <w:szCs w:val="28"/>
        </w:rPr>
        <w:t>。</w:t>
      </w:r>
      <w:r w:rsidR="007C135A" w:rsidRPr="00865171">
        <w:rPr>
          <w:rFonts w:ascii="宋体" w:hAnsi="宋体" w:hint="eastAsia"/>
          <w:sz w:val="28"/>
          <w:szCs w:val="28"/>
        </w:rPr>
        <w:t>52.3亩</w:t>
      </w:r>
      <w:r w:rsidR="00261532" w:rsidRPr="00865171">
        <w:rPr>
          <w:rFonts w:ascii="宋体" w:hAnsi="宋体" w:hint="eastAsia"/>
          <w:sz w:val="28"/>
          <w:szCs w:val="28"/>
        </w:rPr>
        <w:t>土地用途为餐饮旅馆业用地和商业用地，</w:t>
      </w:r>
      <w:r w:rsidR="00261532" w:rsidRPr="00865171">
        <w:rPr>
          <w:rFonts w:ascii="宋体" w:hAnsi="宋体" w:hint="eastAsia"/>
          <w:sz w:val="28"/>
          <w:szCs w:val="28"/>
        </w:rPr>
        <w:lastRenderedPageBreak/>
        <w:t>使用年限</w:t>
      </w:r>
      <w:r w:rsidR="00261532" w:rsidRPr="00865171">
        <w:rPr>
          <w:rFonts w:ascii="宋体" w:hAnsi="宋体" w:hint="eastAsia"/>
          <w:sz w:val="28"/>
          <w:szCs w:val="28"/>
        </w:rPr>
        <w:t>40</w:t>
      </w:r>
      <w:r w:rsidR="00261532" w:rsidRPr="00865171">
        <w:rPr>
          <w:rFonts w:ascii="宋体" w:hAnsi="宋体" w:hint="eastAsia"/>
          <w:sz w:val="28"/>
          <w:szCs w:val="28"/>
        </w:rPr>
        <w:t>年，容积率为</w:t>
      </w:r>
      <w:r w:rsidR="00261532" w:rsidRPr="00865171">
        <w:rPr>
          <w:rFonts w:ascii="宋体" w:hAnsi="宋体" w:hint="eastAsia"/>
          <w:sz w:val="28"/>
          <w:szCs w:val="28"/>
        </w:rPr>
        <w:t>1.4</w:t>
      </w:r>
      <w:r w:rsidR="00261532" w:rsidRPr="00865171">
        <w:rPr>
          <w:rFonts w:ascii="宋体" w:hAnsi="宋体" w:hint="eastAsia"/>
          <w:sz w:val="28"/>
          <w:szCs w:val="28"/>
        </w:rPr>
        <w:t>。现已建大酒店占地</w:t>
      </w:r>
      <w:r w:rsidR="00261532" w:rsidRPr="00865171">
        <w:rPr>
          <w:rFonts w:ascii="宋体" w:hAnsi="宋体" w:hint="eastAsia"/>
          <w:sz w:val="28"/>
          <w:szCs w:val="28"/>
        </w:rPr>
        <w:t>37776.6</w:t>
      </w:r>
      <w:r w:rsidR="00261532" w:rsidRPr="00865171">
        <w:rPr>
          <w:rFonts w:ascii="宋体" w:hAnsi="宋体" w:hint="eastAsia"/>
          <w:sz w:val="28"/>
          <w:szCs w:val="28"/>
        </w:rPr>
        <w:t>平方米，建筑面积</w:t>
      </w:r>
      <w:r w:rsidR="00261532" w:rsidRPr="00865171">
        <w:rPr>
          <w:rFonts w:ascii="宋体" w:hAnsi="宋体" w:hint="eastAsia"/>
          <w:sz w:val="28"/>
          <w:szCs w:val="28"/>
        </w:rPr>
        <w:t>6</w:t>
      </w:r>
      <w:r w:rsidR="00261532" w:rsidRPr="00865171">
        <w:rPr>
          <w:rFonts w:ascii="宋体" w:hAnsi="宋体" w:hint="eastAsia"/>
          <w:sz w:val="28"/>
          <w:szCs w:val="28"/>
        </w:rPr>
        <w:t>万平方米</w:t>
      </w:r>
      <w:r w:rsidR="00261532" w:rsidRPr="00865171">
        <w:rPr>
          <w:rFonts w:ascii="宋体" w:hAnsi="宋体" w:hint="eastAsia"/>
          <w:sz w:val="28"/>
          <w:szCs w:val="28"/>
        </w:rPr>
        <w:t>，约</w:t>
      </w:r>
      <w:r w:rsidR="00261532" w:rsidRPr="00865171">
        <w:rPr>
          <w:rFonts w:ascii="宋体" w:hAnsi="宋体"/>
          <w:sz w:val="28"/>
          <w:szCs w:val="28"/>
        </w:rPr>
        <w:t>400</w:t>
      </w:r>
      <w:r w:rsidR="00261532" w:rsidRPr="00865171">
        <w:rPr>
          <w:rFonts w:ascii="宋体" w:hAnsi="宋体" w:hint="eastAsia"/>
          <w:sz w:val="28"/>
          <w:szCs w:val="28"/>
        </w:rPr>
        <w:t>套客房</w:t>
      </w:r>
      <w:r w:rsidR="00261532" w:rsidRPr="00865171">
        <w:rPr>
          <w:rFonts w:ascii="宋体" w:hAnsi="宋体" w:hint="eastAsia"/>
          <w:sz w:val="28"/>
          <w:szCs w:val="28"/>
        </w:rPr>
        <w:t>，目前酒店主体已封顶，餐饮配套楼已完工。</w:t>
      </w:r>
    </w:p>
    <w:p w:rsidR="00865171" w:rsidRPr="00865171" w:rsidRDefault="00865171" w:rsidP="00865171">
      <w:pPr>
        <w:snapToGrid w:val="0"/>
        <w:spacing w:line="360" w:lineRule="auto"/>
        <w:ind w:firstLine="570"/>
        <w:rPr>
          <w:rFonts w:ascii="宋体" w:hAnsi="宋体" w:hint="eastAsia"/>
          <w:sz w:val="28"/>
          <w:szCs w:val="28"/>
        </w:rPr>
      </w:pPr>
      <w:r>
        <w:rPr>
          <w:rFonts w:ascii="宋体" w:hAnsi="宋体" w:hint="eastAsia"/>
          <w:b/>
          <w:sz w:val="28"/>
          <w:szCs w:val="28"/>
        </w:rPr>
        <w:t>（二）</w:t>
      </w:r>
      <w:r w:rsidRPr="00865171">
        <w:rPr>
          <w:rFonts w:ascii="宋体" w:hAnsi="宋体" w:hint="eastAsia"/>
          <w:b/>
          <w:sz w:val="28"/>
          <w:szCs w:val="28"/>
        </w:rPr>
        <w:t>河西</w:t>
      </w:r>
      <w:r w:rsidRPr="00865171">
        <w:rPr>
          <w:rFonts w:ascii="宋体" w:hAnsi="宋体" w:hint="eastAsia"/>
          <w:sz w:val="28"/>
          <w:szCs w:val="28"/>
        </w:rPr>
        <w:t>配套住宅项目</w:t>
      </w:r>
    </w:p>
    <w:p w:rsidR="00865171" w:rsidRDefault="00865171" w:rsidP="00865171">
      <w:pPr>
        <w:snapToGrid w:val="0"/>
        <w:spacing w:line="360" w:lineRule="auto"/>
        <w:ind w:firstLine="570"/>
        <w:rPr>
          <w:rFonts w:ascii="宋体" w:hAnsi="宋体" w:hint="eastAsia"/>
          <w:b/>
          <w:sz w:val="28"/>
          <w:szCs w:val="28"/>
        </w:rPr>
      </w:pPr>
      <w:r w:rsidRPr="00865171">
        <w:rPr>
          <w:rFonts w:ascii="宋体" w:hAnsi="宋体" w:hint="eastAsia"/>
          <w:sz w:val="28"/>
          <w:szCs w:val="28"/>
        </w:rPr>
        <w:t>153.8亩待开发土地面积96240.8平方米，建筑面积约18万平米，现政府已将该地块变为住宅用地，并配套一所九班幼儿园。已规划公示完毕,并获得正式规划条件。</w:t>
      </w:r>
    </w:p>
    <w:p w:rsidR="00865171" w:rsidRDefault="00865171" w:rsidP="00865171">
      <w:pPr>
        <w:snapToGrid w:val="0"/>
        <w:spacing w:line="360" w:lineRule="auto"/>
        <w:ind w:firstLine="570"/>
        <w:rPr>
          <w:rFonts w:ascii="宋体" w:hAnsi="宋体" w:hint="eastAsia"/>
          <w:sz w:val="28"/>
          <w:szCs w:val="28"/>
        </w:rPr>
      </w:pPr>
      <w:r>
        <w:rPr>
          <w:rFonts w:ascii="宋体" w:hAnsi="宋体" w:hint="eastAsia"/>
          <w:b/>
          <w:sz w:val="28"/>
          <w:szCs w:val="28"/>
        </w:rPr>
        <w:t>（三）</w:t>
      </w:r>
      <w:r w:rsidR="00261532" w:rsidRPr="00865171">
        <w:rPr>
          <w:rFonts w:ascii="宋体" w:hAnsi="宋体" w:hint="eastAsia"/>
          <w:b/>
          <w:sz w:val="28"/>
          <w:szCs w:val="28"/>
        </w:rPr>
        <w:t>河东</w:t>
      </w:r>
      <w:r>
        <w:rPr>
          <w:rFonts w:ascii="宋体" w:hAnsi="宋体" w:hint="eastAsia"/>
          <w:sz w:val="28"/>
          <w:szCs w:val="28"/>
        </w:rPr>
        <w:t>汉沽大型超市和公寓项目</w:t>
      </w:r>
    </w:p>
    <w:p w:rsidR="008364FA" w:rsidRDefault="00261532" w:rsidP="00692F7B">
      <w:pPr>
        <w:snapToGrid w:val="0"/>
        <w:spacing w:line="360" w:lineRule="auto"/>
        <w:ind w:firstLine="570"/>
        <w:rPr>
          <w:rFonts w:ascii="宋体" w:hAnsi="宋体" w:hint="eastAsia"/>
          <w:sz w:val="28"/>
          <w:szCs w:val="28"/>
        </w:rPr>
      </w:pPr>
      <w:r w:rsidRPr="00865171">
        <w:rPr>
          <w:rFonts w:ascii="宋体" w:hAnsi="宋体" w:hint="eastAsia"/>
          <w:sz w:val="28"/>
          <w:szCs w:val="28"/>
        </w:rPr>
        <w:t>占地</w:t>
      </w:r>
      <w:r w:rsidRPr="00865171">
        <w:rPr>
          <w:rFonts w:ascii="宋体" w:hAnsi="宋体" w:hint="eastAsia"/>
          <w:sz w:val="28"/>
          <w:szCs w:val="28"/>
        </w:rPr>
        <w:t>24</w:t>
      </w:r>
      <w:r w:rsidRPr="00865171">
        <w:rPr>
          <w:rFonts w:ascii="宋体" w:hAnsi="宋体" w:hint="eastAsia"/>
          <w:sz w:val="28"/>
          <w:szCs w:val="28"/>
        </w:rPr>
        <w:t>亩（</w:t>
      </w:r>
      <w:r w:rsidRPr="00865171">
        <w:rPr>
          <w:rFonts w:ascii="宋体" w:hAnsi="宋体" w:hint="eastAsia"/>
          <w:sz w:val="28"/>
          <w:szCs w:val="28"/>
        </w:rPr>
        <w:t>16002.1m</w:t>
      </w:r>
      <w:r w:rsidRPr="00865171">
        <w:rPr>
          <w:rFonts w:ascii="宋体" w:hAnsi="宋体" w:hint="eastAsia"/>
          <w:sz w:val="28"/>
          <w:szCs w:val="28"/>
          <w:vertAlign w:val="superscript"/>
        </w:rPr>
        <w:t>2</w:t>
      </w:r>
      <w:r w:rsidRPr="00865171">
        <w:rPr>
          <w:rFonts w:ascii="宋体" w:hAnsi="宋体" w:hint="eastAsia"/>
          <w:sz w:val="28"/>
          <w:szCs w:val="28"/>
        </w:rPr>
        <w:t>），土地使用权限</w:t>
      </w:r>
      <w:r w:rsidRPr="00865171">
        <w:rPr>
          <w:rFonts w:ascii="宋体" w:hAnsi="宋体" w:hint="eastAsia"/>
          <w:sz w:val="28"/>
          <w:szCs w:val="28"/>
        </w:rPr>
        <w:t>40</w:t>
      </w:r>
      <w:r w:rsidRPr="00865171">
        <w:rPr>
          <w:rFonts w:ascii="宋体" w:hAnsi="宋体" w:hint="eastAsia"/>
          <w:sz w:val="28"/>
          <w:szCs w:val="28"/>
        </w:rPr>
        <w:t>年，容积率</w:t>
      </w:r>
      <w:r w:rsidRPr="00865171">
        <w:rPr>
          <w:rFonts w:ascii="宋体" w:hAnsi="宋体" w:hint="eastAsia"/>
          <w:sz w:val="28"/>
          <w:szCs w:val="28"/>
        </w:rPr>
        <w:t>5.4</w:t>
      </w:r>
      <w:r w:rsidRPr="00865171">
        <w:rPr>
          <w:rFonts w:ascii="宋体" w:hAnsi="宋体" w:hint="eastAsia"/>
          <w:sz w:val="28"/>
          <w:szCs w:val="28"/>
        </w:rPr>
        <w:t>，土地用途为商服用地，建</w:t>
      </w:r>
      <w:r w:rsidRPr="00865171">
        <w:rPr>
          <w:rFonts w:ascii="宋体" w:hAnsi="宋体" w:hint="eastAsia"/>
          <w:sz w:val="28"/>
          <w:szCs w:val="28"/>
        </w:rPr>
        <w:t>筑面积</w:t>
      </w:r>
      <w:r w:rsidRPr="00865171">
        <w:rPr>
          <w:rFonts w:ascii="宋体" w:hAnsi="宋体" w:hint="eastAsia"/>
          <w:sz w:val="28"/>
          <w:szCs w:val="28"/>
        </w:rPr>
        <w:t>12</w:t>
      </w:r>
      <w:r w:rsidRPr="00865171">
        <w:rPr>
          <w:rFonts w:ascii="宋体" w:hAnsi="宋体" w:hint="eastAsia"/>
          <w:sz w:val="28"/>
          <w:szCs w:val="28"/>
        </w:rPr>
        <w:t>万平方米，已结构封顶。目前商业部分已与红星美凯龙项目正式签约，</w:t>
      </w:r>
      <w:r w:rsidRPr="00865171">
        <w:rPr>
          <w:rFonts w:ascii="宋体" w:hAnsi="宋体" w:hint="eastAsia"/>
          <w:sz w:val="28"/>
          <w:szCs w:val="28"/>
        </w:rPr>
        <w:t>42321</w:t>
      </w:r>
      <w:r w:rsidRPr="00865171">
        <w:rPr>
          <w:rFonts w:ascii="宋体" w:hAnsi="宋体" w:hint="eastAsia"/>
          <w:sz w:val="28"/>
          <w:szCs w:val="28"/>
        </w:rPr>
        <w:t>平方米</w:t>
      </w:r>
      <w:r w:rsidRPr="00865171">
        <w:rPr>
          <w:rFonts w:ascii="宋体" w:hAnsi="宋体"/>
          <w:sz w:val="28"/>
          <w:szCs w:val="28"/>
        </w:rPr>
        <w:t>530</w:t>
      </w:r>
      <w:r w:rsidRPr="00865171">
        <w:rPr>
          <w:rFonts w:ascii="宋体" w:hAnsi="宋体" w:hint="eastAsia"/>
          <w:sz w:val="28"/>
          <w:szCs w:val="28"/>
        </w:rPr>
        <w:t>套</w:t>
      </w:r>
      <w:r w:rsidRPr="00865171">
        <w:rPr>
          <w:rFonts w:ascii="宋体" w:hAnsi="宋体" w:hint="eastAsia"/>
          <w:sz w:val="28"/>
          <w:szCs w:val="28"/>
        </w:rPr>
        <w:t>公寓已取得销售许可证。</w:t>
      </w:r>
    </w:p>
    <w:p w:rsidR="00D73DE3" w:rsidRDefault="00D73DE3" w:rsidP="007C135A">
      <w:pPr>
        <w:snapToGrid w:val="0"/>
        <w:spacing w:line="360" w:lineRule="auto"/>
        <w:rPr>
          <w:rFonts w:ascii="宋体" w:hAnsi="宋体" w:hint="eastAsia"/>
          <w:b/>
          <w:sz w:val="28"/>
          <w:szCs w:val="28"/>
        </w:rPr>
      </w:pPr>
    </w:p>
    <w:p w:rsidR="007C135A" w:rsidRPr="008364FA" w:rsidRDefault="007C135A" w:rsidP="007C135A">
      <w:pPr>
        <w:snapToGrid w:val="0"/>
        <w:spacing w:line="360" w:lineRule="auto"/>
        <w:rPr>
          <w:rFonts w:ascii="宋体" w:hAnsi="宋体" w:hint="eastAsia"/>
          <w:b/>
          <w:sz w:val="28"/>
          <w:szCs w:val="28"/>
        </w:rPr>
      </w:pPr>
      <w:r w:rsidRPr="008364FA">
        <w:rPr>
          <w:rFonts w:ascii="宋体" w:hAnsi="宋体" w:hint="eastAsia"/>
          <w:b/>
          <w:sz w:val="28"/>
          <w:szCs w:val="28"/>
        </w:rPr>
        <w:t>二、公司</w:t>
      </w:r>
      <w:r w:rsidR="00065156" w:rsidRPr="008364FA">
        <w:rPr>
          <w:rFonts w:ascii="宋体" w:hAnsi="宋体" w:hint="eastAsia"/>
          <w:b/>
          <w:sz w:val="28"/>
          <w:szCs w:val="28"/>
        </w:rPr>
        <w:t>及项目财务数据</w:t>
      </w:r>
      <w:r w:rsidRPr="008364FA">
        <w:rPr>
          <w:rFonts w:ascii="宋体" w:hAnsi="宋体" w:hint="eastAsia"/>
          <w:b/>
          <w:sz w:val="28"/>
          <w:szCs w:val="28"/>
        </w:rPr>
        <w:t>情况</w:t>
      </w:r>
    </w:p>
    <w:p w:rsidR="00065156" w:rsidRDefault="00065156" w:rsidP="00065156">
      <w:pPr>
        <w:snapToGrid w:val="0"/>
        <w:spacing w:line="360" w:lineRule="auto"/>
        <w:ind w:firstLine="555"/>
        <w:rPr>
          <w:rFonts w:ascii="宋体" w:hAnsi="宋体" w:hint="eastAsia"/>
          <w:sz w:val="28"/>
          <w:szCs w:val="28"/>
        </w:rPr>
      </w:pPr>
      <w:r>
        <w:rPr>
          <w:rFonts w:ascii="宋体" w:hAnsi="宋体" w:hint="eastAsia"/>
          <w:sz w:val="28"/>
          <w:szCs w:val="28"/>
        </w:rPr>
        <w:t>（一）项目总投：10亿</w:t>
      </w:r>
    </w:p>
    <w:p w:rsidR="00065156" w:rsidRPr="008364FA" w:rsidRDefault="00065156" w:rsidP="008364FA">
      <w:pPr>
        <w:pStyle w:val="a4"/>
        <w:numPr>
          <w:ilvl w:val="0"/>
          <w:numId w:val="11"/>
        </w:numPr>
        <w:snapToGrid w:val="0"/>
        <w:spacing w:line="360" w:lineRule="auto"/>
        <w:ind w:firstLineChars="0"/>
        <w:rPr>
          <w:rFonts w:ascii="宋体" w:hAnsi="宋体" w:hint="eastAsia"/>
          <w:sz w:val="28"/>
          <w:szCs w:val="28"/>
        </w:rPr>
      </w:pPr>
      <w:r w:rsidRPr="008364FA">
        <w:rPr>
          <w:rFonts w:ascii="宋体" w:hAnsi="宋体" w:hint="eastAsia"/>
          <w:sz w:val="28"/>
          <w:szCs w:val="28"/>
        </w:rPr>
        <w:t>负债情况：总负债4.3亿</w:t>
      </w:r>
    </w:p>
    <w:p w:rsidR="00065156" w:rsidRPr="008364FA" w:rsidRDefault="008364FA" w:rsidP="008364FA">
      <w:pPr>
        <w:snapToGrid w:val="0"/>
        <w:spacing w:line="360" w:lineRule="auto"/>
        <w:rPr>
          <w:rFonts w:ascii="宋体" w:hAnsi="宋体" w:hint="eastAsia"/>
          <w:sz w:val="28"/>
          <w:szCs w:val="28"/>
        </w:rPr>
      </w:pPr>
      <w:r>
        <w:rPr>
          <w:rFonts w:ascii="宋体" w:hAnsi="宋体" w:hint="eastAsia"/>
          <w:sz w:val="28"/>
          <w:szCs w:val="28"/>
        </w:rPr>
        <w:t xml:space="preserve">      1、</w:t>
      </w:r>
      <w:r w:rsidR="00065156" w:rsidRPr="008364FA">
        <w:rPr>
          <w:rFonts w:ascii="宋体" w:hAnsi="宋体" w:hint="eastAsia"/>
          <w:sz w:val="28"/>
          <w:szCs w:val="28"/>
        </w:rPr>
        <w:t>交行负债本息3.1亿</w:t>
      </w:r>
    </w:p>
    <w:p w:rsidR="00065156" w:rsidRPr="008364FA" w:rsidRDefault="008364FA" w:rsidP="008364FA">
      <w:pPr>
        <w:snapToGrid w:val="0"/>
        <w:spacing w:line="360" w:lineRule="auto"/>
        <w:rPr>
          <w:rFonts w:ascii="宋体" w:hAnsi="宋体" w:hint="eastAsia"/>
          <w:sz w:val="28"/>
          <w:szCs w:val="28"/>
        </w:rPr>
      </w:pPr>
      <w:r>
        <w:rPr>
          <w:rFonts w:ascii="宋体" w:hAnsi="宋体" w:hint="eastAsia"/>
          <w:sz w:val="28"/>
          <w:szCs w:val="28"/>
        </w:rPr>
        <w:t xml:space="preserve">      2、</w:t>
      </w:r>
      <w:r w:rsidR="00065156" w:rsidRPr="008364FA">
        <w:rPr>
          <w:rFonts w:ascii="宋体" w:hAnsi="宋体" w:hint="eastAsia"/>
          <w:sz w:val="28"/>
          <w:szCs w:val="28"/>
        </w:rPr>
        <w:t>中建二</w:t>
      </w:r>
      <w:r w:rsidR="00692F7B">
        <w:rPr>
          <w:rFonts w:ascii="宋体" w:hAnsi="宋体" w:hint="eastAsia"/>
          <w:sz w:val="28"/>
          <w:szCs w:val="28"/>
        </w:rPr>
        <w:t>局</w:t>
      </w:r>
      <w:r w:rsidR="00065156" w:rsidRPr="008364FA">
        <w:rPr>
          <w:rFonts w:ascii="宋体" w:hAnsi="宋体" w:hint="eastAsia"/>
          <w:sz w:val="28"/>
          <w:szCs w:val="28"/>
        </w:rPr>
        <w:t>工程款0.9亿</w:t>
      </w:r>
    </w:p>
    <w:p w:rsidR="00865171" w:rsidRDefault="008364FA" w:rsidP="00865171">
      <w:pPr>
        <w:snapToGrid w:val="0"/>
        <w:spacing w:line="360" w:lineRule="auto"/>
        <w:rPr>
          <w:rFonts w:ascii="宋体" w:hAnsi="宋体" w:hint="eastAsia"/>
          <w:sz w:val="28"/>
          <w:szCs w:val="28"/>
        </w:rPr>
      </w:pPr>
      <w:r>
        <w:rPr>
          <w:rFonts w:ascii="宋体" w:hAnsi="宋体" w:hint="eastAsia"/>
          <w:sz w:val="28"/>
          <w:szCs w:val="28"/>
        </w:rPr>
        <w:t xml:space="preserve">      3、</w:t>
      </w:r>
      <w:r w:rsidR="00065156" w:rsidRPr="008364FA">
        <w:rPr>
          <w:rFonts w:ascii="宋体" w:hAnsi="宋体" w:hint="eastAsia"/>
          <w:sz w:val="28"/>
          <w:szCs w:val="28"/>
        </w:rPr>
        <w:t>其他负债0.3亿</w:t>
      </w:r>
    </w:p>
    <w:p w:rsidR="00D73DE3" w:rsidRDefault="00865171" w:rsidP="00865171">
      <w:pPr>
        <w:snapToGrid w:val="0"/>
        <w:spacing w:line="360" w:lineRule="auto"/>
        <w:rPr>
          <w:rFonts w:ascii="宋体" w:hAnsi="宋体" w:hint="eastAsia"/>
          <w:b/>
          <w:sz w:val="28"/>
          <w:szCs w:val="28"/>
        </w:rPr>
      </w:pPr>
      <w:r>
        <w:rPr>
          <w:rFonts w:ascii="宋体" w:hAnsi="宋体" w:hint="eastAsia"/>
          <w:b/>
          <w:sz w:val="28"/>
          <w:szCs w:val="28"/>
        </w:rPr>
        <w:t xml:space="preserve"> </w:t>
      </w:r>
    </w:p>
    <w:p w:rsidR="00065156" w:rsidRPr="00865171" w:rsidRDefault="00865171" w:rsidP="00865171">
      <w:pPr>
        <w:snapToGrid w:val="0"/>
        <w:spacing w:line="360" w:lineRule="auto"/>
        <w:rPr>
          <w:rFonts w:ascii="宋体" w:hAnsi="宋体" w:hint="eastAsia"/>
          <w:b/>
          <w:sz w:val="28"/>
          <w:szCs w:val="28"/>
        </w:rPr>
      </w:pPr>
      <w:r w:rsidRPr="00865171">
        <w:rPr>
          <w:rFonts w:ascii="宋体" w:hAnsi="宋体" w:hint="eastAsia"/>
          <w:b/>
          <w:sz w:val="28"/>
          <w:szCs w:val="28"/>
        </w:rPr>
        <w:t>三、</w:t>
      </w:r>
      <w:r w:rsidR="00065156" w:rsidRPr="00865171">
        <w:rPr>
          <w:rFonts w:ascii="宋体" w:hAnsi="宋体" w:hint="eastAsia"/>
          <w:b/>
          <w:sz w:val="28"/>
          <w:szCs w:val="28"/>
        </w:rPr>
        <w:t>项目估值</w:t>
      </w:r>
      <w:r>
        <w:rPr>
          <w:rFonts w:ascii="宋体" w:hAnsi="宋体" w:hint="eastAsia"/>
          <w:b/>
          <w:sz w:val="28"/>
          <w:szCs w:val="28"/>
        </w:rPr>
        <w:t>情况</w:t>
      </w:r>
    </w:p>
    <w:p w:rsidR="00865171" w:rsidRDefault="00865171" w:rsidP="00865171">
      <w:pPr>
        <w:snapToGrid w:val="0"/>
        <w:spacing w:line="360" w:lineRule="auto"/>
        <w:ind w:firstLine="570"/>
        <w:rPr>
          <w:rFonts w:ascii="宋体" w:hAnsi="宋体" w:hint="eastAsia"/>
          <w:sz w:val="28"/>
          <w:szCs w:val="28"/>
        </w:rPr>
      </w:pPr>
      <w:r w:rsidRPr="00065156">
        <w:rPr>
          <w:rFonts w:ascii="宋体" w:hAnsi="宋体" w:hint="eastAsia"/>
          <w:sz w:val="28"/>
          <w:szCs w:val="28"/>
        </w:rPr>
        <w:t>项目总估值为28亿元。</w:t>
      </w:r>
    </w:p>
    <w:p w:rsidR="00865171" w:rsidRDefault="00692F7B" w:rsidP="00692F7B">
      <w:pPr>
        <w:snapToGrid w:val="0"/>
        <w:spacing w:line="360" w:lineRule="auto"/>
        <w:rPr>
          <w:rFonts w:ascii="宋体" w:hAnsi="宋体" w:hint="eastAsia"/>
          <w:sz w:val="28"/>
          <w:szCs w:val="28"/>
        </w:rPr>
      </w:pPr>
      <w:r>
        <w:rPr>
          <w:rFonts w:ascii="宋体" w:hAnsi="宋体" w:hint="eastAsia"/>
          <w:sz w:val="28"/>
          <w:szCs w:val="28"/>
        </w:rPr>
        <w:t xml:space="preserve">   </w:t>
      </w:r>
      <w:r w:rsidR="00865171">
        <w:rPr>
          <w:rFonts w:ascii="宋体" w:hAnsi="宋体" w:hint="eastAsia"/>
          <w:sz w:val="28"/>
          <w:szCs w:val="28"/>
        </w:rPr>
        <w:t>（一）</w:t>
      </w:r>
      <w:r w:rsidR="00865171" w:rsidRPr="00865171">
        <w:rPr>
          <w:rFonts w:ascii="宋体" w:hAnsi="宋体" w:hint="eastAsia"/>
          <w:sz w:val="28"/>
          <w:szCs w:val="28"/>
        </w:rPr>
        <w:t>超市和公寓项目，占地24亩（16002.1m</w:t>
      </w:r>
      <w:r w:rsidR="00865171" w:rsidRPr="00865171">
        <w:rPr>
          <w:rFonts w:ascii="宋体" w:hAnsi="宋体" w:hint="eastAsia"/>
          <w:sz w:val="28"/>
          <w:szCs w:val="28"/>
          <w:vertAlign w:val="superscript"/>
        </w:rPr>
        <w:t>2</w:t>
      </w:r>
      <w:r w:rsidR="00865171">
        <w:rPr>
          <w:rFonts w:ascii="宋体" w:hAnsi="宋体" w:hint="eastAsia"/>
          <w:sz w:val="28"/>
          <w:szCs w:val="28"/>
        </w:rPr>
        <w:t>），</w:t>
      </w:r>
      <w:r w:rsidR="00865171" w:rsidRPr="00865171">
        <w:rPr>
          <w:rFonts w:ascii="宋体" w:hAnsi="宋体" w:hint="eastAsia"/>
          <w:sz w:val="28"/>
          <w:szCs w:val="28"/>
        </w:rPr>
        <w:t>建筑面积12万平方米，已结构封顶。目前商业部分已与红星美凯龙项目正式签约，42321平方米</w:t>
      </w:r>
      <w:r w:rsidR="00865171" w:rsidRPr="00865171">
        <w:rPr>
          <w:rFonts w:ascii="宋体" w:hAnsi="宋体"/>
          <w:sz w:val="28"/>
          <w:szCs w:val="28"/>
        </w:rPr>
        <w:t>530</w:t>
      </w:r>
      <w:r w:rsidR="00865171" w:rsidRPr="00865171">
        <w:rPr>
          <w:rFonts w:ascii="宋体" w:hAnsi="宋体" w:hint="eastAsia"/>
          <w:sz w:val="28"/>
          <w:szCs w:val="28"/>
        </w:rPr>
        <w:t>套公寓已取得销售许可证。</w:t>
      </w:r>
      <w:r w:rsidR="00065156" w:rsidRPr="00065156">
        <w:rPr>
          <w:rFonts w:ascii="宋体" w:hAnsi="宋体" w:hint="eastAsia"/>
          <w:sz w:val="28"/>
          <w:szCs w:val="28"/>
        </w:rPr>
        <w:t>大型超市和公寓项目土地</w:t>
      </w:r>
      <w:r w:rsidR="00065156" w:rsidRPr="00065156">
        <w:rPr>
          <w:rFonts w:ascii="宋体" w:hAnsi="宋体" w:hint="eastAsia"/>
          <w:sz w:val="28"/>
          <w:szCs w:val="28"/>
        </w:rPr>
        <w:lastRenderedPageBreak/>
        <w:t>及在建工程评估价值15亿元；</w:t>
      </w:r>
    </w:p>
    <w:p w:rsidR="00865171" w:rsidRDefault="00692F7B" w:rsidP="00692F7B">
      <w:pPr>
        <w:snapToGrid w:val="0"/>
        <w:spacing w:line="360" w:lineRule="auto"/>
        <w:rPr>
          <w:rFonts w:ascii="宋体" w:hAnsi="宋体" w:hint="eastAsia"/>
          <w:sz w:val="28"/>
          <w:szCs w:val="28"/>
        </w:rPr>
      </w:pPr>
      <w:r>
        <w:rPr>
          <w:rFonts w:ascii="宋体" w:hAnsi="宋体" w:hint="eastAsia"/>
          <w:sz w:val="28"/>
          <w:szCs w:val="28"/>
        </w:rPr>
        <w:t xml:space="preserve">   </w:t>
      </w:r>
      <w:r w:rsidR="00865171">
        <w:rPr>
          <w:rFonts w:ascii="宋体" w:hAnsi="宋体" w:hint="eastAsia"/>
          <w:sz w:val="28"/>
          <w:szCs w:val="28"/>
        </w:rPr>
        <w:t>（二）大酒店占地37776.6平方米，建筑面积6万平方米，约</w:t>
      </w:r>
      <w:r w:rsidR="00865171">
        <w:rPr>
          <w:rFonts w:ascii="宋体" w:hAnsi="宋体"/>
          <w:sz w:val="28"/>
          <w:szCs w:val="28"/>
        </w:rPr>
        <w:t>400</w:t>
      </w:r>
      <w:r w:rsidR="00865171">
        <w:rPr>
          <w:rFonts w:ascii="宋体" w:hAnsi="宋体" w:hint="eastAsia"/>
          <w:sz w:val="28"/>
          <w:szCs w:val="28"/>
        </w:rPr>
        <w:t>套客房，目前酒店主体已封顶，餐饮配套楼已完工。</w:t>
      </w:r>
      <w:r w:rsidR="00065156" w:rsidRPr="00065156">
        <w:rPr>
          <w:rFonts w:ascii="宋体" w:hAnsi="宋体" w:hint="eastAsia"/>
          <w:sz w:val="28"/>
          <w:szCs w:val="28"/>
        </w:rPr>
        <w:t>大酒店及餐饮楼项目土地及在建工程评估值6亿元；</w:t>
      </w:r>
    </w:p>
    <w:p w:rsidR="008364FA" w:rsidRPr="00692F7B" w:rsidRDefault="00865171" w:rsidP="00692F7B">
      <w:pPr>
        <w:snapToGrid w:val="0"/>
        <w:spacing w:line="360" w:lineRule="auto"/>
        <w:ind w:firstLine="570"/>
        <w:rPr>
          <w:rFonts w:ascii="宋体" w:hAnsi="宋体" w:hint="eastAsia"/>
          <w:sz w:val="28"/>
          <w:szCs w:val="28"/>
        </w:rPr>
      </w:pPr>
      <w:r>
        <w:rPr>
          <w:rFonts w:ascii="宋体" w:hAnsi="宋体" w:hint="eastAsia"/>
          <w:sz w:val="28"/>
          <w:szCs w:val="28"/>
        </w:rPr>
        <w:t>（三）</w:t>
      </w:r>
      <w:r w:rsidR="008364FA">
        <w:rPr>
          <w:rFonts w:ascii="宋体" w:hAnsi="宋体" w:hint="eastAsia"/>
          <w:sz w:val="28"/>
          <w:szCs w:val="28"/>
        </w:rPr>
        <w:t>项目所在地土地招牌挂价格近一期在4800元/平米。</w:t>
      </w:r>
      <w:r w:rsidR="00065156" w:rsidRPr="00065156">
        <w:rPr>
          <w:rFonts w:ascii="宋体" w:hAnsi="宋体" w:hint="eastAsia"/>
          <w:sz w:val="28"/>
          <w:szCs w:val="28"/>
        </w:rPr>
        <w:t>待开发住宅用地评估值</w:t>
      </w:r>
      <w:r w:rsidR="008364FA">
        <w:rPr>
          <w:rFonts w:ascii="宋体" w:hAnsi="宋体" w:hint="eastAsia"/>
          <w:sz w:val="28"/>
          <w:szCs w:val="28"/>
        </w:rPr>
        <w:t>约</w:t>
      </w:r>
      <w:r w:rsidR="00AE7C73">
        <w:rPr>
          <w:rFonts w:ascii="宋体" w:hAnsi="宋体" w:hint="eastAsia"/>
          <w:sz w:val="28"/>
          <w:szCs w:val="28"/>
        </w:rPr>
        <w:t>14万x 4800=</w:t>
      </w:r>
      <w:r w:rsidR="00065156" w:rsidRPr="00065156">
        <w:rPr>
          <w:rFonts w:ascii="宋体" w:hAnsi="宋体" w:hint="eastAsia"/>
          <w:sz w:val="28"/>
          <w:szCs w:val="28"/>
        </w:rPr>
        <w:t>7亿元</w:t>
      </w:r>
      <w:r w:rsidR="008364FA">
        <w:rPr>
          <w:rFonts w:ascii="宋体" w:hAnsi="宋体" w:hint="eastAsia"/>
          <w:sz w:val="28"/>
          <w:szCs w:val="28"/>
        </w:rPr>
        <w:t>。</w:t>
      </w:r>
    </w:p>
    <w:p w:rsidR="00D73DE3" w:rsidRDefault="00D73DE3" w:rsidP="008364FA">
      <w:pPr>
        <w:snapToGrid w:val="0"/>
        <w:spacing w:line="360" w:lineRule="auto"/>
        <w:rPr>
          <w:rFonts w:ascii="宋体" w:hAnsi="宋体" w:hint="eastAsia"/>
          <w:b/>
          <w:sz w:val="28"/>
          <w:szCs w:val="28"/>
        </w:rPr>
      </w:pPr>
    </w:p>
    <w:p w:rsidR="008364FA" w:rsidRPr="008364FA" w:rsidRDefault="00865171" w:rsidP="008364FA">
      <w:pPr>
        <w:snapToGrid w:val="0"/>
        <w:spacing w:line="360" w:lineRule="auto"/>
        <w:rPr>
          <w:rFonts w:ascii="宋体" w:hAnsi="宋体"/>
          <w:b/>
          <w:sz w:val="28"/>
          <w:szCs w:val="28"/>
        </w:rPr>
      </w:pPr>
      <w:r w:rsidRPr="008364FA">
        <w:rPr>
          <w:rFonts w:ascii="宋体" w:hAnsi="宋体" w:hint="eastAsia"/>
          <w:b/>
          <w:sz w:val="28"/>
          <w:szCs w:val="28"/>
        </w:rPr>
        <w:t>四、项目未来</w:t>
      </w:r>
      <w:r w:rsidR="008364FA">
        <w:rPr>
          <w:rFonts w:ascii="宋体" w:hAnsi="宋体" w:hint="eastAsia"/>
          <w:b/>
          <w:sz w:val="28"/>
          <w:szCs w:val="28"/>
        </w:rPr>
        <w:t>业态定位及</w:t>
      </w:r>
      <w:r w:rsidRPr="008364FA">
        <w:rPr>
          <w:rFonts w:ascii="宋体" w:hAnsi="宋体" w:hint="eastAsia"/>
          <w:b/>
          <w:sz w:val="28"/>
          <w:szCs w:val="28"/>
        </w:rPr>
        <w:t>销售安排</w:t>
      </w:r>
    </w:p>
    <w:p w:rsidR="008364FA" w:rsidRDefault="008364FA" w:rsidP="008364FA">
      <w:pPr>
        <w:snapToGrid w:val="0"/>
        <w:spacing w:line="360" w:lineRule="auto"/>
        <w:rPr>
          <w:rFonts w:ascii="宋体" w:hAnsi="宋体"/>
          <w:sz w:val="28"/>
          <w:szCs w:val="28"/>
        </w:rPr>
      </w:pPr>
      <w:r>
        <w:rPr>
          <w:rFonts w:ascii="宋体" w:hAnsi="宋体" w:hint="eastAsia"/>
          <w:sz w:val="28"/>
          <w:szCs w:val="28"/>
        </w:rPr>
        <w:t xml:space="preserve">    随着外部经济形势的变化，尤其是电商冲击，最初设计的业态已不再符合市场需求。同时房地产进入后开发时代，我公司也不可避免地进入转型时期，积极进入康养地产发展领域。</w:t>
      </w:r>
    </w:p>
    <w:p w:rsidR="008364FA" w:rsidRPr="008364FA" w:rsidRDefault="00692F7B" w:rsidP="008364FA">
      <w:pPr>
        <w:snapToGrid w:val="0"/>
        <w:spacing w:line="360" w:lineRule="auto"/>
        <w:rPr>
          <w:rFonts w:ascii="宋体" w:hAnsi="宋体"/>
          <w:sz w:val="28"/>
          <w:szCs w:val="28"/>
        </w:rPr>
      </w:pPr>
      <w:r>
        <w:rPr>
          <w:rFonts w:ascii="宋体" w:hAnsi="宋体" w:hint="eastAsia"/>
          <w:sz w:val="28"/>
          <w:szCs w:val="28"/>
        </w:rPr>
        <w:t xml:space="preserve">   </w:t>
      </w:r>
      <w:r w:rsidR="008364FA">
        <w:rPr>
          <w:rFonts w:ascii="宋体" w:hAnsi="宋体" w:hint="eastAsia"/>
          <w:sz w:val="28"/>
          <w:szCs w:val="28"/>
        </w:rPr>
        <w:t>（一）</w:t>
      </w:r>
      <w:r w:rsidR="008364FA" w:rsidRPr="008364FA">
        <w:rPr>
          <w:rFonts w:ascii="宋体" w:hAnsi="宋体" w:hint="eastAsia"/>
          <w:sz w:val="28"/>
          <w:szCs w:val="28"/>
        </w:rPr>
        <w:t>大酒店将在原结构基础上改建成华北地区极具特色的集环形走廊单面楼、无噪音环境、环抱内花园、户户通风采光、全方位河景、12000㎡全采光大堂等于一身的极致化单品老年公寓。</w:t>
      </w:r>
    </w:p>
    <w:p w:rsidR="008364FA" w:rsidRPr="008364FA" w:rsidRDefault="00692F7B" w:rsidP="008364FA">
      <w:pPr>
        <w:snapToGrid w:val="0"/>
        <w:spacing w:line="360" w:lineRule="auto"/>
        <w:rPr>
          <w:rFonts w:ascii="宋体" w:hAnsi="宋体"/>
          <w:sz w:val="28"/>
          <w:szCs w:val="28"/>
        </w:rPr>
      </w:pPr>
      <w:r>
        <w:rPr>
          <w:rFonts w:ascii="宋体" w:hAnsi="宋体" w:hint="eastAsia"/>
          <w:sz w:val="28"/>
          <w:szCs w:val="28"/>
        </w:rPr>
        <w:t xml:space="preserve">   </w:t>
      </w:r>
      <w:r w:rsidR="008364FA">
        <w:rPr>
          <w:rFonts w:ascii="宋体" w:hAnsi="宋体" w:hint="eastAsia"/>
          <w:sz w:val="28"/>
          <w:szCs w:val="28"/>
        </w:rPr>
        <w:t>（二）</w:t>
      </w:r>
      <w:r w:rsidR="008364FA" w:rsidRPr="008364FA">
        <w:rPr>
          <w:rFonts w:ascii="宋体" w:hAnsi="宋体" w:hint="eastAsia"/>
          <w:sz w:val="28"/>
          <w:szCs w:val="28"/>
        </w:rPr>
        <w:t>已建成封顶的12万平方米商业综合体将引入著名医疗机构进驻，同时配套530户小型公寓。必会成功带动滨海新区北部片区的相关产业飞速发展。届时，康复、介护、治疗、医疗培训、老年慢性病诊疗和专业体检等全方位全链条服务，会产生诸多盈利点，将成为大健康产业的核心地标。</w:t>
      </w:r>
    </w:p>
    <w:p w:rsidR="008364FA" w:rsidRPr="00692F7B" w:rsidRDefault="00692F7B" w:rsidP="00065156">
      <w:pPr>
        <w:snapToGrid w:val="0"/>
        <w:spacing w:line="360" w:lineRule="auto"/>
        <w:rPr>
          <w:rFonts w:ascii="宋体" w:hAnsi="宋体" w:hint="eastAsia"/>
          <w:sz w:val="28"/>
          <w:szCs w:val="28"/>
        </w:rPr>
      </w:pPr>
      <w:r>
        <w:rPr>
          <w:rFonts w:ascii="宋体" w:hAnsi="宋体" w:hint="eastAsia"/>
          <w:sz w:val="28"/>
          <w:szCs w:val="28"/>
        </w:rPr>
        <w:t xml:space="preserve">   </w:t>
      </w:r>
      <w:r w:rsidR="008364FA">
        <w:rPr>
          <w:rFonts w:ascii="宋体" w:hAnsi="宋体" w:hint="eastAsia"/>
          <w:sz w:val="28"/>
          <w:szCs w:val="28"/>
        </w:rPr>
        <w:t>（三）</w:t>
      </w:r>
      <w:r w:rsidR="008364FA" w:rsidRPr="008364FA">
        <w:rPr>
          <w:rFonts w:ascii="宋体" w:hAnsi="宋体" w:hint="eastAsia"/>
          <w:sz w:val="28"/>
          <w:szCs w:val="28"/>
        </w:rPr>
        <w:t>待开发的建筑面积18万平方米住宅用地，将建成适老住宅，目前市场价格为楼面价约为</w:t>
      </w:r>
      <w:r w:rsidR="008364FA" w:rsidRPr="008364FA">
        <w:rPr>
          <w:rFonts w:ascii="宋体" w:hAnsi="宋体"/>
          <w:sz w:val="28"/>
          <w:szCs w:val="28"/>
        </w:rPr>
        <w:t>4800</w:t>
      </w:r>
      <w:r w:rsidR="008364FA" w:rsidRPr="008364FA">
        <w:rPr>
          <w:rFonts w:ascii="宋体" w:hAnsi="宋体" w:hint="eastAsia"/>
          <w:sz w:val="28"/>
          <w:szCs w:val="28"/>
        </w:rPr>
        <w:t>元</w:t>
      </w:r>
      <w:r w:rsidR="008364FA" w:rsidRPr="008364FA">
        <w:rPr>
          <w:rFonts w:ascii="宋体" w:hAnsi="宋体"/>
          <w:sz w:val="28"/>
          <w:szCs w:val="28"/>
        </w:rPr>
        <w:t>/</w:t>
      </w:r>
      <w:r w:rsidR="008364FA" w:rsidRPr="008364FA">
        <w:rPr>
          <w:rFonts w:ascii="宋体" w:hAnsi="宋体" w:hint="eastAsia"/>
          <w:sz w:val="28"/>
          <w:szCs w:val="28"/>
        </w:rPr>
        <w:t>平米。由中国建筑科技集团设计，因为他们是中国养老政策的制定者，所以该小区几乎涵盖了所有国内最前沿的适老养老标准。该小区将从传统住宅转型到全产品线、全价值链、全周期的适老住宅产品。</w:t>
      </w:r>
    </w:p>
    <w:p w:rsidR="00D73DE3" w:rsidRDefault="00D73DE3" w:rsidP="00065156">
      <w:pPr>
        <w:snapToGrid w:val="0"/>
        <w:spacing w:line="360" w:lineRule="auto"/>
        <w:rPr>
          <w:rFonts w:ascii="宋体" w:hAnsi="宋体" w:hint="eastAsia"/>
          <w:b/>
          <w:sz w:val="28"/>
          <w:szCs w:val="28"/>
        </w:rPr>
      </w:pPr>
    </w:p>
    <w:p w:rsidR="008364FA" w:rsidRDefault="008364FA" w:rsidP="00065156">
      <w:pPr>
        <w:snapToGrid w:val="0"/>
        <w:spacing w:line="360" w:lineRule="auto"/>
        <w:rPr>
          <w:rFonts w:ascii="宋体" w:hAnsi="宋体" w:hint="eastAsia"/>
          <w:b/>
          <w:sz w:val="28"/>
          <w:szCs w:val="28"/>
        </w:rPr>
      </w:pPr>
      <w:r>
        <w:rPr>
          <w:rFonts w:ascii="宋体" w:hAnsi="宋体" w:hint="eastAsia"/>
          <w:b/>
          <w:sz w:val="28"/>
          <w:szCs w:val="28"/>
        </w:rPr>
        <w:lastRenderedPageBreak/>
        <w:t>五、未来投入情况预测</w:t>
      </w:r>
    </w:p>
    <w:p w:rsidR="00AE7C73" w:rsidRDefault="008364FA" w:rsidP="00065156">
      <w:pPr>
        <w:snapToGrid w:val="0"/>
        <w:spacing w:line="360" w:lineRule="auto"/>
        <w:rPr>
          <w:rFonts w:ascii="宋体" w:hAnsi="宋体" w:hint="eastAsia"/>
          <w:sz w:val="28"/>
          <w:szCs w:val="28"/>
        </w:rPr>
      </w:pPr>
      <w:r>
        <w:rPr>
          <w:rFonts w:ascii="宋体" w:hAnsi="宋体" w:hint="eastAsia"/>
          <w:sz w:val="28"/>
          <w:szCs w:val="28"/>
        </w:rPr>
        <w:t xml:space="preserve">   </w:t>
      </w:r>
      <w:r w:rsidR="00EB15BE">
        <w:rPr>
          <w:rFonts w:ascii="宋体" w:hAnsi="宋体" w:hint="eastAsia"/>
          <w:sz w:val="28"/>
          <w:szCs w:val="28"/>
        </w:rPr>
        <w:t xml:space="preserve"> </w:t>
      </w:r>
      <w:r w:rsidR="00AE7C73">
        <w:rPr>
          <w:rFonts w:ascii="宋体" w:hAnsi="宋体" w:hint="eastAsia"/>
          <w:sz w:val="28"/>
          <w:szCs w:val="28"/>
        </w:rPr>
        <w:t>项目未来需要总投约8.6亿。</w:t>
      </w:r>
    </w:p>
    <w:p w:rsidR="008364FA" w:rsidRDefault="008364FA" w:rsidP="00AE7C73">
      <w:pPr>
        <w:snapToGrid w:val="0"/>
        <w:spacing w:line="360" w:lineRule="auto"/>
        <w:ind w:firstLineChars="150" w:firstLine="420"/>
        <w:rPr>
          <w:rFonts w:ascii="宋体" w:hAnsi="宋体" w:hint="eastAsia"/>
          <w:sz w:val="28"/>
          <w:szCs w:val="28"/>
        </w:rPr>
      </w:pPr>
      <w:r>
        <w:rPr>
          <w:rFonts w:ascii="宋体" w:hAnsi="宋体" w:hint="eastAsia"/>
          <w:sz w:val="28"/>
          <w:szCs w:val="28"/>
        </w:rPr>
        <w:t>（一）土地由商业变更为住宅补缴费用约2000</w:t>
      </w:r>
      <w:r w:rsidR="00DF767C">
        <w:rPr>
          <w:rFonts w:ascii="宋体" w:hAnsi="宋体" w:hint="eastAsia"/>
          <w:sz w:val="28"/>
          <w:szCs w:val="28"/>
        </w:rPr>
        <w:t>万</w:t>
      </w:r>
    </w:p>
    <w:p w:rsidR="008364FA" w:rsidRDefault="008364FA" w:rsidP="00065156">
      <w:pPr>
        <w:snapToGrid w:val="0"/>
        <w:spacing w:line="360" w:lineRule="auto"/>
        <w:rPr>
          <w:rFonts w:ascii="宋体" w:hAnsi="宋体" w:hint="eastAsia"/>
          <w:sz w:val="28"/>
          <w:szCs w:val="28"/>
        </w:rPr>
      </w:pPr>
      <w:r>
        <w:rPr>
          <w:rFonts w:ascii="宋体" w:hAnsi="宋体" w:hint="eastAsia"/>
          <w:sz w:val="28"/>
          <w:szCs w:val="28"/>
        </w:rPr>
        <w:t xml:space="preserve">   （二）建安成本预算：</w:t>
      </w:r>
    </w:p>
    <w:p w:rsidR="00610DCC" w:rsidRDefault="00610DCC" w:rsidP="00065156">
      <w:pPr>
        <w:snapToGrid w:val="0"/>
        <w:spacing w:line="360" w:lineRule="auto"/>
        <w:rPr>
          <w:rFonts w:ascii="宋体" w:hAnsi="宋体" w:hint="eastAsia"/>
          <w:sz w:val="28"/>
          <w:szCs w:val="28"/>
        </w:rPr>
      </w:pPr>
      <w:r>
        <w:rPr>
          <w:rFonts w:ascii="宋体" w:hAnsi="宋体" w:hint="eastAsia"/>
          <w:sz w:val="28"/>
          <w:szCs w:val="28"/>
        </w:rPr>
        <w:t xml:space="preserve">     1、</w:t>
      </w:r>
      <w:r w:rsidR="00AE7C73">
        <w:rPr>
          <w:rFonts w:ascii="宋体" w:hAnsi="宋体" w:hint="eastAsia"/>
          <w:sz w:val="28"/>
          <w:szCs w:val="28"/>
        </w:rPr>
        <w:t>超市和公寓建筑面积</w:t>
      </w:r>
      <w:r w:rsidRPr="008364FA">
        <w:rPr>
          <w:rFonts w:ascii="宋体" w:hAnsi="宋体" w:hint="eastAsia"/>
          <w:sz w:val="28"/>
          <w:szCs w:val="28"/>
        </w:rPr>
        <w:t>12万平方米</w:t>
      </w:r>
      <w:r>
        <w:rPr>
          <w:rFonts w:ascii="宋体" w:hAnsi="宋体" w:hint="eastAsia"/>
          <w:sz w:val="28"/>
          <w:szCs w:val="28"/>
        </w:rPr>
        <w:t>x1500=</w:t>
      </w:r>
      <w:r w:rsidR="00DF767C">
        <w:rPr>
          <w:rFonts w:ascii="宋体" w:hAnsi="宋体" w:hint="eastAsia"/>
          <w:sz w:val="28"/>
          <w:szCs w:val="28"/>
        </w:rPr>
        <w:t>1.8</w:t>
      </w:r>
      <w:r w:rsidR="00AE7C73">
        <w:rPr>
          <w:rFonts w:ascii="宋体" w:hAnsi="宋体" w:hint="eastAsia"/>
          <w:sz w:val="28"/>
          <w:szCs w:val="28"/>
        </w:rPr>
        <w:t>亿</w:t>
      </w:r>
    </w:p>
    <w:p w:rsidR="00610DCC" w:rsidRDefault="00610DCC" w:rsidP="00065156">
      <w:pPr>
        <w:snapToGrid w:val="0"/>
        <w:spacing w:line="360" w:lineRule="auto"/>
        <w:rPr>
          <w:rFonts w:ascii="宋体" w:hAnsi="宋体" w:hint="eastAsia"/>
          <w:sz w:val="28"/>
          <w:szCs w:val="28"/>
        </w:rPr>
      </w:pPr>
      <w:r>
        <w:rPr>
          <w:rFonts w:ascii="宋体" w:hAnsi="宋体" w:hint="eastAsia"/>
          <w:sz w:val="28"/>
          <w:szCs w:val="28"/>
        </w:rPr>
        <w:t xml:space="preserve">     2、大酒店</w:t>
      </w:r>
      <w:r w:rsidR="00AE7C73">
        <w:rPr>
          <w:rFonts w:ascii="宋体" w:hAnsi="宋体" w:hint="eastAsia"/>
          <w:sz w:val="28"/>
          <w:szCs w:val="28"/>
        </w:rPr>
        <w:t>建筑面积</w:t>
      </w:r>
      <w:r>
        <w:rPr>
          <w:rFonts w:ascii="宋体" w:hAnsi="宋体" w:hint="eastAsia"/>
          <w:sz w:val="28"/>
          <w:szCs w:val="28"/>
        </w:rPr>
        <w:t>6万平方米x</w:t>
      </w:r>
      <w:r w:rsidR="00DF767C">
        <w:rPr>
          <w:rFonts w:ascii="宋体" w:hAnsi="宋体" w:hint="eastAsia"/>
          <w:sz w:val="28"/>
          <w:szCs w:val="28"/>
        </w:rPr>
        <w:t>2000=1.2</w:t>
      </w:r>
      <w:r w:rsidR="00AE7C73">
        <w:rPr>
          <w:rFonts w:ascii="宋体" w:hAnsi="宋体" w:hint="eastAsia"/>
          <w:sz w:val="28"/>
          <w:szCs w:val="28"/>
        </w:rPr>
        <w:t>亿</w:t>
      </w:r>
    </w:p>
    <w:p w:rsidR="00610DCC" w:rsidRDefault="00610DCC" w:rsidP="00065156">
      <w:pPr>
        <w:snapToGrid w:val="0"/>
        <w:spacing w:line="360" w:lineRule="auto"/>
        <w:rPr>
          <w:rFonts w:ascii="宋体" w:hAnsi="宋体" w:hint="eastAsia"/>
          <w:sz w:val="28"/>
          <w:szCs w:val="28"/>
        </w:rPr>
      </w:pPr>
      <w:r>
        <w:rPr>
          <w:rFonts w:ascii="宋体" w:hAnsi="宋体" w:hint="eastAsia"/>
          <w:sz w:val="28"/>
          <w:szCs w:val="28"/>
        </w:rPr>
        <w:t xml:space="preserve">     3、</w:t>
      </w:r>
      <w:r w:rsidR="00AE7C73">
        <w:rPr>
          <w:rFonts w:ascii="宋体" w:hAnsi="宋体" w:hint="eastAsia"/>
          <w:sz w:val="28"/>
          <w:szCs w:val="28"/>
        </w:rPr>
        <w:t>住宅建筑面积</w:t>
      </w:r>
      <w:r w:rsidRPr="008364FA">
        <w:rPr>
          <w:rFonts w:ascii="宋体" w:hAnsi="宋体" w:hint="eastAsia"/>
          <w:sz w:val="28"/>
          <w:szCs w:val="28"/>
        </w:rPr>
        <w:t>18万平方米</w:t>
      </w:r>
      <w:r>
        <w:rPr>
          <w:rFonts w:ascii="宋体" w:hAnsi="宋体" w:hint="eastAsia"/>
          <w:sz w:val="28"/>
          <w:szCs w:val="28"/>
        </w:rPr>
        <w:t>x3000</w:t>
      </w:r>
      <w:r w:rsidR="00DF767C">
        <w:rPr>
          <w:rFonts w:ascii="宋体" w:hAnsi="宋体" w:hint="eastAsia"/>
          <w:sz w:val="28"/>
          <w:szCs w:val="28"/>
        </w:rPr>
        <w:t>=5.4</w:t>
      </w:r>
      <w:r w:rsidR="00AE7C73">
        <w:rPr>
          <w:rFonts w:ascii="宋体" w:hAnsi="宋体" w:hint="eastAsia"/>
          <w:sz w:val="28"/>
          <w:szCs w:val="28"/>
        </w:rPr>
        <w:t>亿</w:t>
      </w:r>
    </w:p>
    <w:p w:rsidR="00D73DE3" w:rsidRDefault="00D73DE3" w:rsidP="00065156">
      <w:pPr>
        <w:snapToGrid w:val="0"/>
        <w:spacing w:line="360" w:lineRule="auto"/>
        <w:rPr>
          <w:rFonts w:ascii="宋体" w:hAnsi="宋体" w:hint="eastAsia"/>
          <w:b/>
          <w:sz w:val="28"/>
          <w:szCs w:val="28"/>
        </w:rPr>
      </w:pPr>
    </w:p>
    <w:p w:rsidR="00AE7C73" w:rsidRDefault="00AE7C73" w:rsidP="00065156">
      <w:pPr>
        <w:snapToGrid w:val="0"/>
        <w:spacing w:line="360" w:lineRule="auto"/>
        <w:rPr>
          <w:rFonts w:ascii="宋体" w:hAnsi="宋体" w:hint="eastAsia"/>
          <w:b/>
          <w:sz w:val="28"/>
          <w:szCs w:val="28"/>
        </w:rPr>
      </w:pPr>
      <w:r w:rsidRPr="00AE7C73">
        <w:rPr>
          <w:rFonts w:ascii="宋体" w:hAnsi="宋体" w:hint="eastAsia"/>
          <w:b/>
          <w:sz w:val="28"/>
          <w:szCs w:val="28"/>
        </w:rPr>
        <w:t>六、</w:t>
      </w:r>
      <w:r w:rsidR="00E17690">
        <w:rPr>
          <w:rFonts w:ascii="宋体" w:hAnsi="宋体" w:hint="eastAsia"/>
          <w:b/>
          <w:sz w:val="28"/>
          <w:szCs w:val="28"/>
        </w:rPr>
        <w:t>项目整体收入</w:t>
      </w:r>
      <w:r w:rsidRPr="00AE7C73">
        <w:rPr>
          <w:rFonts w:ascii="宋体" w:hAnsi="宋体" w:hint="eastAsia"/>
          <w:b/>
          <w:sz w:val="28"/>
          <w:szCs w:val="28"/>
        </w:rPr>
        <w:t>情况</w:t>
      </w:r>
      <w:r w:rsidR="00E17690">
        <w:rPr>
          <w:rFonts w:ascii="宋体" w:hAnsi="宋体" w:hint="eastAsia"/>
          <w:b/>
          <w:sz w:val="28"/>
          <w:szCs w:val="28"/>
        </w:rPr>
        <w:t>预测</w:t>
      </w:r>
    </w:p>
    <w:p w:rsidR="00EB15BE" w:rsidRPr="00B71563" w:rsidRDefault="00AE7C73" w:rsidP="00065156">
      <w:pPr>
        <w:snapToGrid w:val="0"/>
        <w:spacing w:line="360" w:lineRule="auto"/>
        <w:rPr>
          <w:rFonts w:ascii="宋体" w:hAnsi="宋体" w:hint="eastAsia"/>
          <w:sz w:val="28"/>
          <w:szCs w:val="28"/>
        </w:rPr>
      </w:pPr>
      <w:r>
        <w:rPr>
          <w:rFonts w:ascii="宋体" w:hAnsi="宋体" w:hint="eastAsia"/>
          <w:b/>
          <w:sz w:val="28"/>
          <w:szCs w:val="28"/>
        </w:rPr>
        <w:t xml:space="preserve">   </w:t>
      </w:r>
      <w:r w:rsidR="00EB15BE">
        <w:rPr>
          <w:rFonts w:ascii="宋体" w:hAnsi="宋体" w:hint="eastAsia"/>
          <w:b/>
          <w:sz w:val="28"/>
          <w:szCs w:val="28"/>
        </w:rPr>
        <w:t xml:space="preserve"> </w:t>
      </w:r>
      <w:r w:rsidR="00B71563" w:rsidRPr="00B71563">
        <w:rPr>
          <w:rFonts w:ascii="宋体" w:hAnsi="宋体" w:hint="eastAsia"/>
          <w:sz w:val="28"/>
          <w:szCs w:val="28"/>
        </w:rPr>
        <w:t>可售部分实现销售收入17.39亿。</w:t>
      </w:r>
      <w:r w:rsidR="00EB15BE" w:rsidRPr="00B71563">
        <w:rPr>
          <w:rFonts w:ascii="宋体" w:hAnsi="宋体" w:hint="eastAsia"/>
          <w:sz w:val="28"/>
          <w:szCs w:val="28"/>
        </w:rPr>
        <w:t>未来销售差异化经营，做适老产品，</w:t>
      </w:r>
      <w:r w:rsidR="00D73DE3">
        <w:rPr>
          <w:rFonts w:ascii="宋体" w:hAnsi="宋体" w:hint="eastAsia"/>
          <w:sz w:val="28"/>
          <w:szCs w:val="28"/>
        </w:rPr>
        <w:t>以户口、教育和医疗带动</w:t>
      </w:r>
      <w:r w:rsidR="00EB15BE" w:rsidRPr="00B71563">
        <w:rPr>
          <w:rFonts w:ascii="宋体" w:hAnsi="宋体" w:hint="eastAsia"/>
          <w:sz w:val="28"/>
          <w:szCs w:val="28"/>
        </w:rPr>
        <w:t>唐山市及曹妃甸</w:t>
      </w:r>
      <w:r w:rsidR="00D73DE3">
        <w:rPr>
          <w:rFonts w:ascii="宋体" w:hAnsi="宋体" w:hint="eastAsia"/>
          <w:sz w:val="28"/>
          <w:szCs w:val="28"/>
        </w:rPr>
        <w:t>区域</w:t>
      </w:r>
      <w:r w:rsidR="00EB15BE" w:rsidRPr="00B71563">
        <w:rPr>
          <w:rFonts w:ascii="宋体" w:hAnsi="宋体" w:hint="eastAsia"/>
          <w:sz w:val="28"/>
          <w:szCs w:val="28"/>
        </w:rPr>
        <w:t>客群。</w:t>
      </w:r>
    </w:p>
    <w:p w:rsidR="00AE7C73" w:rsidRDefault="00EB15BE" w:rsidP="00065156">
      <w:pPr>
        <w:snapToGrid w:val="0"/>
        <w:spacing w:line="360" w:lineRule="auto"/>
        <w:rPr>
          <w:rFonts w:ascii="宋体" w:hAnsi="宋体" w:hint="eastAsia"/>
          <w:sz w:val="28"/>
          <w:szCs w:val="28"/>
        </w:rPr>
      </w:pPr>
      <w:r>
        <w:rPr>
          <w:rFonts w:ascii="宋体" w:hAnsi="宋体" w:hint="eastAsia"/>
          <w:b/>
          <w:sz w:val="28"/>
          <w:szCs w:val="28"/>
        </w:rPr>
        <w:t xml:space="preserve">   </w:t>
      </w:r>
      <w:r w:rsidR="00AE7C73" w:rsidRPr="00AE7C73">
        <w:rPr>
          <w:rFonts w:ascii="宋体" w:hAnsi="宋体" w:hint="eastAsia"/>
          <w:sz w:val="28"/>
          <w:szCs w:val="28"/>
        </w:rPr>
        <w:t>（一）</w:t>
      </w:r>
      <w:r w:rsidR="00AE7C73">
        <w:rPr>
          <w:rFonts w:ascii="宋体" w:hAnsi="宋体" w:hint="eastAsia"/>
          <w:sz w:val="28"/>
          <w:szCs w:val="28"/>
        </w:rPr>
        <w:t>住宅部分可售面积约为14万平米，</w:t>
      </w:r>
      <w:r>
        <w:rPr>
          <w:rFonts w:ascii="宋体" w:hAnsi="宋体" w:hint="eastAsia"/>
          <w:sz w:val="28"/>
          <w:szCs w:val="28"/>
        </w:rPr>
        <w:t>市场价格在11000元/平米，本测算取10000元/平米。</w:t>
      </w:r>
    </w:p>
    <w:p w:rsidR="00EB15BE" w:rsidRDefault="00EB15BE" w:rsidP="00065156">
      <w:pPr>
        <w:snapToGrid w:val="0"/>
        <w:spacing w:line="360" w:lineRule="auto"/>
        <w:rPr>
          <w:rFonts w:ascii="宋体" w:hAnsi="宋体" w:hint="eastAsia"/>
          <w:sz w:val="28"/>
          <w:szCs w:val="28"/>
        </w:rPr>
      </w:pPr>
      <w:r>
        <w:rPr>
          <w:rFonts w:ascii="宋体" w:hAnsi="宋体" w:hint="eastAsia"/>
          <w:sz w:val="28"/>
          <w:szCs w:val="28"/>
        </w:rPr>
        <w:t xml:space="preserve">     14万x10000=14亿</w:t>
      </w:r>
    </w:p>
    <w:p w:rsidR="00EB15BE" w:rsidRDefault="00EB15BE" w:rsidP="00EB15BE">
      <w:pPr>
        <w:snapToGrid w:val="0"/>
        <w:spacing w:line="360" w:lineRule="auto"/>
        <w:ind w:firstLine="570"/>
        <w:rPr>
          <w:rFonts w:ascii="宋体" w:hAnsi="宋体" w:hint="eastAsia"/>
          <w:sz w:val="28"/>
          <w:szCs w:val="28"/>
        </w:rPr>
      </w:pPr>
      <w:r>
        <w:rPr>
          <w:rFonts w:ascii="宋体" w:hAnsi="宋体" w:hint="eastAsia"/>
          <w:sz w:val="28"/>
          <w:szCs w:val="28"/>
        </w:rPr>
        <w:t xml:space="preserve">（二）公寓部分可售面积约为42321平米，市场价格8000元/平米，本测算取8000元/平米。  </w:t>
      </w:r>
    </w:p>
    <w:p w:rsidR="00EB15BE" w:rsidRDefault="00B71563" w:rsidP="00EB15BE">
      <w:pPr>
        <w:snapToGrid w:val="0"/>
        <w:spacing w:line="360" w:lineRule="auto"/>
        <w:ind w:firstLine="570"/>
        <w:rPr>
          <w:rFonts w:ascii="宋体" w:hAnsi="宋体" w:hint="eastAsia"/>
          <w:sz w:val="28"/>
          <w:szCs w:val="28"/>
        </w:rPr>
      </w:pPr>
      <w:r>
        <w:rPr>
          <w:rFonts w:ascii="宋体" w:hAnsi="宋体" w:hint="eastAsia"/>
          <w:sz w:val="28"/>
          <w:szCs w:val="28"/>
        </w:rPr>
        <w:t xml:space="preserve"> </w:t>
      </w:r>
      <w:r w:rsidR="00EB15BE">
        <w:rPr>
          <w:rFonts w:ascii="宋体" w:hAnsi="宋体" w:hint="eastAsia"/>
          <w:sz w:val="28"/>
          <w:szCs w:val="28"/>
        </w:rPr>
        <w:t>42321x8000=3.39亿</w:t>
      </w:r>
    </w:p>
    <w:p w:rsidR="00B71563" w:rsidRDefault="00B71563" w:rsidP="00EB15BE">
      <w:pPr>
        <w:snapToGrid w:val="0"/>
        <w:spacing w:line="360" w:lineRule="auto"/>
        <w:ind w:firstLine="570"/>
        <w:rPr>
          <w:rFonts w:ascii="宋体" w:hAnsi="宋体" w:hint="eastAsia"/>
          <w:sz w:val="28"/>
          <w:szCs w:val="28"/>
        </w:rPr>
      </w:pPr>
      <w:r>
        <w:rPr>
          <w:rFonts w:ascii="宋体" w:hAnsi="宋体" w:hint="eastAsia"/>
          <w:sz w:val="28"/>
          <w:szCs w:val="28"/>
        </w:rPr>
        <w:t>（三）酒店部分、商业及地下部分拟自持，不计算销售收入。</w:t>
      </w:r>
    </w:p>
    <w:p w:rsidR="00D73DE3" w:rsidRPr="00D73DE3" w:rsidRDefault="00D73DE3" w:rsidP="00EB15BE">
      <w:pPr>
        <w:snapToGrid w:val="0"/>
        <w:spacing w:line="360" w:lineRule="auto"/>
        <w:ind w:firstLine="570"/>
        <w:rPr>
          <w:rFonts w:ascii="宋体" w:hAnsi="宋体" w:hint="eastAsia"/>
          <w:sz w:val="28"/>
          <w:szCs w:val="28"/>
        </w:rPr>
      </w:pPr>
      <w:r>
        <w:rPr>
          <w:rFonts w:ascii="宋体" w:hAnsi="宋体" w:hint="eastAsia"/>
          <w:sz w:val="28"/>
          <w:szCs w:val="28"/>
        </w:rPr>
        <w:t>（四）未计算AMC对本息的折价情况。</w:t>
      </w:r>
    </w:p>
    <w:p w:rsidR="00D73DE3" w:rsidRDefault="00D73DE3" w:rsidP="00EB15BE">
      <w:pPr>
        <w:snapToGrid w:val="0"/>
        <w:spacing w:line="360" w:lineRule="auto"/>
        <w:ind w:firstLine="570"/>
        <w:rPr>
          <w:rFonts w:ascii="宋体" w:hAnsi="宋体" w:hint="eastAsia"/>
          <w:sz w:val="28"/>
          <w:szCs w:val="28"/>
        </w:rPr>
      </w:pPr>
      <w:r>
        <w:rPr>
          <w:rFonts w:ascii="宋体" w:hAnsi="宋体" w:hint="eastAsia"/>
          <w:sz w:val="28"/>
          <w:szCs w:val="28"/>
        </w:rPr>
        <w:t xml:space="preserve">  </w:t>
      </w:r>
    </w:p>
    <w:p w:rsidR="00D73DE3" w:rsidRDefault="00D73DE3" w:rsidP="00EB15BE">
      <w:pPr>
        <w:snapToGrid w:val="0"/>
        <w:spacing w:line="360" w:lineRule="auto"/>
        <w:ind w:firstLine="570"/>
        <w:rPr>
          <w:rFonts w:ascii="宋体" w:hAnsi="宋体" w:hint="eastAsia"/>
          <w:sz w:val="28"/>
          <w:szCs w:val="28"/>
        </w:rPr>
      </w:pPr>
    </w:p>
    <w:p w:rsidR="00D73DE3" w:rsidRPr="00D73DE3" w:rsidRDefault="00D73DE3" w:rsidP="00EB15BE">
      <w:pPr>
        <w:snapToGrid w:val="0"/>
        <w:spacing w:line="360" w:lineRule="auto"/>
        <w:ind w:firstLine="570"/>
        <w:rPr>
          <w:rFonts w:ascii="宋体" w:hAnsi="宋体"/>
          <w:sz w:val="28"/>
          <w:szCs w:val="28"/>
        </w:rPr>
      </w:pPr>
      <w:r>
        <w:rPr>
          <w:rFonts w:ascii="宋体" w:hAnsi="宋体" w:hint="eastAsia"/>
          <w:sz w:val="28"/>
          <w:szCs w:val="28"/>
        </w:rPr>
        <w:t xml:space="preserve">                                   二0二0年十二月二十日</w:t>
      </w:r>
    </w:p>
    <w:sectPr w:rsidR="00D73DE3" w:rsidRPr="00D73DE3" w:rsidSect="000938A3">
      <w:pgSz w:w="11906" w:h="16838"/>
      <w:pgMar w:top="1660" w:right="1666" w:bottom="1318" w:left="16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532" w:rsidRDefault="00261532" w:rsidP="007C135A">
      <w:r>
        <w:separator/>
      </w:r>
    </w:p>
  </w:endnote>
  <w:endnote w:type="continuationSeparator" w:id="1">
    <w:p w:rsidR="00261532" w:rsidRDefault="00261532" w:rsidP="007C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532" w:rsidRDefault="00261532" w:rsidP="007C135A">
      <w:r>
        <w:separator/>
      </w:r>
    </w:p>
  </w:footnote>
  <w:footnote w:type="continuationSeparator" w:id="1">
    <w:p w:rsidR="00261532" w:rsidRDefault="00261532" w:rsidP="007C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95429CEA"/>
    <w:lvl w:ilvl="0" w:tplc="7982CCB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singleLevel"/>
    <w:tmpl w:val="59F68F75"/>
    <w:lvl w:ilvl="0">
      <w:start w:val="1"/>
      <w:numFmt w:val="chineseCounting"/>
      <w:suff w:val="nothing"/>
      <w:lvlText w:val="%1、"/>
      <w:lvlJc w:val="left"/>
    </w:lvl>
  </w:abstractNum>
  <w:abstractNum w:abstractNumId="2">
    <w:nsid w:val="00000002"/>
    <w:multiLevelType w:val="hybridMultilevel"/>
    <w:tmpl w:val="7EC4B6AE"/>
    <w:lvl w:ilvl="0" w:tplc="9A54FCD8">
      <w:start w:val="1"/>
      <w:numFmt w:val="decimal"/>
      <w:lvlText w:val="（%1）"/>
      <w:lvlJc w:val="left"/>
      <w:pPr>
        <w:ind w:left="2460" w:hanging="720"/>
      </w:pPr>
      <w:rPr>
        <w:rFonts w:hint="default"/>
      </w:rPr>
    </w:lvl>
    <w:lvl w:ilvl="1" w:tplc="04090019" w:tentative="1">
      <w:start w:val="1"/>
      <w:numFmt w:val="lowerLetter"/>
      <w:lvlText w:val="%2)"/>
      <w:lvlJc w:val="left"/>
      <w:pPr>
        <w:ind w:left="2580" w:hanging="420"/>
      </w:pPr>
    </w:lvl>
    <w:lvl w:ilvl="2" w:tplc="0409001B" w:tentative="1">
      <w:start w:val="1"/>
      <w:numFmt w:val="lowerRoman"/>
      <w:lvlText w:val="%3."/>
      <w:lvlJc w:val="right"/>
      <w:pPr>
        <w:ind w:left="3000" w:hanging="420"/>
      </w:pPr>
    </w:lvl>
    <w:lvl w:ilvl="3" w:tplc="0409000F" w:tentative="1">
      <w:start w:val="1"/>
      <w:numFmt w:val="decimal"/>
      <w:lvlText w:val="%4."/>
      <w:lvlJc w:val="left"/>
      <w:pPr>
        <w:ind w:left="3420" w:hanging="420"/>
      </w:pPr>
    </w:lvl>
    <w:lvl w:ilvl="4" w:tplc="04090019" w:tentative="1">
      <w:start w:val="1"/>
      <w:numFmt w:val="lowerLetter"/>
      <w:lvlText w:val="%5)"/>
      <w:lvlJc w:val="left"/>
      <w:pPr>
        <w:ind w:left="3840" w:hanging="420"/>
      </w:pPr>
    </w:lvl>
    <w:lvl w:ilvl="5" w:tplc="0409001B" w:tentative="1">
      <w:start w:val="1"/>
      <w:numFmt w:val="lowerRoman"/>
      <w:lvlText w:val="%6."/>
      <w:lvlJc w:val="right"/>
      <w:pPr>
        <w:ind w:left="4260" w:hanging="420"/>
      </w:pPr>
    </w:lvl>
    <w:lvl w:ilvl="6" w:tplc="0409000F" w:tentative="1">
      <w:start w:val="1"/>
      <w:numFmt w:val="decimal"/>
      <w:lvlText w:val="%7."/>
      <w:lvlJc w:val="left"/>
      <w:pPr>
        <w:ind w:left="4680" w:hanging="420"/>
      </w:pPr>
    </w:lvl>
    <w:lvl w:ilvl="7" w:tplc="04090019" w:tentative="1">
      <w:start w:val="1"/>
      <w:numFmt w:val="lowerLetter"/>
      <w:lvlText w:val="%8)"/>
      <w:lvlJc w:val="left"/>
      <w:pPr>
        <w:ind w:left="5100" w:hanging="420"/>
      </w:pPr>
    </w:lvl>
    <w:lvl w:ilvl="8" w:tplc="0409001B" w:tentative="1">
      <w:start w:val="1"/>
      <w:numFmt w:val="lowerRoman"/>
      <w:lvlText w:val="%9."/>
      <w:lvlJc w:val="right"/>
      <w:pPr>
        <w:ind w:left="5520" w:hanging="420"/>
      </w:pPr>
    </w:lvl>
  </w:abstractNum>
  <w:abstractNum w:abstractNumId="3">
    <w:nsid w:val="00000003"/>
    <w:multiLevelType w:val="hybridMultilevel"/>
    <w:tmpl w:val="CEA4234A"/>
    <w:lvl w:ilvl="0" w:tplc="40A43A1A">
      <w:start w:val="1"/>
      <w:numFmt w:val="decimal"/>
      <w:lvlText w:val="%1、"/>
      <w:lvlJc w:val="left"/>
      <w:pPr>
        <w:ind w:left="1660" w:hanging="720"/>
      </w:pPr>
      <w:rPr>
        <w:rFonts w:ascii="宋体" w:eastAsia="宋体" w:hAnsi="宋体" w:cs="宋体"/>
      </w:r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4">
    <w:nsid w:val="00000004"/>
    <w:multiLevelType w:val="hybridMultilevel"/>
    <w:tmpl w:val="FBB26820"/>
    <w:lvl w:ilvl="0" w:tplc="B518CC0A">
      <w:start w:val="1"/>
      <w:numFmt w:val="decimal"/>
      <w:lvlText w:val="%1、"/>
      <w:lvlJc w:val="left"/>
      <w:pPr>
        <w:ind w:left="1740" w:hanging="720"/>
      </w:pPr>
      <w:rPr>
        <w:rFonts w:hint="default"/>
      </w:rPr>
    </w:lvl>
    <w:lvl w:ilvl="1" w:tplc="F9E66F90">
      <w:start w:val="3"/>
      <w:numFmt w:val="japaneseCounting"/>
      <w:lvlText w:val="%2、"/>
      <w:lvlJc w:val="left"/>
      <w:pPr>
        <w:ind w:left="2160" w:hanging="720"/>
      </w:pPr>
      <w:rPr>
        <w:rFonts w:hint="default"/>
      </w:r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5">
    <w:nsid w:val="011F34C4"/>
    <w:multiLevelType w:val="hybridMultilevel"/>
    <w:tmpl w:val="9A10FB4E"/>
    <w:lvl w:ilvl="0" w:tplc="1E086D74">
      <w:start w:val="1"/>
      <w:numFmt w:val="decimal"/>
      <w:lvlText w:val="%1、"/>
      <w:lvlJc w:val="left"/>
      <w:pPr>
        <w:ind w:left="1545" w:hanging="72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6">
    <w:nsid w:val="162124DF"/>
    <w:multiLevelType w:val="hybridMultilevel"/>
    <w:tmpl w:val="783C26D2"/>
    <w:lvl w:ilvl="0" w:tplc="D076C0DE">
      <w:start w:val="1"/>
      <w:numFmt w:val="japaneseCounting"/>
      <w:lvlText w:val="（%1）"/>
      <w:lvlJc w:val="left"/>
      <w:pPr>
        <w:ind w:left="1825" w:hanging="885"/>
      </w:pPr>
      <w:rPr>
        <w:rFonts w:hint="default"/>
      </w:r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7">
    <w:nsid w:val="29F41E4B"/>
    <w:multiLevelType w:val="hybridMultilevel"/>
    <w:tmpl w:val="CEA4234A"/>
    <w:lvl w:ilvl="0" w:tplc="40A43A1A">
      <w:start w:val="1"/>
      <w:numFmt w:val="decimal"/>
      <w:lvlText w:val="%1、"/>
      <w:lvlJc w:val="left"/>
      <w:pPr>
        <w:ind w:left="1660" w:hanging="720"/>
      </w:pPr>
      <w:rPr>
        <w:rFonts w:ascii="宋体" w:eastAsia="宋体" w:hAnsi="宋体" w:cs="宋体"/>
      </w:r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8">
    <w:nsid w:val="50563FB1"/>
    <w:multiLevelType w:val="hybridMultilevel"/>
    <w:tmpl w:val="AFFA8C0E"/>
    <w:lvl w:ilvl="0" w:tplc="44D8965C">
      <w:start w:val="2"/>
      <w:numFmt w:val="decimal"/>
      <w:lvlText w:val="%1、"/>
      <w:lvlJc w:val="left"/>
      <w:pPr>
        <w:ind w:left="1545" w:hanging="72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9">
    <w:nsid w:val="53FA7504"/>
    <w:multiLevelType w:val="hybridMultilevel"/>
    <w:tmpl w:val="CEA4234A"/>
    <w:lvl w:ilvl="0" w:tplc="40A43A1A">
      <w:start w:val="1"/>
      <w:numFmt w:val="decimal"/>
      <w:lvlText w:val="%1、"/>
      <w:lvlJc w:val="left"/>
      <w:pPr>
        <w:ind w:left="1660" w:hanging="720"/>
      </w:pPr>
      <w:rPr>
        <w:rFonts w:ascii="宋体" w:eastAsia="宋体" w:hAnsi="宋体" w:cs="宋体"/>
      </w:r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10">
    <w:nsid w:val="6A1F75E2"/>
    <w:multiLevelType w:val="hybridMultilevel"/>
    <w:tmpl w:val="46D0F8CC"/>
    <w:lvl w:ilvl="0" w:tplc="23DABAD6">
      <w:start w:val="2"/>
      <w:numFmt w:val="japaneseCounting"/>
      <w:lvlText w:val="（%1）"/>
      <w:lvlJc w:val="left"/>
      <w:pPr>
        <w:ind w:left="1410" w:hanging="85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7"/>
  </w:num>
  <w:num w:numId="8">
    <w:abstractNumId w:val="9"/>
  </w:num>
  <w:num w:numId="9">
    <w:abstractNumId w:val="8"/>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38A3"/>
    <w:rsid w:val="00065156"/>
    <w:rsid w:val="000938A3"/>
    <w:rsid w:val="00261532"/>
    <w:rsid w:val="00610DCC"/>
    <w:rsid w:val="00692F7B"/>
    <w:rsid w:val="007C135A"/>
    <w:rsid w:val="008364FA"/>
    <w:rsid w:val="00865171"/>
    <w:rsid w:val="00AE7C73"/>
    <w:rsid w:val="00B71563"/>
    <w:rsid w:val="00D73DE3"/>
    <w:rsid w:val="00DF767C"/>
    <w:rsid w:val="00E17690"/>
    <w:rsid w:val="00EB15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8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0938A3"/>
    <w:pPr>
      <w:spacing w:before="240" w:after="60" w:line="312" w:lineRule="auto"/>
      <w:jc w:val="center"/>
      <w:outlineLvl w:val="1"/>
    </w:pPr>
    <w:rPr>
      <w:rFonts w:ascii="Calibri Light" w:hAnsi="Calibri Light"/>
      <w:b/>
      <w:bCs/>
      <w:kern w:val="28"/>
      <w:sz w:val="32"/>
      <w:szCs w:val="32"/>
    </w:rPr>
  </w:style>
  <w:style w:type="character" w:customStyle="1" w:styleId="Char">
    <w:name w:val="副标题 Char"/>
    <w:basedOn w:val="a0"/>
    <w:link w:val="a3"/>
    <w:rsid w:val="000938A3"/>
    <w:rPr>
      <w:rFonts w:ascii="Calibri Light" w:eastAsia="宋体" w:hAnsi="Calibri Light" w:cs="宋体"/>
      <w:b/>
      <w:bCs/>
      <w:kern w:val="28"/>
      <w:sz w:val="32"/>
      <w:szCs w:val="32"/>
    </w:rPr>
  </w:style>
  <w:style w:type="paragraph" w:styleId="a4">
    <w:name w:val="List Paragraph"/>
    <w:basedOn w:val="a"/>
    <w:uiPriority w:val="99"/>
    <w:rsid w:val="000938A3"/>
    <w:pPr>
      <w:ind w:firstLineChars="200" w:firstLine="420"/>
    </w:pPr>
  </w:style>
  <w:style w:type="paragraph" w:styleId="a5">
    <w:name w:val="header"/>
    <w:basedOn w:val="a"/>
    <w:link w:val="Char0"/>
    <w:uiPriority w:val="99"/>
    <w:semiHidden/>
    <w:unhideWhenUsed/>
    <w:rsid w:val="007C13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C135A"/>
    <w:rPr>
      <w:kern w:val="2"/>
      <w:sz w:val="18"/>
      <w:szCs w:val="18"/>
    </w:rPr>
  </w:style>
  <w:style w:type="paragraph" w:styleId="a6">
    <w:name w:val="footer"/>
    <w:basedOn w:val="a"/>
    <w:link w:val="Char1"/>
    <w:uiPriority w:val="99"/>
    <w:semiHidden/>
    <w:unhideWhenUsed/>
    <w:rsid w:val="007C135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C135A"/>
    <w:rPr>
      <w:kern w:val="2"/>
      <w:sz w:val="18"/>
      <w:szCs w:val="18"/>
    </w:rPr>
  </w:style>
  <w:style w:type="paragraph" w:styleId="a7">
    <w:name w:val="Balloon Text"/>
    <w:basedOn w:val="a"/>
    <w:link w:val="Char2"/>
    <w:uiPriority w:val="99"/>
    <w:semiHidden/>
    <w:unhideWhenUsed/>
    <w:rsid w:val="00E17690"/>
    <w:rPr>
      <w:sz w:val="18"/>
      <w:szCs w:val="18"/>
    </w:rPr>
  </w:style>
  <w:style w:type="character" w:customStyle="1" w:styleId="Char2">
    <w:name w:val="批注框文本 Char"/>
    <w:basedOn w:val="a0"/>
    <w:link w:val="a7"/>
    <w:uiPriority w:val="99"/>
    <w:semiHidden/>
    <w:rsid w:val="00E1769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cp:revision>
  <cp:lastPrinted>2017-10-30T02:58:00Z</cp:lastPrinted>
  <dcterms:created xsi:type="dcterms:W3CDTF">2020-12-22T02:39:00Z</dcterms:created>
  <dcterms:modified xsi:type="dcterms:W3CDTF">2020-12-22T02:46:00Z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