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ind w:firstLine="0" w:firstLineChars="0"/>
        <w:jc w:val="center"/>
        <w:rPr>
          <w:rFonts w:cs="Times New Roman"/>
          <w:sz w:val="48"/>
          <w:szCs w:val="48"/>
        </w:rPr>
      </w:pPr>
      <w:bookmarkStart w:id="89" w:name="_GoBack"/>
      <w:bookmarkEnd w:id="89"/>
    </w:p>
    <w:p>
      <w:pPr>
        <w:spacing w:before="156" w:after="156"/>
        <w:ind w:firstLine="0" w:firstLineChars="0"/>
        <w:jc w:val="center"/>
        <w:rPr>
          <w:rFonts w:cs="Times New Roman"/>
          <w:sz w:val="48"/>
          <w:szCs w:val="48"/>
        </w:rPr>
      </w:pPr>
    </w:p>
    <w:p>
      <w:pPr>
        <w:spacing w:before="156" w:after="156"/>
        <w:ind w:firstLine="0" w:firstLineChars="0"/>
        <w:jc w:val="center"/>
        <w:rPr>
          <w:rFonts w:cs="Times New Roman"/>
          <w:sz w:val="48"/>
          <w:szCs w:val="48"/>
        </w:rPr>
      </w:pPr>
      <w:r>
        <w:rPr>
          <w:rFonts w:cs="Times New Roman"/>
          <w:sz w:val="48"/>
          <w:szCs w:val="48"/>
        </w:rPr>
        <w:t>万景·</w:t>
      </w:r>
      <w:r>
        <w:rPr>
          <w:rFonts w:hint="eastAsia" w:cs="Times New Roman"/>
          <w:sz w:val="48"/>
          <w:szCs w:val="48"/>
        </w:rPr>
        <w:t>荔知湾</w:t>
      </w:r>
    </w:p>
    <w:p>
      <w:pPr>
        <w:spacing w:before="156" w:after="156"/>
        <w:ind w:firstLine="0" w:firstLineChars="0"/>
        <w:jc w:val="center"/>
        <w:rPr>
          <w:rFonts w:cs="Times New Roman"/>
          <w:sz w:val="48"/>
          <w:szCs w:val="48"/>
        </w:rPr>
      </w:pPr>
      <w:r>
        <w:rPr>
          <w:rFonts w:cs="Times New Roman"/>
          <w:sz w:val="48"/>
          <w:szCs w:val="48"/>
        </w:rPr>
        <w:t>（</w:t>
      </w:r>
      <w:r>
        <w:rPr>
          <w:rFonts w:hint="eastAsia" w:cs="Times New Roman"/>
          <w:sz w:val="48"/>
          <w:szCs w:val="48"/>
        </w:rPr>
        <w:t>三期</w:t>
      </w:r>
      <w:r>
        <w:rPr>
          <w:rFonts w:cs="Times New Roman"/>
          <w:sz w:val="48"/>
          <w:szCs w:val="48"/>
        </w:rPr>
        <w:t>-DK1-2地块</w:t>
      </w:r>
      <w:r>
        <w:rPr>
          <w:rFonts w:hint="eastAsia" w:cs="Times New Roman"/>
          <w:sz w:val="48"/>
          <w:szCs w:val="48"/>
        </w:rPr>
        <w:t>、D</w:t>
      </w:r>
      <w:r>
        <w:rPr>
          <w:rFonts w:cs="Times New Roman"/>
          <w:sz w:val="48"/>
          <w:szCs w:val="48"/>
        </w:rPr>
        <w:t>K2-4</w:t>
      </w:r>
      <w:r>
        <w:rPr>
          <w:rFonts w:hint="eastAsia" w:cs="Times New Roman"/>
          <w:sz w:val="48"/>
          <w:szCs w:val="48"/>
        </w:rPr>
        <w:t>地块</w:t>
      </w:r>
      <w:r>
        <w:rPr>
          <w:rFonts w:cs="Times New Roman"/>
          <w:sz w:val="48"/>
          <w:szCs w:val="48"/>
        </w:rPr>
        <w:t>）</w:t>
      </w:r>
    </w:p>
    <w:p>
      <w:pPr>
        <w:spacing w:before="156" w:after="156"/>
        <w:ind w:firstLine="0" w:firstLineChars="0"/>
        <w:jc w:val="center"/>
        <w:rPr>
          <w:rFonts w:cs="Times New Roman"/>
          <w:b/>
          <w:sz w:val="72"/>
          <w:szCs w:val="72"/>
        </w:rPr>
      </w:pPr>
      <w:r>
        <w:rPr>
          <w:rFonts w:cs="Times New Roman"/>
          <w:b/>
          <w:sz w:val="72"/>
          <w:szCs w:val="72"/>
        </w:rPr>
        <w:t>可行性研究报告</w:t>
      </w:r>
    </w:p>
    <w:p>
      <w:pPr>
        <w:spacing w:before="156" w:after="156"/>
        <w:ind w:firstLine="0" w:firstLineChars="0"/>
        <w:jc w:val="center"/>
        <w:rPr>
          <w:rFonts w:cs="Times New Roman"/>
          <w:b/>
          <w:sz w:val="72"/>
          <w:szCs w:val="72"/>
        </w:rPr>
      </w:pPr>
    </w:p>
    <w:p>
      <w:pPr>
        <w:spacing w:before="156" w:after="156"/>
        <w:ind w:firstLine="0" w:firstLineChars="0"/>
        <w:jc w:val="center"/>
        <w:rPr>
          <w:rFonts w:cs="Times New Roman"/>
          <w:b/>
          <w:sz w:val="72"/>
          <w:szCs w:val="72"/>
        </w:rPr>
      </w:pPr>
    </w:p>
    <w:p>
      <w:pPr>
        <w:spacing w:before="156" w:after="156"/>
        <w:ind w:firstLine="0" w:firstLineChars="0"/>
        <w:jc w:val="center"/>
        <w:rPr>
          <w:rFonts w:cs="Times New Roman"/>
          <w:b/>
          <w:sz w:val="72"/>
          <w:szCs w:val="72"/>
        </w:rPr>
      </w:pPr>
    </w:p>
    <w:p>
      <w:pPr>
        <w:spacing w:before="156" w:after="156"/>
        <w:ind w:firstLine="0" w:firstLineChars="0"/>
        <w:jc w:val="center"/>
        <w:rPr>
          <w:rFonts w:cs="Times New Roman"/>
          <w:b/>
          <w:sz w:val="72"/>
          <w:szCs w:val="72"/>
        </w:rPr>
      </w:pPr>
    </w:p>
    <w:p>
      <w:pPr>
        <w:spacing w:before="156" w:after="156"/>
        <w:ind w:firstLine="0" w:firstLineChars="0"/>
        <w:jc w:val="center"/>
        <w:rPr>
          <w:rFonts w:cs="Times New Roman"/>
          <w:b/>
          <w:sz w:val="72"/>
          <w:szCs w:val="72"/>
        </w:rPr>
      </w:pPr>
    </w:p>
    <w:p>
      <w:pPr>
        <w:spacing w:before="156" w:after="156"/>
        <w:ind w:firstLine="0" w:firstLineChars="0"/>
        <w:jc w:val="center"/>
        <w:rPr>
          <w:rFonts w:cs="Times New Roman"/>
          <w:b/>
          <w:sz w:val="36"/>
          <w:szCs w:val="36"/>
        </w:rPr>
      </w:pPr>
      <w:r>
        <w:rPr>
          <w:rFonts w:cs="Times New Roman"/>
          <w:b/>
          <w:sz w:val="36"/>
          <w:szCs w:val="36"/>
        </w:rPr>
        <w:t>安徽环球工程咨询有限公司西安分公司</w:t>
      </w:r>
    </w:p>
    <w:p>
      <w:pPr>
        <w:ind w:firstLine="0" w:firstLineChars="0"/>
        <w:jc w:val="center"/>
        <w:rPr>
          <w:rFonts w:cs="Times New Roman"/>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cs="Times New Roman"/>
          <w:b/>
          <w:sz w:val="36"/>
          <w:szCs w:val="36"/>
        </w:rPr>
        <w:t>二〇一九年</w:t>
      </w:r>
      <w:r>
        <w:rPr>
          <w:rFonts w:hint="eastAsia" w:cs="Times New Roman"/>
          <w:b/>
          <w:sz w:val="36"/>
          <w:szCs w:val="36"/>
        </w:rPr>
        <w:t>六</w:t>
      </w:r>
      <w:r>
        <w:rPr>
          <w:rFonts w:cs="Times New Roman"/>
          <w:b/>
          <w:sz w:val="36"/>
          <w:szCs w:val="36"/>
        </w:rPr>
        <w:t>月</w:t>
      </w:r>
    </w:p>
    <w:p>
      <w:pPr>
        <w:ind w:firstLine="0" w:firstLineChars="0"/>
        <w:jc w:val="center"/>
        <w:rPr>
          <w:b/>
          <w:bCs/>
        </w:rPr>
      </w:pPr>
      <w:r>
        <w:rPr>
          <w:rFonts w:hint="eastAsia"/>
          <w:b/>
          <w:bCs/>
        </w:rPr>
        <w:t>目 录</w:t>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w:instrText>
      </w:r>
      <w:r>
        <w:rPr>
          <w:rFonts w:hint="eastAsia"/>
        </w:rPr>
        <w:instrText xml:space="preserve">TOC \o "1-2" \h \z \u</w:instrText>
      </w:r>
      <w:r>
        <w:instrText xml:space="preserve"> </w:instrText>
      </w:r>
      <w:r>
        <w:fldChar w:fldCharType="separate"/>
      </w:r>
      <w:r>
        <w:fldChar w:fldCharType="begin"/>
      </w:r>
      <w:r>
        <w:instrText xml:space="preserve"> HYPERLINK \l "_Toc11937676" </w:instrText>
      </w:r>
      <w:r>
        <w:fldChar w:fldCharType="separate"/>
      </w:r>
      <w:r>
        <w:rPr>
          <w:rStyle w:val="13"/>
        </w:rPr>
        <w:t>第一章 总论</w:t>
      </w:r>
      <w:r>
        <w:tab/>
      </w:r>
      <w:r>
        <w:fldChar w:fldCharType="begin"/>
      </w:r>
      <w:r>
        <w:instrText xml:space="preserve"> PAGEREF _Toc11937676 \h </w:instrText>
      </w:r>
      <w:r>
        <w:fldChar w:fldCharType="separate"/>
      </w:r>
      <w:r>
        <w:t>1</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"_Toc11937677" </w:instrText>
      </w:r>
      <w:r>
        <w:fldChar w:fldCharType="separate"/>
      </w:r>
      <w:r>
        <w:rPr>
          <w:rStyle w:val="13"/>
        </w:rPr>
        <w:t>1.1项目名称</w:t>
      </w:r>
      <w:r>
        <w:tab/>
      </w:r>
      <w:r>
        <w:fldChar w:fldCharType="begin"/>
      </w:r>
      <w:r>
        <w:instrText xml:space="preserve"> PAGEREF _Toc11937677 \h </w:instrText>
      </w:r>
      <w:r>
        <w:fldChar w:fldCharType="separate"/>
      </w:r>
      <w:r>
        <w:t>1</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"_Toc11937678" </w:instrText>
      </w:r>
      <w:r>
        <w:fldChar w:fldCharType="separate"/>
      </w:r>
      <w:r>
        <w:rPr>
          <w:rStyle w:val="13"/>
        </w:rPr>
        <w:t>1.2项目承办单位及概况</w:t>
      </w:r>
      <w:r>
        <w:tab/>
      </w:r>
      <w:r>
        <w:fldChar w:fldCharType="begin"/>
      </w:r>
      <w:r>
        <w:instrText xml:space="preserve"> PAGEREF _Toc11937678 \h </w:instrText>
      </w:r>
      <w:r>
        <w:fldChar w:fldCharType="separate"/>
      </w:r>
      <w:r>
        <w:t>1</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"_Toc11937679" </w:instrText>
      </w:r>
      <w:r>
        <w:fldChar w:fldCharType="separate"/>
      </w:r>
      <w:r>
        <w:rPr>
          <w:rStyle w:val="13"/>
        </w:rPr>
        <w:t>1.3项目性质</w:t>
      </w:r>
      <w:r>
        <w:tab/>
      </w:r>
      <w:r>
        <w:fldChar w:fldCharType="begin"/>
      </w:r>
      <w:r>
        <w:instrText xml:space="preserve"> PAGEREF _Toc11937679 \h </w:instrText>
      </w:r>
      <w:r>
        <w:fldChar w:fldCharType="separate"/>
      </w:r>
      <w:r>
        <w:t>1</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"_Toc11937680" </w:instrText>
      </w:r>
      <w:r>
        <w:fldChar w:fldCharType="separate"/>
      </w:r>
      <w:r>
        <w:rPr>
          <w:rStyle w:val="13"/>
        </w:rPr>
        <w:t>1.4可行性研究报告编制依据</w:t>
      </w:r>
      <w:r>
        <w:tab/>
      </w:r>
      <w:r>
        <w:fldChar w:fldCharType="begin"/>
      </w:r>
      <w:r>
        <w:instrText xml:space="preserve"> PAGEREF _Toc11937680 \h </w:instrText>
      </w:r>
      <w:r>
        <w:fldChar w:fldCharType="separate"/>
      </w:r>
      <w:r>
        <w:t>1</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"_Toc11937681" </w:instrText>
      </w:r>
      <w:r>
        <w:fldChar w:fldCharType="separate"/>
      </w:r>
      <w:r>
        <w:rPr>
          <w:rStyle w:val="13"/>
          <w:lang w:val="zh-CN"/>
        </w:rPr>
        <w:t>1.5项目主要建设条件</w:t>
      </w:r>
      <w:r>
        <w:tab/>
      </w:r>
      <w:r>
        <w:fldChar w:fldCharType="begin"/>
      </w:r>
      <w:r>
        <w:instrText xml:space="preserve"> PAGEREF _Toc11937681 \h </w:instrText>
      </w:r>
      <w:r>
        <w:fldChar w:fldCharType="separate"/>
      </w:r>
      <w:r>
        <w:t>2</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"_Toc11937682" </w:instrText>
      </w:r>
      <w:r>
        <w:fldChar w:fldCharType="separate"/>
      </w:r>
      <w:r>
        <w:rPr>
          <w:rStyle w:val="13"/>
        </w:rPr>
        <w:t>1.6建设规模与内容</w:t>
      </w:r>
      <w:r>
        <w:tab/>
      </w:r>
      <w:r>
        <w:fldChar w:fldCharType="begin"/>
      </w:r>
      <w:r>
        <w:instrText xml:space="preserve"> PAGEREF _Toc11937682 \h </w:instrText>
      </w:r>
      <w:r>
        <w:fldChar w:fldCharType="separate"/>
      </w:r>
      <w:r>
        <w:t>3</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"_Toc11937683" </w:instrText>
      </w:r>
      <w:r>
        <w:fldChar w:fldCharType="separate"/>
      </w:r>
      <w:r>
        <w:rPr>
          <w:rStyle w:val="13"/>
        </w:rPr>
        <w:t>1.7项目建设工期</w:t>
      </w:r>
      <w:r>
        <w:tab/>
      </w:r>
      <w:r>
        <w:fldChar w:fldCharType="begin"/>
      </w:r>
      <w:r>
        <w:instrText xml:space="preserve"> PAGEREF _Toc11937683 \h </w:instrText>
      </w:r>
      <w:r>
        <w:fldChar w:fldCharType="separate"/>
      </w:r>
      <w:r>
        <w:t>4</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"_Toc11937684" </w:instrText>
      </w:r>
      <w:r>
        <w:fldChar w:fldCharType="separate"/>
      </w:r>
      <w:r>
        <w:rPr>
          <w:rStyle w:val="13"/>
        </w:rPr>
        <w:t>1.8投资估算与资金来源</w:t>
      </w:r>
      <w:r>
        <w:tab/>
      </w:r>
      <w:r>
        <w:fldChar w:fldCharType="begin"/>
      </w:r>
      <w:r>
        <w:instrText xml:space="preserve"> PAGEREF _Toc11937684 \h </w:instrText>
      </w:r>
      <w:r>
        <w:fldChar w:fldCharType="separate"/>
      </w:r>
      <w:r>
        <w:t>5</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"_Toc11937685" </w:instrText>
      </w:r>
      <w:r>
        <w:fldChar w:fldCharType="separate"/>
      </w:r>
      <w:r>
        <w:rPr>
          <w:rStyle w:val="13"/>
        </w:rPr>
        <w:t>1.9财务评价</w:t>
      </w:r>
      <w:r>
        <w:tab/>
      </w:r>
      <w:r>
        <w:fldChar w:fldCharType="begin"/>
      </w:r>
      <w:r>
        <w:instrText xml:space="preserve"> PAGEREF _Toc11937685 \h </w:instrText>
      </w:r>
      <w:r>
        <w:fldChar w:fldCharType="separate"/>
      </w:r>
      <w:r>
        <w:t>5</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"_Toc11937686" </w:instrText>
      </w:r>
      <w:r>
        <w:fldChar w:fldCharType="separate"/>
      </w:r>
      <w:r>
        <w:rPr>
          <w:rStyle w:val="13"/>
        </w:rPr>
        <w:t>1.10研究结论与建议</w:t>
      </w:r>
      <w:r>
        <w:tab/>
      </w:r>
      <w:r>
        <w:fldChar w:fldCharType="begin"/>
      </w:r>
      <w:r>
        <w:instrText xml:space="preserve"> PAGEREF _Toc11937686 \h </w:instrText>
      </w:r>
      <w:r>
        <w:fldChar w:fldCharType="separate"/>
      </w:r>
      <w:r>
        <w:t>6</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"_Toc11937687" </w:instrText>
      </w:r>
      <w:r>
        <w:fldChar w:fldCharType="separate"/>
      </w:r>
      <w:r>
        <w:rPr>
          <w:rStyle w:val="13"/>
        </w:rPr>
        <w:t>第二章 项目宏观环境分析</w:t>
      </w:r>
      <w:r>
        <w:tab/>
      </w:r>
      <w:r>
        <w:fldChar w:fldCharType="begin"/>
      </w:r>
      <w:r>
        <w:instrText xml:space="preserve"> PAGEREF _Toc11937687 \h </w:instrText>
      </w:r>
      <w:r>
        <w:fldChar w:fldCharType="separate"/>
      </w:r>
      <w:r>
        <w:t>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"_Toc11937688" </w:instrText>
      </w:r>
      <w:r>
        <w:fldChar w:fldCharType="separate"/>
      </w:r>
      <w:r>
        <w:rPr>
          <w:rStyle w:val="13"/>
        </w:rPr>
        <w:t>2.1项目宏观环境</w:t>
      </w:r>
      <w:r>
        <w:tab/>
      </w:r>
      <w:r>
        <w:fldChar w:fldCharType="begin"/>
      </w:r>
      <w:r>
        <w:instrText xml:space="preserve"> PAGEREF _Toc11937688 \h </w:instrText>
      </w:r>
      <w:r>
        <w:fldChar w:fldCharType="separate"/>
      </w:r>
      <w:r>
        <w:t>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"_Toc11937689" </w:instrText>
      </w:r>
      <w:r>
        <w:fldChar w:fldCharType="separate"/>
      </w:r>
      <w:r>
        <w:rPr>
          <w:rStyle w:val="13"/>
        </w:rPr>
        <w:t>2.2项目区域经济及市场环境</w:t>
      </w:r>
      <w:r>
        <w:tab/>
      </w:r>
      <w:r>
        <w:fldChar w:fldCharType="begin"/>
      </w:r>
      <w:r>
        <w:instrText xml:space="preserve"> PAGEREF _Toc11937689 \h </w:instrText>
      </w:r>
      <w:r>
        <w:fldChar w:fldCharType="separate"/>
      </w:r>
      <w:r>
        <w:t>13</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"_Toc11937690" </w:instrText>
      </w:r>
      <w:r>
        <w:fldChar w:fldCharType="separate"/>
      </w:r>
      <w:r>
        <w:rPr>
          <w:rStyle w:val="13"/>
        </w:rPr>
        <w:t>2.3项目建设环境</w:t>
      </w:r>
      <w:r>
        <w:tab/>
      </w:r>
      <w:r>
        <w:fldChar w:fldCharType="begin"/>
      </w:r>
      <w:r>
        <w:instrText xml:space="preserve"> PAGEREF _Toc11937690 \h </w:instrText>
      </w:r>
      <w:r>
        <w:fldChar w:fldCharType="separate"/>
      </w:r>
      <w:r>
        <w:t>17</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"_Toc11937691" </w:instrText>
      </w:r>
      <w:r>
        <w:fldChar w:fldCharType="separate"/>
      </w:r>
      <w:r>
        <w:rPr>
          <w:rStyle w:val="13"/>
        </w:rPr>
        <w:t>第三章 项目投资环境及市场分析</w:t>
      </w:r>
      <w:r>
        <w:tab/>
      </w:r>
      <w:r>
        <w:fldChar w:fldCharType="begin"/>
      </w:r>
      <w:r>
        <w:instrText xml:space="preserve"> PAGEREF _Toc11937691 \h </w:instrText>
      </w:r>
      <w:r>
        <w:fldChar w:fldCharType="separate"/>
      </w:r>
      <w:r>
        <w:t>22</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"_Toc11937692" </w:instrText>
      </w:r>
      <w:r>
        <w:fldChar w:fldCharType="separate"/>
      </w:r>
      <w:r>
        <w:rPr>
          <w:rStyle w:val="13"/>
        </w:rPr>
        <w:t>3.1我国房地产市场发展市场</w:t>
      </w:r>
      <w:r>
        <w:tab/>
      </w:r>
      <w:r>
        <w:fldChar w:fldCharType="begin"/>
      </w:r>
      <w:r>
        <w:instrText xml:space="preserve"> PAGEREF _Toc11937692 \h </w:instrText>
      </w:r>
      <w:r>
        <w:fldChar w:fldCharType="separate"/>
      </w:r>
      <w:r>
        <w:t>22</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"_Toc11937693" </w:instrText>
      </w:r>
      <w:r>
        <w:fldChar w:fldCharType="separate"/>
      </w:r>
      <w:r>
        <w:rPr>
          <w:rStyle w:val="13"/>
        </w:rPr>
        <w:t>3.2项目区域房地产市场发展分析</w:t>
      </w:r>
      <w:r>
        <w:tab/>
      </w:r>
      <w:r>
        <w:fldChar w:fldCharType="begin"/>
      </w:r>
      <w:r>
        <w:instrText xml:space="preserve"> PAGEREF _Toc11937693 \h </w:instrText>
      </w:r>
      <w:r>
        <w:fldChar w:fldCharType="separate"/>
      </w:r>
      <w:r>
        <w:t>28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"_Toc11937694" </w:instrText>
      </w:r>
      <w:r>
        <w:fldChar w:fldCharType="separate"/>
      </w:r>
      <w:r>
        <w:rPr>
          <w:rStyle w:val="13"/>
        </w:rPr>
        <w:t>3.3项目 SWOT分析</w:t>
      </w:r>
      <w:r>
        <w:tab/>
      </w:r>
      <w:r>
        <w:fldChar w:fldCharType="begin"/>
      </w:r>
      <w:r>
        <w:instrText xml:space="preserve"> PAGEREF _Toc11937694 \h </w:instrText>
      </w:r>
      <w:r>
        <w:fldChar w:fldCharType="separate"/>
      </w:r>
      <w:r>
        <w:t>34</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"_Toc11937695" </w:instrText>
      </w:r>
      <w:r>
        <w:fldChar w:fldCharType="separate"/>
      </w:r>
      <w:r>
        <w:rPr>
          <w:rStyle w:val="13"/>
        </w:rPr>
        <w:t>3.4项目发展策略</w:t>
      </w:r>
      <w:r>
        <w:tab/>
      </w:r>
      <w:r>
        <w:fldChar w:fldCharType="begin"/>
      </w:r>
      <w:r>
        <w:instrText xml:space="preserve"> PAGEREF _Toc11937695 \h </w:instrText>
      </w:r>
      <w:r>
        <w:fldChar w:fldCharType="separate"/>
      </w:r>
      <w:r>
        <w:t>38</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"_Toc11937696" </w:instrText>
      </w:r>
      <w:r>
        <w:fldChar w:fldCharType="separate"/>
      </w:r>
      <w:r>
        <w:rPr>
          <w:rStyle w:val="13"/>
        </w:rPr>
        <w:t>第四章 项目所在地区域环境分析</w:t>
      </w:r>
      <w:r>
        <w:tab/>
      </w:r>
      <w:r>
        <w:fldChar w:fldCharType="begin"/>
      </w:r>
      <w:r>
        <w:instrText xml:space="preserve"> PAGEREF _Toc11937696 \h </w:instrText>
      </w:r>
      <w:r>
        <w:fldChar w:fldCharType="separate"/>
      </w:r>
      <w:r>
        <w:t>40</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"_Toc11937697" </w:instrText>
      </w:r>
      <w:r>
        <w:fldChar w:fldCharType="separate"/>
      </w:r>
      <w:r>
        <w:rPr>
          <w:rStyle w:val="13"/>
        </w:rPr>
        <w:t>4.1项目所在地地址</w:t>
      </w:r>
      <w:r>
        <w:tab/>
      </w:r>
      <w:r>
        <w:fldChar w:fldCharType="begin"/>
      </w:r>
      <w:r>
        <w:instrText xml:space="preserve"> PAGEREF _Toc11937697 \h </w:instrText>
      </w:r>
      <w:r>
        <w:fldChar w:fldCharType="separate"/>
      </w:r>
      <w:r>
        <w:t>40</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"_Toc11937698" </w:instrText>
      </w:r>
      <w:r>
        <w:fldChar w:fldCharType="separate"/>
      </w:r>
      <w:r>
        <w:rPr>
          <w:rStyle w:val="13"/>
        </w:rPr>
        <w:t>4.2环境条件</w:t>
      </w:r>
      <w:r>
        <w:tab/>
      </w:r>
      <w:r>
        <w:fldChar w:fldCharType="begin"/>
      </w:r>
      <w:r>
        <w:instrText xml:space="preserve"> PAGEREF _Toc11937698 \h </w:instrText>
      </w:r>
      <w:r>
        <w:fldChar w:fldCharType="separate"/>
      </w:r>
      <w:r>
        <w:t>40</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"_Toc11937699" </w:instrText>
      </w:r>
      <w:r>
        <w:fldChar w:fldCharType="separate"/>
      </w:r>
      <w:r>
        <w:rPr>
          <w:rStyle w:val="13"/>
          <w:kern w:val="44"/>
        </w:rPr>
        <w:t>第五章 售价对比</w:t>
      </w:r>
      <w:r>
        <w:tab/>
      </w:r>
      <w:r>
        <w:fldChar w:fldCharType="begin"/>
      </w:r>
      <w:r>
        <w:instrText xml:space="preserve"> PAGEREF _Toc11937699 \h </w:instrText>
      </w:r>
      <w:r>
        <w:fldChar w:fldCharType="separate"/>
      </w:r>
      <w:r>
        <w:t>47</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"_Toc11937700" </w:instrText>
      </w:r>
      <w:r>
        <w:fldChar w:fldCharType="separate"/>
      </w:r>
      <w:r>
        <w:rPr>
          <w:rStyle w:val="13"/>
        </w:rPr>
        <w:t>第六章 项目主要内容及规模</w:t>
      </w:r>
      <w:r>
        <w:tab/>
      </w:r>
      <w:r>
        <w:fldChar w:fldCharType="begin"/>
      </w:r>
      <w:r>
        <w:instrText xml:space="preserve"> PAGEREF _Toc11937700 \h </w:instrText>
      </w:r>
      <w:r>
        <w:fldChar w:fldCharType="separate"/>
      </w:r>
      <w:r>
        <w:t>48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"_Toc11937701" </w:instrText>
      </w:r>
      <w:r>
        <w:fldChar w:fldCharType="separate"/>
      </w:r>
      <w:r>
        <w:rPr>
          <w:rStyle w:val="13"/>
        </w:rPr>
        <w:t>6.1项目规划依据</w:t>
      </w:r>
      <w:r>
        <w:tab/>
      </w:r>
      <w:r>
        <w:fldChar w:fldCharType="begin"/>
      </w:r>
      <w:r>
        <w:instrText xml:space="preserve"> PAGEREF _Toc11937701 \h </w:instrText>
      </w:r>
      <w:r>
        <w:fldChar w:fldCharType="separate"/>
      </w:r>
      <w:r>
        <w:t>48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"_Toc11937702" </w:instrText>
      </w:r>
      <w:r>
        <w:fldChar w:fldCharType="separate"/>
      </w:r>
      <w:r>
        <w:rPr>
          <w:rStyle w:val="13"/>
        </w:rPr>
        <w:t>6.2规划理念及规划原则</w:t>
      </w:r>
      <w:r>
        <w:tab/>
      </w:r>
      <w:r>
        <w:fldChar w:fldCharType="begin"/>
      </w:r>
      <w:r>
        <w:instrText xml:space="preserve"> PAGEREF _Toc11937702 \h </w:instrText>
      </w:r>
      <w:r>
        <w:fldChar w:fldCharType="separate"/>
      </w:r>
      <w:r>
        <w:t>48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"_Toc11937703" </w:instrText>
      </w:r>
      <w:r>
        <w:fldChar w:fldCharType="separate"/>
      </w:r>
      <w:r>
        <w:rPr>
          <w:rStyle w:val="13"/>
        </w:rPr>
        <w:t>6.3项目建设规模与建设内容</w:t>
      </w:r>
      <w:r>
        <w:tab/>
      </w:r>
      <w:r>
        <w:fldChar w:fldCharType="begin"/>
      </w:r>
      <w:r>
        <w:instrText xml:space="preserve"> PAGEREF _Toc11937703 \h </w:instrText>
      </w:r>
      <w:r>
        <w:fldChar w:fldCharType="separate"/>
      </w:r>
      <w:r>
        <w:t>50</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"_Toc11937704" </w:instrText>
      </w:r>
      <w:r>
        <w:fldChar w:fldCharType="separate"/>
      </w:r>
      <w:r>
        <w:rPr>
          <w:rStyle w:val="13"/>
        </w:rPr>
        <w:t>第七章 环境影响分析</w:t>
      </w:r>
      <w:r>
        <w:tab/>
      </w:r>
      <w:r>
        <w:fldChar w:fldCharType="begin"/>
      </w:r>
      <w:r>
        <w:instrText xml:space="preserve"> PAGEREF _Toc11937704 \h </w:instrText>
      </w:r>
      <w:r>
        <w:fldChar w:fldCharType="separate"/>
      </w:r>
      <w:r>
        <w:t>55</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"_Toc11937705" </w:instrText>
      </w:r>
      <w:r>
        <w:fldChar w:fldCharType="separate"/>
      </w:r>
      <w:r>
        <w:rPr>
          <w:rStyle w:val="13"/>
        </w:rPr>
        <w:t>7.1 环境保护原则</w:t>
      </w:r>
      <w:r>
        <w:tab/>
      </w:r>
      <w:r>
        <w:fldChar w:fldCharType="begin"/>
      </w:r>
      <w:r>
        <w:instrText xml:space="preserve"> PAGEREF _Toc11937705 \h </w:instrText>
      </w:r>
      <w:r>
        <w:fldChar w:fldCharType="separate"/>
      </w:r>
      <w:r>
        <w:t>55</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"_Toc11937706" </w:instrText>
      </w:r>
      <w:r>
        <w:fldChar w:fldCharType="separate"/>
      </w:r>
      <w:r>
        <w:rPr>
          <w:rStyle w:val="13"/>
        </w:rPr>
        <w:t>7.2 编制依据</w:t>
      </w:r>
      <w:r>
        <w:tab/>
      </w:r>
      <w:r>
        <w:fldChar w:fldCharType="begin"/>
      </w:r>
      <w:r>
        <w:instrText xml:space="preserve"> PAGEREF _Toc11937706 \h </w:instrText>
      </w:r>
      <w:r>
        <w:fldChar w:fldCharType="separate"/>
      </w:r>
      <w:r>
        <w:t>55</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"_Toc11937707" </w:instrText>
      </w:r>
      <w:r>
        <w:fldChar w:fldCharType="separate"/>
      </w:r>
      <w:r>
        <w:rPr>
          <w:rStyle w:val="13"/>
        </w:rPr>
        <w:t>7.3 环境影响分析</w:t>
      </w:r>
      <w:r>
        <w:tab/>
      </w:r>
      <w:r>
        <w:fldChar w:fldCharType="begin"/>
      </w:r>
      <w:r>
        <w:instrText xml:space="preserve"> PAGEREF _Toc11937707 \h </w:instrText>
      </w:r>
      <w:r>
        <w:fldChar w:fldCharType="separate"/>
      </w:r>
      <w:r>
        <w:t>56</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"_Toc11937708" </w:instrText>
      </w:r>
      <w:r>
        <w:fldChar w:fldCharType="separate"/>
      </w:r>
      <w:r>
        <w:rPr>
          <w:rStyle w:val="13"/>
        </w:rPr>
        <w:t>7.4 环境保护措施</w:t>
      </w:r>
      <w:r>
        <w:tab/>
      </w:r>
      <w:r>
        <w:fldChar w:fldCharType="begin"/>
      </w:r>
      <w:r>
        <w:instrText xml:space="preserve"> PAGEREF _Toc11937708 \h </w:instrText>
      </w:r>
      <w:r>
        <w:fldChar w:fldCharType="separate"/>
      </w:r>
      <w:r>
        <w:t>59</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"_Toc11937709" </w:instrText>
      </w:r>
      <w:r>
        <w:fldChar w:fldCharType="separate"/>
      </w:r>
      <w:r>
        <w:rPr>
          <w:rStyle w:val="13"/>
        </w:rPr>
        <w:t>7.5 水土保持</w:t>
      </w:r>
      <w:r>
        <w:tab/>
      </w:r>
      <w:r>
        <w:fldChar w:fldCharType="begin"/>
      </w:r>
      <w:r>
        <w:instrText xml:space="preserve"> PAGEREF _Toc11937709 \h </w:instrText>
      </w:r>
      <w:r>
        <w:fldChar w:fldCharType="separate"/>
      </w:r>
      <w:r>
        <w:t>61</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"_Toc11937710" </w:instrText>
      </w:r>
      <w:r>
        <w:fldChar w:fldCharType="separate"/>
      </w:r>
      <w:r>
        <w:rPr>
          <w:rStyle w:val="13"/>
        </w:rPr>
        <w:t>7.6 环境影响评价</w:t>
      </w:r>
      <w:r>
        <w:tab/>
      </w:r>
      <w:r>
        <w:fldChar w:fldCharType="begin"/>
      </w:r>
      <w:r>
        <w:instrText xml:space="preserve"> PAGEREF _Toc11937710 \h </w:instrText>
      </w:r>
      <w:r>
        <w:fldChar w:fldCharType="separate"/>
      </w:r>
      <w:r>
        <w:t>62</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"_Toc11937711" </w:instrText>
      </w:r>
      <w:r>
        <w:fldChar w:fldCharType="separate"/>
      </w:r>
      <w:r>
        <w:rPr>
          <w:rStyle w:val="13"/>
        </w:rPr>
        <w:t>第八章 社会影响分析</w:t>
      </w:r>
      <w:r>
        <w:tab/>
      </w:r>
      <w:r>
        <w:fldChar w:fldCharType="begin"/>
      </w:r>
      <w:r>
        <w:instrText xml:space="preserve"> PAGEREF _Toc11937711 \h </w:instrText>
      </w:r>
      <w:r>
        <w:fldChar w:fldCharType="separate"/>
      </w:r>
      <w:r>
        <w:t>63</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"_Toc11937712" </w:instrText>
      </w:r>
      <w:r>
        <w:fldChar w:fldCharType="separate"/>
      </w:r>
      <w:r>
        <w:rPr>
          <w:rStyle w:val="13"/>
        </w:rPr>
        <w:t>8.1对当地居民收入的影响</w:t>
      </w:r>
      <w:r>
        <w:tab/>
      </w:r>
      <w:r>
        <w:fldChar w:fldCharType="begin"/>
      </w:r>
      <w:r>
        <w:instrText xml:space="preserve"> PAGEREF _Toc11937712 \h </w:instrText>
      </w:r>
      <w:r>
        <w:fldChar w:fldCharType="separate"/>
      </w:r>
      <w:r>
        <w:t>63</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"_Toc11937713" </w:instrText>
      </w:r>
      <w:r>
        <w:fldChar w:fldCharType="separate"/>
      </w:r>
      <w:r>
        <w:rPr>
          <w:rStyle w:val="13"/>
        </w:rPr>
        <w:t>8.2对当地居民生活水平与生活质量的影响</w:t>
      </w:r>
      <w:r>
        <w:tab/>
      </w:r>
      <w:r>
        <w:fldChar w:fldCharType="begin"/>
      </w:r>
      <w:r>
        <w:instrText xml:space="preserve"> PAGEREF _Toc11937713 \h </w:instrText>
      </w:r>
      <w:r>
        <w:fldChar w:fldCharType="separate"/>
      </w:r>
      <w:r>
        <w:t>63</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"_Toc11937714" </w:instrText>
      </w:r>
      <w:r>
        <w:fldChar w:fldCharType="separate"/>
      </w:r>
      <w:r>
        <w:rPr>
          <w:rStyle w:val="13"/>
        </w:rPr>
        <w:t>8.3对当地居民就业的影响</w:t>
      </w:r>
      <w:r>
        <w:tab/>
      </w:r>
      <w:r>
        <w:fldChar w:fldCharType="begin"/>
      </w:r>
      <w:r>
        <w:instrText xml:space="preserve"> PAGEREF _Toc11937714 \h </w:instrText>
      </w:r>
      <w:r>
        <w:fldChar w:fldCharType="separate"/>
      </w:r>
      <w:r>
        <w:t>64</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"_Toc11937715" </w:instrText>
      </w:r>
      <w:r>
        <w:fldChar w:fldCharType="separate"/>
      </w:r>
      <w:r>
        <w:rPr>
          <w:rStyle w:val="13"/>
        </w:rPr>
        <w:t>8.4对不同利益群体的影响</w:t>
      </w:r>
      <w:r>
        <w:tab/>
      </w:r>
      <w:r>
        <w:fldChar w:fldCharType="begin"/>
      </w:r>
      <w:r>
        <w:instrText xml:space="preserve"> PAGEREF _Toc11937715 \h </w:instrText>
      </w:r>
      <w:r>
        <w:fldChar w:fldCharType="separate"/>
      </w:r>
      <w:r>
        <w:t>64</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"_Toc11937716" </w:instrText>
      </w:r>
      <w:r>
        <w:fldChar w:fldCharType="separate"/>
      </w:r>
      <w:r>
        <w:rPr>
          <w:rStyle w:val="13"/>
        </w:rPr>
        <w:t>8.5对文化、教育、卫生的影响</w:t>
      </w:r>
      <w:r>
        <w:tab/>
      </w:r>
      <w:r>
        <w:fldChar w:fldCharType="begin"/>
      </w:r>
      <w:r>
        <w:instrText xml:space="preserve"> PAGEREF _Toc11937716 \h </w:instrText>
      </w:r>
      <w:r>
        <w:fldChar w:fldCharType="separate"/>
      </w:r>
      <w:r>
        <w:t>65</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"_Toc11937717" </w:instrText>
      </w:r>
      <w:r>
        <w:fldChar w:fldCharType="separate"/>
      </w:r>
      <w:r>
        <w:rPr>
          <w:rStyle w:val="13"/>
        </w:rPr>
        <w:t>第九章 进度安排</w:t>
      </w:r>
      <w:r>
        <w:tab/>
      </w:r>
      <w:r>
        <w:fldChar w:fldCharType="begin"/>
      </w:r>
      <w:r>
        <w:instrText xml:space="preserve"> PAGEREF _Toc11937717 \h </w:instrText>
      </w:r>
      <w:r>
        <w:fldChar w:fldCharType="separate"/>
      </w:r>
      <w:r>
        <w:t>66</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"_Toc11937718" </w:instrText>
      </w:r>
      <w:r>
        <w:fldChar w:fldCharType="separate"/>
      </w:r>
      <w:r>
        <w:rPr>
          <w:rStyle w:val="13"/>
        </w:rPr>
        <w:t>10.1 项目管理</w:t>
      </w:r>
      <w:r>
        <w:tab/>
      </w:r>
      <w:r>
        <w:fldChar w:fldCharType="begin"/>
      </w:r>
      <w:r>
        <w:instrText xml:space="preserve"> PAGEREF _Toc11937718 \h </w:instrText>
      </w:r>
      <w:r>
        <w:fldChar w:fldCharType="separate"/>
      </w:r>
      <w:r>
        <w:t>66</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"_Toc11937719" </w:instrText>
      </w:r>
      <w:r>
        <w:fldChar w:fldCharType="separate"/>
      </w:r>
      <w:r>
        <w:rPr>
          <w:rStyle w:val="13"/>
        </w:rPr>
        <w:t>10.2 项目实施方式</w:t>
      </w:r>
      <w:r>
        <w:tab/>
      </w:r>
      <w:r>
        <w:fldChar w:fldCharType="begin"/>
      </w:r>
      <w:r>
        <w:instrText xml:space="preserve"> PAGEREF _Toc11937719 \h </w:instrText>
      </w:r>
      <w:r>
        <w:fldChar w:fldCharType="separate"/>
      </w:r>
      <w:r>
        <w:t>66</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"_Toc11937720" </w:instrText>
      </w:r>
      <w:r>
        <w:fldChar w:fldCharType="separate"/>
      </w:r>
      <w:r>
        <w:rPr>
          <w:rStyle w:val="13"/>
        </w:rPr>
        <w:t>10.3 项目进度安排</w:t>
      </w:r>
      <w:r>
        <w:tab/>
      </w:r>
      <w:r>
        <w:fldChar w:fldCharType="begin"/>
      </w:r>
      <w:r>
        <w:instrText xml:space="preserve"> PAGEREF _Toc11937720 \h </w:instrText>
      </w:r>
      <w:r>
        <w:fldChar w:fldCharType="separate"/>
      </w:r>
      <w:r>
        <w:t>66</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"_Toc11937721" </w:instrText>
      </w:r>
      <w:r>
        <w:fldChar w:fldCharType="separate"/>
      </w:r>
      <w:r>
        <w:rPr>
          <w:rStyle w:val="13"/>
        </w:rPr>
        <w:t>第十章 投资估算</w:t>
      </w:r>
      <w:r>
        <w:tab/>
      </w:r>
      <w:r>
        <w:fldChar w:fldCharType="begin"/>
      </w:r>
      <w:r>
        <w:instrText xml:space="preserve"> PAGEREF _Toc11937721 \h </w:instrText>
      </w:r>
      <w:r>
        <w:fldChar w:fldCharType="separate"/>
      </w:r>
      <w:r>
        <w:t>68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"_Toc11937722" </w:instrText>
      </w:r>
      <w:r>
        <w:fldChar w:fldCharType="separate"/>
      </w:r>
      <w:r>
        <w:rPr>
          <w:rStyle w:val="13"/>
        </w:rPr>
        <w:t>10.1投资估算</w:t>
      </w:r>
      <w:r>
        <w:tab/>
      </w:r>
      <w:r>
        <w:fldChar w:fldCharType="begin"/>
      </w:r>
      <w:r>
        <w:instrText xml:space="preserve"> PAGEREF _Toc11937722 \h </w:instrText>
      </w:r>
      <w:r>
        <w:fldChar w:fldCharType="separate"/>
      </w:r>
      <w:r>
        <w:t>68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"_Toc11937723" </w:instrText>
      </w:r>
      <w:r>
        <w:fldChar w:fldCharType="separate"/>
      </w:r>
      <w:r>
        <w:rPr>
          <w:rStyle w:val="13"/>
        </w:rPr>
        <w:t>10.2估算依据</w:t>
      </w:r>
      <w:r>
        <w:tab/>
      </w:r>
      <w:r>
        <w:fldChar w:fldCharType="begin"/>
      </w:r>
      <w:r>
        <w:instrText xml:space="preserve"> PAGEREF _Toc11937723 \h </w:instrText>
      </w:r>
      <w:r>
        <w:fldChar w:fldCharType="separate"/>
      </w:r>
      <w:r>
        <w:t>68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"_Toc11937724" </w:instrText>
      </w:r>
      <w:r>
        <w:fldChar w:fldCharType="separate"/>
      </w:r>
      <w:r>
        <w:rPr>
          <w:rStyle w:val="13"/>
        </w:rPr>
        <w:t>10.3总投资估算</w:t>
      </w:r>
      <w:r>
        <w:tab/>
      </w:r>
      <w:r>
        <w:fldChar w:fldCharType="begin"/>
      </w:r>
      <w:r>
        <w:instrText xml:space="preserve"> PAGEREF _Toc11937724 \h </w:instrText>
      </w:r>
      <w:r>
        <w:fldChar w:fldCharType="separate"/>
      </w:r>
      <w:r>
        <w:t>68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"_Toc11937725" </w:instrText>
      </w:r>
      <w:r>
        <w:fldChar w:fldCharType="separate"/>
      </w:r>
      <w:r>
        <w:rPr>
          <w:rStyle w:val="13"/>
        </w:rPr>
        <w:t>10.4项目投资表</w:t>
      </w:r>
      <w:r>
        <w:tab/>
      </w:r>
      <w:r>
        <w:fldChar w:fldCharType="begin"/>
      </w:r>
      <w:r>
        <w:instrText xml:space="preserve"> PAGEREF _Toc11937725 \h </w:instrText>
      </w:r>
      <w:r>
        <w:fldChar w:fldCharType="separate"/>
      </w:r>
      <w:r>
        <w:t>69</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"_Toc11937726" </w:instrText>
      </w:r>
      <w:r>
        <w:fldChar w:fldCharType="separate"/>
      </w:r>
      <w:r>
        <w:rPr>
          <w:rStyle w:val="13"/>
        </w:rPr>
        <w:t>第十一章 财务分析</w:t>
      </w:r>
      <w:r>
        <w:tab/>
      </w:r>
      <w:r>
        <w:fldChar w:fldCharType="begin"/>
      </w:r>
      <w:r>
        <w:instrText xml:space="preserve"> PAGEREF _Toc11937726 \h </w:instrText>
      </w:r>
      <w:r>
        <w:fldChar w:fldCharType="separate"/>
      </w:r>
      <w:r>
        <w:t>77</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"_Toc11937727" </w:instrText>
      </w:r>
      <w:r>
        <w:fldChar w:fldCharType="separate"/>
      </w:r>
      <w:r>
        <w:rPr>
          <w:rStyle w:val="13"/>
        </w:rPr>
        <w:t>11.1编制说明</w:t>
      </w:r>
      <w:r>
        <w:tab/>
      </w:r>
      <w:r>
        <w:fldChar w:fldCharType="begin"/>
      </w:r>
      <w:r>
        <w:instrText xml:space="preserve"> PAGEREF _Toc11937727 \h </w:instrText>
      </w:r>
      <w:r>
        <w:fldChar w:fldCharType="separate"/>
      </w:r>
      <w:r>
        <w:t>77</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"_Toc11937728" </w:instrText>
      </w:r>
      <w:r>
        <w:fldChar w:fldCharType="separate"/>
      </w:r>
      <w:r>
        <w:rPr>
          <w:rStyle w:val="13"/>
        </w:rPr>
        <w:t>11.1编制依据</w:t>
      </w:r>
      <w:r>
        <w:tab/>
      </w:r>
      <w:r>
        <w:fldChar w:fldCharType="begin"/>
      </w:r>
      <w:r>
        <w:instrText xml:space="preserve"> PAGEREF _Toc11937728 \h </w:instrText>
      </w:r>
      <w:r>
        <w:fldChar w:fldCharType="separate"/>
      </w:r>
      <w:r>
        <w:t>77</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"_Toc11937729" </w:instrText>
      </w:r>
      <w:r>
        <w:fldChar w:fldCharType="separate"/>
      </w:r>
      <w:r>
        <w:rPr>
          <w:rStyle w:val="13"/>
        </w:rPr>
        <w:t>11.2基础数据与参数选取的说明</w:t>
      </w:r>
      <w:r>
        <w:tab/>
      </w:r>
      <w:r>
        <w:fldChar w:fldCharType="begin"/>
      </w:r>
      <w:r>
        <w:instrText xml:space="preserve"> PAGEREF _Toc11937729 \h </w:instrText>
      </w:r>
      <w:r>
        <w:fldChar w:fldCharType="separate"/>
      </w:r>
      <w:r>
        <w:t>78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"_Toc11937730" </w:instrText>
      </w:r>
      <w:r>
        <w:fldChar w:fldCharType="separate"/>
      </w:r>
      <w:r>
        <w:rPr>
          <w:rStyle w:val="13"/>
        </w:rPr>
        <w:t>11.4年营业收入及税金估算</w:t>
      </w:r>
      <w:r>
        <w:tab/>
      </w:r>
      <w:r>
        <w:fldChar w:fldCharType="begin"/>
      </w:r>
      <w:r>
        <w:instrText xml:space="preserve"> PAGEREF _Toc11937730 \h </w:instrText>
      </w:r>
      <w:r>
        <w:fldChar w:fldCharType="separate"/>
      </w:r>
      <w:r>
        <w:t>78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"_Toc11937731" </w:instrText>
      </w:r>
      <w:r>
        <w:fldChar w:fldCharType="separate"/>
      </w:r>
      <w:r>
        <w:rPr>
          <w:rStyle w:val="13"/>
        </w:rPr>
        <w:t>11.5财务盈利能力分析</w:t>
      </w:r>
      <w:r>
        <w:tab/>
      </w:r>
      <w:r>
        <w:fldChar w:fldCharType="begin"/>
      </w:r>
      <w:r>
        <w:instrText xml:space="preserve"> PAGEREF _Toc11937731 \h </w:instrText>
      </w:r>
      <w:r>
        <w:fldChar w:fldCharType="separate"/>
      </w:r>
      <w:r>
        <w:t>80</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"_Toc11937732" </w:instrText>
      </w:r>
      <w:r>
        <w:fldChar w:fldCharType="separate"/>
      </w:r>
      <w:r>
        <w:rPr>
          <w:rStyle w:val="13"/>
        </w:rPr>
        <w:t>11.5偿债能力分析</w:t>
      </w:r>
      <w:r>
        <w:tab/>
      </w:r>
      <w:r>
        <w:fldChar w:fldCharType="begin"/>
      </w:r>
      <w:r>
        <w:instrText xml:space="preserve"> PAGEREF _Toc11937732 \h </w:instrText>
      </w:r>
      <w:r>
        <w:fldChar w:fldCharType="separate"/>
      </w:r>
      <w:r>
        <w:t>82</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"_Toc11937733" </w:instrText>
      </w:r>
      <w:r>
        <w:fldChar w:fldCharType="separate"/>
      </w:r>
      <w:r>
        <w:rPr>
          <w:rStyle w:val="13"/>
        </w:rPr>
        <w:t>11.6财务评价结论</w:t>
      </w:r>
      <w:r>
        <w:tab/>
      </w:r>
      <w:r>
        <w:fldChar w:fldCharType="begin"/>
      </w:r>
      <w:r>
        <w:instrText xml:space="preserve"> PAGEREF _Toc11937733 \h </w:instrText>
      </w:r>
      <w:r>
        <w:fldChar w:fldCharType="separate"/>
      </w:r>
      <w:r>
        <w:t>83</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"_Toc11937734" </w:instrText>
      </w:r>
      <w:r>
        <w:fldChar w:fldCharType="separate"/>
      </w:r>
      <w:r>
        <w:rPr>
          <w:rStyle w:val="13"/>
        </w:rPr>
        <w:t>第十二章 项目风险分析</w:t>
      </w:r>
      <w:r>
        <w:tab/>
      </w:r>
      <w:r>
        <w:fldChar w:fldCharType="begin"/>
      </w:r>
      <w:r>
        <w:instrText xml:space="preserve"> PAGEREF _Toc11937734 \h </w:instrText>
      </w:r>
      <w:r>
        <w:fldChar w:fldCharType="separate"/>
      </w:r>
      <w:r>
        <w:t>84</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"_Toc11937735" </w:instrText>
      </w:r>
      <w:r>
        <w:fldChar w:fldCharType="separate"/>
      </w:r>
      <w:r>
        <w:rPr>
          <w:rStyle w:val="13"/>
        </w:rPr>
        <w:t>12.1风险分析</w:t>
      </w:r>
      <w:r>
        <w:tab/>
      </w:r>
      <w:r>
        <w:fldChar w:fldCharType="begin"/>
      </w:r>
      <w:r>
        <w:instrText xml:space="preserve"> PAGEREF _Toc11937735 \h </w:instrText>
      </w:r>
      <w:r>
        <w:fldChar w:fldCharType="separate"/>
      </w:r>
      <w:r>
        <w:t>84</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"_Toc11937736" </w:instrText>
      </w:r>
      <w:r>
        <w:fldChar w:fldCharType="separate"/>
      </w:r>
      <w:r>
        <w:rPr>
          <w:rStyle w:val="13"/>
        </w:rPr>
        <w:t>12.2风险防范措施</w:t>
      </w:r>
      <w:r>
        <w:tab/>
      </w:r>
      <w:r>
        <w:fldChar w:fldCharType="begin"/>
      </w:r>
      <w:r>
        <w:instrText xml:space="preserve"> PAGEREF _Toc11937736 \h </w:instrText>
      </w:r>
      <w:r>
        <w:fldChar w:fldCharType="separate"/>
      </w:r>
      <w:r>
        <w:t>85</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"_Toc11937737" </w:instrText>
      </w:r>
      <w:r>
        <w:fldChar w:fldCharType="separate"/>
      </w:r>
      <w:r>
        <w:rPr>
          <w:rStyle w:val="13"/>
        </w:rPr>
        <w:t>12.3风险分析结论</w:t>
      </w:r>
      <w:r>
        <w:tab/>
      </w:r>
      <w:r>
        <w:fldChar w:fldCharType="begin"/>
      </w:r>
      <w:r>
        <w:instrText xml:space="preserve"> PAGEREF _Toc11937737 \h </w:instrText>
      </w:r>
      <w:r>
        <w:fldChar w:fldCharType="separate"/>
      </w:r>
      <w:r>
        <w:t>86</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"_Toc11937738" </w:instrText>
      </w:r>
      <w:r>
        <w:fldChar w:fldCharType="separate"/>
      </w:r>
      <w:r>
        <w:rPr>
          <w:rStyle w:val="13"/>
        </w:rPr>
        <w:t>第十三章 研究结论与建议</w:t>
      </w:r>
      <w:r>
        <w:tab/>
      </w:r>
      <w:r>
        <w:fldChar w:fldCharType="begin"/>
      </w:r>
      <w:r>
        <w:instrText xml:space="preserve"> PAGEREF _Toc11937738 \h </w:instrText>
      </w:r>
      <w:r>
        <w:fldChar w:fldCharType="separate"/>
      </w:r>
      <w:r>
        <w:t>88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"_Toc11937739" </w:instrText>
      </w:r>
      <w:r>
        <w:fldChar w:fldCharType="separate"/>
      </w:r>
      <w:r>
        <w:rPr>
          <w:rStyle w:val="13"/>
        </w:rPr>
        <w:t>13.1结论</w:t>
      </w:r>
      <w:r>
        <w:tab/>
      </w:r>
      <w:r>
        <w:fldChar w:fldCharType="begin"/>
      </w:r>
      <w:r>
        <w:instrText xml:space="preserve"> PAGEREF _Toc11937739 \h </w:instrText>
      </w:r>
      <w:r>
        <w:fldChar w:fldCharType="separate"/>
      </w:r>
      <w:r>
        <w:t>88</w:t>
      </w:r>
      <w:r>
        <w:fldChar w:fldCharType="end"/>
      </w:r>
      <w:r>
        <w:fldChar w:fldCharType="end"/>
      </w:r>
    </w:p>
    <w:p>
      <w:pPr>
        <w:pStyle w:val="9"/>
        <w:tabs>
          <w:tab w:val="right" w:leader="dot" w:pos="8296"/>
        </w:tabs>
        <w:ind w:left="560" w:firstLine="0" w:firstLineChars="0"/>
        <w:rPr>
          <w:rFonts w:asciiTheme="minorHAnsi" w:hAnsiTheme="minorHAnsi" w:eastAsiaTheme="minorEastAsia"/>
          <w:sz w:val="21"/>
        </w:rPr>
      </w:pPr>
      <w:r>
        <w:fldChar w:fldCharType="begin"/>
      </w:r>
      <w:r>
        <w:instrText xml:space="preserve"> HYPERLINK \l "_Toc11937740" </w:instrText>
      </w:r>
      <w:r>
        <w:fldChar w:fldCharType="separate"/>
      </w:r>
      <w:r>
        <w:rPr>
          <w:rStyle w:val="13"/>
        </w:rPr>
        <w:t>13.2建议</w:t>
      </w:r>
      <w:r>
        <w:tab/>
      </w:r>
      <w:r>
        <w:fldChar w:fldCharType="begin"/>
      </w:r>
      <w:r>
        <w:instrText xml:space="preserve"> PAGEREF _Toc11937740 \h </w:instrText>
      </w:r>
      <w:r>
        <w:fldChar w:fldCharType="separate"/>
      </w:r>
      <w:r>
        <w:t>88</w:t>
      </w:r>
      <w:r>
        <w:fldChar w:fldCharType="end"/>
      </w:r>
      <w:r>
        <w:fldChar w:fldCharType="end"/>
      </w:r>
    </w:p>
    <w:p>
      <w:pPr>
        <w:pStyle w:val="8"/>
        <w:tabs>
          <w:tab w:val="right" w:leader="dot" w:pos="8296"/>
        </w:tabs>
        <w:ind w:firstLine="0" w:firstLineChars="0"/>
        <w:rPr>
          <w:rFonts w:asciiTheme="minorHAnsi" w:hAnsiTheme="minorHAnsi" w:eastAsiaTheme="minorEastAsia"/>
          <w:sz w:val="21"/>
        </w:rPr>
      </w:pPr>
      <w:r>
        <w:fldChar w:fldCharType="begin"/>
      </w:r>
      <w:r>
        <w:instrText xml:space="preserve"> HYPERLINK \l "_Toc11937741" </w:instrText>
      </w:r>
      <w:r>
        <w:fldChar w:fldCharType="separate"/>
      </w:r>
      <w:r>
        <w:rPr>
          <w:rStyle w:val="13"/>
          <w:lang w:val="zh-CN"/>
        </w:rPr>
        <w:t>附件：经济评价附表</w:t>
      </w:r>
      <w:r>
        <w:tab/>
      </w:r>
      <w:r>
        <w:fldChar w:fldCharType="begin"/>
      </w:r>
      <w:r>
        <w:instrText xml:space="preserve"> PAGEREF _Toc11937741 \h </w:instrText>
      </w:r>
      <w:r>
        <w:fldChar w:fldCharType="separate"/>
      </w:r>
      <w:r>
        <w:t>90</w:t>
      </w:r>
      <w:r>
        <w:fldChar w:fldCharType="end"/>
      </w:r>
      <w:r>
        <w:fldChar w:fldCharType="end"/>
      </w:r>
    </w:p>
    <w:p>
      <w:pPr>
        <w:ind w:firstLine="0" w:firstLineChars="0"/>
        <w:jc w:val="center"/>
      </w:pPr>
      <w:r>
        <w:fldChar w:fldCharType="end"/>
      </w:r>
    </w:p>
    <w:p>
      <w:pPr>
        <w:ind w:firstLine="560"/>
        <w:jc w:val="center"/>
        <w:sectPr>
          <w:pgSz w:w="11906" w:h="16838"/>
          <w:pgMar w:top="1440" w:right="1800" w:bottom="1440" w:left="1800" w:header="851" w:footer="992" w:gutter="0"/>
          <w:cols w:space="425" w:num="1"/>
          <w:docGrid w:type="lines" w:linePitch="312" w:charSpace="0"/>
        </w:sectPr>
      </w:pPr>
    </w:p>
    <w:p>
      <w:pPr>
        <w:pStyle w:val="2"/>
      </w:pPr>
      <w:bookmarkStart w:id="0" w:name="_Toc11937676"/>
      <w:r>
        <w:rPr>
          <w:rFonts w:hint="eastAsia"/>
        </w:rPr>
        <w:t>第一章 总论</w:t>
      </w:r>
      <w:bookmarkEnd w:id="0"/>
    </w:p>
    <w:p>
      <w:pPr>
        <w:pStyle w:val="3"/>
      </w:pPr>
      <w:bookmarkStart w:id="1" w:name="_Toc11937677"/>
      <w:r>
        <w:rPr>
          <w:rFonts w:hint="eastAsia"/>
        </w:rPr>
        <w:t>1</w:t>
      </w:r>
      <w:r>
        <w:t>.1</w:t>
      </w:r>
      <w:r>
        <w:rPr>
          <w:rFonts w:hint="eastAsia"/>
        </w:rPr>
        <w:t>项目名称</w:t>
      </w:r>
      <w:bookmarkEnd w:id="1"/>
    </w:p>
    <w:p>
      <w:pPr>
        <w:ind w:firstLine="560"/>
      </w:pPr>
      <w:r>
        <w:t>项目名称：万景·</w:t>
      </w:r>
      <w:r>
        <w:rPr>
          <w:rFonts w:hint="eastAsia"/>
        </w:rPr>
        <w:t>荔知湾</w:t>
      </w:r>
      <w:r>
        <w:t>（</w:t>
      </w:r>
      <w:r>
        <w:rPr>
          <w:rFonts w:hint="eastAsia"/>
        </w:rPr>
        <w:t>三期</w:t>
      </w:r>
      <w:r>
        <w:t>-DK1-2地块</w:t>
      </w:r>
      <w:r>
        <w:rPr>
          <w:rFonts w:hint="eastAsia"/>
        </w:rPr>
        <w:t>、D</w:t>
      </w:r>
      <w:r>
        <w:t>K2-4</w:t>
      </w:r>
      <w:r>
        <w:rPr>
          <w:rFonts w:hint="eastAsia"/>
        </w:rPr>
        <w:t>地块</w:t>
      </w:r>
      <w:r>
        <w:t>）</w:t>
      </w:r>
      <w:r>
        <w:rPr>
          <w:rFonts w:hint="eastAsia"/>
        </w:rPr>
        <w:t>。</w:t>
      </w:r>
    </w:p>
    <w:p>
      <w:pPr>
        <w:pStyle w:val="3"/>
      </w:pPr>
      <w:bookmarkStart w:id="2" w:name="_Toc11937678"/>
      <w:r>
        <w:rPr>
          <w:rFonts w:hint="eastAsia"/>
        </w:rPr>
        <w:t>1</w:t>
      </w:r>
      <w:r>
        <w:t>.2</w:t>
      </w:r>
      <w:r>
        <w:rPr>
          <w:rFonts w:hint="eastAsia"/>
        </w:rPr>
        <w:t>项目承办单位及概况</w:t>
      </w:r>
      <w:bookmarkEnd w:id="2"/>
    </w:p>
    <w:p>
      <w:pPr>
        <w:ind w:firstLine="560"/>
      </w:pPr>
      <w:r>
        <w:t>西安万景美奂置业有限公司。公司成立于2007年1月，公司注册资金35000万元人民币，其中西安万景实业有限公司投资25000万元，王忠南投资9500万元，吴淑程投资500万元。注册地为西安郭杜教育科技产业开发区长安国际企业总部5号楼201室。经营范围：房地产开发、销售、租赁及项目物业管理等。</w:t>
      </w:r>
    </w:p>
    <w:p>
      <w:pPr>
        <w:pStyle w:val="3"/>
      </w:pPr>
      <w:bookmarkStart w:id="3" w:name="_Toc11937679"/>
      <w:r>
        <w:rPr>
          <w:rFonts w:hint="eastAsia"/>
        </w:rPr>
        <w:t>1</w:t>
      </w:r>
      <w:r>
        <w:t>.3</w:t>
      </w:r>
      <w:r>
        <w:rPr>
          <w:rFonts w:hint="eastAsia"/>
        </w:rPr>
        <w:t>项目性质</w:t>
      </w:r>
      <w:bookmarkEnd w:id="3"/>
    </w:p>
    <w:p>
      <w:pPr>
        <w:ind w:firstLine="560"/>
      </w:pPr>
      <w:r>
        <w:rPr>
          <w:rFonts w:hint="eastAsia"/>
        </w:rPr>
        <w:t>新建。</w:t>
      </w:r>
    </w:p>
    <w:p>
      <w:pPr>
        <w:pStyle w:val="3"/>
      </w:pPr>
      <w:bookmarkStart w:id="4" w:name="_Toc11937680"/>
      <w:r>
        <w:rPr>
          <w:rFonts w:hint="eastAsia"/>
        </w:rPr>
        <w:t>1</w:t>
      </w:r>
      <w:r>
        <w:t>.4</w:t>
      </w:r>
      <w:r>
        <w:rPr>
          <w:rFonts w:hint="eastAsia"/>
        </w:rPr>
        <w:t>可行性研究报告编制依据</w:t>
      </w:r>
      <w:bookmarkEnd w:id="4"/>
    </w:p>
    <w:p>
      <w:pPr>
        <w:ind w:firstLine="560"/>
      </w:pPr>
      <w:r>
        <w:t>1</w:t>
      </w:r>
      <w:r>
        <w:rPr>
          <w:rFonts w:hint="eastAsia"/>
        </w:rPr>
        <w:t>、可行性研究报告合同及委托书；</w:t>
      </w:r>
    </w:p>
    <w:p>
      <w:pPr>
        <w:ind w:firstLine="560"/>
        <w:rPr>
          <w:snapToGrid w:val="0"/>
          <w:kern w:val="0"/>
          <w:lang w:val="zh-CN" w:eastAsia="zh-CN"/>
        </w:rPr>
      </w:pPr>
      <w:r>
        <w:rPr>
          <w:rFonts w:hint="eastAsia"/>
          <w:snapToGrid w:val="0"/>
          <w:kern w:val="0"/>
          <w:lang w:val="zh-CN" w:eastAsia="zh-CN"/>
        </w:rPr>
        <w:t>2、</w:t>
      </w:r>
      <w:r>
        <w:rPr>
          <w:snapToGrid w:val="0"/>
          <w:kern w:val="0"/>
          <w:lang w:val="zh-CN" w:eastAsia="zh-CN"/>
        </w:rPr>
        <w:t>《国家新型城镇化规划（2014-2020年）》</w:t>
      </w:r>
      <w:r>
        <w:rPr>
          <w:rFonts w:hint="eastAsia"/>
          <w:snapToGrid w:val="0"/>
          <w:kern w:val="0"/>
          <w:lang w:val="zh-CN" w:eastAsia="zh-CN"/>
        </w:rPr>
        <w:t>；</w:t>
      </w:r>
    </w:p>
    <w:p>
      <w:pPr>
        <w:ind w:firstLine="560"/>
        <w:rPr>
          <w:snapToGrid w:val="0"/>
          <w:kern w:val="0"/>
          <w:lang w:val="zh-CN" w:eastAsia="zh-CN"/>
        </w:rPr>
      </w:pPr>
      <w:r>
        <w:rPr>
          <w:rFonts w:hint="eastAsia"/>
          <w:snapToGrid w:val="0"/>
          <w:kern w:val="0"/>
          <w:lang w:val="zh-CN" w:eastAsia="zh-CN"/>
        </w:rPr>
        <w:t>3、</w:t>
      </w:r>
      <w:r>
        <w:rPr>
          <w:snapToGrid w:val="0"/>
          <w:kern w:val="0"/>
          <w:lang w:val="zh-CN" w:eastAsia="zh-CN"/>
        </w:rPr>
        <w:t>《西部大开发</w:t>
      </w:r>
      <w:r>
        <w:rPr>
          <w:rFonts w:hint="eastAsia"/>
          <w:snapToGrid w:val="0"/>
          <w:kern w:val="0"/>
          <w:lang w:val="zh-CN" w:eastAsia="zh-CN"/>
        </w:rPr>
        <w:t>“</w:t>
      </w:r>
      <w:r>
        <w:rPr>
          <w:snapToGrid w:val="0"/>
          <w:kern w:val="0"/>
          <w:lang w:val="zh-CN" w:eastAsia="zh-CN"/>
        </w:rPr>
        <w:t>十三五</w:t>
      </w:r>
      <w:r>
        <w:rPr>
          <w:rFonts w:hint="eastAsia"/>
          <w:snapToGrid w:val="0"/>
          <w:kern w:val="0"/>
          <w:lang w:val="zh-CN" w:eastAsia="zh-CN"/>
        </w:rPr>
        <w:t>”</w:t>
      </w:r>
      <w:r>
        <w:rPr>
          <w:snapToGrid w:val="0"/>
          <w:kern w:val="0"/>
          <w:lang w:val="zh-CN" w:eastAsia="zh-CN"/>
        </w:rPr>
        <w:t>规划》；</w:t>
      </w:r>
    </w:p>
    <w:p>
      <w:pPr>
        <w:ind w:firstLine="560"/>
        <w:rPr>
          <w:snapToGrid w:val="0"/>
          <w:kern w:val="0"/>
          <w:lang w:val="zh-CN" w:eastAsia="zh-CN"/>
        </w:rPr>
      </w:pPr>
      <w:r>
        <w:rPr>
          <w:rFonts w:hint="eastAsia"/>
          <w:snapToGrid w:val="0"/>
          <w:kern w:val="0"/>
          <w:lang w:val="zh-CN" w:eastAsia="zh-CN"/>
        </w:rPr>
        <w:t>4、《陕西省国民经济和社会发展第十三个五年规划纲要》；</w:t>
      </w:r>
    </w:p>
    <w:p>
      <w:pPr>
        <w:ind w:firstLine="560"/>
        <w:rPr>
          <w:snapToGrid w:val="0"/>
          <w:kern w:val="0"/>
          <w:lang w:val="zh-CN" w:eastAsia="zh-CN"/>
        </w:rPr>
      </w:pPr>
      <w:r>
        <w:rPr>
          <w:rFonts w:hint="eastAsia"/>
          <w:snapToGrid w:val="0"/>
          <w:kern w:val="0"/>
          <w:lang w:val="zh-CN" w:eastAsia="zh-CN"/>
        </w:rPr>
        <w:t>5</w:t>
      </w:r>
      <w:r>
        <w:rPr>
          <w:snapToGrid w:val="0"/>
          <w:kern w:val="0"/>
          <w:lang w:val="zh-CN" w:eastAsia="zh-CN"/>
        </w:rPr>
        <w:t>、陕西省发展和改革委员会《陕西省建设项目资源节约管理规定》；</w:t>
      </w:r>
    </w:p>
    <w:p>
      <w:pPr>
        <w:ind w:firstLine="560"/>
        <w:rPr>
          <w:rFonts w:cs="Times New Roman"/>
          <w:szCs w:val="28"/>
        </w:rPr>
      </w:pPr>
      <w:r>
        <w:rPr>
          <w:rFonts w:cs="Times New Roman"/>
          <w:szCs w:val="28"/>
        </w:rPr>
        <w:t>6、《中华人民共和国建筑法》；</w:t>
      </w:r>
    </w:p>
    <w:p>
      <w:pPr>
        <w:ind w:firstLine="560"/>
        <w:rPr>
          <w:rFonts w:cs="Times New Roman"/>
          <w:szCs w:val="28"/>
        </w:rPr>
      </w:pPr>
      <w:r>
        <w:rPr>
          <w:rFonts w:cs="Times New Roman"/>
          <w:szCs w:val="28"/>
        </w:rPr>
        <w:t>7、《中华人民共和国环境保护法》；</w:t>
      </w:r>
    </w:p>
    <w:p>
      <w:pPr>
        <w:ind w:firstLine="560"/>
        <w:rPr>
          <w:rFonts w:cs="Times New Roman"/>
          <w:szCs w:val="28"/>
        </w:rPr>
      </w:pPr>
      <w:r>
        <w:rPr>
          <w:rFonts w:cs="Times New Roman"/>
          <w:szCs w:val="28"/>
        </w:rPr>
        <w:t>8、《民用建筑设计通则》（GB50352-2005）；</w:t>
      </w:r>
    </w:p>
    <w:p>
      <w:pPr>
        <w:ind w:firstLine="560"/>
        <w:rPr>
          <w:snapToGrid w:val="0"/>
          <w:kern w:val="0"/>
          <w:lang w:val="zh-CN" w:eastAsia="zh-CN"/>
        </w:rPr>
      </w:pPr>
      <w:r>
        <w:rPr>
          <w:snapToGrid w:val="0"/>
          <w:kern w:val="0"/>
          <w:lang w:val="zh-CN" w:eastAsia="zh-CN"/>
        </w:rPr>
        <w:t>9</w:t>
      </w:r>
      <w:r>
        <w:rPr>
          <w:rFonts w:hint="eastAsia"/>
          <w:snapToGrid w:val="0"/>
          <w:kern w:val="0"/>
          <w:lang w:val="zh-CN" w:eastAsia="zh-CN"/>
        </w:rPr>
        <w:t>、国家计委发布的</w:t>
      </w:r>
      <w:r>
        <w:rPr>
          <w:snapToGrid w:val="0"/>
          <w:kern w:val="0"/>
          <w:lang w:val="zh-CN" w:eastAsia="zh-CN"/>
        </w:rPr>
        <w:t>《</w:t>
      </w:r>
      <w:r>
        <w:rPr>
          <w:rFonts w:hint="eastAsia"/>
          <w:snapToGrid w:val="0"/>
          <w:kern w:val="0"/>
          <w:lang w:val="zh-CN" w:eastAsia="zh-CN"/>
        </w:rPr>
        <w:t>投资项目可行性研究指南</w:t>
      </w:r>
      <w:r>
        <w:rPr>
          <w:snapToGrid w:val="0"/>
          <w:kern w:val="0"/>
          <w:lang w:val="zh-CN" w:eastAsia="zh-CN"/>
        </w:rPr>
        <w:t>》</w:t>
      </w:r>
      <w:r>
        <w:rPr>
          <w:rFonts w:hint="eastAsia"/>
          <w:snapToGrid w:val="0"/>
          <w:kern w:val="0"/>
          <w:lang w:val="zh-CN" w:eastAsia="zh-CN"/>
        </w:rPr>
        <w:t>；</w:t>
      </w:r>
    </w:p>
    <w:p>
      <w:pPr>
        <w:ind w:firstLine="560"/>
        <w:rPr>
          <w:snapToGrid w:val="0"/>
          <w:kern w:val="0"/>
          <w:lang w:val="zh-CN" w:eastAsia="zh-CN"/>
        </w:rPr>
      </w:pPr>
      <w:r>
        <w:rPr>
          <w:snapToGrid w:val="0"/>
          <w:kern w:val="0"/>
          <w:lang w:val="zh-CN" w:eastAsia="zh-CN"/>
        </w:rPr>
        <w:t>10</w:t>
      </w:r>
      <w:r>
        <w:rPr>
          <w:rFonts w:hint="eastAsia"/>
          <w:snapToGrid w:val="0"/>
          <w:kern w:val="0"/>
          <w:lang w:val="zh-CN" w:eastAsia="zh-CN"/>
        </w:rPr>
        <w:t>、国家发展和改革委员会、建设部</w:t>
      </w:r>
      <w:r>
        <w:rPr>
          <w:snapToGrid w:val="0"/>
          <w:kern w:val="0"/>
          <w:lang w:val="zh-CN" w:eastAsia="zh-CN"/>
        </w:rPr>
        <w:t>《</w:t>
      </w:r>
      <w:r>
        <w:rPr>
          <w:rFonts w:hint="eastAsia"/>
          <w:snapToGrid w:val="0"/>
          <w:kern w:val="0"/>
          <w:lang w:val="zh-CN" w:eastAsia="zh-CN"/>
        </w:rPr>
        <w:t>建设项目经济平价房法与参数</w:t>
      </w:r>
      <w:r>
        <w:rPr>
          <w:snapToGrid w:val="0"/>
          <w:kern w:val="0"/>
          <w:lang w:val="zh-CN" w:eastAsia="zh-CN"/>
        </w:rPr>
        <w:t>》</w:t>
      </w:r>
      <w:r>
        <w:rPr>
          <w:rFonts w:hint="eastAsia"/>
          <w:snapToGrid w:val="0"/>
          <w:kern w:val="0"/>
          <w:lang w:val="zh-CN" w:eastAsia="zh-CN"/>
        </w:rPr>
        <w:t>（第三版）；</w:t>
      </w:r>
    </w:p>
    <w:p>
      <w:pPr>
        <w:ind w:firstLine="560"/>
        <w:rPr>
          <w:snapToGrid w:val="0"/>
          <w:kern w:val="0"/>
          <w:lang w:val="zh-CN" w:eastAsia="zh-CN"/>
        </w:rPr>
      </w:pPr>
      <w:r>
        <w:rPr>
          <w:snapToGrid w:val="0"/>
          <w:kern w:val="0"/>
          <w:lang w:val="zh-CN" w:eastAsia="zh-CN"/>
        </w:rPr>
        <w:t>11</w:t>
      </w:r>
      <w:r>
        <w:rPr>
          <w:rFonts w:hint="eastAsia"/>
          <w:snapToGrid w:val="0"/>
          <w:kern w:val="0"/>
          <w:lang w:val="zh-CN" w:eastAsia="zh-CN"/>
        </w:rPr>
        <w:t>、国家有关城市建设法律、法规及有关部门颁布的经济技术定额、标准；</w:t>
      </w:r>
    </w:p>
    <w:p>
      <w:pPr>
        <w:ind w:firstLine="560"/>
        <w:rPr>
          <w:snapToGrid w:val="0"/>
          <w:kern w:val="0"/>
          <w:lang w:val="zh-CN" w:eastAsia="zh-CN"/>
        </w:rPr>
      </w:pPr>
      <w:r>
        <w:rPr>
          <w:snapToGrid w:val="0"/>
          <w:kern w:val="0"/>
          <w:lang w:val="zh-CN" w:eastAsia="zh-CN"/>
        </w:rPr>
        <w:t>12</w:t>
      </w:r>
      <w:r>
        <w:rPr>
          <w:rFonts w:hint="eastAsia"/>
          <w:snapToGrid w:val="0"/>
          <w:kern w:val="0"/>
          <w:lang w:val="zh-CN" w:eastAsia="zh-CN"/>
        </w:rPr>
        <w:t>、建设单位提供的有关资料。</w:t>
      </w:r>
    </w:p>
    <w:p>
      <w:pPr>
        <w:pStyle w:val="3"/>
        <w:rPr>
          <w:lang w:val="zh-CN"/>
        </w:rPr>
      </w:pPr>
      <w:bookmarkStart w:id="5" w:name="_Toc11937681"/>
      <w:r>
        <w:rPr>
          <w:rFonts w:hint="eastAsia"/>
          <w:lang w:val="zh-CN"/>
        </w:rPr>
        <w:t>1</w:t>
      </w:r>
      <w:r>
        <w:rPr>
          <w:lang w:val="zh-CN"/>
        </w:rPr>
        <w:t>.5</w:t>
      </w:r>
      <w:r>
        <w:rPr>
          <w:rFonts w:hint="eastAsia"/>
          <w:lang w:val="zh-CN"/>
        </w:rPr>
        <w:t>项目主要建设条件</w:t>
      </w:r>
      <w:bookmarkEnd w:id="5"/>
    </w:p>
    <w:p>
      <w:pPr>
        <w:pStyle w:val="4"/>
        <w:ind w:firstLine="562"/>
      </w:pPr>
      <w:r>
        <w:rPr>
          <w:rFonts w:hint="eastAsia"/>
        </w:rPr>
        <w:t>1</w:t>
      </w:r>
      <w:r>
        <w:t>.5.1</w:t>
      </w:r>
      <w:r>
        <w:rPr>
          <w:rFonts w:hint="eastAsia"/>
        </w:rPr>
        <w:t>建设地点</w:t>
      </w:r>
    </w:p>
    <w:p>
      <w:pPr>
        <w:ind w:firstLine="560"/>
      </w:pPr>
      <w:r>
        <w:t>项目建设地址位于</w:t>
      </w:r>
      <w:r>
        <w:rPr>
          <w:rFonts w:hint="eastAsia"/>
        </w:rPr>
        <w:t>西安市长安区中心</w:t>
      </w:r>
      <w:r>
        <w:t>，</w:t>
      </w:r>
      <w:r>
        <w:rPr>
          <w:rFonts w:hint="eastAsia"/>
        </w:rPr>
        <w:t>“温国堡村”城改区域，东至崔家营村，南至橘河，西至大居安村，北至西安邮电学院长安校区；</w:t>
      </w:r>
      <w:r>
        <w:t xml:space="preserve"> </w:t>
      </w:r>
    </w:p>
    <w:p>
      <w:pPr>
        <w:pStyle w:val="4"/>
        <w:ind w:firstLine="562"/>
      </w:pPr>
      <w:r>
        <w:rPr>
          <w:rFonts w:hint="eastAsia"/>
        </w:rPr>
        <w:t>1</w:t>
      </w:r>
      <w:r>
        <w:t>.5.2</w:t>
      </w:r>
      <w:r>
        <w:rPr>
          <w:rFonts w:hint="eastAsia"/>
        </w:rPr>
        <w:t>建设条件</w:t>
      </w:r>
    </w:p>
    <w:p>
      <w:pPr>
        <w:ind w:firstLine="560"/>
        <w:rPr>
          <w:snapToGrid w:val="0"/>
          <w:kern w:val="0"/>
          <w:lang w:val="zh-CN" w:eastAsia="zh-CN"/>
        </w:rPr>
      </w:pPr>
      <w:r>
        <w:rPr>
          <w:snapToGrid w:val="0"/>
          <w:kern w:val="0"/>
          <w:lang w:val="zh-CN" w:eastAsia="zh-CN"/>
        </w:rPr>
        <w:t>1、资源条件</w:t>
      </w:r>
    </w:p>
    <w:p>
      <w:pPr>
        <w:ind w:firstLine="560"/>
        <w:rPr>
          <w:snapToGrid w:val="0"/>
          <w:kern w:val="0"/>
          <w:lang w:val="zh-CN" w:eastAsia="zh-CN"/>
        </w:rPr>
      </w:pPr>
      <w:r>
        <w:rPr>
          <w:snapToGrid w:val="0"/>
          <w:kern w:val="0"/>
          <w:lang w:val="zh-CN" w:eastAsia="zh-CN"/>
        </w:rPr>
        <w:t>（1）水：项目用水由基地周边道路的市政供水管供给。</w:t>
      </w:r>
    </w:p>
    <w:p>
      <w:pPr>
        <w:ind w:firstLine="560"/>
        <w:rPr>
          <w:snapToGrid w:val="0"/>
          <w:kern w:val="0"/>
          <w:lang w:val="zh-CN" w:eastAsia="zh-CN"/>
        </w:rPr>
      </w:pPr>
      <w:r>
        <w:rPr>
          <w:snapToGrid w:val="0"/>
          <w:kern w:val="0"/>
          <w:lang w:val="zh-CN" w:eastAsia="zh-CN"/>
        </w:rPr>
        <w:t>（2）电：项目用电由</w:t>
      </w:r>
      <w:r>
        <w:rPr>
          <w:rFonts w:hint="eastAsia"/>
          <w:snapToGrid w:val="0"/>
          <w:kern w:val="0"/>
          <w:lang w:val="zh-CN" w:eastAsia="zh-CN"/>
        </w:rPr>
        <w:t>周边市政供电网络就近接入口接入两路1</w:t>
      </w:r>
      <w:r>
        <w:rPr>
          <w:snapToGrid w:val="0"/>
          <w:kern w:val="0"/>
          <w:lang w:val="zh-CN" w:eastAsia="zh-CN"/>
        </w:rPr>
        <w:t>0</w:t>
      </w:r>
      <w:r>
        <w:rPr>
          <w:rFonts w:hint="eastAsia"/>
          <w:snapToGrid w:val="0"/>
          <w:kern w:val="0"/>
          <w:lang w:val="zh-CN" w:eastAsia="zh-CN"/>
        </w:rPr>
        <w:t>k</w:t>
      </w:r>
      <w:r>
        <w:rPr>
          <w:snapToGrid w:val="0"/>
          <w:kern w:val="0"/>
          <w:lang w:val="zh-CN" w:eastAsia="zh-CN"/>
        </w:rPr>
        <w:t>V</w:t>
      </w:r>
      <w:r>
        <w:rPr>
          <w:rFonts w:hint="eastAsia"/>
          <w:snapToGrid w:val="0"/>
          <w:kern w:val="0"/>
          <w:lang w:val="zh-CN" w:eastAsia="zh-CN"/>
        </w:rPr>
        <w:t>电源，在项目地下室设置变配电室为项目供电。</w:t>
      </w:r>
    </w:p>
    <w:p>
      <w:pPr>
        <w:ind w:firstLine="560"/>
        <w:rPr>
          <w:snapToGrid w:val="0"/>
          <w:kern w:val="0"/>
          <w:lang w:val="zh-CN" w:eastAsia="zh-CN"/>
        </w:rPr>
      </w:pPr>
      <w:r>
        <w:rPr>
          <w:snapToGrid w:val="0"/>
          <w:kern w:val="0"/>
          <w:lang w:val="zh-CN" w:eastAsia="zh-CN"/>
        </w:rPr>
        <w:t>2、环境条件</w:t>
      </w:r>
    </w:p>
    <w:p>
      <w:pPr>
        <w:ind w:firstLine="560"/>
        <w:rPr>
          <w:snapToGrid w:val="0"/>
          <w:kern w:val="0"/>
          <w:lang w:val="zh-CN" w:eastAsia="zh-CN"/>
        </w:rPr>
      </w:pPr>
      <w:r>
        <w:rPr>
          <w:snapToGrid w:val="0"/>
          <w:kern w:val="0"/>
          <w:lang w:val="zh-CN" w:eastAsia="zh-CN"/>
        </w:rPr>
        <w:t>项目所在地的水文水资源，气候气象，生态环境，环境空气质量等条件良好。</w:t>
      </w:r>
    </w:p>
    <w:p>
      <w:pPr>
        <w:pStyle w:val="3"/>
      </w:pPr>
      <w:bookmarkStart w:id="6" w:name="_Toc11937682"/>
      <w:r>
        <w:rPr>
          <w:rFonts w:hint="eastAsia"/>
        </w:rPr>
        <w:t>1</w:t>
      </w:r>
      <w:r>
        <w:t>.6</w:t>
      </w:r>
      <w:r>
        <w:rPr>
          <w:rFonts w:hint="eastAsia"/>
        </w:rPr>
        <w:t>建设规模与内容</w:t>
      </w:r>
      <w:bookmarkEnd w:id="6"/>
    </w:p>
    <w:p>
      <w:pPr>
        <w:pStyle w:val="4"/>
        <w:ind w:firstLine="562"/>
      </w:pPr>
      <w:r>
        <w:rPr>
          <w:rFonts w:hint="eastAsia"/>
        </w:rPr>
        <w:t>1</w:t>
      </w:r>
      <w:r>
        <w:t>.6.1</w:t>
      </w:r>
      <w:r>
        <w:rPr>
          <w:rFonts w:hint="eastAsia"/>
        </w:rPr>
        <w:t>项目建设内容</w:t>
      </w:r>
    </w:p>
    <w:p>
      <w:pPr>
        <w:ind w:firstLine="560"/>
      </w:pPr>
      <w:r>
        <w:t>西安万景美奂置业秉承构筑“城市绿洲”的造城理念，耕耘数载推出以城南首席生态宜居社区为理念的万景•荔知湾项目。项目占地439.05亩，总建面约135万平方米，容积率3.5，建筑密度26.1%，绿地率30.3%，总户数9401户，机动车停车位9615个。整个项目产品丰富，规划有高层住宅、SOHO公寓、商业街区、集中商业等多种业态，形成</w:t>
      </w:r>
      <w:r>
        <w:rPr>
          <w:rFonts w:hint="eastAsia"/>
        </w:rPr>
        <w:t>“</w:t>
      </w:r>
      <w:r>
        <w:t>一街、两心、三广场</w:t>
      </w:r>
      <w:r>
        <w:rPr>
          <w:rFonts w:hint="eastAsia"/>
        </w:rPr>
        <w:t>”</w:t>
      </w:r>
      <w:r>
        <w:t>的规划布局。</w:t>
      </w:r>
    </w:p>
    <w:p>
      <w:pPr>
        <w:ind w:firstLine="560"/>
      </w:pPr>
      <w:r>
        <w:t>项目分三期进行开发建设，一期已经建设26栋楼，占地181.5亩，总建筑面积约698,925㎡，其中安置房面积18万平方米，另外51万平方米商品房，预计车位5008个。</w:t>
      </w:r>
    </w:p>
    <w:p>
      <w:pPr>
        <w:ind w:firstLine="560"/>
      </w:pPr>
      <w:r>
        <w:rPr>
          <w:rFonts w:hint="eastAsia"/>
        </w:rPr>
        <w:t>二期建设1</w:t>
      </w:r>
      <w:r>
        <w:t>6</w:t>
      </w:r>
      <w:r>
        <w:rPr>
          <w:rFonts w:hint="eastAsia"/>
        </w:rPr>
        <w:t>栋楼，占地</w:t>
      </w:r>
      <w:r>
        <w:t>112</w:t>
      </w:r>
      <w:r>
        <w:rPr>
          <w:rFonts w:hint="eastAsia"/>
        </w:rPr>
        <w:t>亩，总建筑面积3</w:t>
      </w:r>
      <w:r>
        <w:t>69250</w:t>
      </w:r>
      <w:r>
        <w:rPr>
          <w:rFonts w:hint="eastAsia"/>
        </w:rPr>
        <w:t>㎡，其中商业面积7</w:t>
      </w:r>
      <w:r>
        <w:t>8222</w:t>
      </w:r>
      <w:r>
        <w:rPr>
          <w:rFonts w:hint="eastAsia"/>
        </w:rPr>
        <w:t>㎡，住宅面积1</w:t>
      </w:r>
      <w:r>
        <w:t>66334</w:t>
      </w:r>
      <w:r>
        <w:rPr>
          <w:rFonts w:hint="eastAsia"/>
        </w:rPr>
        <w:t>㎡，预计车位2</w:t>
      </w:r>
      <w:r>
        <w:t>921</w:t>
      </w:r>
      <w:r>
        <w:rPr>
          <w:rFonts w:hint="eastAsia"/>
        </w:rPr>
        <w:t>个。</w:t>
      </w:r>
    </w:p>
    <w:p>
      <w:pPr>
        <w:ind w:firstLine="560"/>
      </w:pPr>
      <w:r>
        <w:t>根据项目单位提供资料及相关技术规范的要求、规定，并结合当地城市发展规划，项目开工建设万景·</w:t>
      </w:r>
      <w:r>
        <w:rPr>
          <w:rFonts w:hint="eastAsia"/>
        </w:rPr>
        <w:t>荔知湾</w:t>
      </w:r>
      <w:r>
        <w:t>（</w:t>
      </w:r>
      <w:r>
        <w:rPr>
          <w:rFonts w:hint="eastAsia"/>
        </w:rPr>
        <w:t>三</w:t>
      </w:r>
      <w:r>
        <w:t>期-DK1-2地块</w:t>
      </w:r>
      <w:r>
        <w:rPr>
          <w:rFonts w:hint="eastAsia"/>
        </w:rPr>
        <w:t>、D</w:t>
      </w:r>
      <w:r>
        <w:t>K2-4</w:t>
      </w:r>
      <w:r>
        <w:rPr>
          <w:rFonts w:hint="eastAsia"/>
        </w:rPr>
        <w:t>地块</w:t>
      </w:r>
      <w:r>
        <w:t>）项目，项目建设地址位于长安区中心，项目东至崔家营村，南至橘河，西至大居安村，北至西安邮电学院长安校区。</w:t>
      </w:r>
    </w:p>
    <w:p>
      <w:pPr>
        <w:ind w:firstLine="560"/>
      </w:pPr>
      <w:r>
        <w:t>项目</w:t>
      </w:r>
      <w:r>
        <w:rPr>
          <w:rFonts w:hint="eastAsia"/>
        </w:rPr>
        <w:t>三期净用地</w:t>
      </w:r>
      <w:r>
        <w:t>面积122.305亩（81536.67㎡），主要建设商业及住宅等建筑。</w:t>
      </w:r>
    </w:p>
    <w:p>
      <w:pPr>
        <w:pStyle w:val="4"/>
        <w:ind w:firstLine="562"/>
      </w:pPr>
      <w:r>
        <w:rPr>
          <w:rFonts w:hint="eastAsia"/>
        </w:rPr>
        <w:t>1</w:t>
      </w:r>
      <w:r>
        <w:t>.6.2</w:t>
      </w:r>
      <w:r>
        <w:rPr>
          <w:rFonts w:hint="eastAsia"/>
        </w:rPr>
        <w:t>建设规模</w:t>
      </w:r>
    </w:p>
    <w:p>
      <w:pPr>
        <w:ind w:firstLine="560"/>
      </w:pPr>
      <w:r>
        <w:rPr>
          <w:rFonts w:hint="eastAsia"/>
        </w:rPr>
        <w:t>项目建设规模：本项目用地共分为两个地块，项目净用地面积1</w:t>
      </w:r>
      <w:r>
        <w:t>22.305</w:t>
      </w:r>
      <w:r>
        <w:rPr>
          <w:rFonts w:hint="eastAsia"/>
        </w:rPr>
        <w:t>亩，项目总建筑面积3</w:t>
      </w:r>
      <w:r>
        <w:t>26272.4</w:t>
      </w:r>
      <w:r>
        <w:rPr>
          <w:rFonts w:hint="eastAsia"/>
        </w:rPr>
        <w:t>㎡，其中地上建筑面积</w:t>
      </w:r>
      <w:r>
        <w:t>240941.4</w:t>
      </w:r>
      <w:r>
        <w:rPr>
          <w:rFonts w:hint="eastAsia"/>
        </w:rPr>
        <w:t>㎡，其中住宅建筑面积</w:t>
      </w:r>
      <w:r>
        <w:t>208161.05</w:t>
      </w:r>
      <w:r>
        <w:rPr>
          <w:rFonts w:hint="eastAsia"/>
        </w:rPr>
        <w:t>㎡，商业建筑面积2</w:t>
      </w:r>
      <w:r>
        <w:t>7798.35</w:t>
      </w:r>
      <w:r>
        <w:rPr>
          <w:rFonts w:hint="eastAsia"/>
        </w:rPr>
        <w:t>㎡，配套公建建筑面积</w:t>
      </w:r>
      <w:r>
        <w:t>4982</w:t>
      </w:r>
      <w:r>
        <w:rPr>
          <w:rFonts w:hint="eastAsia"/>
        </w:rPr>
        <w:t>㎡；地下建筑面积</w:t>
      </w:r>
      <w:r>
        <w:t>85331</w:t>
      </w:r>
      <w:r>
        <w:rPr>
          <w:rFonts w:hint="eastAsia"/>
        </w:rPr>
        <w:t>㎡，其中地下停车建筑面积</w:t>
      </w:r>
      <w:r>
        <w:t>79008</w:t>
      </w:r>
      <w:r>
        <w:rPr>
          <w:rFonts w:hint="eastAsia"/>
        </w:rPr>
        <w:t>㎡，地下人防建筑面积</w:t>
      </w:r>
      <w:r>
        <w:t>4842</w:t>
      </w:r>
      <w:r>
        <w:rPr>
          <w:rFonts w:hint="eastAsia"/>
        </w:rPr>
        <w:t>㎡，设备用房1</w:t>
      </w:r>
      <w:r>
        <w:t>480</w:t>
      </w:r>
      <w:r>
        <w:rPr>
          <w:rFonts w:hint="eastAsia"/>
        </w:rPr>
        <w:t>㎡。共可实现居住总户数</w:t>
      </w:r>
      <w:r>
        <w:t>1974</w:t>
      </w:r>
      <w:r>
        <w:rPr>
          <w:rFonts w:hint="eastAsia"/>
        </w:rPr>
        <w:t>户，容积率2</w:t>
      </w:r>
      <w:r>
        <w:t>.95</w:t>
      </w:r>
      <w:r>
        <w:rPr>
          <w:rFonts w:hint="eastAsia"/>
        </w:rPr>
        <w:t>，建筑占地面积</w:t>
      </w:r>
      <w:r>
        <w:t>20180.38</w:t>
      </w:r>
      <w:r>
        <w:rPr>
          <w:rFonts w:hint="eastAsia"/>
        </w:rPr>
        <w:t>㎡，建筑密度2</w:t>
      </w:r>
      <w:r>
        <w:t>4.75</w:t>
      </w:r>
      <w:r>
        <w:rPr>
          <w:rFonts w:hint="eastAsia"/>
        </w:rPr>
        <w:t>%，总停车位</w:t>
      </w:r>
      <w:r>
        <w:t>2150</w:t>
      </w:r>
      <w:r>
        <w:rPr>
          <w:rFonts w:hint="eastAsia"/>
        </w:rPr>
        <w:t>辆，其中地上</w:t>
      </w:r>
      <w:r>
        <w:t>126</w:t>
      </w:r>
      <w:r>
        <w:rPr>
          <w:rFonts w:hint="eastAsia"/>
        </w:rPr>
        <w:t>辆，地下停车位</w:t>
      </w:r>
      <w:r>
        <w:t>2024</w:t>
      </w:r>
      <w:r>
        <w:rPr>
          <w:rFonts w:hint="eastAsia"/>
        </w:rPr>
        <w:t>辆。绿化率</w:t>
      </w:r>
      <w:r>
        <w:t>35</w:t>
      </w:r>
      <w:r>
        <w:rPr>
          <w:rFonts w:hint="eastAsia"/>
        </w:rPr>
        <w:t>%。</w:t>
      </w:r>
    </w:p>
    <w:p>
      <w:pPr>
        <w:ind w:firstLine="560"/>
      </w:pPr>
      <w:r>
        <w:t>项目主要建设内容：</w:t>
      </w:r>
      <w:r>
        <w:rPr>
          <w:rFonts w:hint="eastAsia"/>
        </w:rPr>
        <w:t>项目共分为两个地块，各地块建设内容如下：</w:t>
      </w:r>
    </w:p>
    <w:p>
      <w:pPr>
        <w:ind w:firstLine="560"/>
      </w:pPr>
      <w:r>
        <w:rPr>
          <w:rFonts w:hint="eastAsia"/>
        </w:rPr>
        <w:t>D</w:t>
      </w:r>
      <w:r>
        <w:t>K1-2</w:t>
      </w:r>
      <w:r>
        <w:rPr>
          <w:rFonts w:hint="eastAsia"/>
        </w:rPr>
        <w:t>地块建设内容：D</w:t>
      </w:r>
      <w:r>
        <w:t>K1-2</w:t>
      </w:r>
      <w:r>
        <w:rPr>
          <w:rFonts w:hint="eastAsia"/>
        </w:rPr>
        <w:t>地块净用地</w:t>
      </w:r>
      <w:r>
        <w:t>52.05</w:t>
      </w:r>
      <w:r>
        <w:rPr>
          <w:rFonts w:hint="eastAsia"/>
        </w:rPr>
        <w:t>亩，总建筑面积</w:t>
      </w:r>
      <w:r>
        <w:t>165122</w:t>
      </w:r>
      <w:r>
        <w:rPr>
          <w:rFonts w:hint="eastAsia"/>
        </w:rPr>
        <w:t>㎡，地上建筑面积</w:t>
      </w:r>
      <w:r>
        <w:t>123203</w:t>
      </w:r>
      <w:r>
        <w:rPr>
          <w:rFonts w:hint="eastAsia"/>
        </w:rPr>
        <w:t>㎡，其中高层住宅</w:t>
      </w:r>
      <w:r>
        <w:t>106031</w:t>
      </w:r>
      <w:r>
        <w:rPr>
          <w:rFonts w:hint="eastAsia"/>
        </w:rPr>
        <w:t>㎡，商业</w:t>
      </w:r>
      <w:r>
        <w:t>12190</w:t>
      </w:r>
      <w:r>
        <w:rPr>
          <w:rFonts w:hint="eastAsia"/>
        </w:rPr>
        <w:t>㎡，配套公建建筑面积</w:t>
      </w:r>
      <w:r>
        <w:t>4982</w:t>
      </w:r>
      <w:r>
        <w:rPr>
          <w:rFonts w:hint="eastAsia"/>
        </w:rPr>
        <w:t>㎡；地下建筑面积</w:t>
      </w:r>
      <w:r>
        <w:t>41919</w:t>
      </w:r>
      <w:r>
        <w:rPr>
          <w:rFonts w:hint="eastAsia"/>
        </w:rPr>
        <w:t>㎡，其中地下机动车停车场</w:t>
      </w:r>
      <w:r>
        <w:t>31571</w:t>
      </w:r>
      <w:r>
        <w:rPr>
          <w:rFonts w:hint="eastAsia"/>
        </w:rPr>
        <w:t>㎡，非机动停车场建筑面积4</w:t>
      </w:r>
      <w:r>
        <w:t>781</w:t>
      </w:r>
      <w:r>
        <w:rPr>
          <w:rFonts w:hint="eastAsia"/>
        </w:rPr>
        <w:t>㎡，地下人防</w:t>
      </w:r>
      <w:r>
        <w:t>4843</w:t>
      </w:r>
      <w:r>
        <w:rPr>
          <w:rFonts w:hint="eastAsia"/>
        </w:rPr>
        <w:t>㎡，设备用房7</w:t>
      </w:r>
      <w:r>
        <w:t>24</w:t>
      </w:r>
      <w:r>
        <w:rPr>
          <w:rFonts w:hint="eastAsia"/>
        </w:rPr>
        <w:t>㎡；D</w:t>
      </w:r>
      <w:r>
        <w:t>K1-2</w:t>
      </w:r>
      <w:r>
        <w:rPr>
          <w:rFonts w:hint="eastAsia"/>
        </w:rPr>
        <w:t>地块设计总机动车停车位8</w:t>
      </w:r>
      <w:r>
        <w:t>93</w:t>
      </w:r>
      <w:r>
        <w:rPr>
          <w:rFonts w:hint="eastAsia"/>
        </w:rPr>
        <w:t>辆，均为地下停车位。居住总户数</w:t>
      </w:r>
      <w:r>
        <w:t>1246</w:t>
      </w:r>
      <w:r>
        <w:rPr>
          <w:rFonts w:hint="eastAsia"/>
        </w:rPr>
        <w:t>户，总人口3</w:t>
      </w:r>
      <w:r>
        <w:t>987</w:t>
      </w:r>
      <w:r>
        <w:rPr>
          <w:rFonts w:hint="eastAsia"/>
        </w:rPr>
        <w:t>人。</w:t>
      </w:r>
    </w:p>
    <w:p>
      <w:pPr>
        <w:ind w:firstLine="560"/>
      </w:pPr>
      <w:r>
        <w:rPr>
          <w:rFonts w:hint="eastAsia"/>
        </w:rPr>
        <w:t>D</w:t>
      </w:r>
      <w:r>
        <w:t>K2-4</w:t>
      </w:r>
      <w:r>
        <w:rPr>
          <w:rFonts w:hint="eastAsia"/>
        </w:rPr>
        <w:t>地块建设内容：D</w:t>
      </w:r>
      <w:r>
        <w:t>K2-4</w:t>
      </w:r>
      <w:r>
        <w:rPr>
          <w:rFonts w:hint="eastAsia"/>
        </w:rPr>
        <w:t>地块净用地</w:t>
      </w:r>
      <w:r>
        <w:t>70.255</w:t>
      </w:r>
      <w:r>
        <w:rPr>
          <w:rFonts w:hint="eastAsia"/>
        </w:rPr>
        <w:t>亩，总建筑面积</w:t>
      </w:r>
      <w:r>
        <w:t>161150.40</w:t>
      </w:r>
      <w:r>
        <w:rPr>
          <w:rFonts w:hint="eastAsia"/>
        </w:rPr>
        <w:t>㎡，地上建筑面积</w:t>
      </w:r>
      <w:r>
        <w:t>117738</w:t>
      </w:r>
      <w:r>
        <w:rPr>
          <w:rFonts w:hint="eastAsia"/>
        </w:rPr>
        <w:t>㎡，其中高层住宅</w:t>
      </w:r>
      <w:r>
        <w:t>48338</w:t>
      </w:r>
      <w:r>
        <w:rPr>
          <w:rFonts w:hint="eastAsia"/>
        </w:rPr>
        <w:t>㎡，小高层</w:t>
      </w:r>
      <w:r>
        <w:t>28430</w:t>
      </w:r>
      <w:r>
        <w:rPr>
          <w:rFonts w:hint="eastAsia"/>
        </w:rPr>
        <w:t>㎡，洋房</w:t>
      </w:r>
      <w:r>
        <w:t>25362</w:t>
      </w:r>
      <w:r>
        <w:rPr>
          <w:rFonts w:hint="eastAsia"/>
        </w:rPr>
        <w:t>㎡，商业</w:t>
      </w:r>
      <w:r>
        <w:t>15608</w:t>
      </w:r>
      <w:r>
        <w:rPr>
          <w:rFonts w:hint="eastAsia"/>
        </w:rPr>
        <w:t>㎡；地下建筑面积</w:t>
      </w:r>
      <w:r>
        <w:t>43412</w:t>
      </w:r>
      <w:r>
        <w:rPr>
          <w:rFonts w:hint="eastAsia"/>
        </w:rPr>
        <w:t>㎡，其中机动车停车场</w:t>
      </w:r>
      <w:r>
        <w:t>35678</w:t>
      </w:r>
      <w:r>
        <w:rPr>
          <w:rFonts w:hint="eastAsia"/>
        </w:rPr>
        <w:t>㎡，非机动车停车场6</w:t>
      </w:r>
      <w:r>
        <w:t>978</w:t>
      </w:r>
      <w:r>
        <w:rPr>
          <w:rFonts w:hint="eastAsia"/>
        </w:rPr>
        <w:t>㎡，设备用房7</w:t>
      </w:r>
      <w:r>
        <w:t>56</w:t>
      </w:r>
      <w:r>
        <w:rPr>
          <w:rFonts w:hint="eastAsia"/>
        </w:rPr>
        <w:t>㎡；D</w:t>
      </w:r>
      <w:r>
        <w:t>K2-4</w:t>
      </w:r>
      <w:r>
        <w:rPr>
          <w:rFonts w:hint="eastAsia"/>
        </w:rPr>
        <w:t>地块设计总机动车停车位</w:t>
      </w:r>
      <w:r>
        <w:t>1257</w:t>
      </w:r>
      <w:r>
        <w:rPr>
          <w:rFonts w:hint="eastAsia"/>
        </w:rPr>
        <w:t>辆，其中地下1</w:t>
      </w:r>
      <w:r>
        <w:t>131</w:t>
      </w:r>
      <w:r>
        <w:rPr>
          <w:rFonts w:hint="eastAsia"/>
        </w:rPr>
        <w:t>辆，地上1</w:t>
      </w:r>
      <w:r>
        <w:t>26</w:t>
      </w:r>
      <w:r>
        <w:rPr>
          <w:rFonts w:hint="eastAsia"/>
        </w:rPr>
        <w:t>辆。居住总户数</w:t>
      </w:r>
      <w:r>
        <w:t>728</w:t>
      </w:r>
      <w:r>
        <w:rPr>
          <w:rFonts w:hint="eastAsia"/>
        </w:rPr>
        <w:t>户。</w:t>
      </w:r>
    </w:p>
    <w:p>
      <w:pPr>
        <w:pStyle w:val="3"/>
      </w:pPr>
      <w:bookmarkStart w:id="7" w:name="_Toc11937683"/>
      <w:r>
        <w:rPr>
          <w:rFonts w:hint="eastAsia"/>
        </w:rPr>
        <w:t>1</w:t>
      </w:r>
      <w:r>
        <w:t>.7</w:t>
      </w:r>
      <w:r>
        <w:rPr>
          <w:rFonts w:hint="eastAsia"/>
        </w:rPr>
        <w:t>项目建设工期</w:t>
      </w:r>
      <w:bookmarkEnd w:id="7"/>
    </w:p>
    <w:p>
      <w:pPr>
        <w:adjustRightInd w:val="0"/>
        <w:snapToGrid w:val="0"/>
        <w:ind w:firstLine="560"/>
        <w:rPr>
          <w:rFonts w:cs="Times New Roman"/>
          <w:szCs w:val="28"/>
        </w:rPr>
      </w:pPr>
      <w:r>
        <w:rPr>
          <w:rFonts w:cs="Times New Roman"/>
          <w:szCs w:val="28"/>
        </w:rPr>
        <w:t>按照统一规划，逐步建设的原则，结合项目工程量实际情况，拟定规划建设期限为3年，</w:t>
      </w:r>
      <w:r>
        <w:rPr>
          <w:rFonts w:hint="eastAsia" w:cs="Times New Roman"/>
          <w:szCs w:val="28"/>
        </w:rPr>
        <w:t>其中：</w:t>
      </w:r>
    </w:p>
    <w:p>
      <w:pPr>
        <w:adjustRightInd w:val="0"/>
        <w:snapToGrid w:val="0"/>
        <w:ind w:firstLine="560"/>
        <w:rPr>
          <w:rFonts w:cs="Times New Roman"/>
          <w:szCs w:val="28"/>
        </w:rPr>
      </w:pPr>
      <w:r>
        <w:rPr>
          <w:rFonts w:hint="eastAsia" w:cs="Times New Roman"/>
          <w:szCs w:val="28"/>
        </w:rPr>
        <w:t>d</w:t>
      </w:r>
      <w:r>
        <w:rPr>
          <w:rFonts w:cs="Times New Roman"/>
          <w:szCs w:val="28"/>
        </w:rPr>
        <w:t>k1-2</w:t>
      </w:r>
      <w:r>
        <w:rPr>
          <w:rFonts w:hint="eastAsia" w:cs="Times New Roman"/>
          <w:szCs w:val="28"/>
        </w:rPr>
        <w:t>于2020年</w:t>
      </w:r>
      <w:r>
        <w:rPr>
          <w:rFonts w:cs="Times New Roman"/>
          <w:szCs w:val="28"/>
        </w:rPr>
        <w:t>9</w:t>
      </w:r>
      <w:r>
        <w:rPr>
          <w:rFonts w:hint="eastAsia" w:cs="Times New Roman"/>
          <w:szCs w:val="28"/>
        </w:rPr>
        <w:t>月开始施工，2023年</w:t>
      </w:r>
      <w:r>
        <w:rPr>
          <w:rFonts w:cs="Times New Roman"/>
          <w:szCs w:val="28"/>
        </w:rPr>
        <w:t>9</w:t>
      </w:r>
      <w:r>
        <w:rPr>
          <w:rFonts w:hint="eastAsia" w:cs="Times New Roman"/>
          <w:szCs w:val="28"/>
        </w:rPr>
        <w:t>月全面竣工；</w:t>
      </w:r>
    </w:p>
    <w:p>
      <w:pPr>
        <w:adjustRightInd w:val="0"/>
        <w:snapToGrid w:val="0"/>
        <w:ind w:firstLine="560"/>
        <w:rPr>
          <w:rFonts w:cs="Times New Roman"/>
          <w:szCs w:val="28"/>
        </w:rPr>
      </w:pPr>
      <w:r>
        <w:rPr>
          <w:rFonts w:hint="eastAsia" w:cs="Times New Roman"/>
          <w:szCs w:val="28"/>
        </w:rPr>
        <w:t>dk2-4 于2020年3月开始施工，2023年3月全面竣工；</w:t>
      </w:r>
    </w:p>
    <w:p>
      <w:pPr>
        <w:pStyle w:val="3"/>
      </w:pPr>
      <w:bookmarkStart w:id="8" w:name="_Toc11937684"/>
      <w:r>
        <w:rPr>
          <w:rFonts w:hint="eastAsia"/>
        </w:rPr>
        <w:t>1</w:t>
      </w:r>
      <w:r>
        <w:t>.8</w:t>
      </w:r>
      <w:r>
        <w:rPr>
          <w:rFonts w:hint="eastAsia"/>
        </w:rPr>
        <w:t>投资估算与资金来源</w:t>
      </w:r>
      <w:bookmarkEnd w:id="8"/>
    </w:p>
    <w:p>
      <w:pPr>
        <w:ind w:firstLine="562"/>
        <w:rPr>
          <w:b/>
          <w:bCs/>
        </w:rPr>
      </w:pPr>
      <w:r>
        <w:rPr>
          <w:rFonts w:hint="eastAsia"/>
          <w:b/>
          <w:bCs/>
        </w:rPr>
        <w:t>1、项目投资</w:t>
      </w:r>
    </w:p>
    <w:p>
      <w:pPr>
        <w:ind w:firstLine="560"/>
      </w:pPr>
      <w:r>
        <w:t>项目总投资290097.57万元。其中：</w:t>
      </w:r>
      <w:r>
        <w:rPr>
          <w:rFonts w:hint="eastAsia"/>
        </w:rPr>
        <w:t>开发直接费用</w:t>
      </w:r>
      <w:r>
        <w:t>215990.56万元。</w:t>
      </w:r>
      <w:r>
        <w:rPr>
          <w:rFonts w:hint="eastAsia"/>
        </w:rPr>
        <w:t>开发间接费</w:t>
      </w:r>
      <w:r>
        <w:t>74107.01万元。</w:t>
      </w:r>
    </w:p>
    <w:p>
      <w:pPr>
        <w:ind w:firstLine="562"/>
        <w:rPr>
          <w:b/>
          <w:bCs/>
        </w:rPr>
      </w:pPr>
      <w:r>
        <w:rPr>
          <w:rFonts w:hint="eastAsia"/>
          <w:b/>
          <w:bCs/>
        </w:rPr>
        <w:t>2、资金筹措</w:t>
      </w:r>
    </w:p>
    <w:p>
      <w:pPr>
        <w:ind w:firstLine="560"/>
      </w:pPr>
      <w:r>
        <w:rPr>
          <w:rFonts w:hint="eastAsia"/>
        </w:rPr>
        <w:t>项目总投资约</w:t>
      </w:r>
      <w:r>
        <w:t>290097.57</w:t>
      </w:r>
      <w:r>
        <w:rPr>
          <w:rFonts w:hint="eastAsia"/>
        </w:rPr>
        <w:t>万元，其中资本金</w:t>
      </w:r>
      <w:r>
        <w:t>87029.27</w:t>
      </w:r>
      <w:r>
        <w:rPr>
          <w:rFonts w:hint="eastAsia"/>
        </w:rPr>
        <w:t>万元，占总投资的</w:t>
      </w:r>
      <w:r>
        <w:t>30</w:t>
      </w:r>
      <w:r>
        <w:rPr>
          <w:rFonts w:hint="eastAsia"/>
        </w:rPr>
        <w:t>%；销售收入再投入</w:t>
      </w:r>
      <w:r>
        <w:t>103068.30</w:t>
      </w:r>
      <w:r>
        <w:rPr>
          <w:rFonts w:hint="eastAsia"/>
        </w:rPr>
        <w:t>万元，占总投资的</w:t>
      </w:r>
      <w:r>
        <w:t>35.53</w:t>
      </w:r>
      <w:r>
        <w:rPr>
          <w:rFonts w:hint="eastAsia"/>
        </w:rPr>
        <w:t>%；申请贷款1</w:t>
      </w:r>
      <w:r>
        <w:t>00000</w:t>
      </w:r>
      <w:r>
        <w:rPr>
          <w:rFonts w:hint="eastAsia"/>
        </w:rPr>
        <w:t>万元，占总投资的</w:t>
      </w:r>
      <w:r>
        <w:t>34.47</w:t>
      </w:r>
      <w:r>
        <w:rPr>
          <w:rFonts w:hint="eastAsia"/>
        </w:rPr>
        <w:t>%。</w:t>
      </w:r>
    </w:p>
    <w:p>
      <w:pPr>
        <w:ind w:firstLine="562"/>
        <w:rPr>
          <w:b/>
          <w:bCs/>
        </w:rPr>
      </w:pPr>
      <w:r>
        <w:rPr>
          <w:rFonts w:hint="eastAsia"/>
          <w:b/>
          <w:bCs/>
        </w:rPr>
        <w:t>3、偿债情况</w:t>
      </w:r>
    </w:p>
    <w:p>
      <w:pPr>
        <w:ind w:firstLine="560"/>
      </w:pPr>
      <w:r>
        <w:rPr>
          <w:rFonts w:hint="eastAsia"/>
        </w:rPr>
        <w:t>本项目贷款1</w:t>
      </w:r>
      <w:r>
        <w:t>00000</w:t>
      </w:r>
      <w:r>
        <w:rPr>
          <w:rFonts w:hint="eastAsia"/>
        </w:rPr>
        <w:t>万元，还款期限5年，</w:t>
      </w:r>
      <w:r>
        <w:t>贷款利率暂按</w:t>
      </w:r>
      <w:r>
        <w:rPr>
          <w:rFonts w:hint="eastAsia"/>
        </w:rPr>
        <w:t>1</w:t>
      </w:r>
      <w:r>
        <w:t>5%计算，经过测算，</w:t>
      </w:r>
      <w:r>
        <w:rPr>
          <w:rFonts w:hint="eastAsia"/>
        </w:rPr>
        <w:t>还款期利息备付率及偿债备付率如下：</w:t>
      </w:r>
    </w:p>
    <w:p>
      <w:pPr>
        <w:adjustRightInd w:val="0"/>
        <w:snapToGrid w:val="0"/>
        <w:ind w:firstLine="0" w:firstLineChars="0"/>
        <w:jc w:val="center"/>
        <w:rPr>
          <w:rFonts w:cs="Times New Roman"/>
          <w:b/>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偿债保证率表</w:t>
      </w:r>
    </w:p>
    <w:p>
      <w:pPr>
        <w:adjustRightInd w:val="0"/>
        <w:snapToGrid w:val="0"/>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表1-1</w:t>
      </w:r>
    </w:p>
    <w:tbl>
      <w:tblPr>
        <w:tblStyle w:val="11"/>
        <w:tblW w:w="5000" w:type="pct"/>
        <w:tblInd w:w="0" w:type="dxa"/>
        <w:tblLayout w:type="fixed"/>
        <w:tblCellMar>
          <w:top w:w="0" w:type="dxa"/>
          <w:left w:w="108" w:type="dxa"/>
          <w:bottom w:w="0" w:type="dxa"/>
          <w:right w:w="108" w:type="dxa"/>
        </w:tblCellMar>
      </w:tblPr>
      <w:tblGrid>
        <w:gridCol w:w="433"/>
        <w:gridCol w:w="873"/>
        <w:gridCol w:w="699"/>
        <w:gridCol w:w="724"/>
        <w:gridCol w:w="724"/>
        <w:gridCol w:w="724"/>
        <w:gridCol w:w="724"/>
        <w:gridCol w:w="724"/>
        <w:gridCol w:w="724"/>
        <w:gridCol w:w="724"/>
        <w:gridCol w:w="724"/>
        <w:gridCol w:w="723"/>
      </w:tblGrid>
      <w:tr>
        <w:tblPrEx>
          <w:tblCellMar>
            <w:top w:w="0" w:type="dxa"/>
            <w:left w:w="108" w:type="dxa"/>
            <w:bottom w:w="0" w:type="dxa"/>
            <w:right w:w="108" w:type="dxa"/>
          </w:tblCellMar>
        </w:tblPrEx>
        <w:trPr>
          <w:trHeight w:val="510" w:hRule="atLeast"/>
        </w:trPr>
        <w:tc>
          <w:tcPr>
            <w:tcW w:w="25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51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内容</w:t>
            </w:r>
          </w:p>
        </w:tc>
        <w:tc>
          <w:tcPr>
            <w:tcW w:w="83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8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c>
          <w:tcPr>
            <w:tcW w:w="8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8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84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r>
      <w:tr>
        <w:tblPrEx>
          <w:tblCellMar>
            <w:top w:w="0" w:type="dxa"/>
            <w:left w:w="108" w:type="dxa"/>
            <w:bottom w:w="0" w:type="dxa"/>
            <w:right w:w="108" w:type="dxa"/>
          </w:tblCellMar>
        </w:tblPrEx>
        <w:trPr>
          <w:trHeight w:val="510" w:hRule="atLeast"/>
        </w:trPr>
        <w:tc>
          <w:tcPr>
            <w:tcW w:w="25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5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5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利息</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备付率</w:t>
            </w:r>
          </w:p>
        </w:tc>
        <w:tc>
          <w:tcPr>
            <w:tcW w:w="4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5.13</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6.64</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7.76</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6.08</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4.53</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3.55</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2.93</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4.24</w:t>
            </w:r>
          </w:p>
        </w:tc>
        <w:tc>
          <w:tcPr>
            <w:tcW w:w="4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8.18</w:t>
            </w:r>
          </w:p>
        </w:tc>
      </w:tr>
      <w:tr>
        <w:tblPrEx>
          <w:tblCellMar>
            <w:top w:w="0" w:type="dxa"/>
            <w:left w:w="108" w:type="dxa"/>
            <w:bottom w:w="0" w:type="dxa"/>
            <w:right w:w="108" w:type="dxa"/>
          </w:tblCellMar>
        </w:tblPrEx>
        <w:trPr>
          <w:trHeight w:val="510" w:hRule="atLeast"/>
        </w:trPr>
        <w:tc>
          <w:tcPr>
            <w:tcW w:w="25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51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偿债</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备付率</w:t>
            </w:r>
          </w:p>
        </w:tc>
        <w:tc>
          <w:tcPr>
            <w:tcW w:w="4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1.96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2.46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2.55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1.69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1.11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0.73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0.48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0.46 </w:t>
            </w:r>
          </w:p>
        </w:tc>
        <w:tc>
          <w:tcPr>
            <w:tcW w:w="4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0.45 </w:t>
            </w:r>
          </w:p>
        </w:tc>
      </w:tr>
    </w:tbl>
    <w:p>
      <w:pPr>
        <w:pStyle w:val="3"/>
      </w:pPr>
      <w:bookmarkStart w:id="9" w:name="_Toc11937685"/>
      <w:r>
        <w:rPr>
          <w:rFonts w:hint="eastAsia"/>
        </w:rPr>
        <w:t>1</w:t>
      </w:r>
      <w:r>
        <w:t>.9</w:t>
      </w:r>
      <w:r>
        <w:rPr>
          <w:rFonts w:hint="eastAsia"/>
        </w:rPr>
        <w:t>财务评价</w:t>
      </w:r>
      <w:bookmarkEnd w:id="9"/>
    </w:p>
    <w:p>
      <w:pPr>
        <w:ind w:firstLine="560"/>
      </w:pPr>
      <w:r>
        <w:t>经计算，</w:t>
      </w:r>
      <w:r>
        <w:rPr>
          <w:rFonts w:hint="eastAsia"/>
        </w:rPr>
        <w:t>项目</w:t>
      </w:r>
      <w:r>
        <w:t>投资利润率为47.97%，投资利税率为49.02%，</w:t>
      </w:r>
      <w:r>
        <w:rPr>
          <w:rFonts w:hint="eastAsia"/>
        </w:rPr>
        <w:t>总投资</w:t>
      </w:r>
      <w:r>
        <w:t>利润率为159.92%。</w:t>
      </w:r>
    </w:p>
    <w:p>
      <w:pPr>
        <w:ind w:firstLine="560"/>
      </w:pPr>
      <w:r>
        <w:t>各项指标说明项目具有</w:t>
      </w:r>
      <w:r>
        <w:rPr>
          <w:rFonts w:hint="eastAsia"/>
        </w:rPr>
        <w:t>一定</w:t>
      </w:r>
      <w:r>
        <w:t>的盈利能力和财务效益</w:t>
      </w:r>
      <w:r>
        <w:rPr>
          <w:rFonts w:hint="eastAsia"/>
        </w:rPr>
        <w:t>，</w:t>
      </w:r>
      <w:r>
        <w:t>项目可行。</w:t>
      </w:r>
    </w:p>
    <w:p>
      <w:pPr>
        <w:pStyle w:val="3"/>
      </w:pPr>
      <w:bookmarkStart w:id="10" w:name="_Toc11937686"/>
      <w:r>
        <w:rPr>
          <w:rFonts w:hint="eastAsia"/>
        </w:rPr>
        <w:t>1</w:t>
      </w:r>
      <w:r>
        <w:t>.10</w:t>
      </w:r>
      <w:r>
        <w:rPr>
          <w:rFonts w:hint="eastAsia"/>
        </w:rPr>
        <w:t>研究结论与建议</w:t>
      </w:r>
      <w:bookmarkEnd w:id="10"/>
    </w:p>
    <w:p>
      <w:pPr>
        <w:pStyle w:val="4"/>
        <w:ind w:firstLine="562"/>
      </w:pPr>
      <w:bookmarkStart w:id="11" w:name="_Hlk11846495"/>
      <w:r>
        <w:rPr>
          <w:rFonts w:hint="eastAsia"/>
        </w:rPr>
        <w:t>1</w:t>
      </w:r>
      <w:r>
        <w:t>.10.1</w:t>
      </w:r>
      <w:r>
        <w:rPr>
          <w:rFonts w:hint="eastAsia"/>
        </w:rPr>
        <w:t>结论</w:t>
      </w:r>
    </w:p>
    <w:p>
      <w:pPr>
        <w:adjustRightInd w:val="0"/>
        <w:snapToGrid w:val="0"/>
        <w:ind w:firstLine="560"/>
        <w:rPr>
          <w:rFonts w:cs="Times New Roman"/>
          <w:szCs w:val="28"/>
        </w:rPr>
      </w:pPr>
      <w:r>
        <w:rPr>
          <w:rFonts w:cs="Times New Roman"/>
          <w:szCs w:val="28"/>
        </w:rPr>
        <w:t>经过充分调研，本可行性研究报告得出如下结论：</w:t>
      </w:r>
    </w:p>
    <w:p>
      <w:pPr>
        <w:adjustRightInd w:val="0"/>
        <w:snapToGrid w:val="0"/>
        <w:ind w:firstLine="560"/>
        <w:rPr>
          <w:rFonts w:cs="Times New Roman"/>
          <w:szCs w:val="28"/>
        </w:rPr>
      </w:pPr>
      <w:r>
        <w:rPr>
          <w:rFonts w:cs="Times New Roman"/>
          <w:szCs w:val="28"/>
        </w:rPr>
        <w:t>通过对目前长安区经济发展及房地产市场状况的调查，对未来该区域的发展进行了综合、合理的预测，并进行了客观的投资估算、财务评价，通过对项目的技术经济分析论证，认为本项目规划定位准确，市场销售情况良好，可实现较高的经济效益与社会效益。</w:t>
      </w:r>
    </w:p>
    <w:p>
      <w:pPr>
        <w:adjustRightInd w:val="0"/>
        <w:snapToGrid w:val="0"/>
        <w:ind w:firstLine="560"/>
        <w:rPr>
          <w:rFonts w:cs="Times New Roman"/>
          <w:szCs w:val="28"/>
        </w:rPr>
      </w:pPr>
      <w:r>
        <w:rPr>
          <w:rFonts w:cs="Times New Roman"/>
          <w:szCs w:val="28"/>
        </w:rPr>
        <w:t>项目建设契合西安市长安区城市发展规划，为城市建设起到了积极的带动作用。通过本项目建设实现城市改造，为美化城市做出贡献，能够使项目有着极大的社会美誉度。</w:t>
      </w:r>
    </w:p>
    <w:p>
      <w:pPr>
        <w:adjustRightInd w:val="0"/>
        <w:snapToGrid w:val="0"/>
        <w:ind w:firstLine="560"/>
        <w:rPr>
          <w:rFonts w:cs="Times New Roman"/>
          <w:szCs w:val="28"/>
        </w:rPr>
      </w:pPr>
      <w:r>
        <w:rPr>
          <w:rFonts w:cs="Times New Roman"/>
          <w:szCs w:val="28"/>
        </w:rPr>
        <w:t>项目建设位于长安区中心，地理位置优越，项目建成后将拥有良好的社会效益，随着城市的不断发展和人们生活水平的不断提高，对人性化的设计，健康舒适的环境有了更大的需求，项目有利于提升当地的居住水平，满足大家消费需求。</w:t>
      </w:r>
    </w:p>
    <w:p>
      <w:pPr>
        <w:adjustRightInd w:val="0"/>
        <w:snapToGrid w:val="0"/>
        <w:ind w:firstLine="562"/>
        <w:rPr>
          <w:rFonts w:cs="Times New Roman"/>
          <w:b/>
          <w:bCs/>
          <w:szCs w:val="28"/>
        </w:rPr>
      </w:pPr>
      <w:r>
        <w:rPr>
          <w:rFonts w:cs="Times New Roman"/>
          <w:b/>
          <w:bCs/>
          <w:szCs w:val="28"/>
        </w:rPr>
        <w:t>项目投资自有资金比例较高，资金来源明确充足，建设单位财务状况稳定，根据项目商品房销售计划，项目商品房</w:t>
      </w:r>
      <w:r>
        <w:rPr>
          <w:rFonts w:hint="eastAsia" w:cs="Times New Roman"/>
          <w:b/>
          <w:bCs/>
          <w:szCs w:val="28"/>
        </w:rPr>
        <w:t>高层、小高层、洋房、商业</w:t>
      </w:r>
      <w:r>
        <w:rPr>
          <w:rFonts w:cs="Times New Roman"/>
          <w:b/>
          <w:bCs/>
          <w:szCs w:val="28"/>
        </w:rPr>
        <w:t>7年销售完成，项目回款能力较强，对可能出现的资金、市场等风险具有一定抵抗力。</w:t>
      </w:r>
    </w:p>
    <w:p>
      <w:pPr>
        <w:adjustRightInd w:val="0"/>
        <w:snapToGrid w:val="0"/>
        <w:ind w:firstLine="560"/>
        <w:rPr>
          <w:rFonts w:cs="Times New Roman"/>
          <w:szCs w:val="28"/>
        </w:rPr>
      </w:pPr>
      <w:r>
        <w:rPr>
          <w:rFonts w:cs="Times New Roman"/>
          <w:szCs w:val="28"/>
        </w:rPr>
        <w:t>因此，项目的建设是必要和可行的。</w:t>
      </w:r>
    </w:p>
    <w:p>
      <w:pPr>
        <w:pStyle w:val="4"/>
        <w:ind w:firstLine="562"/>
      </w:pPr>
      <w:r>
        <w:t>1.10.2</w:t>
      </w:r>
      <w:r>
        <w:rPr>
          <w:rFonts w:hint="eastAsia"/>
        </w:rPr>
        <w:t>建议</w:t>
      </w:r>
    </w:p>
    <w:p>
      <w:pPr>
        <w:adjustRightInd w:val="0"/>
        <w:snapToGrid w:val="0"/>
        <w:ind w:firstLine="560"/>
        <w:rPr>
          <w:rFonts w:cs="Times New Roman"/>
          <w:szCs w:val="28"/>
        </w:rPr>
      </w:pPr>
      <w:r>
        <w:rPr>
          <w:rFonts w:cs="Times New Roman"/>
          <w:szCs w:val="28"/>
        </w:rPr>
        <w:t>1、建议严格履行项目建设的审批手续，建立严格的安全制度，确保项目如期按质按量竣工。</w:t>
      </w:r>
    </w:p>
    <w:p>
      <w:pPr>
        <w:adjustRightInd w:val="0"/>
        <w:snapToGrid w:val="0"/>
        <w:ind w:firstLine="560"/>
        <w:rPr>
          <w:rFonts w:cs="Times New Roman"/>
          <w:szCs w:val="28"/>
        </w:rPr>
      </w:pPr>
      <w:r>
        <w:rPr>
          <w:rFonts w:cs="Times New Roman"/>
          <w:szCs w:val="28"/>
        </w:rPr>
        <w:t>2、加强资金管理，做到专款专用，严格控制费用支出，实行单设账户管理，实施项目竣工审计。</w:t>
      </w:r>
    </w:p>
    <w:p>
      <w:pPr>
        <w:adjustRightInd w:val="0"/>
        <w:snapToGrid w:val="0"/>
        <w:ind w:firstLine="560"/>
        <w:rPr>
          <w:rFonts w:cs="Times New Roman"/>
          <w:szCs w:val="28"/>
        </w:rPr>
      </w:pPr>
      <w:r>
        <w:rPr>
          <w:rFonts w:cs="Times New Roman"/>
          <w:szCs w:val="28"/>
        </w:rPr>
        <w:t>3、建议建设单位应对项目实施的全过程进行监督管理，协调处理好地质勘察单位、建筑设计单位、工程监理单位、建筑施工单位等相关项目参与方的工作，实现项目进度、投资、质量的三大控制。</w:t>
      </w:r>
    </w:p>
    <w:p>
      <w:pPr>
        <w:adjustRightInd w:val="0"/>
        <w:snapToGrid w:val="0"/>
        <w:ind w:firstLine="560"/>
        <w:rPr>
          <w:rFonts w:cs="Times New Roman"/>
          <w:szCs w:val="28"/>
        </w:rPr>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pPr>
      <w:r>
        <w:rPr>
          <w:rFonts w:cs="Times New Roman"/>
          <w:szCs w:val="28"/>
        </w:rPr>
        <w:t>4、加大项目的宣传力度，充分利用新城的优势和和各个节日节气开展宣传活动，打响楼盘的知名度。并重视广告的利用，在公交站牌、路牌等地设置广告吸引更多消费者的关注，利用消费者的关注，增加楼盘的知名度。</w:t>
      </w:r>
    </w:p>
    <w:bookmarkEnd w:id="11"/>
    <w:p>
      <w:pPr>
        <w:pStyle w:val="2"/>
      </w:pPr>
      <w:bookmarkStart w:id="12" w:name="_Toc11937687"/>
      <w:r>
        <w:rPr>
          <w:rFonts w:hint="eastAsia"/>
        </w:rPr>
        <w:t>第二章 项目宏观环境分析</w:t>
      </w:r>
      <w:bookmarkEnd w:id="12"/>
    </w:p>
    <w:p>
      <w:pPr>
        <w:pStyle w:val="3"/>
      </w:pPr>
      <w:bookmarkStart w:id="13" w:name="_Toc11937688"/>
      <w:r>
        <w:rPr>
          <w:rFonts w:hint="eastAsia"/>
        </w:rPr>
        <w:t>2</w:t>
      </w:r>
      <w:r>
        <w:t>.1</w:t>
      </w:r>
      <w:r>
        <w:rPr>
          <w:rFonts w:hint="eastAsia"/>
        </w:rPr>
        <w:t>项目宏观环境</w:t>
      </w:r>
      <w:bookmarkEnd w:id="13"/>
    </w:p>
    <w:p>
      <w:pPr>
        <w:pStyle w:val="4"/>
        <w:ind w:firstLine="562"/>
      </w:pPr>
      <w:r>
        <w:t>2.1.1</w:t>
      </w:r>
      <w:r>
        <w:rPr>
          <w:rFonts w:hint="eastAsia"/>
        </w:rPr>
        <w:t>我国房地产市场发展分析</w:t>
      </w:r>
    </w:p>
    <w:p>
      <w:pPr>
        <w:ind w:firstLine="560"/>
      </w:pPr>
      <w:r>
        <w:t>宏观经济的利好趋势有利于房地产业的发展。相关研究表明未来国内经济发展速度仍会保持较高幅度增长。产业结构升级力在加速第三产业发展，从国际经验来看，当第三产业占GDP比重超过50%时，将呈加速发展态势。2018年全国国内生产总值900309亿元，</w:t>
      </w:r>
      <w:r>
        <w:rPr>
          <w:rFonts w:hint="eastAsia"/>
        </w:rPr>
        <w:t>比上年增长6</w:t>
      </w:r>
      <w:r>
        <w:t>.6</w:t>
      </w:r>
      <w:r>
        <w:rPr>
          <w:rFonts w:hint="eastAsia"/>
        </w:rPr>
        <w:t>%，第三产业增加值</w:t>
      </w:r>
      <w:r>
        <w:t>469575亿元，增长7.6%，占GDP比重为52.16%，与发达国家相比仍有很大提升空间。</w:t>
      </w:r>
      <w:r>
        <w:rPr>
          <w:rFonts w:hint="eastAsia"/>
        </w:rPr>
        <w:t>全年全国房地产开发投资</w:t>
      </w:r>
      <w:r>
        <w:t>120264亿元，比上年增长9.5%。在国家产业政策支持下，未来数年第三产业将保持高速发展，从而带动对房地产业的旺盛需求。同时扩大内需、拉动消费的政策不断出台，内需将替代出口和投资成为拉动经济增长的新动力。</w:t>
      </w:r>
      <w:r>
        <w:rPr>
          <w:rFonts w:hint="eastAsia"/>
        </w:rPr>
        <w:t>近年来国家</w:t>
      </w:r>
      <w:r>
        <w:t>将提高居民可支配收入增长速度提上日程，居民消费能力将得到较大幅度提高；同时消费结构也在不断升级，居民消费将从以生存为主的温饱型转向注重消费质量和享受型的小康型消费模式转变，</w:t>
      </w:r>
      <w:r>
        <w:rPr>
          <w:rFonts w:hint="eastAsia"/>
        </w:rPr>
        <w:t>住宅需求空间将进一步扩大</w:t>
      </w:r>
      <w:r>
        <w:t>。</w:t>
      </w:r>
    </w:p>
    <w:p>
      <w:pPr>
        <w:ind w:firstLine="560"/>
      </w:pPr>
      <w:r>
        <w:rPr>
          <w:rFonts w:hint="eastAsia"/>
        </w:rPr>
        <w:t>同时，</w:t>
      </w:r>
      <w:r>
        <w:t>十九大报告明确指出“房子是用来住的，不是用来炒的”，并强调要加快建立多主体供给、多渠道保障、租购并举的住房制度，让全体人民住有所居。可以预期，未来将会有更多的政策围绕推动房地产回归其居住属性这一主导方向展开。</w:t>
      </w:r>
      <w:r>
        <w:rPr>
          <w:rFonts w:hint="eastAsia"/>
        </w:rPr>
        <w:t>在目前国家政策、消费水平以及经济增长不断相互作用的前提下，我国房地产市场将逐渐趋于理性，实现平稳发展。</w:t>
      </w:r>
    </w:p>
    <w:p>
      <w:pPr>
        <w:pStyle w:val="4"/>
        <w:ind w:firstLine="562"/>
      </w:pPr>
      <w:r>
        <w:rPr>
          <w:rFonts w:hint="eastAsia"/>
        </w:rPr>
        <w:t>2</w:t>
      </w:r>
      <w:r>
        <w:t>.1.2</w:t>
      </w:r>
      <w:r>
        <w:rPr>
          <w:rFonts w:hint="eastAsia"/>
        </w:rPr>
        <w:t>我国房地产市场发展现状</w:t>
      </w:r>
    </w:p>
    <w:p>
      <w:pPr>
        <w:ind w:firstLine="560"/>
      </w:pPr>
      <w:r>
        <w:t>2018年全国商品住宅销售面积14.99亿平，在住房全面商品化后的20年，商品住宅销售达到巨量顶峰，2018年新房成交12.96万亿，同比增速高达12.1%，创历史新高，全国商品房待售面积经历两年“去库存”政策维持下滑态势，截止</w:t>
      </w:r>
      <w:r>
        <w:rPr>
          <w:rFonts w:hint="eastAsia"/>
        </w:rPr>
        <w:t>2</w:t>
      </w:r>
      <w:r>
        <w:t>018</w:t>
      </w:r>
      <w:r>
        <w:rPr>
          <w:rFonts w:hint="eastAsia"/>
        </w:rPr>
        <w:t>年</w:t>
      </w:r>
      <w:r>
        <w:t>11月底为5.26亿平方米，同比下滑11.7%，全国新开工量因为库存下降开始提速，同比增长16.8%。中国发展红利中房地产存量规模高达300亿平米、240万亿，还有全国国有企业资产总额183.5万亿元，中国农村可流转土地价值约为100万亿元人民币，国企及农村红利亟待释放，房地产的高峰时刻已到。</w:t>
      </w:r>
    </w:p>
    <w:p>
      <w:pPr>
        <w:ind w:firstLine="0" w:firstLineChars="0"/>
        <w:rPr>
          <w:szCs w:val="24"/>
        </w:rPr>
      </w:pP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fldChar w:fldCharType="begin"/>
      </w:r>
      <w:r>
        <w:rPr>
          <w:szCs w:val="24"/>
        </w:rPr>
        <w:instrText xml:space="preserve"> INCLUDEPICTURE  "https://ss2.baidu.com/6ONYsjip0QIZ8tyhnq/it/u=2953652081,3867449979&amp;fm=173&amp;app=49&amp;f=JPEG?w=570&amp;h=175&amp;s=8452ED32C7B648311678C0C20200F0B3" \* MERGEFORMATINET </w:instrText>
      </w:r>
      <w:r>
        <w:rPr>
          <w:szCs w:val="24"/>
        </w:rPr>
        <w:fldChar w:fldCharType="separate"/>
      </w:r>
      <w:r>
        <w:rPr>
          <w:szCs w:val="24"/>
        </w:rPr>
        <w:pict>
          <v:shape id="_x0000_i1025" o:spt="75" type="#_x0000_t75" style="height:131.7pt;width:427.7pt;" filled="f" o:preferrelative="t" stroked="f" coordsize="21600,21600">
            <v:path/>
            <v:fill on="f" focussize="0,0"/>
            <v:stroke on="f" joinstyle="miter"/>
            <v:imagedata r:id="rId17" r:href="rId18" o:title=""/>
            <o:lock v:ext="edit" aspectratio="t"/>
            <w10:wrap type="none"/>
            <w10:anchorlock/>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p>
    <w:p>
      <w:pPr>
        <w:ind w:firstLine="0" w:firstLineChars="0"/>
        <w:jc w:val="center"/>
        <w:rPr>
          <w:rFonts w:ascii="宋体" w:hAnsi="宋体"/>
          <w:b/>
          <w:sz w:val="24"/>
          <w:szCs w:val="24"/>
        </w:rPr>
      </w:pPr>
      <w:r>
        <w:rPr>
          <w:rFonts w:hint="eastAsia" w:ascii="宋体" w:hAnsi="宋体"/>
          <w:b/>
          <w:sz w:val="24"/>
          <w:szCs w:val="24"/>
        </w:rPr>
        <w:t>图2</w:t>
      </w:r>
      <w:r>
        <w:rPr>
          <w:rFonts w:ascii="宋体" w:hAnsi="宋体"/>
          <w:b/>
          <w:sz w:val="24"/>
          <w:szCs w:val="24"/>
        </w:rPr>
        <w:t>.1 全国新房年度销售面积及同比（万方）</w:t>
      </w:r>
    </w:p>
    <w:p>
      <w:pPr>
        <w:ind w:firstLine="560"/>
        <w:rPr>
          <w:rFonts w:hAnsi="宋体"/>
        </w:rPr>
      </w:pPr>
      <w:r>
        <w:rPr>
          <w:rFonts w:hAnsi="宋体"/>
        </w:rPr>
        <w:t>近年来，随着住房自有率的提升，消费者开始追求从量到质的提升，改善型需求占比在持续增加，成为城市购房的“新刚需”。改善性需求增加的主要表现为：一是人均居住面积在持续增加。据两次人口普查的数据，我国人均居住面积由2000年的29.15平米上升到201</w:t>
      </w:r>
      <w:r>
        <w:rPr>
          <w:rFonts w:hint="eastAsia" w:hAnsi="宋体"/>
        </w:rPr>
        <w:t>7</w:t>
      </w:r>
      <w:r>
        <w:rPr>
          <w:rFonts w:hAnsi="宋体"/>
        </w:rPr>
        <w:t>年的</w:t>
      </w:r>
      <w:r>
        <w:rPr>
          <w:rFonts w:hint="eastAsia" w:hAnsi="宋体"/>
        </w:rPr>
        <w:t>40.8</w:t>
      </w:r>
      <w:r>
        <w:rPr>
          <w:rFonts w:hAnsi="宋体"/>
        </w:rPr>
        <w:t>平米，每户房间数由2.37间增加到3.</w:t>
      </w:r>
      <w:r>
        <w:rPr>
          <w:rFonts w:hint="eastAsia" w:hAnsi="宋体"/>
        </w:rPr>
        <w:t>5</w:t>
      </w:r>
      <w:r>
        <w:rPr>
          <w:rFonts w:hAnsi="宋体"/>
        </w:rPr>
        <w:t>间，以小换大的需求明显增加。二是居民提高居住水平的换房需求增加，如向学区、地铁靠近，将普通住宅换成高端豪宅，提升居住环境和品质的需求增加。</w:t>
      </w:r>
    </w:p>
    <w:p>
      <w:pPr>
        <w:ind w:firstLine="560"/>
      </w:pPr>
      <w:r>
        <w:rPr>
          <w:rFonts w:hint="eastAsia"/>
        </w:rPr>
        <w:t>根据数据</w:t>
      </w:r>
      <w:r>
        <w:t>预计，未来改善性需求会继续成为房地产增长的核心动力，主要原因：一是住房自有率的提高降低了刚需比重。目前，我国住房自有率达到90%左右，首次置业的人群占比持续下降。二是改善性需求的人口比重在提升。与首次购房的刚需人群（20-30岁）相比，近年来改善性需求（30-49岁）人群占比增加，尤其是居住需求改善较为迫切并且购买力较强的40-49岁人口占比提升，使得换房需求大大增加。此外，1985-1990年婴儿潮进入婚育年龄，与全面放开二胎政策叠加，将会增加家庭小房换大房、适龄儿童学区房需求。因此，房地产调控政策应当继续着眼于改善性需求的释放，促进高质量房屋供给与不断升级的需求相匹配。</w:t>
      </w:r>
    </w:p>
    <w:p>
      <w:pPr>
        <w:ind w:firstLine="0" w:firstLineChars="0"/>
        <w:rPr>
          <w:szCs w:val="24"/>
        </w:rPr>
      </w:pPr>
      <w:r>
        <w:rPr>
          <w:szCs w:val="24"/>
        </w:rPr>
        <w:drawing>
          <wp:inline distT="0" distB="0" distL="0" distR="0">
            <wp:extent cx="5274310" cy="25717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2571750"/>
                    </a:xfrm>
                    <a:prstGeom prst="rect">
                      <a:avLst/>
                    </a:prstGeom>
                    <a:noFill/>
                    <a:ln>
                      <a:noFill/>
                    </a:ln>
                  </pic:spPr>
                </pic:pic>
              </a:graphicData>
            </a:graphic>
          </wp:inline>
        </w:drawing>
      </w:r>
    </w:p>
    <w:p>
      <w:pPr>
        <w:ind w:firstLine="482"/>
        <w:jc w:val="center"/>
        <w:rPr>
          <w:rFonts w:ascii="宋体" w:hAnsi="宋体"/>
          <w:b/>
          <w:sz w:val="36"/>
        </w:rPr>
      </w:pPr>
      <w:r>
        <w:rPr>
          <w:rFonts w:hint="eastAsia"/>
          <w:b/>
          <w:sz w:val="24"/>
          <w:szCs w:val="24"/>
        </w:rPr>
        <w:t>图2.2 我国主力购房群体年龄变化趋势</w:t>
      </w:r>
    </w:p>
    <w:p>
      <w:pPr>
        <w:pStyle w:val="4"/>
        <w:ind w:firstLine="562"/>
      </w:pPr>
      <w:r>
        <w:rPr>
          <w:rFonts w:hint="eastAsia"/>
        </w:rPr>
        <w:t>2</w:t>
      </w:r>
      <w:r>
        <w:t>.1.3</w:t>
      </w:r>
      <w:r>
        <w:rPr>
          <w:rFonts w:hint="eastAsia"/>
        </w:rPr>
        <w:t>我国城镇化发展对房地产市场的影响</w:t>
      </w:r>
    </w:p>
    <w:p>
      <w:pPr>
        <w:ind w:firstLine="560"/>
      </w:pPr>
      <w:r>
        <w:rPr>
          <w:rFonts w:hint="eastAsia"/>
        </w:rPr>
        <w:t>改革开放以来，伴随着工业化进程加速，我国城镇化经历了一个起点低、速度快的发展过程。1978-201</w:t>
      </w:r>
      <w:r>
        <w:t>8</w:t>
      </w:r>
      <w:r>
        <w:rPr>
          <w:rFonts w:hint="eastAsia"/>
        </w:rPr>
        <w:t>年，城镇常住人口从1.7亿人增加到8</w:t>
      </w:r>
      <w:r>
        <w:t>.3</w:t>
      </w:r>
      <w:r>
        <w:rPr>
          <w:rFonts w:hint="eastAsia"/>
        </w:rPr>
        <w:t>亿人，城镇化率从17.9%提升到</w:t>
      </w:r>
      <w:r>
        <w:t>59.58</w:t>
      </w:r>
      <w:r>
        <w:rPr>
          <w:rFonts w:hint="eastAsia"/>
        </w:rPr>
        <w:t>%，年均提高1.02个百分点。城镇化的快速推进，吸纳了大量农村劳动力转移就业，提高了城乡生产要素配置效率，推动了国民经济持续快速发展，带来了社会结构深刻变革，促进了城乡居民生活水平全面提升，取得的成就举世瞩目。</w:t>
      </w:r>
      <w:r>
        <w:t>在统计学意义上，中国已成为</w:t>
      </w:r>
      <w:r>
        <w:rPr>
          <w:rFonts w:hint="eastAsia"/>
        </w:rPr>
        <w:t>“</w:t>
      </w:r>
      <w:r>
        <w:t>城市化</w:t>
      </w:r>
      <w:r>
        <w:rPr>
          <w:rFonts w:hint="eastAsia"/>
        </w:rPr>
        <w:t>”</w:t>
      </w:r>
      <w:r>
        <w:t>国家，正经历着城市化的重要转型，大量农村人口将完成从农民到市民的空间、身份转换。从地方发展情况看，各大城市发展阶段参差不齐，但是都在步入郊区化、大都市化的关键阶段，中小城市消费者的潜力逐渐被激发出来，生活方式、消费心理都在发生重大变化，这意味着一个巨大市场空间的存在。</w:t>
      </w:r>
    </w:p>
    <w:p>
      <w:pPr>
        <w:ind w:firstLine="560"/>
        <w:rPr>
          <w:rFonts w:ascii="宋体" w:hAnsi="宋体"/>
        </w:rPr>
      </w:pPr>
      <w:r>
        <w:rPr>
          <w:rFonts w:hint="eastAsia" w:ascii="宋体" w:hAnsi="宋体"/>
        </w:rPr>
        <w:t>我国未来几十年最大的发展潜力在城镇化，城镇化将成为拉动内需增长的强大动力。2014年3月16日，《国家新型城镇化规划（2014-2020年）》正式对外公布，这是我国新型城镇化的路线图。规划提出到2020年，我国常住人口城镇化率将达到60%左右，由此带来的投资需求约为42万亿元。</w:t>
      </w:r>
    </w:p>
    <w:p>
      <w:pPr>
        <w:ind w:firstLine="560"/>
      </w:pPr>
      <w:r>
        <w:rPr>
          <w:rFonts w:hint="eastAsia"/>
        </w:rPr>
        <w:t>我国已进入了城市化加速发展的时期，预计未来十余年，将有近2亿农民实现身份的转变。而通过土地征用来实现城市的扩张发展已成为城市化的主要方式。城乡一体化战略顺利实施的一个重要保证，是妥善解决集中出现失地农民的问题。既要保证社会稳定和城市化的顺利推进，又要保证失地农民劳动力“失地不失业”，有进一步发展的空间和可能性，而达到退休年龄的失地农民要老有所养。这既涉及对征地的当下补偿，又涉及就业培训、社会保险和住房安置。有效的保障失地农民居住生活问题，解决好失地农民住房安置问题，是我国城市化顺利进程的重要保障。同时也为整体住房和商业地产市场带来巨大的投资机会。</w:t>
      </w:r>
    </w:p>
    <w:p>
      <w:pPr>
        <w:ind w:firstLine="560"/>
        <w:rPr>
          <w:color w:val="000000"/>
        </w:rPr>
      </w:pPr>
      <w:r>
        <w:rPr>
          <w:rFonts w:hint="eastAsia"/>
          <w:color w:val="000000"/>
        </w:rPr>
        <w:t>目前，我国</w:t>
      </w:r>
      <w:r>
        <w:rPr>
          <w:color w:val="000000"/>
        </w:rPr>
        <w:t>重点二线城市人口城镇化进程加速，经济增长速度相对稳健，具有较强的抗周期能力。随着户籍制度的进一步改革和购房资质的适度放松，更多的三四线城市居民为了获得更优质的教育资源和就业机会，会优先选择到省会城市购房落户。年末二线城市新房及二手房的成交均已显现改善态势。预计随着2019年调控政策的边际改善以及新房供应的增加，2019年二线房地产市场将成为全国房地产市场平稳增长的“压舱石”。</w:t>
      </w:r>
    </w:p>
    <w:p>
      <w:pPr>
        <w:ind w:firstLine="0" w:firstLineChars="0"/>
      </w:pP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fldChar w:fldCharType="begin"/>
      </w:r>
      <w:r>
        <w:instrText xml:space="preserve"> INCLUDEPICTURE  "https://ss2.baidu.com/6ONYsjip0QIZ8tyhnq/it/u=3177994274,1684321604&amp;fm=173&amp;app=49&amp;f=JPEG?w=528&amp;h=218&amp;s=E652C2328FA04C1B12E71CDE020030B3" \* MERGEFORMATINET </w:instrText>
      </w:r>
      <w:r>
        <w:fldChar w:fldCharType="separate"/>
      </w:r>
      <w:r>
        <w:pict>
          <v:shape id="_x0000_i1026" o:spt="75" type="#_x0000_t75" style="height:169.85pt;width:411.7pt;" filled="f" o:preferrelative="t" stroked="f" coordsize="21600,21600">
            <v:path/>
            <v:fill on="f" focussize="0,0"/>
            <v:stroke on="f" joinstyle="miter"/>
            <v:imagedata r:id="rId20" r:href="rId21"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pPr>
        <w:ind w:firstLine="0" w:firstLineChars="0"/>
        <w:jc w:val="center"/>
        <w:rPr>
          <w:rFonts w:ascii="宋体" w:hAnsi="宋体"/>
          <w:b/>
          <w:sz w:val="24"/>
        </w:rPr>
      </w:pPr>
      <w:r>
        <w:rPr>
          <w:rFonts w:hint="eastAsia" w:ascii="宋体" w:hAnsi="宋体"/>
          <w:b/>
          <w:sz w:val="24"/>
        </w:rPr>
        <w:t>图2</w:t>
      </w:r>
      <w:r>
        <w:rPr>
          <w:rFonts w:ascii="宋体" w:hAnsi="宋体"/>
          <w:b/>
          <w:sz w:val="24"/>
        </w:rPr>
        <w:t>.</w:t>
      </w:r>
      <w:r>
        <w:rPr>
          <w:rFonts w:hint="eastAsia" w:ascii="宋体" w:hAnsi="宋体"/>
          <w:b/>
          <w:sz w:val="24"/>
        </w:rPr>
        <w:t>3</w:t>
      </w:r>
      <w:r>
        <w:rPr>
          <w:rFonts w:ascii="宋体" w:hAnsi="宋体"/>
          <w:b/>
          <w:sz w:val="24"/>
        </w:rPr>
        <w:t xml:space="preserve"> 重点二线城市新房成交套数走势</w:t>
      </w:r>
    </w:p>
    <w:p>
      <w:pPr>
        <w:pStyle w:val="4"/>
        <w:ind w:firstLine="562"/>
      </w:pPr>
      <w:r>
        <w:rPr>
          <w:rFonts w:hint="eastAsia"/>
        </w:rPr>
        <w:t>2</w:t>
      </w:r>
      <w:r>
        <w:t>.1.4</w:t>
      </w:r>
      <w:r>
        <w:rPr>
          <w:rFonts w:hint="eastAsia"/>
        </w:rPr>
        <w:t>我国商业地产发展</w:t>
      </w:r>
    </w:p>
    <w:p>
      <w:pPr>
        <w:ind w:firstLine="560"/>
      </w:pPr>
      <w:r>
        <w:rPr>
          <w:rFonts w:hint="eastAsia"/>
        </w:rPr>
        <w:t>商业中心</w:t>
      </w:r>
      <w:r>
        <w:t>已成为最重要的零售经营方式之一，而且已远远突破商品零售的界限，它对一个城市的商业环境改善、消费与休闲方式的改变、投资结构的优化、对经济繁荣的贡献等越来越显示出它的重要性和生命力。目前，</w:t>
      </w:r>
      <w:r>
        <w:rPr>
          <w:rFonts w:hint="eastAsia"/>
        </w:rPr>
        <w:t>我国商业</w:t>
      </w:r>
      <w:r>
        <w:t>中心的在建面积位居世界首位，全球</w:t>
      </w:r>
      <w:r>
        <w:rPr>
          <w:rFonts w:hint="eastAsia"/>
        </w:rPr>
        <w:t>商业</w:t>
      </w:r>
      <w:r>
        <w:t>中心在建量最大的十个城市中有九个在中国</w:t>
      </w:r>
      <w:r>
        <w:rPr>
          <w:rFonts w:hint="eastAsia"/>
        </w:rPr>
        <w:t>；</w:t>
      </w:r>
      <w:r>
        <w:t>面对电商的崛起，零售商已基本完成线上渠道布局，战略重心重回门店体验和互动性</w:t>
      </w:r>
      <w:r>
        <w:rPr>
          <w:rFonts w:hint="eastAsia"/>
        </w:rPr>
        <w:t>；</w:t>
      </w:r>
      <w:r>
        <w:t>在非生存型消费需求成为拉动消费新引擎的背景下，餐饮及休闲娱乐业态在</w:t>
      </w:r>
      <w:r>
        <w:rPr>
          <w:rFonts w:hint="eastAsia"/>
        </w:rPr>
        <w:t>商业</w:t>
      </w:r>
      <w:r>
        <w:t>中心内的占比逐步加大。</w:t>
      </w:r>
      <w:r>
        <w:rPr>
          <w:rFonts w:hint="eastAsia"/>
        </w:rPr>
        <w:t>同时，在经济持续增长的大背景下，商业中心已不单单成为购物中心，更多的酒店餐饮、商业办公配套成为新商业中心的发展模式，围绕大型居住小区，以人口为带动的综合商业中心逐步发展，逐步发展成为区域商业的核心。</w:t>
      </w:r>
    </w:p>
    <w:p>
      <w:pPr>
        <w:ind w:firstLine="560"/>
      </w:pPr>
      <w:r>
        <w:t>随着我国商业地产的投资开发以及消费需求的演变下，拉动了</w:t>
      </w:r>
      <w:r>
        <w:rPr>
          <w:rFonts w:hint="eastAsia"/>
        </w:rPr>
        <w:t>商业</w:t>
      </w:r>
      <w:r>
        <w:t>中心数量的快速增长。2016-2018年，我国购物中心建设速度加快，2018年，我国购物中心数量为5706家，</w:t>
      </w:r>
      <w:r>
        <w:rPr>
          <w:rFonts w:hint="eastAsia"/>
        </w:rPr>
        <w:t>其中2</w:t>
      </w:r>
      <w:r>
        <w:t>018</w:t>
      </w:r>
      <w:r>
        <w:rPr>
          <w:rFonts w:hint="eastAsia"/>
        </w:rPr>
        <w:t>年新开业5</w:t>
      </w:r>
      <w:r>
        <w:t>30</w:t>
      </w:r>
      <w:r>
        <w:rPr>
          <w:rFonts w:hint="eastAsia"/>
        </w:rPr>
        <w:t>家，</w:t>
      </w:r>
      <w:r>
        <w:t>商业总体量超4600万平方米。据数据统计，15个新一线城市购物中心数量高达101家，占总开业数量比31.3%</w:t>
      </w:r>
      <w:r>
        <w:rPr>
          <w:rFonts w:hint="eastAsia"/>
        </w:rPr>
        <w:t>；</w:t>
      </w:r>
      <w:r>
        <w:t>一线城市数量32家，占总数量比9.9%</w:t>
      </w:r>
      <w:r>
        <w:rPr>
          <w:rFonts w:hint="eastAsia"/>
        </w:rPr>
        <w:t>；</w:t>
      </w:r>
      <w:r>
        <w:t>二线城市91家，占数量比28.2%</w:t>
      </w:r>
      <w:r>
        <w:rPr>
          <w:rFonts w:hint="eastAsia"/>
        </w:rPr>
        <w:t>；</w:t>
      </w:r>
      <w:r>
        <w:t>三线及以下99家，占总开业数量比31.3%。</w:t>
      </w:r>
    </w:p>
    <w:p>
      <w:pPr>
        <w:ind w:firstLine="560"/>
      </w:pPr>
      <w:r>
        <w:rPr>
          <w:rFonts w:hint="eastAsia"/>
        </w:rPr>
        <w:t>目前，我国商业中心中，</w:t>
      </w:r>
      <w:r>
        <w:t>社区型商业存量仅为优质购物中心总存量的8%。但这一数字预计将稳步上升，未来三年内16%的新增供应定位为社区型商业。</w:t>
      </w:r>
      <w:r>
        <w:rPr>
          <w:rFonts w:hint="eastAsia"/>
        </w:rPr>
        <w:t>同时，</w:t>
      </w:r>
      <w:r>
        <w:t>电商崛起将近十年，零售商已基本完成线上渠道布局，</w:t>
      </w:r>
      <w:r>
        <w:rPr>
          <w:rFonts w:hint="eastAsia"/>
        </w:rPr>
        <w:t>线下体验成为新的商业模式，线下商业将迎来新的发展机遇。</w:t>
      </w:r>
    </w:p>
    <w:p>
      <w:pPr>
        <w:pStyle w:val="3"/>
      </w:pPr>
      <w:bookmarkStart w:id="14" w:name="_Toc11937689"/>
      <w:r>
        <w:rPr>
          <w:rFonts w:hint="eastAsia"/>
        </w:rPr>
        <w:t>2</w:t>
      </w:r>
      <w:r>
        <w:t>.2</w:t>
      </w:r>
      <w:r>
        <w:rPr>
          <w:rFonts w:hint="eastAsia"/>
        </w:rPr>
        <w:t>项目区域经济及市场环境</w:t>
      </w:r>
      <w:bookmarkEnd w:id="14"/>
    </w:p>
    <w:p>
      <w:pPr>
        <w:pStyle w:val="4"/>
        <w:ind w:firstLine="562"/>
      </w:pPr>
      <w:r>
        <w:rPr>
          <w:rFonts w:hint="eastAsia"/>
        </w:rPr>
        <w:t>2</w:t>
      </w:r>
      <w:r>
        <w:t>.2.1</w:t>
      </w:r>
      <w:r>
        <w:rPr>
          <w:rFonts w:hint="eastAsia"/>
        </w:rPr>
        <w:t>西安市经济发展</w:t>
      </w:r>
    </w:p>
    <w:p>
      <w:pPr>
        <w:ind w:firstLine="560"/>
      </w:pPr>
      <w:r>
        <w:t>2018年，西安市经济运行呈现“总体平稳、稳中有进、结构趋优、质效提升”的良好态势。初步核算，全年实现生产总值（GDP）8349.86亿元，按可比价格计算，同比增长8.2%，较上年提高0.5个百分点，高于全国1.6个百分点。分产业看，第一产业增加值258.82亿元，增长3.3%；第二产业增加值2925.61亿元，增长8.5%；第三产业增加值5165.43亿元，增长8.3%。</w:t>
      </w:r>
    </w:p>
    <w:p>
      <w:pPr>
        <w:pStyle w:val="20"/>
        <w:rPr>
          <w:color w:val="000000"/>
        </w:rPr>
      </w:pPr>
    </w:p>
    <w:p>
      <w:pPr>
        <w:pStyle w:val="20"/>
        <w:ind w:firstLine="0" w:firstLineChars="0"/>
        <w:jc w:val="center"/>
        <w:rPr>
          <w:color w:val="000000"/>
        </w:rPr>
      </w:pP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fldChar w:fldCharType="begin"/>
      </w:r>
      <w:r>
        <w:rPr>
          <w:color w:val="000000"/>
        </w:rPr>
        <w:instrText xml:space="preserve"> INCLUDEPICTURE  "https://ss1.baidu.com/6ONXsjip0QIZ8tyhnq/it/u=1956288346,2959310693&amp;fm=173&amp;app=49&amp;f=JPEG?w=577&amp;h=317&amp;s=E0126E3A1FC758C85462E0C2020030BB" \* MERGEFORMATINET </w:instrText>
      </w:r>
      <w:r>
        <w:rPr>
          <w:color w:val="000000"/>
        </w:rPr>
        <w:fldChar w:fldCharType="separate"/>
      </w:r>
      <w:r>
        <w:rPr>
          <w:color w:val="000000"/>
        </w:rPr>
        <w:pict>
          <v:shape id="_x0000_i1027" o:spt="75" type="#_x0000_t75" style="height:238.15pt;width:432.6pt;" filled="f" o:preferrelative="t" stroked="f" coordsize="21600,21600">
            <v:path/>
            <v:fill on="f" focussize="0,0"/>
            <v:stroke on="f" joinstyle="miter"/>
            <v:imagedata r:id="rId22" r:href="rId23" o:title=""/>
            <o:lock v:ext="edit" aspectratio="t"/>
            <w10:wrap type="none"/>
            <w10:anchorlock/>
          </v:shape>
        </w:pict>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p>
    <w:p>
      <w:pPr>
        <w:pStyle w:val="20"/>
        <w:ind w:firstLine="0" w:firstLineChars="0"/>
        <w:jc w:val="center"/>
        <w:rPr>
          <w:b/>
          <w:color w:val="000000"/>
          <w:sz w:val="24"/>
        </w:rPr>
      </w:pPr>
      <w:r>
        <w:rPr>
          <w:rFonts w:hint="eastAsia"/>
          <w:b/>
          <w:color w:val="000000"/>
          <w:sz w:val="24"/>
        </w:rPr>
        <w:t>图2.4 2013-2018年西安GDP及增速情况</w:t>
      </w:r>
    </w:p>
    <w:p>
      <w:pPr>
        <w:ind w:firstLine="560"/>
      </w:pPr>
      <w:r>
        <w:t>全年建筑业增加值1073.12亿元，同比增长7.9%，较上年提高2.6个百分点。资质内建筑业企业完成总产值3898.37亿元，增长15.8%。资质内建筑业企业签订合同额10120.16亿元，增长11.4%。</w:t>
      </w:r>
    </w:p>
    <w:p>
      <w:pPr>
        <w:ind w:firstLine="560"/>
      </w:pPr>
      <w:r>
        <w:t>全年全社会固定资产投资增长8.4%，其中，固定资产投资（不含农户）同比增长8.5%，较上年回落4.5个百分点，高于全国2.6个百分点。分产业看，第一产业投资增长20.8%；第二产业投资增长28.6%，其中，工业投资增长28.7%，较上年提高39.3个百分点；第三产业投资增长5.4%。从重点领域看，民间投资增长20.3%，较上年提高9.2个百分点；基础设施投资增长8.3%；房地产开发投资增长7.9%。商品房销售面积2713.46万平方米，增长8.1%。其中，住宅销售面积2221.27万平方米，增长3.4%。</w:t>
      </w:r>
    </w:p>
    <w:p>
      <w:pPr>
        <w:ind w:firstLine="560"/>
      </w:pPr>
      <w:r>
        <w:t>全年第三产业增加值占生产总值的比重为61.9%，较上年提高0.4个百分点，对生产总值增长的贡献率为61.1%，拉动GDP增长5.0个百分点。</w:t>
      </w:r>
    </w:p>
    <w:p>
      <w:pPr>
        <w:ind w:firstLine="560"/>
      </w:pPr>
      <w:r>
        <w:rPr>
          <w:rFonts w:hint="eastAsia"/>
        </w:rPr>
        <w:t>根据《西安市贯彻落实“追赶超越”定位加快国家中心城市建设行动方案（2019年）》，《方案》指出，要以建设国家中心城市为目标，深入推进“西部地区重要的经济中心、对外交往中心、丝路科创中心、丝路文化高地、内陆开放高地、国家综合交通枢纽”六维战略支撑体系建设，加快建设现代化经济体系，提升城市能级，做强城市功能，提高城市综合竞争力，实现高质量发展，创造高品质生活，创建国家生态文明建设示范区，加快把西安建设成国家向西开放的战略支点、引领西北地区发展的重要增长极。同时，经济实力和产业规模明显提高。国家中心城市建设迈出坚实步伐，初步建立“三中心二高地一枢纽”六维支撑体系，GDP力争突破9000亿元，高新技术、先进制造、商贸物流和文化旅游“3+1”万亿级产业主营总收入分别达到7000亿元、6000亿元、7000亿元、6880亿元，城市综合竞争力有效提升。</w:t>
      </w:r>
    </w:p>
    <w:p>
      <w:pPr>
        <w:pStyle w:val="4"/>
        <w:ind w:firstLine="562"/>
      </w:pPr>
      <w:r>
        <w:rPr>
          <w:rFonts w:hint="eastAsia"/>
        </w:rPr>
        <w:t>2</w:t>
      </w:r>
      <w:r>
        <w:t>.2.2</w:t>
      </w:r>
      <w:r>
        <w:rPr>
          <w:rFonts w:hint="eastAsia"/>
        </w:rPr>
        <w:t>西安市房地产市场发展</w:t>
      </w:r>
    </w:p>
    <w:p>
      <w:pPr>
        <w:ind w:firstLine="560"/>
      </w:pPr>
      <w:r>
        <w:rPr>
          <w:rFonts w:hint="eastAsia"/>
        </w:rPr>
        <w:t>2017年，楼市调控政策密集出台并初见成效，特别是最后三个月，房地产市场罕见地迎来了一轮密集的政策信号。从十九大报告到中央政治局会议，再到中央经济工作会议，连续对房地产市场定调，新的住房制度轮廓也逐渐清晰。</w:t>
      </w:r>
    </w:p>
    <w:p>
      <w:pPr>
        <w:ind w:firstLine="560"/>
      </w:pPr>
      <w:r>
        <w:rPr>
          <w:rFonts w:hint="eastAsia"/>
        </w:rPr>
        <w:t>2018年，为了进一步稳定房地产市场，坚持“房子是用来住的，不是用来炒的”的定位，西安市人民政府、西安市房屋管理局等多部门先后发布了多轮楼市调控政策，区域限购、备案价公示、摇号买房等多轮政策出台，在稳定房价，保障购房者权益方面发挥了重要作用。</w:t>
      </w:r>
    </w:p>
    <w:p>
      <w:pPr>
        <w:ind w:firstLine="560"/>
      </w:pPr>
      <w:r>
        <w:rPr>
          <w:rFonts w:hint="eastAsia"/>
        </w:rPr>
        <w:t>2018年，西安市商品房新增供应面积2273.68万平，较2017年同期上涨3.08%，销售面积2265.4万平，与上年度基本持平，销售均价达到11673元/平，环比增长21.61%。分业态来看，2018年商品住宅（包含普通住宅、洋房及别墅）销售面积1632.65万平、商业141.81万平、办公152.85万平。</w:t>
      </w:r>
    </w:p>
    <w:p>
      <w:pPr>
        <w:pStyle w:val="20"/>
        <w:ind w:firstLine="0" w:firstLineChars="0"/>
        <w:jc w:val="center"/>
      </w:pP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fldChar w:fldCharType="begin"/>
      </w:r>
      <w:r>
        <w:instrText xml:space="preserve"> INCLUDEPICTURE  "https://imgwcs3.soufunimg.com/open/2019_01/18/article/d2a742ae-fabe-4744-97d6-d3bb757c7ccb.jpg" \* MERGEFORMATINET </w:instrText>
      </w:r>
      <w:r>
        <w:fldChar w:fldCharType="separate"/>
      </w:r>
      <w:r>
        <w:pict>
          <v:shape id="_x0000_i1028" o:spt="75" type="#_x0000_t75" style="height:249.25pt;width:412.9pt;" filled="f" o:preferrelative="t" stroked="f" coordsize="21600,21600">
            <v:path/>
            <v:fill on="f" focussize="0,0"/>
            <v:stroke on="f" joinstyle="miter"/>
            <v:imagedata r:id="rId24" r:href="rId25"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pPr>
        <w:pStyle w:val="20"/>
        <w:ind w:firstLine="0" w:firstLineChars="0"/>
        <w:jc w:val="center"/>
        <w:rPr>
          <w:rFonts w:cs="宋体"/>
          <w:b/>
          <w:color w:val="000000"/>
          <w:sz w:val="24"/>
        </w:rPr>
      </w:pPr>
      <w:r>
        <w:rPr>
          <w:rFonts w:hint="eastAsia"/>
          <w:b/>
          <w:sz w:val="24"/>
        </w:rPr>
        <w:t>图2.5 2013-2018年西安市房地产发展趋势</w:t>
      </w:r>
    </w:p>
    <w:p>
      <w:pPr>
        <w:ind w:firstLine="560"/>
      </w:pPr>
      <w:r>
        <w:rPr>
          <w:rFonts w:hint="eastAsia"/>
        </w:rPr>
        <w:t>2018年西安市房地产市场热度不减，中心城区的投资热潮蔓延至远郊及西咸市场，潜力区域优质地块备受追捧，房企拿地热情持续，溢价地块遍地开花，土地单价及楼面单价2018年度多区域创出新高，价值加速显现。2018年上半年楼市甚至出现房慌，捂房、甚至违规现象频出。下半年严格公证摇号政策下，市场逐渐趋稳，至年底，在西安销售金额超百亿房企已达四家，多家房企销售业绩刷新历史数据。全市全年商品房供销两旺，仍保持历史高位，价格延续涨势。</w:t>
      </w:r>
    </w:p>
    <w:p>
      <w:pPr>
        <w:ind w:firstLine="560"/>
      </w:pPr>
      <w:r>
        <w:rPr>
          <w:rFonts w:hint="eastAsia"/>
        </w:rPr>
        <w:t>当前大西安正面临大发展的黄金期，享天时、占地利、聚人和，2018年出台的土地和住房供给侧改革政策效应将在2019年显现，预计后市地产市场将继续保持良好的发展态势，地价伴随城市价值的加速兑现，将持续稳步上扬，也将促进房地产市场稳步发展。在“一带一路”国家战略背景下，在建设国家中心城市和国际化大都市为奋斗目标下，大西安将迎来历史最好的发展机遇期。</w:t>
      </w:r>
    </w:p>
    <w:p>
      <w:pPr>
        <w:pStyle w:val="3"/>
      </w:pPr>
      <w:bookmarkStart w:id="15" w:name="_Toc11937690"/>
      <w:r>
        <w:t>2.3</w:t>
      </w:r>
      <w:r>
        <w:rPr>
          <w:rFonts w:hint="eastAsia"/>
        </w:rPr>
        <w:t>项目建设环境</w:t>
      </w:r>
      <w:bookmarkEnd w:id="15"/>
    </w:p>
    <w:p>
      <w:pPr>
        <w:pStyle w:val="4"/>
        <w:ind w:firstLine="562"/>
      </w:pPr>
      <w:r>
        <w:rPr>
          <w:rFonts w:hint="eastAsia"/>
        </w:rPr>
        <w:t>2</w:t>
      </w:r>
      <w:r>
        <w:t>.3.1</w:t>
      </w:r>
      <w:r>
        <w:rPr>
          <w:rFonts w:hint="eastAsia"/>
        </w:rPr>
        <w:t>项目建设是满足西安市国家中心城市建设的需要</w:t>
      </w:r>
    </w:p>
    <w:p>
      <w:pPr>
        <w:ind w:firstLine="560"/>
      </w:pPr>
      <w:r>
        <w:t>2018年2月7日，国家发改委和住房城乡建设部发布《关中平原城市群发展规划》（下称《规划》），作为关中平原城市群的核心，西安正式跻身国家中心城市行列。西安也成为第九座国家中心城市。</w:t>
      </w:r>
    </w:p>
    <w:p>
      <w:pPr>
        <w:ind w:firstLine="560"/>
      </w:pPr>
      <w:r>
        <w:rPr>
          <w:rFonts w:hint="eastAsia"/>
        </w:rPr>
        <w:t>在国家中心城市建设的指引下，西安加速向</w:t>
      </w:r>
      <w:r>
        <w:t>超大城市进军</w:t>
      </w:r>
      <w:r>
        <w:rPr>
          <w:rFonts w:hint="eastAsia"/>
        </w:rPr>
        <w:t>。2019年</w:t>
      </w:r>
      <w:r>
        <w:t>1月6日，西安发布《西安国家中心城市建设实施方案》，明确了西安建设国家中心城市的具体目标和方案。方案提出，要围绕西安国家中心城市建设这一目标，构建西部地区重要的经济中心、对外交往中心、丝路科创中心、丝路文化高地、内陆开放高地、国家综合交通枢纽六维战略支撑体系。到2020年，国家中心城市建设迈出坚实步伐，形成大西安都市圈，基本建立“三中心两高地一枢纽”六维战略支撑体系，确立国家中心城市基本框架。届时，全市城镇建设用地规模控制在960平方公里以内（含西咸新区），户籍人口超过1200万，常住人口超过1500万，城市综合竞争力有效提升，产业规模和经济实力明显提高，经济年均增长8.0%以上，总量迈上万亿级台阶，在副省级城市中经济总量的排序提升至中位。</w:t>
      </w:r>
    </w:p>
    <w:p>
      <w:pPr>
        <w:ind w:firstLine="560"/>
      </w:pPr>
      <w:r>
        <w:rPr>
          <w:rFonts w:hint="eastAsia"/>
        </w:rPr>
        <w:t>国家中心城市的建设将进一步加快西安市人口增长与城市架构的建设，将为西安市重新增添活力，促进西安经济增长。房地产作为城市发展的基础要素，对城市建设具有极大的推动作用。本项目的建设既是西安市经济发展的要求，同时也是满足西安市中心城市建设的需要。</w:t>
      </w:r>
    </w:p>
    <w:p>
      <w:pPr>
        <w:pStyle w:val="4"/>
        <w:ind w:firstLine="562"/>
      </w:pPr>
      <w:r>
        <w:rPr>
          <w:rFonts w:hint="eastAsia"/>
        </w:rPr>
        <w:t>2</w:t>
      </w:r>
      <w:r>
        <w:t>.3.2</w:t>
      </w:r>
      <w:r>
        <w:rPr>
          <w:rFonts w:hint="eastAsia"/>
        </w:rPr>
        <w:t>项目建设是完善区域发展规划，促进区域经济建设发展的需要</w:t>
      </w:r>
    </w:p>
    <w:p>
      <w:pPr>
        <w:ind w:firstLine="560"/>
      </w:pPr>
      <w:r>
        <w:rPr>
          <w:rFonts w:hint="eastAsia"/>
        </w:rPr>
        <w:t>项目区域周边城市建设逐步完善，交通条件进一步改善，区域规划现状与城市发展极不相称。尤其是在西安国际化大都市以及国家中心城市建设框架不断完善的情况下，区域已经成为西安经济发展的阻碍，继续进行改造提升。本项目建设以居住小区为主，配套建设酒店、商业、写字楼等，形成完善的综合性居住商业区，成为区域最完善的城市综合体，在满足生活小区建设要求的同时，形成为区域新的经济增长点，整体带动区域经济增长。</w:t>
      </w:r>
    </w:p>
    <w:p>
      <w:pPr>
        <w:pStyle w:val="4"/>
        <w:ind w:firstLine="562"/>
      </w:pPr>
      <w:r>
        <w:rPr>
          <w:rFonts w:hint="eastAsia"/>
        </w:rPr>
        <w:t>2</w:t>
      </w:r>
      <w:r>
        <w:t>.3.4</w:t>
      </w:r>
      <w:r>
        <w:rPr>
          <w:rFonts w:hint="eastAsia"/>
        </w:rPr>
        <w:t>项目建设是推动区域协调发展，满足城镇化建设的需要</w:t>
      </w:r>
    </w:p>
    <w:p>
      <w:pPr>
        <w:ind w:firstLine="560"/>
      </w:pPr>
      <w:r>
        <w:t>改革开放以来，我国东部沿海地区率先开放发展，形成了京津冀、长江三角洲、珠江三角洲等一批城市群，有力推动了东部地区快速发展，成为国民经济重要的增长极。但与此同时，中西部地区发展相对滞后，一个重要原因就是城镇化发展很不平衡，中西部城市发育明显不足。目前东部地区常住人口城镇化率达到62.2%，而中部、西部地区分别只有48.5%、44.8%。随着西部大开发和中部崛起战略的深入推进，东部沿海地区产业转移加快，在中西部资源环境承载能力较强地区，加快城镇化进程，培育形成新的增长极，有利于促进经济增长和市场空间由东向西、由南向北梯次拓展，推动人口经济布局更加合理、区域发展更加协调。</w:t>
      </w:r>
    </w:p>
    <w:p>
      <w:pPr>
        <w:ind w:firstLine="560"/>
      </w:pPr>
      <w:r>
        <w:rPr>
          <w:rFonts w:hint="eastAsia"/>
        </w:rPr>
        <w:t>同时，东部地区技术条件和产业发展成熟度相对较高，在西部转移过程中必将对西部产业结构和经济增长带来积极的促进作用。本项目建成后面向全国招商引资，为入驻企业提供良好的成长条件，有助于充分利用东部企业优势，加快推进城镇化建设，调整项目区产业结构，促进区域经济增长，实现区域经济协调发展。</w:t>
      </w:r>
    </w:p>
    <w:p>
      <w:pPr>
        <w:pStyle w:val="4"/>
        <w:ind w:firstLine="562"/>
        <w:rPr>
          <w:lang w:val="zh-CN"/>
        </w:rPr>
      </w:pPr>
      <w:r>
        <w:rPr>
          <w:rFonts w:hint="eastAsia"/>
          <w:lang w:val="zh-CN"/>
        </w:rPr>
        <w:t>2</w:t>
      </w:r>
      <w:r>
        <w:rPr>
          <w:lang w:val="zh-CN"/>
        </w:rPr>
        <w:t>.3.5</w:t>
      </w:r>
      <w:r>
        <w:rPr>
          <w:rFonts w:hint="eastAsia"/>
          <w:lang w:val="zh-CN"/>
        </w:rPr>
        <w:t>项目建设是改善区域配套水平，拉动区域发展、提升城市形象的需要</w:t>
      </w:r>
    </w:p>
    <w:p>
      <w:pPr>
        <w:ind w:firstLine="560"/>
      </w:pPr>
      <w:r>
        <w:t>在</w:t>
      </w:r>
      <w:r>
        <w:rPr>
          <w:rFonts w:hint="eastAsia"/>
        </w:rPr>
        <w:t>西部大开发及国家中心城市总体发展规划</w:t>
      </w:r>
      <w:r>
        <w:t>的推动下，</w:t>
      </w:r>
      <w:r>
        <w:rPr>
          <w:rFonts w:hint="eastAsia"/>
        </w:rPr>
        <w:t>西安市</w:t>
      </w:r>
      <w:r>
        <w:t>城市规模不断扩大，城镇化率不断提高，为城市基础设施的配套服务提出了新的要求。</w:t>
      </w:r>
      <w:r>
        <w:rPr>
          <w:rFonts w:hint="eastAsia"/>
        </w:rPr>
        <w:t>本项目的建设可以促进区域内配套设施的完善，从整体上改善区域整体环境，在改善区域配套水平的同时，拉动区域发展，提升城市形象。</w:t>
      </w:r>
      <w:r>
        <w:t>使项目成为一个经济枢纽中心。</w:t>
      </w:r>
    </w:p>
    <w:p>
      <w:pPr>
        <w:pStyle w:val="4"/>
        <w:ind w:firstLine="562"/>
        <w:rPr>
          <w:lang w:val="zh-CN"/>
        </w:rPr>
      </w:pPr>
      <w:r>
        <w:rPr>
          <w:rFonts w:hint="eastAsia"/>
          <w:lang w:val="zh-CN"/>
        </w:rPr>
        <w:t>2</w:t>
      </w:r>
      <w:r>
        <w:rPr>
          <w:lang w:val="zh-CN"/>
        </w:rPr>
        <w:t>.3.6</w:t>
      </w:r>
      <w:r>
        <w:rPr>
          <w:rFonts w:hint="eastAsia"/>
          <w:lang w:val="zh-CN"/>
        </w:rPr>
        <w:t>项目建设是解决当前城市人群就业压力的需要</w:t>
      </w:r>
    </w:p>
    <w:p>
      <w:pPr>
        <w:ind w:firstLine="560"/>
      </w:pPr>
      <w:r>
        <w:t>随着我国经济建设的发展，城镇化建设步伐的加快，机械化程度的增加，大量的人们失去了工作，另外，每年大量的大中专毕业生需要就业也为社会增加了压力。如何合理解决此类社会问题成为政府工作的一大重点。项目建设期间需要大量的施工工人及技术人员，建成使用后需要大量的维护管理人员及商业服务人员，而且能带动周边服务业及文化产业等相关产业发展，为大量有志之士提供宽阔的就业与创业机会，能够为政府减轻就业压力，促进社会和谐发展。</w:t>
      </w:r>
    </w:p>
    <w:p>
      <w:pPr>
        <w:pStyle w:val="4"/>
        <w:ind w:firstLine="562"/>
      </w:pPr>
      <w:r>
        <w:rPr>
          <w:rFonts w:hint="eastAsia"/>
        </w:rPr>
        <w:t>2</w:t>
      </w:r>
      <w:r>
        <w:t>.3.7</w:t>
      </w:r>
      <w:r>
        <w:rPr>
          <w:rFonts w:hint="eastAsia"/>
        </w:rPr>
        <w:t>项目建设有助于促进周边地区经济发展</w:t>
      </w:r>
    </w:p>
    <w:p>
      <w:pPr>
        <w:ind w:firstLine="560"/>
      </w:pPr>
      <w:r>
        <w:t>跨入新的世纪后，世界经济仍然保持着较快的增长势头，经济全球化、新技术革命和经济结构大调整以及加入世界贸易组织都加快了国内市场化、工业化和农业产业化的进程。特别是将高新技术融入传统的制造业和农业，使传统产业发生了革命性的变化，这对拓宽长沙参与国际竞争的渠道、主动承接国际先进技术和产业的转移、加快经济结构调整和产业结构优化升级都是一次难得的机遇。面对新形势，为促进国民经济稳步健康发展，必然要求扩大内需，优化消费结构，把住宅建设作为推动国民经济发展的支柱产业之一。根据国家统计局的分析与研究，房地产因国民经济的拉动作用增幅约1.5～2个百分点。同时房地产行业对相关行业的带动作用也非常大，据测算房地产的生产、流通和消费，将会对几百大类、几万个品种的产品提出新的要求，与几十个产业的经济活动相关联，投资带动系数为1.95。所以，房地产已成为中央扩大内需、启动消费的重点，是社会广泛看好的消费热点和经济增长点。</w:t>
      </w:r>
    </w:p>
    <w:p>
      <w:pPr>
        <w:ind w:firstLine="560"/>
      </w:pPr>
      <w:r>
        <w:rPr>
          <w:rFonts w:hint="eastAsia"/>
        </w:rPr>
        <w:t>本</w:t>
      </w:r>
      <w:r>
        <w:t>项目建成投入使用后将提供居住和商业场所，形成一个较为庞大的消费群体，需要配置相应规模的服务供应体系，这恰恰是长安区城市发展规划中的要求。本项目的建设必将促进当地经济的快速发展。同时项目建成运营后，项目配套的商业、物业、等服务性辅助设施，可招聘当地富余劳动力就业，解决城市就业难的问题，从另一方面带动区域经济发展，推动城市建设步伐。</w:t>
      </w:r>
    </w:p>
    <w:p>
      <w:pPr>
        <w:ind w:firstLine="560"/>
      </w:pPr>
      <w:r>
        <w:t>综上所述，本项目的建设对于加快区域</w:t>
      </w:r>
      <w:r>
        <w:rPr>
          <w:rFonts w:hint="eastAsia"/>
        </w:rPr>
        <w:t>经济建设</w:t>
      </w:r>
      <w:r>
        <w:t>以及解决人群就业具有重要作用，项目的建设是必要的。</w:t>
      </w:r>
    </w:p>
    <w:p>
      <w:pPr>
        <w:ind w:firstLine="560"/>
        <w:sectPr>
          <w:pgSz w:w="11906" w:h="16838"/>
          <w:pgMar w:top="1440" w:right="1800" w:bottom="1440" w:left="1800" w:header="851" w:footer="992" w:gutter="0"/>
          <w:cols w:space="425" w:num="1"/>
          <w:docGrid w:type="lines" w:linePitch="312" w:charSpace="0"/>
        </w:sectPr>
      </w:pPr>
    </w:p>
    <w:p>
      <w:pPr>
        <w:pStyle w:val="2"/>
      </w:pPr>
      <w:bookmarkStart w:id="16" w:name="_Toc11937691"/>
      <w:r>
        <w:rPr>
          <w:rFonts w:hint="eastAsia"/>
        </w:rPr>
        <w:t>第三章 项目投资环境及市场分析</w:t>
      </w:r>
      <w:bookmarkEnd w:id="16"/>
    </w:p>
    <w:p>
      <w:pPr>
        <w:pStyle w:val="3"/>
      </w:pPr>
      <w:bookmarkStart w:id="17" w:name="_Toc11937692"/>
      <w:r>
        <w:rPr>
          <w:rFonts w:hint="eastAsia"/>
        </w:rPr>
        <w:t>3</w:t>
      </w:r>
      <w:r>
        <w:t>.1</w:t>
      </w:r>
      <w:r>
        <w:rPr>
          <w:rFonts w:hint="eastAsia"/>
        </w:rPr>
        <w:t>我国房地产市场发展市场</w:t>
      </w:r>
      <w:bookmarkEnd w:id="17"/>
    </w:p>
    <w:p>
      <w:pPr>
        <w:pStyle w:val="4"/>
        <w:ind w:firstLine="562"/>
      </w:pPr>
      <w:r>
        <w:rPr>
          <w:rFonts w:hint="eastAsia"/>
        </w:rPr>
        <w:t>3</w:t>
      </w:r>
      <w:r>
        <w:t>.1.1</w:t>
      </w:r>
      <w:r>
        <w:rPr>
          <w:rFonts w:hint="eastAsia"/>
        </w:rPr>
        <w:t>我国房地产市场发展现状</w:t>
      </w:r>
    </w:p>
    <w:p>
      <w:pPr>
        <w:ind w:firstLine="560"/>
      </w:pPr>
      <w:r>
        <w:t>2018年1-12月，全国房地产开发投资120264亿元，比上年增长9.5%，其中，住宅投资85192亿元，增长13.4%，住宅投资占房地产开发投资的比重为70.8%。</w:t>
      </w:r>
    </w:p>
    <w:p>
      <w:pPr>
        <w:ind w:firstLine="560"/>
      </w:pPr>
      <w:r>
        <w:t>2018年商品房销售面积171654万平方米，比上年增长1.3%，其中，住宅销售面积增长2.2%，办公楼销售面积下降8.3%，商业营业用房销售面积下降6.8%。</w:t>
      </w:r>
    </w:p>
    <w:p>
      <w:pPr>
        <w:ind w:firstLine="560"/>
      </w:pPr>
      <w:r>
        <w:t>房地产开发企业房屋施工面积822300万平方米，比上年增长5.2%，房屋新开工面积209342万平方米，增长17.2%，房屋竣工面积93550万平方米，下降7.8%</w:t>
      </w:r>
      <w:r>
        <w:rPr>
          <w:rFonts w:hint="eastAsia"/>
        </w:rPr>
        <w:t>。</w:t>
      </w:r>
      <w:r>
        <w:t>土地购置方面，房地产开发企业土地购置面积29142万平方米，比上年增长14.2%</w:t>
      </w:r>
      <w:r>
        <w:rPr>
          <w:rFonts w:hint="eastAsia"/>
        </w:rPr>
        <w:t>；</w:t>
      </w:r>
      <w:r>
        <w:t>土地成交价款16102亿元，增长18.0%。</w:t>
      </w:r>
    </w:p>
    <w:p>
      <w:pPr>
        <w:ind w:firstLine="0" w:firstLineChars="0"/>
      </w:pP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fldChar w:fldCharType="begin"/>
      </w:r>
      <w:r>
        <w:instrText xml:space="preserve"> INCLUDEPICTURE  "https://img3.qianzhan.com/news/201902/20/20190220-d33ae2bd92b3a1d7_680x5000.jpg" \* MERGEFORMATINET </w:instrText>
      </w:r>
      <w:r>
        <w:fldChar w:fldCharType="separate"/>
      </w:r>
      <w:r>
        <w:pict>
          <v:shape id="_x0000_i1029" o:spt="75" alt="2018年1-12月中国房地产开发企业土地购置面积、土地成交价款统计及增长情况" type="#_x0000_t75" style="height:292.9pt;width:399.4pt;" filled="f" o:preferrelative="t" stroked="f" coordsize="21600,21600">
            <v:path/>
            <v:fill on="f" focussize="0,0"/>
            <v:stroke on="f" joinstyle="miter"/>
            <v:imagedata r:id="rId26" r:href="rId27" cropleft="110f" croptop="6379f" cropbottom="4628f"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pPr>
        <w:ind w:firstLine="0" w:firstLineChars="0"/>
        <w:jc w:val="center"/>
        <w:rPr>
          <w:b/>
          <w:bCs/>
          <w:sz w:val="21"/>
          <w:szCs w:val="21"/>
          <w:lang w:val="zh-CN"/>
        </w:rPr>
      </w:pPr>
      <w:r>
        <w:rPr>
          <w:rFonts w:hint="eastAsia"/>
          <w:b/>
          <w:bCs/>
          <w:sz w:val="21"/>
          <w:szCs w:val="21"/>
        </w:rPr>
        <w:t>图3</w:t>
      </w:r>
      <w:r>
        <w:rPr>
          <w:b/>
          <w:bCs/>
          <w:sz w:val="21"/>
          <w:szCs w:val="21"/>
        </w:rPr>
        <w:t>.1 2018</w:t>
      </w:r>
      <w:r>
        <w:rPr>
          <w:rFonts w:hint="eastAsia"/>
          <w:b/>
          <w:bCs/>
          <w:sz w:val="21"/>
          <w:szCs w:val="21"/>
        </w:rPr>
        <w:t>年我国房地产开发企业土地购置面积、土地成交价款统计及增长情况</w:t>
      </w:r>
    </w:p>
    <w:p>
      <w:pPr>
        <w:pStyle w:val="20"/>
        <w:ind w:firstLine="0" w:firstLineChars="0"/>
        <w:jc w:val="center"/>
        <w:rPr>
          <w:b/>
          <w:sz w:val="24"/>
          <w:lang w:eastAsia="zh-CN"/>
        </w:rPr>
      </w:pP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fldChar w:fldCharType="begin"/>
      </w:r>
      <w:r>
        <w:instrText xml:space="preserve"> INCLUDEPICTURE  "https://ss1.baidu.com/6ONXsjip0QIZ8tyhnq/it/u=1672503235,2563317669&amp;fm=173&amp;app=49&amp;f=JPEG?w=512&amp;h=223&amp;s=84526D321798446340F051C20000C0B1" \* MERGEFORMATINET </w:instrText>
      </w:r>
      <w:r>
        <w:fldChar w:fldCharType="separate"/>
      </w:r>
      <w:r>
        <w:pict>
          <v:shape id="_x0000_i1030" o:spt="75" type="#_x0000_t75" style="height:167.4pt;width:384pt;" filled="f" o:preferrelative="t" stroked="f" coordsize="21600,21600">
            <v:path/>
            <v:fill on="f" focussize="0,0"/>
            <v:stroke on="f" joinstyle="miter"/>
            <v:imagedata r:id="rId28" r:href="rId29" o:title=""/>
            <o:lock v:ext="edit" aspectratio="t"/>
            <w10:wrap type="none"/>
            <w10:anchorlock/>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br w:type="textWrapping"/>
      </w:r>
      <w:r>
        <w:rPr>
          <w:rFonts w:hint="eastAsia" w:cstheme="minorBidi"/>
          <w:b/>
          <w:bCs/>
          <w:snapToGrid/>
          <w:kern w:val="2"/>
          <w:sz w:val="21"/>
          <w:szCs w:val="21"/>
          <w:lang w:val="en-US" w:eastAsia="zh-CN"/>
        </w:rPr>
        <w:t>图3</w:t>
      </w:r>
      <w:r>
        <w:rPr>
          <w:rFonts w:cstheme="minorBidi"/>
          <w:b/>
          <w:bCs/>
          <w:snapToGrid/>
          <w:kern w:val="2"/>
          <w:sz w:val="21"/>
          <w:szCs w:val="21"/>
          <w:lang w:val="en-US" w:eastAsia="zh-CN"/>
        </w:rPr>
        <w:t>.2 2016</w:t>
      </w:r>
      <w:r>
        <w:rPr>
          <w:rFonts w:hint="eastAsia" w:cstheme="minorBidi"/>
          <w:b/>
          <w:bCs/>
          <w:snapToGrid/>
          <w:kern w:val="2"/>
          <w:sz w:val="21"/>
          <w:szCs w:val="21"/>
          <w:lang w:val="en-US" w:eastAsia="zh-CN"/>
        </w:rPr>
        <w:t>年-</w:t>
      </w:r>
      <w:r>
        <w:rPr>
          <w:rFonts w:cstheme="minorBidi"/>
          <w:b/>
          <w:bCs/>
          <w:snapToGrid/>
          <w:kern w:val="2"/>
          <w:sz w:val="21"/>
          <w:szCs w:val="21"/>
          <w:lang w:val="en-US" w:eastAsia="zh-CN"/>
        </w:rPr>
        <w:t>2018</w:t>
      </w:r>
      <w:r>
        <w:rPr>
          <w:rFonts w:hint="eastAsia" w:cstheme="minorBidi"/>
          <w:b/>
          <w:bCs/>
          <w:snapToGrid/>
          <w:kern w:val="2"/>
          <w:sz w:val="21"/>
          <w:szCs w:val="21"/>
          <w:lang w:val="en-US" w:eastAsia="zh-CN"/>
        </w:rPr>
        <w:t>年年我国商品房建设情况</w:t>
      </w:r>
    </w:p>
    <w:p>
      <w:pPr>
        <w:pStyle w:val="4"/>
        <w:ind w:firstLine="562"/>
      </w:pPr>
      <w:r>
        <w:rPr>
          <w:rFonts w:hint="eastAsia"/>
        </w:rPr>
        <w:t>3</w:t>
      </w:r>
      <w:r>
        <w:t>.1.2</w:t>
      </w:r>
      <w:r>
        <w:rPr>
          <w:rFonts w:hint="eastAsia"/>
        </w:rPr>
        <w:t>我国房地产市场发展趋势分析</w:t>
      </w:r>
    </w:p>
    <w:p>
      <w:pPr>
        <w:ind w:firstLine="560"/>
      </w:pPr>
      <w:r>
        <w:t>1</w:t>
      </w:r>
      <w:r>
        <w:rPr>
          <w:rFonts w:hint="eastAsia"/>
        </w:rPr>
        <w:t>、</w:t>
      </w:r>
      <w:r>
        <w:t>房贷利率将开始稳中回落</w:t>
      </w:r>
      <w:r>
        <w:rPr>
          <w:rFonts w:hint="eastAsia"/>
        </w:rPr>
        <w:t>，刺激商品房销售</w:t>
      </w:r>
    </w:p>
    <w:p>
      <w:pPr>
        <w:ind w:firstLine="560"/>
      </w:pPr>
      <w:r>
        <w:rPr>
          <w:rFonts w:hint="eastAsia"/>
        </w:rPr>
        <w:t>全国房贷利率涨幅从2</w:t>
      </w:r>
      <w:r>
        <w:t>018</w:t>
      </w:r>
      <w:r>
        <w:rPr>
          <w:rFonts w:hint="eastAsia"/>
        </w:rPr>
        <w:t>年8月起明显缩窄，继续上涨空间较小。一线城市中部分城市首套房利率从10月开始持续下行。二线城市中部分城市已连续两月下滑，房贷下降趋势明显。</w:t>
      </w:r>
    </w:p>
    <w:p>
      <w:pPr>
        <w:widowControl/>
        <w:spacing w:line="240" w:lineRule="auto"/>
        <w:ind w:firstLine="560" w:firstLineChars="0"/>
        <w:jc w:val="center"/>
        <w:rPr>
          <w:rFonts w:ascii="宋体" w:hAnsi="宋体" w:cs="宋体"/>
          <w:color w:val="252525"/>
          <w:kern w:val="0"/>
          <w:sz w:val="24"/>
          <w:szCs w:val="24"/>
        </w:rPr>
      </w:pP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fldChar w:fldCharType="begin"/>
      </w:r>
      <w:r>
        <w:rPr>
          <w:rFonts w:cs="Times New Roman"/>
          <w:szCs w:val="24"/>
        </w:rPr>
        <w:instrText xml:space="preserve"> INCLUDEPICTURE  "https://img.chyxx.com/2019/04/20190408142346sj_m.png" \* MERGEFORMATINET </w:instrText>
      </w:r>
      <w:r>
        <w:rPr>
          <w:rFonts w:cs="Times New Roman"/>
          <w:szCs w:val="24"/>
        </w:rPr>
        <w:fldChar w:fldCharType="separate"/>
      </w:r>
      <w:r>
        <w:rPr>
          <w:rFonts w:cs="Times New Roman"/>
          <w:szCs w:val="24"/>
        </w:rPr>
        <w:pict>
          <v:shape id="_x0000_i1031" o:spt="75" type="#_x0000_t75" style="height:227.1pt;width:368pt;" filled="f" o:preferrelative="t" stroked="f" coordsize="21600,21600">
            <v:path/>
            <v:fill on="f" focussize="0,0"/>
            <v:stroke on="f" joinstyle="miter"/>
            <v:imagedata r:id="rId30" r:href="rId31" o:title=""/>
            <o:lock v:ext="edit" aspectratio="t"/>
            <w10:wrap type="none"/>
            <w10:anchorlock/>
          </v:shape>
        </w:pict>
      </w:r>
      <w:r>
        <w:rPr>
          <w:rFonts w:cs="Times New Roman"/>
          <w:szCs w:val="24"/>
        </w:rPr>
        <w:fldChar w:fldCharType="end"/>
      </w:r>
      <w:r>
        <w:rPr>
          <w:rFonts w:cs="Times New Roman"/>
          <w:szCs w:val="24"/>
        </w:rPr>
        <w:fldChar w:fldCharType="end"/>
      </w:r>
      <w:r>
        <w:rPr>
          <w:rFonts w:cs="Times New Roman"/>
          <w:szCs w:val="24"/>
        </w:rPr>
        <w:fldChar w:fldCharType="end"/>
      </w:r>
      <w:r>
        <w:rPr>
          <w:rFonts w:cs="Times New Roman"/>
          <w:szCs w:val="24"/>
        </w:rPr>
        <w:fldChar w:fldCharType="end"/>
      </w:r>
      <w:r>
        <w:rPr>
          <w:rFonts w:cs="Times New Roman"/>
          <w:szCs w:val="24"/>
        </w:rPr>
        <w:fldChar w:fldCharType="end"/>
      </w:r>
      <w:r>
        <w:rPr>
          <w:rFonts w:cs="Times New Roman"/>
          <w:szCs w:val="24"/>
        </w:rPr>
        <w:fldChar w:fldCharType="end"/>
      </w:r>
      <w:r>
        <w:rPr>
          <w:rFonts w:cs="Times New Roman"/>
          <w:szCs w:val="24"/>
        </w:rPr>
        <w:fldChar w:fldCharType="end"/>
      </w:r>
      <w:r>
        <w:rPr>
          <w:rFonts w:cs="Times New Roman"/>
          <w:szCs w:val="24"/>
        </w:rPr>
        <w:fldChar w:fldCharType="end"/>
      </w:r>
    </w:p>
    <w:p>
      <w:pPr>
        <w:topLinePunct/>
        <w:adjustRightInd w:val="0"/>
        <w:snapToGrid w:val="0"/>
        <w:ind w:firstLine="0" w:firstLineChars="0"/>
        <w:jc w:val="center"/>
        <w:rPr>
          <w:rFonts w:cs="Times New Roman"/>
          <w:b/>
          <w:snapToGrid w:val="0"/>
          <w:kern w:val="0"/>
          <w:sz w:val="24"/>
          <w:szCs w:val="28"/>
          <w:lang w:val="zh-CN"/>
        </w:rPr>
      </w:pPr>
      <w:r>
        <w:rPr>
          <w:rFonts w:hint="eastAsia" w:cs="Times New Roman"/>
          <w:b/>
          <w:snapToGrid w:val="0"/>
          <w:kern w:val="0"/>
          <w:sz w:val="24"/>
          <w:szCs w:val="28"/>
          <w:lang w:val="zh-CN"/>
        </w:rPr>
        <w:t>图3</w:t>
      </w:r>
      <w:r>
        <w:rPr>
          <w:rFonts w:cs="Times New Roman"/>
          <w:b/>
          <w:snapToGrid w:val="0"/>
          <w:kern w:val="0"/>
          <w:sz w:val="24"/>
          <w:szCs w:val="28"/>
          <w:lang w:val="zh-CN"/>
        </w:rPr>
        <w:t xml:space="preserve">.3 </w:t>
      </w:r>
      <w:r>
        <w:rPr>
          <w:rFonts w:hint="eastAsia" w:cs="Times New Roman"/>
          <w:b/>
          <w:snapToGrid w:val="0"/>
          <w:kern w:val="0"/>
          <w:sz w:val="24"/>
          <w:szCs w:val="28"/>
          <w:lang w:val="zh-CN"/>
        </w:rPr>
        <w:t>2018年8月起房贷利率涨幅明显收窄</w:t>
      </w:r>
    </w:p>
    <w:p>
      <w:pPr>
        <w:ind w:firstLine="560"/>
      </w:pPr>
      <w:r>
        <w:t>国债收益率已进入下行通道，预计</w:t>
      </w:r>
      <w:r>
        <w:rPr>
          <w:rFonts w:hint="eastAsia"/>
        </w:rPr>
        <w:t>2</w:t>
      </w:r>
      <w:r>
        <w:t>019年初将传导至个贷。国债到期收益率是个贷利率的先行指标，领先周期一般为7-9个月。由于本轮房地产调控时间更长、力度更大，同时居民购房贷款规模大幅增加导致信贷额度紧张，本轮传导周期有所延长。目前国债收益率已持续11个月下降，预计随着国债收益率持续下降，银行流动性宽裕，房地产市场回落后信贷额度充裕，2019年初开始个贷利率也将稳中回落</w:t>
      </w:r>
      <w:r>
        <w:rPr>
          <w:rFonts w:hint="eastAsia"/>
        </w:rPr>
        <w:t>，个贷利率的回落将进一步刺激改善型住房及刚需住房人群，促进房地产市场发展</w:t>
      </w:r>
      <w:r>
        <w:t>。</w:t>
      </w:r>
    </w:p>
    <w:p>
      <w:pPr>
        <w:ind w:firstLine="560"/>
      </w:pPr>
      <w:r>
        <w:t>（2）户籍人口城镇化加快</w:t>
      </w:r>
      <w:r>
        <w:rPr>
          <w:rFonts w:hint="eastAsia"/>
        </w:rPr>
        <w:t>，促进房地产行业发展</w:t>
      </w:r>
    </w:p>
    <w:p>
      <w:pPr>
        <w:ind w:firstLine="560"/>
      </w:pPr>
      <w:r>
        <w:t>“三个1亿人”目标将于2020年达成，户籍人口城镇化红利继续释放。2018年中央经济工作会议强调“要推动城镇化发展，抓好已经在城镇就业的农业转移人口的落户工作，督促落实2020年1亿人落户目标。2018年户籍人口城镇化率为43.37%，预计接下来2年将会加速推进户籍制度改革和农业转移人口落户城镇，有望超额完成45%的户籍人口城镇化率提升目标。</w:t>
      </w:r>
    </w:p>
    <w:p>
      <w:pPr>
        <w:topLinePunct/>
        <w:adjustRightInd w:val="0"/>
        <w:snapToGrid w:val="0"/>
        <w:ind w:firstLine="0" w:firstLineChars="0"/>
        <w:jc w:val="center"/>
        <w:rPr>
          <w:rFonts w:cs="Times New Roman"/>
          <w:snapToGrid w:val="0"/>
          <w:kern w:val="0"/>
          <w:szCs w:val="28"/>
          <w:lang w:val="zh-CN" w:eastAsia="zh-CN"/>
        </w:rPr>
      </w:pP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"https://img.chyxx.com/2019/04/20190408142543_m.png"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pict>
          <v:shape id="_x0000_i1032" o:spt="75" type="#_x0000_t75" style="height:228.3pt;width:369.85pt;" filled="f" o:preferrelative="t" stroked="f" coordsize="21600,21600">
            <v:path/>
            <v:fill on="f" focussize="0,0"/>
            <v:stroke on="f" joinstyle="miter"/>
            <v:imagedata r:id="rId32" r:href="rId33" o:title=""/>
            <o:lock v:ext="edit" aspectratio="t"/>
            <w10:wrap type="none"/>
            <w10:anchorlock/>
          </v:shape>
        </w:pict>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p>
    <w:p>
      <w:pPr>
        <w:topLinePunct/>
        <w:adjustRightInd w:val="0"/>
        <w:snapToGrid w:val="0"/>
        <w:ind w:firstLine="0" w:firstLineChars="0"/>
        <w:jc w:val="center"/>
        <w:rPr>
          <w:rFonts w:cs="Times New Roman"/>
          <w:b/>
          <w:snapToGrid w:val="0"/>
          <w:kern w:val="0"/>
          <w:sz w:val="24"/>
          <w:szCs w:val="28"/>
          <w:lang w:val="zh-CN"/>
        </w:rPr>
      </w:pPr>
      <w:r>
        <w:rPr>
          <w:rFonts w:hint="eastAsia" w:cs="Times New Roman"/>
          <w:b/>
          <w:snapToGrid w:val="0"/>
          <w:kern w:val="0"/>
          <w:sz w:val="24"/>
          <w:szCs w:val="28"/>
          <w:lang w:val="zh-CN"/>
        </w:rPr>
        <w:t>图3</w:t>
      </w:r>
      <w:r>
        <w:rPr>
          <w:rFonts w:cs="Times New Roman"/>
          <w:b/>
          <w:snapToGrid w:val="0"/>
          <w:kern w:val="0"/>
          <w:sz w:val="24"/>
          <w:szCs w:val="28"/>
          <w:lang w:val="zh-CN"/>
        </w:rPr>
        <w:t>.4 2014</w:t>
      </w:r>
      <w:r>
        <w:rPr>
          <w:rFonts w:hint="eastAsia" w:cs="Times New Roman"/>
          <w:b/>
          <w:snapToGrid w:val="0"/>
          <w:kern w:val="0"/>
          <w:sz w:val="24"/>
          <w:szCs w:val="28"/>
          <w:lang w:val="zh-CN"/>
        </w:rPr>
        <w:t>年以来我国城镇化发展情况</w:t>
      </w:r>
    </w:p>
    <w:p>
      <w:pPr>
        <w:ind w:firstLine="560"/>
      </w:pPr>
      <w:r>
        <w:rPr>
          <w:rFonts w:hint="eastAsia"/>
        </w:rPr>
        <w:t>截至201</w:t>
      </w:r>
      <w:r>
        <w:t>8</w:t>
      </w:r>
      <w:r>
        <w:rPr>
          <w:rFonts w:hint="eastAsia"/>
        </w:rPr>
        <w:t>年末，我国城镇化率为</w:t>
      </w:r>
      <w:r>
        <w:t>59.58</w:t>
      </w:r>
      <w:r>
        <w:rPr>
          <w:rFonts w:hint="eastAsia"/>
        </w:rPr>
        <w:t>%，美国2010年超过80%，而日本2015年超过90%；与美国和日本相比，我国城镇化率仍有提升空间。至2</w:t>
      </w:r>
      <w:r>
        <w:t>020</w:t>
      </w:r>
      <w:r>
        <w:rPr>
          <w:rFonts w:hint="eastAsia"/>
        </w:rPr>
        <w:t>年，我国城镇化率将超过6</w:t>
      </w:r>
      <w:r>
        <w:t>0</w:t>
      </w:r>
      <w:r>
        <w:rPr>
          <w:rFonts w:hint="eastAsia"/>
        </w:rPr>
        <w:t>%，城镇化的发展将进一步促进房地产市场的发展。</w:t>
      </w:r>
    </w:p>
    <w:p>
      <w:pPr>
        <w:ind w:firstLine="560"/>
      </w:pPr>
      <w:r>
        <w:rPr>
          <w:rFonts w:hint="eastAsia"/>
        </w:rPr>
        <w:t>（3）经济增长促进改善型住房需求增长</w:t>
      </w:r>
    </w:p>
    <w:p>
      <w:pPr>
        <w:ind w:firstLine="560"/>
      </w:pPr>
      <w:r>
        <w:rPr>
          <w:rFonts w:hint="eastAsia"/>
        </w:rPr>
        <w:t>人均面积提升带来的改善性需求仍有空间，住宅更新需求将成为新的需求支撑因素。根据测算，201</w:t>
      </w:r>
      <w:r>
        <w:t>8</w:t>
      </w:r>
      <w:r>
        <w:rPr>
          <w:rFonts w:hint="eastAsia"/>
        </w:rPr>
        <w:t>年我国城镇居民人均居住建筑面积约为</w:t>
      </w:r>
      <w:r>
        <w:t>36.9</w:t>
      </w:r>
      <w:r>
        <w:rPr>
          <w:rFonts w:hint="eastAsia"/>
        </w:rPr>
        <w:t>平方米，换算为套内面积后与世界主要发达经济体相比仍有一定差距。从人口密度和社会背景角度看，我国人均居住面积有望逐步达到日本和韩国水平。另一方面，当前存量住房（尤其是房改前公房和自建房）素质普遍偏低，随着这部分住房逐步进入更新周期（如房改前公房房龄至少已20年），更新需求将成为未来重要需求支撑。根据测算，至2017年末我国城镇住房总存量约288.40亿平；若保守估计未来十年更新2017年末总存量的10%，将带来年均约2.88亿平的住房需求。</w:t>
      </w:r>
    </w:p>
    <w:p>
      <w:pPr>
        <w:topLinePunct/>
        <w:adjustRightInd w:val="0"/>
        <w:snapToGrid w:val="0"/>
        <w:ind w:firstLine="0" w:firstLineChars="0"/>
        <w:jc w:val="center"/>
        <w:rPr>
          <w:rFonts w:ascii="宋体" w:hAnsi="宋体" w:cs="宋体"/>
          <w:snapToGrid w:val="0"/>
          <w:color w:val="252525"/>
          <w:kern w:val="0"/>
          <w:sz w:val="24"/>
          <w:szCs w:val="28"/>
          <w:lang w:val="zh-CN" w:eastAsia="zh-CN"/>
        </w:rPr>
      </w:pP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fldChar w:fldCharType="begin"/>
      </w:r>
      <w:r>
        <w:rPr>
          <w:rFonts w:ascii="宋体" w:hAnsi="宋体" w:cs="宋体"/>
          <w:snapToGrid w:val="0"/>
          <w:color w:val="252525"/>
          <w:kern w:val="0"/>
          <w:sz w:val="24"/>
          <w:szCs w:val="28"/>
          <w:lang w:val="zh-CN" w:eastAsia="zh-CN"/>
        </w:rPr>
        <w:instrText xml:space="preserve"> INCLUDEPICTURE  "https://img.chyxx.com/2019/04/20190408142147_m.png" \* MERGEFORMATINET </w:instrText>
      </w:r>
      <w:r>
        <w:rPr>
          <w:rFonts w:ascii="宋体" w:hAnsi="宋体" w:cs="宋体"/>
          <w:snapToGrid w:val="0"/>
          <w:color w:val="252525"/>
          <w:kern w:val="0"/>
          <w:sz w:val="24"/>
          <w:szCs w:val="28"/>
          <w:lang w:val="zh-CN" w:eastAsia="zh-CN"/>
        </w:rPr>
        <w:fldChar w:fldCharType="separate"/>
      </w:r>
      <w:r>
        <w:rPr>
          <w:rFonts w:ascii="宋体" w:hAnsi="宋体" w:cs="宋体"/>
          <w:snapToGrid w:val="0"/>
          <w:color w:val="252525"/>
          <w:kern w:val="0"/>
          <w:sz w:val="24"/>
          <w:szCs w:val="28"/>
          <w:lang w:val="zh-CN" w:eastAsia="zh-CN"/>
        </w:rPr>
        <w:pict>
          <v:shape id="_x0000_i1033" o:spt="75" type="#_x0000_t75" style="height:225.85pt;width:368pt;" filled="f" o:preferrelative="t" stroked="f" coordsize="21600,21600">
            <v:path/>
            <v:fill on="f" focussize="0,0"/>
            <v:stroke on="f" joinstyle="miter"/>
            <v:imagedata r:id="rId34" r:href="rId35" o:title=""/>
            <o:lock v:ext="edit" aspectratio="t"/>
            <w10:wrap type="none"/>
            <w10:anchorlock/>
          </v:shape>
        </w:pict>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r>
        <w:rPr>
          <w:rFonts w:ascii="宋体" w:hAnsi="宋体" w:cs="宋体"/>
          <w:snapToGrid w:val="0"/>
          <w:color w:val="252525"/>
          <w:kern w:val="0"/>
          <w:sz w:val="24"/>
          <w:szCs w:val="28"/>
          <w:lang w:val="zh-CN" w:eastAsia="zh-CN"/>
        </w:rPr>
        <w:fldChar w:fldCharType="end"/>
      </w:r>
    </w:p>
    <w:p>
      <w:pPr>
        <w:topLinePunct/>
        <w:adjustRightInd w:val="0"/>
        <w:snapToGrid w:val="0"/>
        <w:ind w:firstLine="0" w:firstLineChars="0"/>
        <w:jc w:val="center"/>
        <w:rPr>
          <w:rFonts w:cs="Times New Roman"/>
          <w:b/>
          <w:snapToGrid w:val="0"/>
          <w:kern w:val="0"/>
          <w:sz w:val="24"/>
          <w:szCs w:val="28"/>
          <w:lang w:val="zh-CN"/>
        </w:rPr>
      </w:pPr>
      <w:r>
        <w:rPr>
          <w:rFonts w:hint="eastAsia" w:cs="Times New Roman"/>
          <w:b/>
          <w:snapToGrid w:val="0"/>
          <w:kern w:val="0"/>
          <w:sz w:val="24"/>
          <w:szCs w:val="28"/>
          <w:lang w:val="zh-CN"/>
        </w:rPr>
        <w:t>图3</w:t>
      </w:r>
      <w:r>
        <w:rPr>
          <w:rFonts w:cs="Times New Roman"/>
          <w:b/>
          <w:snapToGrid w:val="0"/>
          <w:kern w:val="0"/>
          <w:sz w:val="24"/>
          <w:szCs w:val="28"/>
          <w:lang w:val="zh-CN"/>
        </w:rPr>
        <w:t xml:space="preserve">.5 </w:t>
      </w:r>
      <w:r>
        <w:rPr>
          <w:rFonts w:hint="eastAsia" w:cs="Times New Roman"/>
          <w:b/>
          <w:snapToGrid w:val="0"/>
          <w:kern w:val="0"/>
          <w:sz w:val="24"/>
          <w:szCs w:val="28"/>
          <w:lang w:val="zh-CN"/>
        </w:rPr>
        <w:t>人均居住面积仍有提升空间，未来或将平稳增长</w:t>
      </w:r>
    </w:p>
    <w:p>
      <w:pPr>
        <w:pStyle w:val="4"/>
        <w:ind w:firstLine="562"/>
      </w:pPr>
      <w:r>
        <w:rPr>
          <w:rFonts w:hint="eastAsia"/>
        </w:rPr>
        <w:t>3</w:t>
      </w:r>
      <w:r>
        <w:t>.1.3</w:t>
      </w:r>
      <w:r>
        <w:rPr>
          <w:rFonts w:hint="eastAsia"/>
        </w:rPr>
        <w:t>我国商业地产市场分析</w:t>
      </w:r>
    </w:p>
    <w:p>
      <w:pPr>
        <w:ind w:firstLine="560"/>
      </w:pPr>
      <w:r>
        <w:rPr>
          <w:rFonts w:hint="eastAsia"/>
        </w:rPr>
        <w:t>目前，我国商业地产市场在经受电商近十年的冲击后，市场基本趋于稳定，同时我国消费市场逐渐发生变化，体验消费和情景消费逐渐成为消费主流，成为市场主导。另外，随着8</w:t>
      </w:r>
      <w:r>
        <w:t>0</w:t>
      </w:r>
      <w:r>
        <w:rPr>
          <w:rFonts w:hint="eastAsia"/>
        </w:rPr>
        <w:t>、9</w:t>
      </w:r>
      <w:r>
        <w:t>0</w:t>
      </w:r>
      <w:r>
        <w:rPr>
          <w:rFonts w:hint="eastAsia"/>
        </w:rPr>
        <w:t>人群的成长，其正当成为社会主流，这一代人处于改革开放的转折点，其消费观念更为开放，且能带动这一代人的父母改变消费观念，促进养老等消费增长。</w:t>
      </w:r>
    </w:p>
    <w:p>
      <w:pPr>
        <w:ind w:firstLine="560"/>
      </w:pPr>
      <w:r>
        <w:rPr>
          <w:rFonts w:hint="eastAsia"/>
        </w:rPr>
        <w:t>80、90后对于时尚、潮流、个性的追求引发消费结构变化，更愿意为体验和服务付费；同时，随着我国进入老龄化社会，与之有关的医养服务，也逐渐成为重要的消费业态；另外，随着全面二孩”政策放开后，商业中亲子业态为主的“娱乐体验类消费”也即将迎来发展热潮。这些都为线下商业地产的发展奠定了基础，促进商业地产发展。</w:t>
      </w:r>
    </w:p>
    <w:p>
      <w:pPr>
        <w:widowControl/>
        <w:adjustRightInd w:val="0"/>
        <w:snapToGrid w:val="0"/>
        <w:ind w:firstLine="560"/>
        <w:rPr>
          <w:rFonts w:cs="Times New Roman"/>
          <w:kern w:val="0"/>
          <w:szCs w:val="28"/>
        </w:rPr>
      </w:pPr>
    </w:p>
    <w:p>
      <w:pPr>
        <w:topLinePunct/>
        <w:adjustRightInd w:val="0"/>
        <w:snapToGrid w:val="0"/>
        <w:ind w:firstLine="0" w:firstLineChars="0"/>
        <w:jc w:val="center"/>
        <w:rPr>
          <w:rFonts w:cs="Times New Roman"/>
          <w:snapToGrid w:val="0"/>
          <w:kern w:val="0"/>
          <w:szCs w:val="28"/>
          <w:lang w:val="zh-CN" w:eastAsia="zh-CN"/>
        </w:rPr>
      </w:pP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fldChar w:fldCharType="begin"/>
      </w:r>
      <w:r>
        <w:rPr>
          <w:rFonts w:cs="Times New Roman"/>
          <w:snapToGrid w:val="0"/>
          <w:kern w:val="0"/>
          <w:szCs w:val="28"/>
          <w:lang w:val="zh-CN" w:eastAsia="zh-CN"/>
        </w:rPr>
        <w:instrText xml:space="preserve"> INCLUDEPICTURE  "http://down1.winshang.com/member/FCK/2018/08/09/20180809113408_4246.jpg" \* MERGEFORMATINET </w:instrText>
      </w:r>
      <w:r>
        <w:rPr>
          <w:rFonts w:cs="Times New Roman"/>
          <w:snapToGrid w:val="0"/>
          <w:kern w:val="0"/>
          <w:szCs w:val="28"/>
          <w:lang w:val="zh-CN" w:eastAsia="zh-CN"/>
        </w:rPr>
        <w:fldChar w:fldCharType="separate"/>
      </w:r>
      <w:r>
        <w:rPr>
          <w:rFonts w:cs="Times New Roman"/>
          <w:snapToGrid w:val="0"/>
          <w:kern w:val="0"/>
          <w:szCs w:val="28"/>
          <w:lang w:val="zh-CN" w:eastAsia="zh-CN"/>
        </w:rPr>
        <w:pict>
          <v:shape id="_x0000_i1034" o:spt="75" type="#_x0000_t75" style="height:179.7pt;width:412.3pt;" filled="f" o:preferrelative="t" stroked="f" coordsize="21600,21600">
            <v:path/>
            <v:fill on="f" focussize="0,0"/>
            <v:stroke on="f" joinstyle="miter"/>
            <v:imagedata r:id="rId36" r:href="rId37" o:title=""/>
            <o:lock v:ext="edit" aspectratio="t"/>
            <w10:wrap type="none"/>
            <w10:anchorlock/>
          </v:shape>
        </w:pict>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r>
        <w:rPr>
          <w:rFonts w:cs="Times New Roman"/>
          <w:snapToGrid w:val="0"/>
          <w:kern w:val="0"/>
          <w:szCs w:val="28"/>
          <w:lang w:val="zh-CN" w:eastAsia="zh-CN"/>
        </w:rPr>
        <w:fldChar w:fldCharType="end"/>
      </w:r>
    </w:p>
    <w:p>
      <w:pPr>
        <w:topLinePunct/>
        <w:adjustRightInd w:val="0"/>
        <w:snapToGrid w:val="0"/>
        <w:ind w:firstLine="0" w:firstLineChars="0"/>
        <w:jc w:val="center"/>
        <w:rPr>
          <w:rFonts w:ascii="宋体" w:hAnsi="宋体" w:cs="Times New Roman"/>
          <w:b/>
          <w:snapToGrid w:val="0"/>
          <w:color w:val="000000"/>
          <w:spacing w:val="8"/>
          <w:kern w:val="0"/>
          <w:sz w:val="24"/>
          <w:szCs w:val="28"/>
          <w:shd w:val="clear" w:color="auto" w:fill="FFFFFF"/>
        </w:rPr>
      </w:pPr>
      <w:r>
        <w:rPr>
          <w:rFonts w:hint="eastAsia" w:cs="Times New Roman"/>
          <w:b/>
          <w:snapToGrid w:val="0"/>
          <w:kern w:val="0"/>
          <w:sz w:val="24"/>
          <w:szCs w:val="28"/>
          <w:lang w:val="zh-CN"/>
        </w:rPr>
        <w:t>图3</w:t>
      </w:r>
      <w:r>
        <w:rPr>
          <w:rFonts w:cs="Times New Roman"/>
          <w:b/>
          <w:snapToGrid w:val="0"/>
          <w:kern w:val="0"/>
          <w:sz w:val="24"/>
          <w:szCs w:val="28"/>
          <w:lang w:val="zh-CN"/>
        </w:rPr>
        <w:t xml:space="preserve">.6 </w:t>
      </w:r>
      <w:r>
        <w:rPr>
          <w:rFonts w:hint="eastAsia" w:cs="Times New Roman"/>
          <w:b/>
          <w:snapToGrid w:val="0"/>
          <w:kern w:val="0"/>
          <w:sz w:val="24"/>
          <w:szCs w:val="28"/>
          <w:lang w:val="zh-CN"/>
        </w:rPr>
        <w:t>我国当前人口比例</w:t>
      </w:r>
    </w:p>
    <w:p>
      <w:pPr>
        <w:widowControl/>
        <w:adjustRightInd w:val="0"/>
        <w:snapToGrid w:val="0"/>
        <w:ind w:firstLine="198" w:firstLineChars="71"/>
        <w:rPr>
          <w:rFonts w:cs="Times New Roman"/>
          <w:szCs w:val="24"/>
        </w:rPr>
      </w:pPr>
      <w:r>
        <w:rPr>
          <w:rFonts w:cs="Times New Roman"/>
          <w:szCs w:val="24"/>
        </w:rPr>
        <w:drawing>
          <wp:inline distT="0" distB="0" distL="0" distR="0">
            <wp:extent cx="5274310" cy="2753360"/>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8">
                      <a:extLst>
                        <a:ext uri="{28A0092B-C50C-407E-A947-70E740481C1C}">
                          <a14:useLocalDpi xmlns:a14="http://schemas.microsoft.com/office/drawing/2010/main" val="0"/>
                        </a:ext>
                      </a:extLst>
                    </a:blip>
                    <a:srcRect l="1016" t="15277"/>
                    <a:stretch>
                      <a:fillRect/>
                    </a:stretch>
                  </pic:blipFill>
                  <pic:spPr>
                    <a:xfrm>
                      <a:off x="0" y="0"/>
                      <a:ext cx="5274310" cy="2753360"/>
                    </a:xfrm>
                    <a:prstGeom prst="rect">
                      <a:avLst/>
                    </a:prstGeom>
                    <a:noFill/>
                    <a:ln>
                      <a:noFill/>
                    </a:ln>
                  </pic:spPr>
                </pic:pic>
              </a:graphicData>
            </a:graphic>
          </wp:inline>
        </w:drawing>
      </w:r>
    </w:p>
    <w:p>
      <w:pPr>
        <w:widowControl/>
        <w:adjustRightInd w:val="0"/>
        <w:snapToGrid w:val="0"/>
        <w:ind w:firstLine="171" w:firstLineChars="71"/>
        <w:jc w:val="center"/>
        <w:rPr>
          <w:rFonts w:cs="Times New Roman"/>
          <w:b/>
          <w:kern w:val="0"/>
          <w:sz w:val="24"/>
          <w:szCs w:val="28"/>
        </w:rPr>
      </w:pPr>
      <w:r>
        <w:rPr>
          <w:rFonts w:hint="eastAsia" w:cs="Times New Roman"/>
          <w:b/>
          <w:sz w:val="24"/>
          <w:szCs w:val="24"/>
        </w:rPr>
        <w:t>图3</w:t>
      </w:r>
      <w:r>
        <w:rPr>
          <w:rFonts w:cs="Times New Roman"/>
          <w:b/>
          <w:sz w:val="24"/>
          <w:szCs w:val="24"/>
        </w:rPr>
        <w:t xml:space="preserve">.7 </w:t>
      </w:r>
      <w:r>
        <w:rPr>
          <w:rFonts w:hint="eastAsia" w:cs="Times New Roman"/>
          <w:b/>
          <w:sz w:val="24"/>
          <w:szCs w:val="24"/>
        </w:rPr>
        <w:t>购房者购房考虑因素分析</w:t>
      </w:r>
    </w:p>
    <w:p>
      <w:pPr>
        <w:ind w:firstLine="560"/>
      </w:pPr>
      <w:r>
        <w:rPr>
          <w:rFonts w:hint="eastAsia"/>
        </w:rPr>
        <w:t>随着商业生态的巨变，消费者需求层次已发生巨大变化，商业中心将不在是消费场所，而是全新的生活体验；未来，重新定义消费体验场景，走差异化路线，将成为商业地产升级新路径。</w:t>
      </w:r>
    </w:p>
    <w:p>
      <w:pPr>
        <w:ind w:firstLine="560"/>
      </w:pPr>
      <w:r>
        <w:rPr>
          <w:rFonts w:hint="eastAsia"/>
        </w:rPr>
        <w:t>随着中国经济发展步入新常态，零售行业也迎来巨变。为解决线上成本和线下门店品类和覆盖范围有限的问题，企业都在利用技术融合线上和线下两个渠道进行精准体验式营销，构建起跨区域、多场景、全时段的经营方式。商业地产不再是简单的消费载体，传统核心地段将不再是决定业态价值的唯一因素，在以消费者为核心的场景重构中，客户聚集的地段价值将重现，社区商业的便捷性愈加凸显，而购物中心将成为未来升级服务体验的主流形态。</w:t>
      </w:r>
    </w:p>
    <w:p>
      <w:pPr>
        <w:ind w:firstLine="560"/>
      </w:pPr>
      <w:r>
        <w:rPr>
          <w:rFonts w:hint="eastAsia"/>
        </w:rPr>
        <w:t>随着住宅地产发展空间的天花板显现，商业地产成为许多房企转型的集中领域。房企自带的业主流量和地产资源与新零售商需要的客群及布局线下实体店的诉求不谋而合，双方将进行资源整合，重新发现并提升商业地产价值的机遇。</w:t>
      </w:r>
    </w:p>
    <w:p>
      <w:pPr>
        <w:ind w:firstLine="560"/>
      </w:pPr>
      <w:r>
        <w:rPr>
          <w:rFonts w:hint="eastAsia"/>
        </w:rPr>
        <w:t>同时，根据购房因素分析，8</w:t>
      </w:r>
      <w:r>
        <w:t>0</w:t>
      </w:r>
      <w:r>
        <w:rPr>
          <w:rFonts w:hint="eastAsia"/>
        </w:rPr>
        <w:t>、9</w:t>
      </w:r>
      <w:r>
        <w:t>0</w:t>
      </w:r>
      <w:r>
        <w:rPr>
          <w:rFonts w:hint="eastAsia"/>
        </w:rPr>
        <w:t>一代在购房中除价格因素外，考虑因素最大的是周边公共配套资源（包括商业中心、教育资源、金融资源、办公条件等）、交通因素（尤其是地铁）、社区环境（周边公园等）三大因素，地铁房、公园周边都成为房地产的宣传点和卖点，也提升了房地产的发展。</w:t>
      </w:r>
    </w:p>
    <w:p>
      <w:pPr>
        <w:pStyle w:val="3"/>
      </w:pPr>
      <w:bookmarkStart w:id="18" w:name="_Toc11937693"/>
      <w:r>
        <w:rPr>
          <w:rFonts w:hint="eastAsia"/>
        </w:rPr>
        <w:t>3</w:t>
      </w:r>
      <w:r>
        <w:t>.2</w:t>
      </w:r>
      <w:r>
        <w:rPr>
          <w:rFonts w:hint="eastAsia"/>
        </w:rPr>
        <w:t>项目区域房地产市场发展分析</w:t>
      </w:r>
      <w:bookmarkEnd w:id="18"/>
    </w:p>
    <w:p>
      <w:pPr>
        <w:pStyle w:val="4"/>
        <w:ind w:firstLine="562"/>
      </w:pPr>
      <w:r>
        <w:rPr>
          <w:rFonts w:hint="eastAsia"/>
        </w:rPr>
        <w:t>3</w:t>
      </w:r>
      <w:r>
        <w:t>.2.1</w:t>
      </w:r>
      <w:r>
        <w:rPr>
          <w:rFonts w:hint="eastAsia"/>
        </w:rPr>
        <w:t>西安房地产市场现状</w:t>
      </w:r>
    </w:p>
    <w:p>
      <w:pPr>
        <w:ind w:firstLine="560"/>
      </w:pPr>
      <w:r>
        <w:rPr>
          <w:rFonts w:hint="eastAsia"/>
        </w:rPr>
        <w:t>西安房价已连涨38个月，多次涨幅全国第一，2</w:t>
      </w:r>
      <w:r>
        <w:t>019</w:t>
      </w:r>
      <w:r>
        <w:rPr>
          <w:rFonts w:hint="eastAsia"/>
        </w:rPr>
        <w:t>年4月份，西安商品住宅价格13721元/㎡。</w:t>
      </w:r>
    </w:p>
    <w:p>
      <w:pPr>
        <w:ind w:firstLine="560"/>
      </w:pPr>
      <w:r>
        <w:t>2019</w:t>
      </w:r>
      <w:r>
        <w:rPr>
          <w:rFonts w:hint="eastAsia"/>
        </w:rPr>
        <w:t>年5月16日，国家统计局发布了《2019年4月份70个大中城市商品住宅销售价格变动情况》。数据显示，同比涨幅方面，4月份，一线城市新建商品住宅销售价格同比上涨4.7%，涨幅比上月扩大0.5个百分点；二线城市新建商品住宅销售价格同比上涨12.3%，涨幅比上月扩大0.1个百分点；三线城市新建商品住宅销售价格同比上涨11.3%，涨幅比上月回落0.1个百分点。西安新建商品住宅价格指数同比上涨23.8%，位居全国第一。截至今年4月份，已经连续上涨38个月。</w:t>
      </w:r>
    </w:p>
    <w:p>
      <w:pPr>
        <w:ind w:firstLine="560"/>
      </w:pPr>
      <w:r>
        <w:rPr>
          <w:rFonts w:hint="eastAsia"/>
        </w:rPr>
        <w:t>2</w:t>
      </w:r>
      <w:r>
        <w:t>019</w:t>
      </w:r>
      <w:r>
        <w:rPr>
          <w:rFonts w:hint="eastAsia"/>
        </w:rPr>
        <w:t>年一季度，西安住宅成交均价12757元/㎡（除城内），环比上涨10.3%，同比上涨26.7%。一季度西安商品住宅供销方面，整体供不抵销，且供应处于低位，供销差显著拉大。分区域来看，高新居首位为17729元/㎡，其次是曲江和</w:t>
      </w:r>
      <w:r>
        <w:fldChar w:fldCharType="begin"/>
      </w:r>
      <w:r>
        <w:instrText xml:space="preserve"> HYPERLINK "https://xa.ihouse.ifeng.com/search/a371.shtml" </w:instrText>
      </w:r>
      <w:r>
        <w:fldChar w:fldCharType="separate"/>
      </w:r>
      <w:r>
        <w:rPr>
          <w:rFonts w:hint="eastAsia"/>
        </w:rPr>
        <w:t>经开区</w:t>
      </w:r>
      <w:r>
        <w:fldChar w:fldCharType="end"/>
      </w:r>
      <w:r>
        <w:rPr>
          <w:rFonts w:hint="eastAsia"/>
        </w:rPr>
        <w:t>，销售均价分别为16307元/㎡和13264元/㎡。2019年4月西安商品住宅新增供应面积为141.22万㎡，4月份商品住宅销售均价13721元/㎡，环比上涨3.4%，同比上涨32.7%。整体来看，4月份西安住宅市场环比上月，整体销量有回落，但均价继续升高。</w:t>
      </w:r>
    </w:p>
    <w:p>
      <w:pPr>
        <w:ind w:firstLine="560"/>
      </w:pPr>
      <w:r>
        <w:rPr>
          <w:rFonts w:hint="eastAsia"/>
        </w:rPr>
        <w:t>截至2019年4月末，西安市商品住宅库存量为499.71万㎡，比上月增加了43.01万㎡，比去年同期减少了110.25万，整体去化周期保持在4个月左右。去化率环比持续提升，已接近90%的高位去化水平。</w:t>
      </w:r>
    </w:p>
    <w:p>
      <w:pPr>
        <w:ind w:firstLine="560"/>
      </w:pPr>
      <w:r>
        <w:rPr>
          <w:rFonts w:hint="eastAsia"/>
        </w:rPr>
        <w:t>据统计，4月份，西安共开盘项目33个，推售房源9014套，房源量环比上涨22%，同比上涨20%，整体开盘去化率84%，去化率环比提升5个百分点，已连续两月显著升高，去化率达到84%。从目前西安楼市的供求关系来看，整体库存去化周期仅有4个月，供求关系依然处于较为紧张的状态，购房欲望高涨，在此状态下，限购、限价、限售的政策调控不会放松，房价将保持稳中微涨的趋势。</w:t>
      </w:r>
    </w:p>
    <w:p>
      <w:pPr>
        <w:ind w:firstLine="560"/>
      </w:pPr>
      <w:r>
        <w:t>与其他中心城市相比，西安</w:t>
      </w:r>
      <w:r>
        <w:rPr>
          <w:rFonts w:hint="eastAsia"/>
        </w:rPr>
        <w:t>对比如下：</w:t>
      </w:r>
    </w:p>
    <w:p>
      <w:pPr>
        <w:adjustRightInd w:val="0"/>
        <w:snapToGrid w:val="0"/>
        <w:ind w:firstLine="0" w:firstLineChars="0"/>
        <w:jc w:val="center"/>
        <w:rPr>
          <w:rFonts w:cs="Times New Roman"/>
          <w:b/>
          <w:kern w:val="0"/>
          <w:sz w:val="24"/>
          <w:szCs w:val="28"/>
        </w:rPr>
      </w:pPr>
      <w:r>
        <w:rPr>
          <w:rFonts w:hint="eastAsia" w:cs="Times New Roman"/>
          <w:b/>
          <w:kern w:val="0"/>
          <w:sz w:val="24"/>
          <w:szCs w:val="28"/>
        </w:rPr>
        <w:t>国家中心城市对比情况</w:t>
      </w:r>
    </w:p>
    <w:p>
      <w:pPr>
        <w:adjustRightInd w:val="0"/>
        <w:snapToGrid w:val="0"/>
        <w:ind w:firstLine="0" w:firstLineChars="0"/>
        <w:rPr>
          <w:rFonts w:cs="Times New Roman"/>
          <w:bCs/>
          <w:kern w:val="0"/>
          <w:sz w:val="24"/>
          <w:szCs w:val="28"/>
        </w:rPr>
      </w:pPr>
      <w:r>
        <w:rPr>
          <w:rFonts w:hint="eastAsia" w:cs="Times New Roman"/>
          <w:bCs/>
          <w:kern w:val="0"/>
          <w:sz w:val="24"/>
          <w:szCs w:val="28"/>
        </w:rPr>
        <w:t>表3</w:t>
      </w:r>
      <w:r>
        <w:rPr>
          <w:rFonts w:cs="Times New Roman"/>
          <w:bCs/>
          <w:kern w:val="0"/>
          <w:sz w:val="24"/>
          <w:szCs w:val="28"/>
        </w:rPr>
        <w:t>-1</w:t>
      </w:r>
    </w:p>
    <w:p>
      <w:pPr>
        <w:adjustRightInd w:val="0"/>
        <w:snapToGrid w:val="0"/>
        <w:ind w:firstLine="0" w:firstLineChars="0"/>
        <w:jc w:val="center"/>
        <w:rPr>
          <w:rFonts w:cs="Times New Roman"/>
          <w:kern w:val="0"/>
          <w:szCs w:val="28"/>
        </w:rPr>
      </w:pPr>
      <w:r>
        <w:rPr>
          <w:rFonts w:hint="eastAsia" w:cs="Times New Roman"/>
          <w:kern w:val="0"/>
          <w:szCs w:val="28"/>
        </w:rPr>
        <w:fldChar w:fldCharType="begin"/>
      </w:r>
      <w:r>
        <w:rPr>
          <w:rFonts w:hint="eastAsia" w:cs="Times New Roman"/>
          <w:kern w:val="0"/>
          <w:szCs w:val="28"/>
        </w:rPr>
        <w:instrText xml:space="preserve"> INCLUDEPICTURE "http://cms-bucket.ws.126.net/2019/05/07/f209823aefce4e678a498dabefab6fa4.jpeg" \* MERGEFORMATINET </w:instrText>
      </w:r>
      <w:r>
        <w:rPr>
          <w:rFonts w:hint="eastAsia"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fldChar w:fldCharType="begin"/>
      </w:r>
      <w:r>
        <w:rPr>
          <w:rFonts w:cs="Times New Roman"/>
          <w:kern w:val="0"/>
          <w:szCs w:val="28"/>
        </w:rPr>
        <w:instrText xml:space="preserve"> INCLUDEPICTURE  "http://cms-bucket.ws.126.net/2019/05/07/f209823aefce4e678a498dabefab6fa4.jpeg" \* MERGEFORMATINET </w:instrText>
      </w:r>
      <w:r>
        <w:rPr>
          <w:rFonts w:cs="Times New Roman"/>
          <w:kern w:val="0"/>
          <w:szCs w:val="28"/>
        </w:rPr>
        <w:fldChar w:fldCharType="separate"/>
      </w:r>
      <w:r>
        <w:rPr>
          <w:rFonts w:cs="Times New Roman"/>
          <w:kern w:val="0"/>
          <w:szCs w:val="28"/>
        </w:rPr>
        <w:pict>
          <v:shape id="_x0000_i1035" o:spt="75" alt="西安加快国家中心城市建设方案已定 新机遇来了" type="#_x0000_t75" style="height:223.4pt;width:441.25pt;" filled="f" o:preferrelative="t" stroked="f" coordsize="21600,21600">
            <v:path/>
            <v:fill on="f" focussize="0,0"/>
            <v:stroke on="f" joinstyle="miter"/>
            <v:imagedata r:id="rId39" r:href="rId40" o:title=""/>
            <o:lock v:ext="edit" aspectratio="t"/>
            <w10:wrap type="none"/>
            <w10:anchorlock/>
          </v:shape>
        </w:pict>
      </w:r>
      <w:r>
        <w:rPr>
          <w:rFonts w:cs="Times New Roman"/>
          <w:kern w:val="0"/>
          <w:szCs w:val="28"/>
        </w:rPr>
        <w:fldChar w:fldCharType="end"/>
      </w:r>
      <w:r>
        <w:rPr>
          <w:rFonts w:cs="Times New Roman"/>
          <w:kern w:val="0"/>
          <w:szCs w:val="28"/>
        </w:rPr>
        <w:fldChar w:fldCharType="end"/>
      </w:r>
      <w:r>
        <w:rPr>
          <w:rFonts w:cs="Times New Roman"/>
          <w:kern w:val="0"/>
          <w:szCs w:val="28"/>
        </w:rPr>
        <w:fldChar w:fldCharType="end"/>
      </w:r>
      <w:r>
        <w:rPr>
          <w:rFonts w:cs="Times New Roman"/>
          <w:kern w:val="0"/>
          <w:szCs w:val="28"/>
        </w:rPr>
        <w:fldChar w:fldCharType="end"/>
      </w:r>
      <w:r>
        <w:rPr>
          <w:rFonts w:cs="Times New Roman"/>
          <w:kern w:val="0"/>
          <w:szCs w:val="28"/>
        </w:rPr>
        <w:fldChar w:fldCharType="end"/>
      </w:r>
      <w:r>
        <w:rPr>
          <w:rFonts w:cs="Times New Roman"/>
          <w:kern w:val="0"/>
          <w:szCs w:val="28"/>
        </w:rPr>
        <w:fldChar w:fldCharType="end"/>
      </w:r>
      <w:r>
        <w:rPr>
          <w:rFonts w:cs="Times New Roman"/>
          <w:kern w:val="0"/>
          <w:szCs w:val="28"/>
        </w:rPr>
        <w:fldChar w:fldCharType="end"/>
      </w:r>
      <w:r>
        <w:rPr>
          <w:rFonts w:cs="Times New Roman"/>
          <w:kern w:val="0"/>
          <w:szCs w:val="28"/>
        </w:rPr>
        <w:fldChar w:fldCharType="end"/>
      </w:r>
      <w:r>
        <w:rPr>
          <w:rFonts w:hint="eastAsia" w:cs="Times New Roman"/>
          <w:kern w:val="0"/>
          <w:szCs w:val="28"/>
        </w:rPr>
        <w:fldChar w:fldCharType="end"/>
      </w:r>
    </w:p>
    <w:p>
      <w:pPr>
        <w:ind w:firstLine="560"/>
      </w:pPr>
      <w:r>
        <w:t>综合来看，西安的整体实力，在9个国家中心城市中位于末端，硬实力上甚至不如郑州，但科教这一软实力有着很大优势。人才是竞争的根本。2018年西安市公安局举行誓师大会，为期三年的“人才、人口”争夺攻坚战正式打响，从2018年至2019年年初，西安市主城区人口规模达到1000万，比预期时间提前。而截至2020年年底全域人口要达到1500万的目标任务。</w:t>
      </w:r>
    </w:p>
    <w:p>
      <w:pPr>
        <w:ind w:firstLine="560"/>
      </w:pPr>
      <w:r>
        <w:t>在整个国家中心城市行列中，西安的房价是比较低的，虽然已出现2万+楼盘，但是少数。若未来坚定走创新</w:t>
      </w:r>
      <w:r>
        <w:rPr>
          <w:rFonts w:hint="eastAsia"/>
        </w:rPr>
        <w:t>新</w:t>
      </w:r>
      <w:r>
        <w:t>城，依靠强大的科教优势把人才留下来，相比隔壁郑州的1.4万，西安房价还是有很大空间。</w:t>
      </w:r>
    </w:p>
    <w:p>
      <w:pPr>
        <w:pStyle w:val="4"/>
        <w:ind w:firstLine="562"/>
      </w:pPr>
      <w:r>
        <w:rPr>
          <w:rFonts w:hint="eastAsia"/>
        </w:rPr>
        <w:t>3</w:t>
      </w:r>
      <w:r>
        <w:t>.2.2</w:t>
      </w:r>
      <w:r>
        <w:rPr>
          <w:rFonts w:hint="eastAsia"/>
        </w:rPr>
        <w:t>西安市房地产市场发展机遇分析</w:t>
      </w:r>
    </w:p>
    <w:p>
      <w:pPr>
        <w:ind w:firstLine="562"/>
        <w:rPr>
          <w:b/>
          <w:bCs/>
        </w:rPr>
      </w:pPr>
      <w:r>
        <w:rPr>
          <w:rFonts w:hint="eastAsia"/>
          <w:b/>
          <w:bCs/>
        </w:rPr>
        <w:t>1、西安市国家中心城市建设促进房地产市场发展</w:t>
      </w:r>
    </w:p>
    <w:p>
      <w:pPr>
        <w:ind w:firstLine="560"/>
      </w:pPr>
      <w:r>
        <w:t>2018年年初，国务院正式批复《关中平原城市群发展规划》，为实施这一规划，提出“西安国家中心城市建设”战略目标，至此，西安成功晋升中国第9个国家中心城市建设名单。同年，《西安国家中心城市建设实施方案》出炉。</w:t>
      </w:r>
    </w:p>
    <w:p>
      <w:pPr>
        <w:ind w:firstLine="560"/>
      </w:pPr>
      <w:r>
        <w:t>按《方案》，大西安都市圈由西安、咸阳部分区域及西咸新区为主组成。通过深化西咸新区管理体制调整，合理调整行政区划，明确大西安都市圈边界，实施“北跨、南控、西进、东拓、中优”空间战略，打造大西安“三轴三带三廊一通道多中心多组团”的空间格局，提高空间发展的凝聚力。加快功能布局优化与疏解，推动西咸一体化发展，增强主城区科技研发、金融服务、文化旅游、国际交往等核心功能，理顺开发区职能，完善阎良、临潼、鄠邑等副中心城市功能，形成“城市空间疏密有度、生产空间集约高效、生活空间宜居舒适、生态空间山清水秀”的城市空间布局，打造带动西北、服务国家“一带一路”建设、具有国际影响力的现代化都市圈。</w:t>
      </w:r>
    </w:p>
    <w:p>
      <w:pPr>
        <w:ind w:firstLine="560"/>
      </w:pPr>
      <w:r>
        <w:t>《方案》明确建设国家中心城市，是一个渐进的过程，需要长期不懈的努力，根据西安的现实条件将分三个阶段推进。</w:t>
      </w:r>
    </w:p>
    <w:p>
      <w:pPr>
        <w:ind w:firstLine="560"/>
      </w:pPr>
      <w:r>
        <w:t>第一阶段：到2020年，国家中心城市建设迈出坚实步伐，形成大西安都市圈，基本建立“三中心两高地一枢纽”六维战略支撑体系，确立国家中心城市基本框架。</w:t>
      </w:r>
    </w:p>
    <w:p>
      <w:pPr>
        <w:ind w:firstLine="560"/>
      </w:pPr>
      <w:r>
        <w:t>全市城镇建设用地规模控制在960平方公里以内（含西咸新区），户籍人口超过1200万，常住人口超过1500万，城市综合竞争力有效提升，产业规模和经济实力明显提高，经济年均增长8.0%以上，总量迈上万亿级台阶，在副省级城市中经济总量的排序提升至中位。</w:t>
      </w:r>
    </w:p>
    <w:p>
      <w:pPr>
        <w:ind w:firstLine="560"/>
      </w:pPr>
      <w:r>
        <w:t>第二阶段：到2025年，西安国家中心城市建设取得实质性进展，“核心带动、功能清晰、特色鲜明”的大西安空间格局基本形成，产业高端化发展取得明显成效，经济辐射带动能力明显增强，关中平原城市群分工更加有序、协作更加高效。</w:t>
      </w:r>
    </w:p>
    <w:p>
      <w:pPr>
        <w:ind w:firstLine="560"/>
      </w:pPr>
      <w:r>
        <w:t>第三阶段：到2035年，创新、协调、绿色、开放、共享发展走在全国前列，综合经济实力和发展活力明显增强，参与国际竞争的能力显著提升，在全国区域发展格局和国家治理体系中的地位更加凸显，创新型产业体系和基础设施支撑体系日趋健全，对内对外开放新格局有效构建，引领城市群发展的一体化体制机制不断完善，城市质量得到实质性提升，成为国家创新高地，基本实现现代化，建成“美丽中国”西安样板，全面建成代表国家形象、引领“一带一路”、具有重要国际影响力和竞争力的国家中心城市，为国际化大都市建设奠定坚实基础。</w:t>
      </w:r>
    </w:p>
    <w:p>
      <w:pPr>
        <w:adjustRightInd w:val="0"/>
        <w:snapToGrid w:val="0"/>
        <w:ind w:firstLine="562"/>
        <w:rPr>
          <w:rFonts w:cs="Times New Roman"/>
          <w:b/>
          <w:kern w:val="0"/>
          <w:szCs w:val="28"/>
        </w:rPr>
      </w:pPr>
      <w:r>
        <w:rPr>
          <w:b/>
          <w:bCs/>
        </w:rPr>
        <w:t>2</w:t>
      </w:r>
      <w:r>
        <w:rPr>
          <w:rFonts w:hint="eastAsia"/>
          <w:b/>
          <w:bCs/>
        </w:rPr>
        <w:t>、</w:t>
      </w:r>
      <w:r>
        <w:rPr>
          <w:rFonts w:hint="eastAsia" w:cs="Times New Roman"/>
          <w:b/>
          <w:kern w:val="0"/>
          <w:szCs w:val="28"/>
        </w:rPr>
        <w:t>西安“一带一路”桥头堡位置，促进西安房地产发展</w:t>
      </w:r>
    </w:p>
    <w:p>
      <w:pPr>
        <w:adjustRightInd w:val="0"/>
        <w:snapToGrid w:val="0"/>
        <w:ind w:firstLine="560"/>
        <w:rPr>
          <w:rFonts w:cs="Times New Roman"/>
          <w:kern w:val="0"/>
          <w:szCs w:val="28"/>
        </w:rPr>
      </w:pPr>
      <w:r>
        <w:rPr>
          <w:rFonts w:hint="eastAsia" w:cs="Times New Roman"/>
          <w:kern w:val="0"/>
          <w:szCs w:val="28"/>
        </w:rPr>
        <w:t>作为古丝绸之路的起点，西安是中国最大的西部中心城市和内陆开放窗口城市，是西北生产要素和产业聚集程度最高的地方。依托亚欧大陆桥经济带心脏地位，西安将建设成为亚欧合作交流的国际化大都市。无论是政策利好、规划手笔、经济潜力以及人口规模，都为国内外各企业建了一个大有作为的广阔舞台。</w:t>
      </w:r>
    </w:p>
    <w:p>
      <w:pPr>
        <w:adjustRightInd w:val="0"/>
        <w:snapToGrid w:val="0"/>
        <w:ind w:firstLine="560"/>
        <w:rPr>
          <w:rFonts w:cs="Times New Roman"/>
          <w:kern w:val="0"/>
          <w:szCs w:val="28"/>
        </w:rPr>
      </w:pPr>
      <w:r>
        <w:rPr>
          <w:rFonts w:cs="Times New Roman"/>
          <w:kern w:val="0"/>
          <w:szCs w:val="28"/>
        </w:rPr>
        <w:t>2018年1月23日，中共中央总书记、国家主席、中央军委主席习近平主持召开中央全面深化改革领导小组会议，审议通过了《关于建立“一带一路”国际商事争端解决机制和机构的意见》。《意见》指出，最高人民法院在广东省深圳市设立“第一国际商事法庭”，在</w:t>
      </w:r>
      <w:r>
        <w:rPr>
          <w:rFonts w:cs="Times New Roman"/>
          <w:b/>
          <w:kern w:val="0"/>
          <w:szCs w:val="28"/>
        </w:rPr>
        <w:t>陕西省西安市设立“第二国际商事法庭”</w:t>
      </w:r>
      <w:r>
        <w:rPr>
          <w:rFonts w:cs="Times New Roman"/>
          <w:kern w:val="0"/>
          <w:szCs w:val="28"/>
        </w:rPr>
        <w:t>，受理当事人之间的跨境商事纠纷案件。</w:t>
      </w:r>
      <w:r>
        <w:rPr>
          <w:rFonts w:hint="eastAsia" w:cs="Times New Roman"/>
          <w:kern w:val="0"/>
          <w:szCs w:val="28"/>
        </w:rPr>
        <w:t>西安“一带一路”桥头堡位置进一步加强，其对区域经济的带动将进一步增强。</w:t>
      </w:r>
    </w:p>
    <w:p>
      <w:pPr>
        <w:adjustRightInd w:val="0"/>
        <w:snapToGrid w:val="0"/>
        <w:ind w:firstLine="560"/>
        <w:rPr>
          <w:rFonts w:cs="Times New Roman"/>
          <w:kern w:val="0"/>
          <w:szCs w:val="28"/>
        </w:rPr>
      </w:pPr>
      <w:r>
        <w:rPr>
          <w:rFonts w:cs="Times New Roman"/>
          <w:kern w:val="0"/>
          <w:szCs w:val="28"/>
        </w:rPr>
        <w:t>2017</w:t>
      </w:r>
      <w:r>
        <w:rPr>
          <w:rFonts w:hint="eastAsia" w:cs="Times New Roman"/>
          <w:kern w:val="0"/>
          <w:szCs w:val="28"/>
        </w:rPr>
        <w:t>年</w:t>
      </w:r>
      <w:r>
        <w:rPr>
          <w:rFonts w:cs="Times New Roman"/>
          <w:kern w:val="0"/>
          <w:szCs w:val="28"/>
        </w:rPr>
        <w:t>6月22日，中国社会科学院和经济日报社共同发布一份重磅报告——《中国城市竞争力报告No.16：40年：城市星火已燎原》</w:t>
      </w:r>
      <w:r>
        <w:rPr>
          <w:rFonts w:hint="eastAsia" w:cs="Times New Roman"/>
          <w:kern w:val="0"/>
          <w:szCs w:val="28"/>
        </w:rPr>
        <w:t>，报告中，西安位列其中，其竞争力进一步凸显。</w:t>
      </w:r>
    </w:p>
    <w:p>
      <w:pPr>
        <w:adjustRightInd w:val="0"/>
        <w:snapToGrid w:val="0"/>
        <w:ind w:firstLine="560"/>
        <w:rPr>
          <w:rFonts w:cs="Times New Roman"/>
          <w:kern w:val="0"/>
          <w:szCs w:val="28"/>
        </w:rPr>
      </w:pPr>
      <w:r>
        <w:rPr>
          <w:rFonts w:hint="eastAsia" w:cs="Times New Roman"/>
          <w:kern w:val="0"/>
          <w:szCs w:val="28"/>
        </w:rPr>
        <w:t>西安“一带一路”的建设将加快西安经济的增长，吸引更多的投资，也将吸引更多的人才流入西安，进一步增强西安房地产的人口红利。未来，西安房地产市场还将稳步增长。</w:t>
      </w:r>
    </w:p>
    <w:p>
      <w:pPr>
        <w:ind w:firstLine="562"/>
        <w:rPr>
          <w:b/>
          <w:bCs/>
        </w:rPr>
      </w:pPr>
      <w:r>
        <w:rPr>
          <w:rFonts w:hint="eastAsia"/>
          <w:b/>
          <w:bCs/>
        </w:rPr>
        <w:t>3、西安“人才计划”对西安房地产市场的影响</w:t>
      </w:r>
    </w:p>
    <w:p>
      <w:pPr>
        <w:ind w:firstLine="560"/>
      </w:pPr>
      <w:r>
        <w:rPr>
          <w:rFonts w:hint="eastAsia"/>
        </w:rPr>
        <w:t>为吸引更多高校毕业生在西安就业创业，为大西安建设提供宝贵的人才资源，西安市委、市政府出台了《百万大学生留西安就业创业5年行动计划》，力争通过实施这一计划，实现“5年留百万大学生”的目标。</w:t>
      </w:r>
      <w:r>
        <w:t>西安拥有普通高等院校63所、军事院校7所。这里聚集了国内航天1/3以上、兵器1/3以上、航空近1/4的科研单位、专业人才及生产力量。西安正成为年轻人向往的创新创业之城</w:t>
      </w:r>
      <w:r>
        <w:rPr>
          <w:rFonts w:hint="eastAsia"/>
        </w:rPr>
        <w:t>。</w:t>
      </w:r>
    </w:p>
    <w:p>
      <w:pPr>
        <w:ind w:firstLine="560"/>
      </w:pPr>
      <w:r>
        <w:t>2018</w:t>
      </w:r>
      <w:r>
        <w:rPr>
          <w:rFonts w:hint="eastAsia"/>
        </w:rPr>
        <w:t>年</w:t>
      </w:r>
      <w:r>
        <w:t>3月22日，西安推出升级版落户政策。随后单日迁入人口数就创下新高，达到8050人。其中研究生以上学历176人，本科学历3139人，大专学历1258人，中专、技校学历505人，人才引进367人。</w:t>
      </w:r>
      <w:r>
        <w:rPr>
          <w:rFonts w:hint="eastAsia"/>
        </w:rPr>
        <w:t>同时，西安</w:t>
      </w:r>
      <w:r>
        <w:t>不仅降低了落户门槛，放宽了大中专学生落户条件，还推出了一系列吸引人才的优惠政策。如</w:t>
      </w:r>
      <w:r>
        <w:rPr>
          <w:rFonts w:hint="eastAsia"/>
        </w:rPr>
        <w:t>2</w:t>
      </w:r>
      <w:r>
        <w:t>017年5月，西安市出台23条人才新政，其中包括对作出突出贡献的各类人才给予30万元至50万元奖励，以发放购房租房补贴和提供人才公寓两种形式满足人才多样化的住房需求。</w:t>
      </w:r>
    </w:p>
    <w:p>
      <w:pPr>
        <w:ind w:firstLine="560"/>
      </w:pPr>
      <w:r>
        <w:rPr>
          <w:rFonts w:hint="eastAsia"/>
        </w:rPr>
        <w:t>西安“抢人计划”成绩显著，2</w:t>
      </w:r>
      <w:r>
        <w:t>018</w:t>
      </w:r>
      <w:r>
        <w:rPr>
          <w:rFonts w:hint="eastAsia"/>
        </w:rPr>
        <w:t>年，西安共实现落户超过5</w:t>
      </w:r>
      <w:r>
        <w:t>0</w:t>
      </w:r>
      <w:r>
        <w:rPr>
          <w:rFonts w:hint="eastAsia"/>
        </w:rPr>
        <w:t>万人，人才的引入，其留住人才的住房等成为急需解决的问题，这也为西安房地产市场的发展带来了机遇。</w:t>
      </w:r>
    </w:p>
    <w:p>
      <w:pPr>
        <w:pStyle w:val="3"/>
      </w:pPr>
      <w:bookmarkStart w:id="19" w:name="_Toc11937694"/>
      <w:r>
        <w:rPr>
          <w:rFonts w:hint="eastAsia"/>
        </w:rPr>
        <w:t>3</w:t>
      </w:r>
      <w:r>
        <w:t>.3</w:t>
      </w:r>
      <w:r>
        <w:rPr>
          <w:rFonts w:hint="eastAsia"/>
        </w:rPr>
        <w:t>项目</w:t>
      </w:r>
      <w:r>
        <w:t xml:space="preserve"> SWOT</w:t>
      </w:r>
      <w:r>
        <w:rPr>
          <w:rFonts w:hint="eastAsia"/>
        </w:rPr>
        <w:t>分析</w:t>
      </w:r>
      <w:bookmarkEnd w:id="19"/>
    </w:p>
    <w:p>
      <w:pPr>
        <w:pStyle w:val="4"/>
        <w:ind w:firstLine="562"/>
      </w:pPr>
      <w:r>
        <w:rPr>
          <w:rFonts w:hint="eastAsia"/>
        </w:rPr>
        <w:t>3</w:t>
      </w:r>
      <w:r>
        <w:t xml:space="preserve">.3.1 </w:t>
      </w:r>
      <w:r>
        <w:rPr>
          <w:rFonts w:hint="eastAsia"/>
        </w:rPr>
        <w:t>项目优势分析（</w:t>
      </w:r>
      <w:r>
        <w:t>Strength</w:t>
      </w:r>
      <w:r>
        <w:rPr>
          <w:rFonts w:hint="eastAsia"/>
        </w:rPr>
        <w:t>）</w:t>
      </w:r>
    </w:p>
    <w:p>
      <w:pPr>
        <w:ind w:firstLine="562"/>
        <w:rPr>
          <w:b/>
          <w:bCs/>
        </w:rPr>
      </w:pPr>
      <w:r>
        <w:rPr>
          <w:rFonts w:hint="eastAsia"/>
          <w:b/>
          <w:bCs/>
        </w:rPr>
        <w:t>（1）优越的地理位置</w:t>
      </w:r>
    </w:p>
    <w:p>
      <w:pPr>
        <w:ind w:firstLine="560"/>
      </w:pPr>
      <w:r>
        <w:t>人文环境和教育资源是该板块最大的优势，大量高校的聚集使该板块成为西安人居环境最好的区域之一。同时，该项目紧邻高新二次创业园区和曲江新区，西部大道直接将其和高新、曲江相连，区位优势和交通优势明显。这将为本项目提供大量优质的客户资源，对于本项目的开发起到十分积极的促进作用。此外，该项目区域南靠秦岭，自然环境优越，空气清新。且项目被潏河生态湿地环绕，最近距离只有100米，环境资源得天独厚，为城南臻罕生态公园大盘。良好的人文优势和环境优势自然成为了西安人居新区的典范。</w:t>
      </w:r>
    </w:p>
    <w:p>
      <w:pPr>
        <w:ind w:firstLine="562"/>
        <w:rPr>
          <w:b/>
          <w:bCs/>
        </w:rPr>
      </w:pPr>
      <w:r>
        <w:rPr>
          <w:rFonts w:hint="eastAsia"/>
          <w:b/>
          <w:bCs/>
        </w:rPr>
        <w:t>（</w:t>
      </w:r>
      <w:r>
        <w:rPr>
          <w:b/>
          <w:bCs/>
        </w:rPr>
        <w:t>2</w:t>
      </w:r>
      <w:r>
        <w:rPr>
          <w:rFonts w:hint="eastAsia"/>
          <w:b/>
          <w:bCs/>
        </w:rPr>
        <w:t>）便利的交通条件</w:t>
      </w:r>
    </w:p>
    <w:p>
      <w:pPr>
        <w:ind w:firstLine="560"/>
      </w:pPr>
      <w:r>
        <w:t>项目所在区域紧邻西长安街、子午大道等交通主干道，车行快捷便利。凭借长安新区政府和大学城整体规划和建设的成型，该区域大道路状况已经比较理想。另外，地铁2号线、地铁4号线的陆续贯通将大大提升项目的居住价值。在此区域，众多房企注资于此，可以预见，该区域在3-5年时间内将成为长安的新中心，也将成为西安大城南片区的居住新区。长安区未来发展潜力巨大，随着高速公路、城市环线、地铁等重点项目的快速建设，将对区域经济发展起到较大促进作用。未来区域房地产市场具备较好的发展潜力。</w:t>
      </w:r>
    </w:p>
    <w:p>
      <w:pPr>
        <w:ind w:firstLine="562"/>
        <w:rPr>
          <w:b/>
          <w:bCs/>
        </w:rPr>
      </w:pPr>
      <w:r>
        <w:rPr>
          <w:rFonts w:hint="eastAsia"/>
          <w:b/>
          <w:bCs/>
        </w:rPr>
        <w:t>（3）准确的市场定位</w:t>
      </w:r>
    </w:p>
    <w:p>
      <w:pPr>
        <w:ind w:firstLine="560"/>
        <w:rPr>
          <w:rFonts w:cs="Times New Roman"/>
        </w:rPr>
      </w:pPr>
      <w:r>
        <w:rPr>
          <w:rFonts w:cs="Times New Roman"/>
        </w:rPr>
        <w:t>万景置业“万景·</w:t>
      </w:r>
      <w:r>
        <w:rPr>
          <w:rFonts w:hint="eastAsia" w:cs="Times New Roman"/>
        </w:rPr>
        <w:t>荔知湾</w:t>
      </w:r>
      <w:r>
        <w:rPr>
          <w:rFonts w:cs="Times New Roman"/>
        </w:rPr>
        <w:t>”项目位于长安大学城板块。本项目将主要面向西安市，尤其是大学城教职工和高新区工作上班的中青年精英生活高地和10万大学生为主体的时尚潮流特区。本项目的目标客户群是追求文化品位的文教工作者，以30~40岁的中青年消费群为主导层次。客户主要来源于大学城影响区内的文教工作人群，高新区内高素质、中收入人群，市区内高素质、中收入青年人群，省内想进入西安的人群和自由职业者。</w:t>
      </w:r>
    </w:p>
    <w:p>
      <w:pPr>
        <w:ind w:firstLine="560"/>
        <w:rPr>
          <w:rFonts w:cs="Times New Roman"/>
        </w:rPr>
      </w:pPr>
      <w:r>
        <w:rPr>
          <w:rFonts w:cs="Times New Roman"/>
        </w:rPr>
        <w:t>万景美奂置业秉承构筑“城市绿洲”的造城理念，在进行充分市场研究的基础上，项目开发楼盘充分考虑主要客户群体的未来生活需求，积极挖掘适宜于主要客户群体需求实际和创造宜居社区的理念为基本点；立足于地缘客户的需求特征，提供性价比高的产品；产品设计，建设的各个环节均力求精致、细腻，将成为众多购房者的关注点；凭借精准的市场定位，楼盘预期可实现良好的经济效益。</w:t>
      </w:r>
    </w:p>
    <w:p>
      <w:pPr>
        <w:ind w:firstLine="562"/>
        <w:rPr>
          <w:b/>
          <w:bCs/>
        </w:rPr>
      </w:pPr>
      <w:r>
        <w:rPr>
          <w:rFonts w:hint="eastAsia"/>
          <w:b/>
          <w:bCs/>
        </w:rPr>
        <w:t>（4）万景品牌的影响力</w:t>
      </w:r>
    </w:p>
    <w:p>
      <w:pPr>
        <w:ind w:firstLine="560"/>
        <w:rPr>
          <w:rFonts w:cs="Times New Roman"/>
        </w:rPr>
      </w:pPr>
      <w:r>
        <w:rPr>
          <w:rFonts w:cs="Times New Roman"/>
        </w:rPr>
        <w:t>西安万景实业有限公司成立于1999年11月，公司注册资金8000万元，公司经过十多年的发展，现已成为集房地产开发、商品房销售、房屋租赁等业务为一体的综合性公司。万景公司以创新的设计，科学完善的管理，优质高效的服务，顽强拼搏的团队精神，诚信务实的经营理念，使公司充满了生机和活力并不断地发展壮大，在业界享有较高的声誉。西安万景实业有限公司前期开发“早安•林莊”项目，取得了良好的成绩，积累了相当的经验，获得了较好的口碑。项目总建面18万平方米，该项目销售收入7.94亿元，总投资4.28亿元，税前利润2.5亿元。项目税前投资收益率31%，税后投资收益率23%。现该项目已全部销售完毕并交房入住。</w:t>
      </w:r>
    </w:p>
    <w:p>
      <w:pPr>
        <w:ind w:firstLine="560"/>
        <w:rPr>
          <w:rFonts w:cs="Times New Roman"/>
        </w:rPr>
      </w:pPr>
      <w:r>
        <w:rPr>
          <w:rFonts w:cs="Times New Roman"/>
        </w:rPr>
        <w:t>关于“万景·</w:t>
      </w:r>
      <w:r>
        <w:rPr>
          <w:rFonts w:hint="eastAsia" w:cs="Times New Roman"/>
        </w:rPr>
        <w:t>荔知湾</w:t>
      </w:r>
      <w:r>
        <w:rPr>
          <w:rFonts w:cs="Times New Roman"/>
        </w:rPr>
        <w:t>”项目，经过前期的建设，公司对长安区房地产市场把握已有经验，无论在产品价格还是产品性能方面都有更深刻的理解。通过过硬的质量，贴心的设计以及良好的品牌效应将极大推动项目的成功。</w:t>
      </w:r>
    </w:p>
    <w:p>
      <w:pPr>
        <w:pStyle w:val="4"/>
        <w:ind w:firstLine="562"/>
      </w:pPr>
      <w:r>
        <w:rPr>
          <w:rFonts w:hint="eastAsia"/>
        </w:rPr>
        <w:t>3</w:t>
      </w:r>
      <w:r>
        <w:t>.3.2</w:t>
      </w:r>
      <w:r>
        <w:rPr>
          <w:rFonts w:hint="eastAsia"/>
        </w:rPr>
        <w:t>项目劣势分析（</w:t>
      </w:r>
      <w:r>
        <w:t>Weakness</w:t>
      </w:r>
      <w:r>
        <w:rPr>
          <w:rFonts w:hint="eastAsia"/>
        </w:rPr>
        <w:t>）</w:t>
      </w:r>
    </w:p>
    <w:p>
      <w:pPr>
        <w:ind w:firstLine="562"/>
        <w:rPr>
          <w:rFonts w:cs="Times New Roman"/>
          <w:b/>
        </w:rPr>
      </w:pPr>
      <w:r>
        <w:rPr>
          <w:rFonts w:hint="eastAsia"/>
          <w:b/>
          <w:bCs/>
        </w:rPr>
        <w:t>（1）</w:t>
      </w:r>
      <w:r>
        <w:rPr>
          <w:rFonts w:cs="Times New Roman"/>
          <w:b/>
        </w:rPr>
        <w:t>区域整体商业氛围不够浓厚</w:t>
      </w:r>
    </w:p>
    <w:p>
      <w:pPr>
        <w:ind w:firstLine="560"/>
        <w:rPr>
          <w:rFonts w:cs="Times New Roman"/>
        </w:rPr>
      </w:pPr>
      <w:r>
        <w:rPr>
          <w:rFonts w:cs="Times New Roman"/>
        </w:rPr>
        <w:t>楼盘所在长安区虽然地理位置优越，交通便利。但是相比较西安城区而言，长安区商业发展程度上具有先天劣势，商业氛围不够浓厚，项目周边多为较基础、低端的商业配套，基础交通配套也不齐全，这将在一定程度上影响项目楼盘的销售。</w:t>
      </w:r>
    </w:p>
    <w:p>
      <w:pPr>
        <w:ind w:firstLine="562"/>
        <w:rPr>
          <w:rFonts w:cs="Times New Roman"/>
          <w:b/>
          <w:bCs/>
        </w:rPr>
      </w:pPr>
      <w:r>
        <w:rPr>
          <w:rFonts w:hint="eastAsia"/>
          <w:b/>
          <w:bCs/>
        </w:rPr>
        <w:t>（2）项目容积率略高</w:t>
      </w:r>
    </w:p>
    <w:p>
      <w:pPr>
        <w:ind w:firstLine="560"/>
        <w:rPr>
          <w:rFonts w:cs="Times New Roman"/>
        </w:rPr>
      </w:pPr>
      <w:r>
        <w:rPr>
          <w:rFonts w:hint="eastAsia" w:cs="Times New Roman"/>
        </w:rPr>
        <w:t>项目建设总体容积率略高，影响居住舒适度的提升，需要通过环境以及交通等因素的提升作为补充，总体上对项目形象略有影响。</w:t>
      </w:r>
    </w:p>
    <w:p>
      <w:pPr>
        <w:pStyle w:val="4"/>
        <w:ind w:firstLine="562"/>
      </w:pPr>
      <w:r>
        <w:rPr>
          <w:rFonts w:hint="eastAsia"/>
        </w:rPr>
        <w:t>3</w:t>
      </w:r>
      <w:r>
        <w:t>.3.3</w:t>
      </w:r>
      <w:r>
        <w:rPr>
          <w:rFonts w:hint="eastAsia"/>
        </w:rPr>
        <w:t>项目机遇分析（</w:t>
      </w:r>
      <w:r>
        <w:rPr>
          <w:rFonts w:cs="Times New Roman"/>
        </w:rPr>
        <w:t>Opportunity</w:t>
      </w:r>
      <w:r>
        <w:rPr>
          <w:rFonts w:hint="eastAsia"/>
        </w:rPr>
        <w:t>）</w:t>
      </w:r>
    </w:p>
    <w:p>
      <w:pPr>
        <w:ind w:firstLine="562"/>
        <w:rPr>
          <w:b/>
          <w:bCs/>
        </w:rPr>
      </w:pPr>
      <w:r>
        <w:rPr>
          <w:rFonts w:hint="eastAsia"/>
          <w:b/>
          <w:bCs/>
        </w:rPr>
        <w:t>（1）规划利好</w:t>
      </w:r>
    </w:p>
    <w:p>
      <w:pPr>
        <w:ind w:firstLine="560"/>
        <w:rPr>
          <w:rFonts w:cs="Times New Roman"/>
        </w:rPr>
      </w:pPr>
      <w:r>
        <w:rPr>
          <w:rFonts w:cs="Times New Roman"/>
        </w:rPr>
        <w:t>项目板块位于长安区中心位置，与长安区区政府相望，同时属于南大学城板块，又处于连接大城南发展，长安区与主城区的关键纽带，是长安区重点发展及先行发展区域，具有一定的规划利好；</w:t>
      </w:r>
    </w:p>
    <w:p>
      <w:pPr>
        <w:ind w:firstLine="562"/>
        <w:rPr>
          <w:b/>
          <w:bCs/>
        </w:rPr>
      </w:pPr>
      <w:r>
        <w:rPr>
          <w:rFonts w:hint="eastAsia"/>
          <w:b/>
          <w:bCs/>
        </w:rPr>
        <w:t>（2）政策利好</w:t>
      </w:r>
    </w:p>
    <w:p>
      <w:pPr>
        <w:ind w:firstLine="560"/>
        <w:rPr>
          <w:rFonts w:cs="Times New Roman"/>
        </w:rPr>
      </w:pPr>
      <w:r>
        <w:rPr>
          <w:rFonts w:cs="Times New Roman"/>
        </w:rPr>
        <w:t>在楼市不景气的背景下，政府出台相关政策扶持房地产市场发展，一定程度上促进了房地产市场的发展。目前长安区房地产市场发展较平稳，区内居民的消费能力逐渐增强，该项目具有较为良好的市场环境。</w:t>
      </w:r>
    </w:p>
    <w:p>
      <w:pPr>
        <w:ind w:firstLine="560"/>
        <w:rPr>
          <w:rFonts w:cs="Times New Roman"/>
        </w:rPr>
      </w:pPr>
      <w:r>
        <w:rPr>
          <w:rFonts w:cs="Times New Roman"/>
        </w:rPr>
        <w:t>同时，受一线城市限购政策的影响，许多大型房企纷纷扎堆二、三线城市，客观上加剧了当地房地产土地的供应紧张。加之政府放缓供地节奏，并加快产业结构升级、吸聚人口，使得长安区土地更为稀缺； 雅居乐、万科等地产大鳄的纷纷出手，使该区域已基本无土地可供。万景</w:t>
      </w:r>
      <w:r>
        <w:rPr>
          <w:rFonts w:hint="eastAsia" w:cs="Times New Roman"/>
        </w:rPr>
        <w:t>荔知湾</w:t>
      </w:r>
      <w:r>
        <w:rPr>
          <w:rFonts w:cs="Times New Roman"/>
        </w:rPr>
        <w:t>项目成为了不可复制的地产项目。</w:t>
      </w:r>
    </w:p>
    <w:p>
      <w:pPr>
        <w:pStyle w:val="4"/>
        <w:ind w:firstLine="562"/>
      </w:pPr>
      <w:r>
        <w:rPr>
          <w:rFonts w:hint="eastAsia"/>
        </w:rPr>
        <w:t>3</w:t>
      </w:r>
      <w:r>
        <w:t>.3.4</w:t>
      </w:r>
      <w:r>
        <w:rPr>
          <w:rFonts w:hint="eastAsia"/>
        </w:rPr>
        <w:t>项目所面临的威胁（</w:t>
      </w:r>
      <w:r>
        <w:t>Weaknesses</w:t>
      </w:r>
      <w:r>
        <w:rPr>
          <w:rFonts w:hint="eastAsia"/>
        </w:rPr>
        <w:t>）</w:t>
      </w:r>
    </w:p>
    <w:p>
      <w:pPr>
        <w:ind w:firstLine="562"/>
        <w:rPr>
          <w:rFonts w:cs="Times New Roman"/>
          <w:b/>
        </w:rPr>
      </w:pPr>
      <w:r>
        <w:rPr>
          <w:rFonts w:cs="Times New Roman"/>
          <w:b/>
        </w:rPr>
        <w:t>（1）项目所在区域竞争激烈</w:t>
      </w:r>
    </w:p>
    <w:p>
      <w:pPr>
        <w:ind w:firstLine="560"/>
        <w:rPr>
          <w:rFonts w:cs="Times New Roman"/>
        </w:rPr>
      </w:pPr>
      <w:r>
        <w:rPr>
          <w:rFonts w:cs="Times New Roman"/>
        </w:rPr>
        <w:t>项目所在区域属城南大学城板块，又位于长安区中心地带，区位优势明显。但在该区域已有中海长安府、紫薇睿纳、高新华府、金茂府、万科城如园、海亮德文郡、鹏润悦秀城等项目均在售或预计6-8月推售，因此项目建成后，竞争十分激烈。</w:t>
      </w:r>
    </w:p>
    <w:p>
      <w:pPr>
        <w:ind w:firstLine="562"/>
        <w:rPr>
          <w:rFonts w:cs="Times New Roman"/>
        </w:rPr>
      </w:pPr>
      <w:r>
        <w:rPr>
          <w:rFonts w:cs="Times New Roman"/>
          <w:b/>
        </w:rPr>
        <w:t>（2）目前房地产市场较为冷静</w:t>
      </w:r>
    </w:p>
    <w:p>
      <w:pPr>
        <w:ind w:firstLine="560"/>
        <w:rPr>
          <w:rFonts w:cs="Times New Roman"/>
        </w:rPr>
      </w:pPr>
      <w:r>
        <w:rPr>
          <w:rFonts w:cs="Times New Roman"/>
        </w:rPr>
        <w:t>随着国家调控力度的增强，全国许多一线大城市房价纷纷下跌，许多消费者也由原来的急切想买到房的心态转到了观望态度，市场交投停滞不前。因此，现阶段在价位走高不易的情况下，宜采取保持稳健的价格策略，以应对市场景气的不确定。</w:t>
      </w:r>
    </w:p>
    <w:p>
      <w:pPr>
        <w:pStyle w:val="3"/>
      </w:pPr>
      <w:bookmarkStart w:id="20" w:name="_Toc11937695"/>
      <w:r>
        <w:rPr>
          <w:rFonts w:hint="eastAsia"/>
        </w:rPr>
        <w:t>3</w:t>
      </w:r>
      <w:r>
        <w:t>.4</w:t>
      </w:r>
      <w:r>
        <w:rPr>
          <w:rFonts w:hint="eastAsia"/>
        </w:rPr>
        <w:t>项目发展策略</w:t>
      </w:r>
      <w:bookmarkEnd w:id="20"/>
    </w:p>
    <w:p>
      <w:pPr>
        <w:pStyle w:val="4"/>
        <w:ind w:firstLine="562"/>
      </w:pPr>
      <w:r>
        <w:rPr>
          <w:rFonts w:hint="eastAsia"/>
        </w:rPr>
        <w:t>3</w:t>
      </w:r>
      <w:r>
        <w:t>.4.1</w:t>
      </w:r>
      <w:r>
        <w:rPr>
          <w:rFonts w:hint="eastAsia"/>
        </w:rPr>
        <w:t>本项目市场定位及消费群体</w:t>
      </w:r>
    </w:p>
    <w:p>
      <w:pPr>
        <w:ind w:firstLine="560"/>
        <w:rPr>
          <w:rFonts w:cs="Times New Roman"/>
        </w:rPr>
      </w:pPr>
      <w:r>
        <w:rPr>
          <w:rFonts w:hint="eastAsia" w:cs="Times New Roman"/>
        </w:rPr>
        <w:t>项目位置：</w:t>
      </w:r>
      <w:r>
        <w:rPr>
          <w:rFonts w:cs="Times New Roman"/>
        </w:rPr>
        <w:t>项目建设地址位于</w:t>
      </w:r>
      <w:r>
        <w:rPr>
          <w:rFonts w:hint="eastAsia" w:cs="Times New Roman"/>
        </w:rPr>
        <w:t>西安市长安区中心。</w:t>
      </w:r>
    </w:p>
    <w:p>
      <w:pPr>
        <w:ind w:firstLine="560"/>
        <w:rPr>
          <w:rFonts w:cs="Times New Roman"/>
        </w:rPr>
      </w:pPr>
      <w:r>
        <w:rPr>
          <w:rFonts w:hint="eastAsia" w:cs="Times New Roman"/>
        </w:rPr>
        <w:t>交通：便利</w:t>
      </w:r>
    </w:p>
    <w:p>
      <w:pPr>
        <w:ind w:firstLine="560"/>
        <w:rPr>
          <w:rFonts w:cs="Times New Roman"/>
        </w:rPr>
      </w:pPr>
      <w:r>
        <w:rPr>
          <w:rFonts w:hint="eastAsia" w:cs="Times New Roman"/>
        </w:rPr>
        <w:t>配套：生活配备完善</w:t>
      </w:r>
    </w:p>
    <w:p>
      <w:pPr>
        <w:ind w:firstLine="560"/>
        <w:rPr>
          <w:rFonts w:cs="Times New Roman"/>
        </w:rPr>
      </w:pPr>
      <w:r>
        <w:rPr>
          <w:rFonts w:hint="eastAsia" w:cs="Times New Roman"/>
        </w:rPr>
        <w:t>核心价值：舒适居住</w:t>
      </w:r>
    </w:p>
    <w:p>
      <w:pPr>
        <w:ind w:firstLine="560"/>
        <w:rPr>
          <w:rFonts w:cs="Times New Roman"/>
        </w:rPr>
      </w:pPr>
      <w:r>
        <w:rPr>
          <w:rFonts w:hint="eastAsia" w:cs="Times New Roman"/>
        </w:rPr>
        <w:t>核心理念：都市·时尚生活</w:t>
      </w:r>
    </w:p>
    <w:p>
      <w:pPr>
        <w:ind w:firstLine="560"/>
        <w:rPr>
          <w:rFonts w:cs="Times New Roman"/>
        </w:rPr>
      </w:pPr>
      <w:r>
        <w:rPr>
          <w:rFonts w:hint="eastAsia" w:cs="Times New Roman"/>
        </w:rPr>
        <w:t>产品组合：以小高层、高层为主、辅以洋房和商业；</w:t>
      </w:r>
    </w:p>
    <w:p>
      <w:pPr>
        <w:ind w:firstLine="560"/>
        <w:rPr>
          <w:rFonts w:cs="Times New Roman"/>
        </w:rPr>
      </w:pPr>
      <w:r>
        <w:rPr>
          <w:rFonts w:hint="eastAsia" w:cs="Times New Roman"/>
        </w:rPr>
        <w:t>目标消费群体：本项目根据定位和功能主题，目标客户群是追求文化品位的文教工作者，以30~40岁的中青年消费群为主导层次。客户主要来源于大学城影响区内的文教工作人群，高新区内高素质、中收入人群，市区内高素质、中收入青年人群，省内想进入西安的人群和自由职业者。</w:t>
      </w:r>
    </w:p>
    <w:p>
      <w:pPr>
        <w:ind w:firstLine="560"/>
        <w:rPr>
          <w:rFonts w:cs="Times New Roman"/>
        </w:rPr>
      </w:pPr>
    </w:p>
    <w:p>
      <w:pPr>
        <w:pStyle w:val="4"/>
        <w:ind w:firstLine="562"/>
      </w:pPr>
      <w:r>
        <w:rPr>
          <w:rFonts w:hint="eastAsia"/>
        </w:rPr>
        <w:t>3</w:t>
      </w:r>
      <w:r>
        <w:t>.4.2</w:t>
      </w:r>
      <w:r>
        <w:rPr>
          <w:rFonts w:hint="eastAsia"/>
        </w:rPr>
        <w:t>营销策略</w:t>
      </w:r>
    </w:p>
    <w:p>
      <w:pPr>
        <w:ind w:firstLine="560"/>
        <w:rPr>
          <w:rFonts w:cs="Times New Roman"/>
        </w:rPr>
      </w:pPr>
      <w:r>
        <w:rPr>
          <w:rFonts w:hint="eastAsia" w:cs="Times New Roman"/>
        </w:rPr>
        <w:t>1、区域推销策略</w:t>
      </w:r>
    </w:p>
    <w:p>
      <w:pPr>
        <w:ind w:firstLine="560"/>
        <w:rPr>
          <w:rFonts w:cs="Times New Roman"/>
        </w:rPr>
      </w:pPr>
      <w:r>
        <w:rPr>
          <w:rFonts w:hint="eastAsia" w:cs="Times New Roman"/>
        </w:rPr>
        <w:t>（1）提高项目在集团、政府、区域企业以及区域周边的出现频率，举办内部推荐会、行业推荐会，参与赞助区域大型会议、活动；</w:t>
      </w:r>
    </w:p>
    <w:p>
      <w:pPr>
        <w:ind w:firstLine="560"/>
        <w:rPr>
          <w:rFonts w:cs="Times New Roman"/>
        </w:rPr>
      </w:pPr>
      <w:r>
        <w:rPr>
          <w:rFonts w:hint="eastAsia" w:cs="Times New Roman"/>
        </w:rPr>
        <w:t>（2）邀请领导视察参观本项目，积极参加各类项目评比，间接为项目增加知名度；</w:t>
      </w:r>
    </w:p>
    <w:p>
      <w:pPr>
        <w:ind w:firstLine="560"/>
        <w:rPr>
          <w:rFonts w:cs="Times New Roman"/>
        </w:rPr>
      </w:pPr>
      <w:r>
        <w:rPr>
          <w:rFonts w:hint="eastAsia" w:cs="Times New Roman"/>
        </w:rPr>
        <w:t>（3）组织活动，推出样板间，团结购房人群、企业主、商业集团参与本项目，重点推销本项目的设计理念和特点，了解各种不同需求，增加各群体对项目认同感；</w:t>
      </w:r>
    </w:p>
    <w:p>
      <w:pPr>
        <w:ind w:firstLine="560"/>
        <w:rPr>
          <w:rFonts w:cs="Times New Roman"/>
        </w:rPr>
      </w:pPr>
      <w:r>
        <w:rPr>
          <w:rFonts w:hint="eastAsia" w:cs="Times New Roman"/>
        </w:rPr>
        <w:t xml:space="preserve">2、全面推广策略 </w:t>
      </w:r>
    </w:p>
    <w:p>
      <w:pPr>
        <w:ind w:firstLine="560"/>
        <w:rPr>
          <w:rFonts w:cs="Times New Roman"/>
        </w:rPr>
      </w:pPr>
      <w:r>
        <w:rPr>
          <w:rFonts w:hint="eastAsia" w:cs="Times New Roman"/>
        </w:rPr>
        <w:t>（1）以区域推广为主，分为几个阶段，在不同阶段配合有相应的画面和宣传语；</w:t>
      </w:r>
    </w:p>
    <w:p>
      <w:pPr>
        <w:ind w:firstLine="560"/>
        <w:rPr>
          <w:rFonts w:cs="Times New Roman"/>
        </w:rPr>
      </w:pPr>
      <w:r>
        <w:rPr>
          <w:rFonts w:hint="eastAsia" w:cs="Times New Roman"/>
        </w:rPr>
        <w:t>（2）通过举办大型活动制造热点为区域起势，后期寻求多种渠道挖掘潜在客户并进行精准营销，避免盲目推广；</w:t>
      </w:r>
    </w:p>
    <w:p>
      <w:pPr>
        <w:ind w:firstLine="560"/>
        <w:rPr>
          <w:rFonts w:cs="Times New Roman"/>
        </w:rPr>
      </w:pPr>
      <w:r>
        <w:rPr>
          <w:rFonts w:hint="eastAsia" w:cs="Times New Roman"/>
        </w:rPr>
        <w:t>（3）线上线下结合，引入电商、微博、微信等平台，重点发挥微信平台的优势进行推广宣传。</w:t>
      </w:r>
    </w:p>
    <w:p>
      <w:pPr>
        <w:ind w:firstLine="560"/>
        <w:rPr>
          <w:rFonts w:cs="Times New Roman"/>
        </w:rPr>
      </w:pPr>
      <w:r>
        <w:rPr>
          <w:rFonts w:hint="eastAsia" w:cs="Times New Roman"/>
        </w:rPr>
        <w:t>（4）房企同行、合作方、媒体推介会；</w:t>
      </w:r>
    </w:p>
    <w:p>
      <w:pPr>
        <w:ind w:firstLine="560"/>
        <w:rPr>
          <w:rFonts w:cs="Times New Roman"/>
        </w:rPr>
      </w:pPr>
      <w:r>
        <w:rPr>
          <w:rFonts w:hint="eastAsia" w:cs="Times New Roman"/>
        </w:rPr>
        <w:t>（5）竞品区域写字楼客户拦截；</w:t>
      </w:r>
    </w:p>
    <w:p>
      <w:pPr>
        <w:ind w:firstLine="560"/>
        <w:rPr>
          <w:rFonts w:cs="Times New Roman"/>
        </w:rPr>
      </w:pPr>
      <w:r>
        <w:rPr>
          <w:rFonts w:hint="eastAsia" w:cs="Times New Roman"/>
        </w:rPr>
        <w:t>（6）地方商会客户拓展、专业行业协会客户拓展；</w:t>
      </w:r>
    </w:p>
    <w:p>
      <w:pPr>
        <w:ind w:firstLine="560"/>
        <w:rPr>
          <w:rFonts w:cs="Times New Roman"/>
        </w:rPr>
        <w:sectPr>
          <w:pgSz w:w="11906" w:h="16838"/>
          <w:pgMar w:top="1440" w:right="1800" w:bottom="1440" w:left="1800" w:header="851" w:footer="992" w:gutter="0"/>
          <w:cols w:space="425" w:num="1"/>
          <w:docGrid w:type="lines" w:linePitch="312" w:charSpace="0"/>
        </w:sectPr>
      </w:pPr>
      <w:r>
        <w:rPr>
          <w:rFonts w:hint="eastAsia" w:cs="Times New Roman"/>
        </w:rPr>
        <w:t>（7）其他形式客户拓展：如金融、保险客户嫁接、“EMBA、金鹰、金花、高端车系、高端音乐会等高端客户资源嫁接。</w:t>
      </w:r>
    </w:p>
    <w:p>
      <w:pPr>
        <w:pStyle w:val="2"/>
      </w:pPr>
      <w:bookmarkStart w:id="21" w:name="_Toc11937696"/>
      <w:r>
        <w:rPr>
          <w:rFonts w:hint="eastAsia"/>
        </w:rPr>
        <w:t>第四章 项目所在地区域环境分析</w:t>
      </w:r>
      <w:bookmarkEnd w:id="21"/>
    </w:p>
    <w:p>
      <w:pPr>
        <w:pStyle w:val="3"/>
      </w:pPr>
      <w:bookmarkStart w:id="22" w:name="_Toc11937697"/>
      <w:r>
        <w:rPr>
          <w:rFonts w:hint="eastAsia"/>
        </w:rPr>
        <w:t>4</w:t>
      </w:r>
      <w:r>
        <w:t>.1</w:t>
      </w:r>
      <w:r>
        <w:rPr>
          <w:rFonts w:hint="eastAsia"/>
        </w:rPr>
        <w:t>项目所在地地址</w:t>
      </w:r>
      <w:bookmarkEnd w:id="22"/>
    </w:p>
    <w:p>
      <w:pPr>
        <w:ind w:firstLine="560"/>
      </w:pPr>
      <w:r>
        <w:t>项目建设地址位于</w:t>
      </w:r>
      <w:r>
        <w:rPr>
          <w:rFonts w:hint="eastAsia"/>
        </w:rPr>
        <w:t>西安市长安区中心</w:t>
      </w:r>
      <w:r>
        <w:t>，</w:t>
      </w:r>
      <w:r>
        <w:rPr>
          <w:rFonts w:hint="eastAsia"/>
        </w:rPr>
        <w:t>“温国堡村”城改区域，东至崔家营村，南至橘河，西至大居安村，北至西安邮电学院长安校区；</w:t>
      </w:r>
      <w:r>
        <w:t xml:space="preserve"> </w:t>
      </w:r>
    </w:p>
    <w:p>
      <w:pPr>
        <w:ind w:firstLine="0" w:firstLineChars="0"/>
      </w:pPr>
      <w:r>
        <w:drawing>
          <wp:inline distT="0" distB="0" distL="0" distR="0">
            <wp:extent cx="5270500" cy="358838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286913" cy="3599765"/>
                    </a:xfrm>
                    <a:prstGeom prst="rect">
                      <a:avLst/>
                    </a:prstGeom>
                    <a:noFill/>
                    <a:ln>
                      <a:noFill/>
                    </a:ln>
                  </pic:spPr>
                </pic:pic>
              </a:graphicData>
            </a:graphic>
          </wp:inline>
        </w:drawing>
      </w:r>
    </w:p>
    <w:p>
      <w:pPr>
        <w:ind w:firstLine="422"/>
        <w:jc w:val="center"/>
        <w:rPr>
          <w:b/>
          <w:sz w:val="21"/>
          <w:szCs w:val="21"/>
        </w:rPr>
      </w:pPr>
      <w:r>
        <w:rPr>
          <w:rFonts w:hint="eastAsia"/>
          <w:b/>
          <w:sz w:val="21"/>
          <w:szCs w:val="21"/>
        </w:rPr>
        <w:t>图4</w:t>
      </w:r>
      <w:r>
        <w:rPr>
          <w:b/>
          <w:sz w:val="21"/>
          <w:szCs w:val="21"/>
        </w:rPr>
        <w:t xml:space="preserve">-1 </w:t>
      </w:r>
      <w:r>
        <w:rPr>
          <w:rFonts w:hint="eastAsia"/>
          <w:b/>
          <w:sz w:val="21"/>
          <w:szCs w:val="21"/>
        </w:rPr>
        <w:t>项目建设地理位置图</w:t>
      </w:r>
    </w:p>
    <w:p>
      <w:pPr>
        <w:pStyle w:val="3"/>
      </w:pPr>
      <w:bookmarkStart w:id="23" w:name="_Toc11937698"/>
      <w:r>
        <w:rPr>
          <w:rFonts w:hint="eastAsia"/>
        </w:rPr>
        <w:t>4</w:t>
      </w:r>
      <w:r>
        <w:t>.2</w:t>
      </w:r>
      <w:r>
        <w:rPr>
          <w:rFonts w:hint="eastAsia"/>
        </w:rPr>
        <w:t>环境条件</w:t>
      </w:r>
      <w:bookmarkEnd w:id="23"/>
    </w:p>
    <w:p>
      <w:pPr>
        <w:pStyle w:val="4"/>
        <w:ind w:firstLine="562"/>
      </w:pPr>
      <w:r>
        <w:t>4.2.1</w:t>
      </w:r>
      <w:r>
        <w:rPr>
          <w:rFonts w:hint="eastAsia"/>
        </w:rPr>
        <w:t>自然环境概况</w:t>
      </w:r>
    </w:p>
    <w:p>
      <w:pPr>
        <w:ind w:firstLine="560"/>
      </w:pPr>
      <w:r>
        <w:rPr>
          <w:rFonts w:hint="eastAsia"/>
        </w:rPr>
        <w:t>1、自然与地理</w:t>
      </w:r>
    </w:p>
    <w:p>
      <w:pPr>
        <w:ind w:firstLine="560"/>
      </w:pPr>
      <w:r>
        <w:rPr>
          <w:rFonts w:hint="eastAsia"/>
        </w:rPr>
        <w:t>西</w:t>
      </w:r>
      <w:r>
        <w:t>安市位于渭河流域中部关中盆地，东经107.40度～109.49度和北纬33.42度～34.45度之间，北临</w:t>
      </w:r>
      <w:r>
        <w:fldChar w:fldCharType="begin"/>
      </w:r>
      <w:r>
        <w:instrText xml:space="preserve"> HYPERLINK "https://baike.baidu.com/item/%E6%B8%AD%E6%B2%B3/932174" \t "_blank" </w:instrText>
      </w:r>
      <w:r>
        <w:fldChar w:fldCharType="separate"/>
      </w:r>
      <w:r>
        <w:t>渭河</w:t>
      </w:r>
      <w:r>
        <w:fldChar w:fldCharType="end"/>
      </w:r>
      <w:r>
        <w:t>和</w:t>
      </w:r>
      <w:r>
        <w:fldChar w:fldCharType="begin"/>
      </w:r>
      <w:r>
        <w:instrText xml:space="preserve"> HYPERLINK "https://baike.baidu.com/item/%E9%BB%84%E5%9C%9F%E9%AB%98%E5%8E%9F/198310" \t "_blank" </w:instrText>
      </w:r>
      <w:r>
        <w:fldChar w:fldCharType="separate"/>
      </w:r>
      <w:r>
        <w:t>黄土高原</w:t>
      </w:r>
      <w:r>
        <w:fldChar w:fldCharType="end"/>
      </w:r>
      <w:r>
        <w:t>，南邻秦岭。东以</w:t>
      </w:r>
      <w:r>
        <w:fldChar w:fldCharType="begin"/>
      </w:r>
      <w:r>
        <w:instrText xml:space="preserve"> HYPERLINK "https://baike.baidu.com/item/%E9%9B%B6%E6%B2%B3" \t "_blank" </w:instrText>
      </w:r>
      <w:r>
        <w:fldChar w:fldCharType="separate"/>
      </w:r>
      <w:r>
        <w:t>零河</w:t>
      </w:r>
      <w:r>
        <w:fldChar w:fldCharType="end"/>
      </w:r>
      <w:r>
        <w:t>和灞源山地为界，与</w:t>
      </w:r>
      <w:r>
        <w:fldChar w:fldCharType="begin"/>
      </w:r>
      <w:r>
        <w:instrText xml:space="preserve"> HYPERLINK "https://baike.baidu.com/item/%E5%8D%8E%E5%8E%BF/81415" \t "_blank" </w:instrText>
      </w:r>
      <w:r>
        <w:fldChar w:fldCharType="separate"/>
      </w:r>
      <w:r>
        <w:t>华县</w:t>
      </w:r>
      <w:r>
        <w:fldChar w:fldCharType="end"/>
      </w:r>
      <w:r>
        <w:t>、</w:t>
      </w:r>
      <w:r>
        <w:fldChar w:fldCharType="begin"/>
      </w:r>
      <w:r>
        <w:instrText xml:space="preserve"> HYPERLINK "https://baike.baidu.com/item/%E6%B8%AD%E5%8D%97%E5%B8%82" \t "_blank" </w:instrText>
      </w:r>
      <w:r>
        <w:fldChar w:fldCharType="separate"/>
      </w:r>
      <w:r>
        <w:t>渭南市</w:t>
      </w:r>
      <w:r>
        <w:fldChar w:fldCharType="end"/>
      </w:r>
      <w:r>
        <w:t>、</w:t>
      </w:r>
      <w:r>
        <w:fldChar w:fldCharType="begin"/>
      </w:r>
      <w:r>
        <w:instrText xml:space="preserve"> HYPERLINK "https://baike.baidu.com/item/%E5%95%86%E5%B7%9E%E5%B8%82" \t "_blank" </w:instrText>
      </w:r>
      <w:r>
        <w:fldChar w:fldCharType="separate"/>
      </w:r>
      <w:r>
        <w:t>商州市</w:t>
      </w:r>
      <w:r>
        <w:fldChar w:fldCharType="end"/>
      </w:r>
      <w:r>
        <w:t>、</w:t>
      </w:r>
      <w:r>
        <w:fldChar w:fldCharType="begin"/>
      </w:r>
      <w:r>
        <w:instrText xml:space="preserve"> HYPERLINK "https://baike.baidu.com/item/%E6%B4%9B%E5%8D%97%E5%8E%BF" \t "_blank" </w:instrText>
      </w:r>
      <w:r>
        <w:fldChar w:fldCharType="separate"/>
      </w:r>
      <w:r>
        <w:t>洛南县</w:t>
      </w:r>
      <w:r>
        <w:fldChar w:fldCharType="end"/>
      </w:r>
      <w:r>
        <w:t>相接；西以太白山地及青化黄土台塬为界，与眉县、太白县接壤；南至北秦岭主脊，与</w:t>
      </w:r>
      <w:r>
        <w:fldChar w:fldCharType="begin"/>
      </w:r>
      <w:r>
        <w:instrText xml:space="preserve"> HYPERLINK "https://baike.baidu.com/item/%E4%BD%9B%E5%9D%AA%E5%8E%BF" \t "_blank" </w:instrText>
      </w:r>
      <w:r>
        <w:fldChar w:fldCharType="separate"/>
      </w:r>
      <w:r>
        <w:t>佛坪县</w:t>
      </w:r>
      <w:r>
        <w:fldChar w:fldCharType="end"/>
      </w:r>
      <w:r>
        <w:t>、</w:t>
      </w:r>
      <w:r>
        <w:fldChar w:fldCharType="begin"/>
      </w:r>
      <w:r>
        <w:instrText xml:space="preserve"> HYPERLINK "https://baike.baidu.com/item/%E5%AE%81%E9%99%95%E5%8E%BF" \t "_blank" </w:instrText>
      </w:r>
      <w:r>
        <w:fldChar w:fldCharType="separate"/>
      </w:r>
      <w:r>
        <w:t>宁陕县</w:t>
      </w:r>
      <w:r>
        <w:fldChar w:fldCharType="end"/>
      </w:r>
      <w:r>
        <w:t>、</w:t>
      </w:r>
      <w:r>
        <w:fldChar w:fldCharType="begin"/>
      </w:r>
      <w:r>
        <w:instrText xml:space="preserve"> HYPERLINK "https://baike.baidu.com/item/%E6%9F%9E%E6%B0%B4%E5%8E%BF" \t "_blank" </w:instrText>
      </w:r>
      <w:r>
        <w:fldChar w:fldCharType="separate"/>
      </w:r>
      <w:r>
        <w:t>柞水县</w:t>
      </w:r>
      <w:r>
        <w:fldChar w:fldCharType="end"/>
      </w:r>
      <w:r>
        <w:t>分界；北至</w:t>
      </w:r>
      <w:r>
        <w:fldChar w:fldCharType="begin"/>
      </w:r>
      <w:r>
        <w:instrText xml:space="preserve"> HYPERLINK "https://baike.baidu.com/item/%E6%B8%AD%E6%B2%B3/932174" \t "_blank" </w:instrText>
      </w:r>
      <w:r>
        <w:fldChar w:fldCharType="separate"/>
      </w:r>
      <w:r>
        <w:t>渭河</w:t>
      </w:r>
      <w:r>
        <w:fldChar w:fldCharType="end"/>
      </w:r>
      <w:r>
        <w:t>，东北跨渭河，与咸阳市区、杨凌区和三原、</w:t>
      </w:r>
      <w:r>
        <w:fldChar w:fldCharType="begin"/>
      </w:r>
      <w:r>
        <w:instrText xml:space="preserve"> HYPERLINK "https://baike.baidu.com/item/%E6%B3%BE%E9%98%B3" \t "_blank" </w:instrText>
      </w:r>
      <w:r>
        <w:fldChar w:fldCharType="separate"/>
      </w:r>
      <w:r>
        <w:t>泾阳</w:t>
      </w:r>
      <w:r>
        <w:fldChar w:fldCharType="end"/>
      </w:r>
      <w:r>
        <w:t>、</w:t>
      </w:r>
      <w:r>
        <w:fldChar w:fldCharType="begin"/>
      </w:r>
      <w:r>
        <w:instrText xml:space="preserve"> HYPERLINK "https://baike.baidu.com/item/%E5%85%B4%E5%B9%B3/3673097" \t "_blank" </w:instrText>
      </w:r>
      <w:r>
        <w:fldChar w:fldCharType="separate"/>
      </w:r>
      <w:r>
        <w:t>兴平</w:t>
      </w:r>
      <w:r>
        <w:fldChar w:fldCharType="end"/>
      </w:r>
      <w:r>
        <w:t>、</w:t>
      </w:r>
      <w:r>
        <w:fldChar w:fldCharType="begin"/>
      </w:r>
      <w:r>
        <w:instrText xml:space="preserve"> HYPERLINK "https://baike.baidu.com/item/%E6%AD%A6%E5%8A%9F/3522813" \t "_blank" </w:instrText>
      </w:r>
      <w:r>
        <w:fldChar w:fldCharType="separate"/>
      </w:r>
      <w:r>
        <w:t>武功</w:t>
      </w:r>
      <w:r>
        <w:fldChar w:fldCharType="end"/>
      </w:r>
      <w:r>
        <w:t>、</w:t>
      </w:r>
      <w:r>
        <w:fldChar w:fldCharType="begin"/>
      </w:r>
      <w:r>
        <w:instrText xml:space="preserve"> HYPERLINK "https://baike.baidu.com/item/%E6%89%B6%E9%A3%8E" \t "_blank" </w:instrText>
      </w:r>
      <w:r>
        <w:fldChar w:fldCharType="separate"/>
      </w:r>
      <w:r>
        <w:t>扶风</w:t>
      </w:r>
      <w:r>
        <w:fldChar w:fldCharType="end"/>
      </w:r>
      <w:r>
        <w:t>、</w:t>
      </w:r>
      <w:r>
        <w:fldChar w:fldCharType="begin"/>
      </w:r>
      <w:r>
        <w:instrText xml:space="preserve"> HYPERLINK "https://baike.baidu.com/item/%E5%AF%8C%E5%B9%B3/6996260" \t "_blank" </w:instrText>
      </w:r>
      <w:r>
        <w:fldChar w:fldCharType="separate"/>
      </w:r>
      <w:r>
        <w:t>富平</w:t>
      </w:r>
      <w:r>
        <w:fldChar w:fldCharType="end"/>
      </w:r>
      <w:r>
        <w:t>等县（市）相邻。辖境东西长约204公里，南北宽约116公里</w:t>
      </w:r>
      <w:r>
        <w:rPr>
          <w:rFonts w:hint="eastAsia"/>
        </w:rPr>
        <w:t>。</w:t>
      </w:r>
    </w:p>
    <w:p>
      <w:pPr>
        <w:ind w:firstLine="560"/>
      </w:pPr>
      <w:r>
        <w:t>西安市的地质构造兼跨秦岭地槽褶皱带和</w:t>
      </w:r>
      <w:r>
        <w:fldChar w:fldCharType="begin"/>
      </w:r>
      <w:r>
        <w:instrText xml:space="preserve"> HYPERLINK "https://baike.baidu.com/item/%E5%8D%8E%E5%8C%97%E5%9C%B0%E5%8F%B0" \t "_blank" </w:instrText>
      </w:r>
      <w:r>
        <w:fldChar w:fldCharType="separate"/>
      </w:r>
      <w:r>
        <w:t>华北地台</w:t>
      </w:r>
      <w:r>
        <w:fldChar w:fldCharType="end"/>
      </w:r>
      <w:r>
        <w:t>两大单元。距今约1.3亿年前燕山运动时期产生横跨境内的秦岭北麓大断裂，自距今约300万年前第三纪晚期以来，大断裂以南秦岭地槽褶皱带新构造运动极为活跃，山体北仰南俯剧烈降升，造就秦岭山脉。与此同时，大断裂以北属于华北地台的渭河断陷继续沉降，在风积黄土覆盖和渭河冲积的共同作用下形成渭河平原。</w:t>
      </w:r>
    </w:p>
    <w:p>
      <w:pPr>
        <w:ind w:firstLine="560"/>
      </w:pPr>
      <w:r>
        <w:t>西安市境内海拔高度差异悬殊位居全国各城市之冠。巍峨峻峭、群峰竞秀的秦岭山地与坦荡舒展、平畴沃野的</w:t>
      </w:r>
      <w:r>
        <w:fldChar w:fldCharType="begin"/>
      </w:r>
      <w:r>
        <w:instrText xml:space="preserve"> HYPERLINK "https://baike.baidu.com/item/%E6%B8%AD%E6%B2%B3%E5%B9%B3%E5%8E%9F" \t "_blank" </w:instrText>
      </w:r>
      <w:r>
        <w:fldChar w:fldCharType="separate"/>
      </w:r>
      <w:r>
        <w:t>渭河平原</w:t>
      </w:r>
      <w:r>
        <w:fldChar w:fldCharType="end"/>
      </w:r>
      <w:r>
        <w:t>界线分明，构成西安市的地貌主体。秦岭山脉主脊海拔2000米～2800米，其中西南端</w:t>
      </w:r>
      <w:r>
        <w:fldChar w:fldCharType="begin"/>
      </w:r>
      <w:r>
        <w:instrText xml:space="preserve"> HYPERLINK "https://baike.baidu.com/item/%E5%A4%AA%E7%99%BD%E5%B1%B1" \t "_blank" </w:instrText>
      </w:r>
      <w:r>
        <w:fldChar w:fldCharType="separate"/>
      </w:r>
      <w:r>
        <w:t>太白山</w:t>
      </w:r>
      <w:r>
        <w:fldChar w:fldCharType="end"/>
      </w:r>
      <w:r>
        <w:t>峰巅海拔3867米，是大陆中部最高山峰。</w:t>
      </w:r>
    </w:p>
    <w:p>
      <w:pPr>
        <w:ind w:firstLine="560"/>
      </w:pPr>
      <w:r>
        <w:rPr>
          <w:rFonts w:hint="eastAsia"/>
        </w:rPr>
        <w:t>长安区</w:t>
      </w:r>
      <w:r>
        <w:t>长安县位于东经108°38′～109°14′，北纬33°47′～34°18′。北邻西安市，东接蓝田县，南连柞水县、宁陕县，西毗户县、咸阳市。地势为东原、南山、西部川，最低海拔384.7米，最高海拔2886.7米。南北长55公里，东西宽52公里，总面积1580平方公里。</w:t>
      </w:r>
    </w:p>
    <w:p>
      <w:pPr>
        <w:ind w:firstLine="560"/>
      </w:pPr>
      <w:r>
        <w:rPr>
          <w:rFonts w:hint="eastAsia"/>
        </w:rPr>
        <w:t>长安区</w:t>
      </w:r>
      <w:r>
        <w:t>地质条件复杂多样，横跨两个大地构造单元，以秦岭北坡东西向的“蓝眉大断裂”为界，南侧为秦岭古生代褶皱带，北侧为阶梯式下降的复式地堑构造，出露地层有变质岩、沉积岩和岩浆岩，山原相间的地貌景观十分明显，全</w:t>
      </w:r>
      <w:r>
        <w:rPr>
          <w:rFonts w:hint="eastAsia"/>
        </w:rPr>
        <w:t>区</w:t>
      </w:r>
      <w:r>
        <w:t>南高北低，东高西低，最高点海拔2886.7米，最低点384.7米，南部为秦岭中段北侧的终南山地区，北部为渭河断陷谷地冲积平原，东部台原与河川相间，西部地势平坦。</w:t>
      </w:r>
    </w:p>
    <w:p>
      <w:pPr>
        <w:ind w:firstLine="560"/>
      </w:pPr>
      <w:r>
        <w:rPr>
          <w:rFonts w:hint="eastAsia"/>
        </w:rPr>
        <w:t>2、气候</w:t>
      </w:r>
    </w:p>
    <w:p>
      <w:pPr>
        <w:ind w:firstLine="560"/>
      </w:pPr>
      <w:r>
        <w:rPr>
          <w:rFonts w:hint="eastAsia"/>
        </w:rPr>
        <w:t>西安市</w:t>
      </w:r>
      <w:r>
        <w:t>受地形主导因素影响，气候较周围地区温和湿润。西安属于东亚暖温带大陆性季风气候区。这一区域的气候由沿海至内陆因海洋调节作用渐次减弱而呈大陆性逐渐加强趋势。西安虽东距太平洋1000余公里，但由于关中盆地的地形特殊，日温差较小，降水量大于华北多数地区。</w:t>
      </w:r>
    </w:p>
    <w:p>
      <w:pPr>
        <w:ind w:firstLine="560"/>
      </w:pPr>
      <w:r>
        <w:t>气候年际变化波动较大。冷暖年间，年平均气温相差1.1℃～1.8℃，变异系数3.5％～6.6％；≥10℃积温相差446.1℃～676.9℃，变异系数3.1％～4.5％；降水量年际相差495.3～648.1毫米，差值与年平均降水量几乎相等。</w:t>
      </w:r>
    </w:p>
    <w:p>
      <w:pPr>
        <w:ind w:firstLine="560"/>
      </w:pPr>
      <w:r>
        <w:t>长安</w:t>
      </w:r>
      <w:r>
        <w:rPr>
          <w:rFonts w:hint="eastAsia"/>
        </w:rPr>
        <w:t>区</w:t>
      </w:r>
      <w:r>
        <w:t>属于暖温带半湿润大陆性季风气候区，雨量适中，四季分明，秋短春长。冬季受大陆性季风影响，寒冷少雨，常有寒潮产生。夏季受海洋性季风影响，炎热多雨，时有旱涝、大风发生。春秋则为过渡季节，春季降水不断增加，气温逐渐回升转暖，由于北方冷空气往返活动，气旋增多，天气多变，会有低温、晚霜为害。秋季时有低温冷害，连阴雨较多，气温下降急速。</w:t>
      </w:r>
    </w:p>
    <w:p>
      <w:pPr>
        <w:ind w:firstLine="560"/>
      </w:pPr>
      <w:r>
        <w:rPr>
          <w:rFonts w:hint="eastAsia"/>
        </w:rPr>
        <w:t>3、水资源</w:t>
      </w:r>
    </w:p>
    <w:p>
      <w:pPr>
        <w:ind w:firstLine="560"/>
      </w:pPr>
      <w:r>
        <w:t>西安市境内年平均河川径流资源量24.87亿立方米。按地貌单元分，秦岭山地20.30亿立方米，占总量的81.61％；黄土台塬与丘陵1.64亿立方米，占总量的8.07％；平原区2.93亿立方米，占总量的14.42％。</w:t>
      </w:r>
    </w:p>
    <w:p>
      <w:pPr>
        <w:ind w:firstLine="560"/>
      </w:pPr>
      <w:r>
        <w:rPr>
          <w:rFonts w:hint="eastAsia"/>
        </w:rPr>
        <w:t>长安区境内</w:t>
      </w:r>
      <w:r>
        <w:t>水资源总量61682万立方米，1990年，人均占有水量736立方米，低于全国、全省平均水平，在西安市属6县中居第3位。河流平均流量13.38立方米/秒，水力资源理论蕴藏量94626.46千瓦。</w:t>
      </w:r>
    </w:p>
    <w:p>
      <w:pPr>
        <w:ind w:firstLine="560"/>
      </w:pPr>
      <w:r>
        <w:rPr>
          <w:rFonts w:hint="eastAsia"/>
        </w:rPr>
        <w:t>本项目用水水源来自市政管网，项目地周边有市政给水管网，可供本项目接管用水。</w:t>
      </w:r>
    </w:p>
    <w:p>
      <w:pPr>
        <w:pStyle w:val="4"/>
        <w:ind w:firstLine="562"/>
      </w:pPr>
      <w:r>
        <w:rPr>
          <w:rFonts w:hint="eastAsia"/>
        </w:rPr>
        <w:t>4</w:t>
      </w:r>
      <w:r>
        <w:t>.2.2</w:t>
      </w:r>
      <w:r>
        <w:rPr>
          <w:rFonts w:hint="eastAsia"/>
        </w:rPr>
        <w:t>社会环境</w:t>
      </w:r>
    </w:p>
    <w:p>
      <w:pPr>
        <w:ind w:firstLine="560"/>
      </w:pPr>
      <w:r>
        <w:rPr>
          <w:rFonts w:hint="eastAsia"/>
        </w:rPr>
        <w:t>到2</w:t>
      </w:r>
      <w:r>
        <w:t>018</w:t>
      </w:r>
      <w:r>
        <w:rPr>
          <w:rFonts w:hint="eastAsia"/>
        </w:rPr>
        <w:t>年末西安市全年生产总值8349.86亿元，比上年增长8.2%。其中，第一产业增加值258.82亿元，增长3.3%;第二产业增加值2925.61亿元，增长8.5%;第三产业增加值5165.43亿元，增长8.3%。三次产业构成为3.1∶35.0∶61.9。全年非公有制经济增加值4459.64亿元，占生产总值的比重为53.4%，比上年提高0.4个百分点。</w:t>
      </w:r>
    </w:p>
    <w:p>
      <w:pPr>
        <w:ind w:firstLine="560"/>
      </w:pPr>
      <w:r>
        <w:rPr>
          <w:rFonts w:hint="eastAsia"/>
        </w:rPr>
        <w:t>全年地方财政一般公共预算收入684.71亿元，比上年增长10.8%，其中，税收收入556.58亿元，增长24.0%。全年地方财政一般公共预算支出1151.61亿元，比上年增长10.2%。</w:t>
      </w:r>
    </w:p>
    <w:p>
      <w:pPr>
        <w:ind w:firstLine="560"/>
      </w:pPr>
      <w:r>
        <w:rPr>
          <w:rFonts w:hint="eastAsia"/>
        </w:rPr>
        <w:t>全年规模以上工业中，装备制造业增加值增长11.1%，占规模以上工业增加值的比重为60.2%。其中，铁路、船舶、航空航天和其他运输设备制造业增长11.7%，计算机、通信和其他电子设备制造业增长14.8%，电气机械和器材制造业增长10.5%，汽车制造业增长7.1%。六大高耗能行业[5]增加值增长6.0%，其中，非金属矿物制品业增长16.6%，有色金属冶炼和压延加工业下降2.7%，黑色金属冶炼和压延加工业增长13.6%，石油加工、炼焦和核燃料加工业下降1.2%，化学原料和化学制品制造业增长1.0%，电力、热力生产和供应业增长8.2%。</w:t>
      </w:r>
    </w:p>
    <w:p>
      <w:pPr>
        <w:ind w:firstLine="560"/>
      </w:pPr>
      <w:r>
        <w:rPr>
          <w:rFonts w:hint="eastAsia"/>
        </w:rPr>
        <w:t>全年全社会建筑业增加值1073.12亿元，比上年增长7.9%。全市具有资质等级的总承包和专业承包建筑业企业实现建筑业总产值3898.37亿元，增长15.8%，其中，国有及国有控股企业产值3026.19亿元，增长14.1%。所有资质等级企业签订合同额10120.16亿元，增长9.1%。</w:t>
      </w:r>
    </w:p>
    <w:p>
      <w:pPr>
        <w:ind w:firstLine="560"/>
      </w:pPr>
      <w:r>
        <w:rPr>
          <w:rFonts w:hint="eastAsia"/>
        </w:rPr>
        <w:t>全年批发和零售业增加值842.06亿元，比上年增长7.0%；交通运输、仓储和邮政业增加值357.49亿元，增长6.3%；住宿和餐饮业增加值204.85亿元，增长5.8%；金融业增加值874.91亿元，增长5.3%；房地产业增加值643.18亿元，增长5.8%；营利性服务业增加值964.58亿元，增长22.9%；非营利性服务业增加值1229.13亿元，增长3.0%。全年规模以上服务业企业营业收入2414.84亿元，比上年增长17.3%。</w:t>
      </w:r>
    </w:p>
    <w:p>
      <w:pPr>
        <w:ind w:firstLine="560"/>
      </w:pPr>
      <w:r>
        <w:rPr>
          <w:rFonts w:hint="eastAsia"/>
        </w:rPr>
        <w:t>全年空气质量优良天数188天。二氧化硫年平均浓度为15微克/标立方米，二氧化氮年平均浓度为55微克/标立方米。颗粒物(PM10)年平均浓度为122微克/标立方米，颗粒物(PM2.5)年平均浓度为63微克/标立方米。全市集中式饮用水源地的水质达标率为99.7%。区域环境噪声等效声级均值为56.1分贝，道路交通噪声等效声级均值为69.8分贝。</w:t>
      </w:r>
    </w:p>
    <w:p>
      <w:pPr>
        <w:pStyle w:val="4"/>
        <w:ind w:firstLine="562"/>
      </w:pPr>
      <w:r>
        <w:rPr>
          <w:rFonts w:hint="eastAsia"/>
        </w:rPr>
        <w:t>4</w:t>
      </w:r>
      <w:r>
        <w:t>.2.3</w:t>
      </w:r>
      <w:r>
        <w:rPr>
          <w:rFonts w:hint="eastAsia"/>
        </w:rPr>
        <w:t>区域基础设施概况</w:t>
      </w:r>
    </w:p>
    <w:p>
      <w:pPr>
        <w:ind w:firstLine="560"/>
      </w:pPr>
      <w:r>
        <w:rPr>
          <w:rFonts w:hint="eastAsia"/>
        </w:rPr>
        <w:t>1、交通条件</w:t>
      </w:r>
    </w:p>
    <w:p>
      <w:pPr>
        <w:ind w:firstLine="560"/>
      </w:pPr>
      <w:r>
        <w:t>西安地处中国陆地版图中心和中国中西部两大经济区域的结合部，是</w:t>
      </w:r>
      <w:r>
        <w:fldChar w:fldCharType="begin"/>
      </w:r>
      <w:r>
        <w:instrText xml:space="preserve"> HYPERLINK "https://baike.baidu.com/item/%E8%A5%BF%E5%8C%97" \t "_blank" </w:instrText>
      </w:r>
      <w:r>
        <w:fldChar w:fldCharType="separate"/>
      </w:r>
      <w:r>
        <w:t>西北</w:t>
      </w:r>
      <w:r>
        <w:fldChar w:fldCharType="end"/>
      </w:r>
      <w:r>
        <w:t>通往</w:t>
      </w:r>
      <w:r>
        <w:fldChar w:fldCharType="begin"/>
      </w:r>
      <w:r>
        <w:instrText xml:space="preserve"> HYPERLINK "https://baike.baidu.com/item/%E4%B8%AD%E5%8E%9F" \t "_blank" </w:instrText>
      </w:r>
      <w:r>
        <w:fldChar w:fldCharType="separate"/>
      </w:r>
      <w:r>
        <w:t>中原</w:t>
      </w:r>
      <w:r>
        <w:fldChar w:fldCharType="end"/>
      </w:r>
      <w:r>
        <w:t>、</w:t>
      </w:r>
      <w:r>
        <w:fldChar w:fldCharType="begin"/>
      </w:r>
      <w:r>
        <w:instrText xml:space="preserve"> HYPERLINK "https://baike.baidu.com/item/%E5%8D%8E%E5%8C%97" \t "_blank" </w:instrText>
      </w:r>
      <w:r>
        <w:fldChar w:fldCharType="separate"/>
      </w:r>
      <w:r>
        <w:t>华北</w:t>
      </w:r>
      <w:r>
        <w:fldChar w:fldCharType="end"/>
      </w:r>
      <w:r>
        <w:t>和</w:t>
      </w:r>
      <w:r>
        <w:fldChar w:fldCharType="begin"/>
      </w:r>
      <w:r>
        <w:instrText xml:space="preserve"> HYPERLINK "https://baike.baidu.com/item/%E5%8D%8E%E4%B8%9C" \t "_blank" </w:instrText>
      </w:r>
      <w:r>
        <w:fldChar w:fldCharType="separate"/>
      </w:r>
      <w:r>
        <w:t>华东</w:t>
      </w:r>
      <w:r>
        <w:fldChar w:fldCharType="end"/>
      </w:r>
      <w:r>
        <w:t>各地市的必经之路。在全国区域经济布局上，西安作为</w:t>
      </w:r>
      <w:r>
        <w:fldChar w:fldCharType="begin"/>
      </w:r>
      <w:r>
        <w:instrText xml:space="preserve"> HYPERLINK "https://baike.baidu.com/item/%E6%96%B0%E4%BA%9A%E6%AC%A7%E5%A4%A7%E9%99%86%E6%A1%A5" \t "_blank" </w:instrText>
      </w:r>
      <w:r>
        <w:fldChar w:fldCharType="separate"/>
      </w:r>
      <w:r>
        <w:t>新亚欧大陆桥</w:t>
      </w:r>
      <w:r>
        <w:fldChar w:fldCharType="end"/>
      </w:r>
      <w:r>
        <w:t>中国段——陇海</w:t>
      </w:r>
      <w:r>
        <w:fldChar w:fldCharType="begin"/>
      </w:r>
      <w:r>
        <w:instrText xml:space="preserve"> HYPERLINK "https://baike.baidu.com/item/%E5%85%B0%E6%96%B0%E9%93%81%E8%B7%AF" \t "_blank" </w:instrText>
      </w:r>
      <w:r>
        <w:fldChar w:fldCharType="separate"/>
      </w:r>
      <w:r>
        <w:t>兰新铁路</w:t>
      </w:r>
      <w:r>
        <w:fldChar w:fldCharType="end"/>
      </w:r>
      <w:r>
        <w:t>沿线经济带上最大的西部中心城市，是国家实施西部大开发战略的桥头堡，具有承东启西、连接南北的重要战略地位，是全国干线公路网中最大的节点城市之一。</w:t>
      </w:r>
    </w:p>
    <w:p>
      <w:pPr>
        <w:ind w:firstLine="560"/>
      </w:pPr>
      <w:r>
        <w:t>公路建设形成了一个以西安为中心，有9条国家高速在此交汇，形成了贯通陕西省、辐射周边省市的高等级“米”字型辐射状</w:t>
      </w:r>
      <w:r>
        <w:fldChar w:fldCharType="begin"/>
      </w:r>
      <w:r>
        <w:instrText xml:space="preserve"> HYPERLINK "https://baike.baidu.com/item/%E5%B9%B2%E7%BA%BF%E5%85%AC%E8%B7%AF" \t "_blank" </w:instrText>
      </w:r>
      <w:r>
        <w:fldChar w:fldCharType="separate"/>
      </w:r>
      <w:r>
        <w:t>干线公路</w:t>
      </w:r>
      <w:r>
        <w:fldChar w:fldCharType="end"/>
      </w:r>
      <w:r>
        <w:t>系统，有公路2800多公里，有6条</w:t>
      </w:r>
      <w:r>
        <w:fldChar w:fldCharType="begin"/>
      </w:r>
      <w:r>
        <w:instrText xml:space="preserve"> HYPERLINK "https://baike.baidu.com/item/%E5%9B%BD%E9%81%93" \t "_blank" </w:instrText>
      </w:r>
      <w:r>
        <w:fldChar w:fldCharType="separate"/>
      </w:r>
      <w:r>
        <w:t>国道</w:t>
      </w:r>
      <w:r>
        <w:fldChar w:fldCharType="end"/>
      </w:r>
      <w:r>
        <w:t>干线通过。绕城高速、机场新线建成，二环路、三环路全面贯通。市区与所辖区县全部开通高速公路。</w:t>
      </w:r>
    </w:p>
    <w:p>
      <w:pPr>
        <w:ind w:firstLine="560"/>
      </w:pPr>
      <w:r>
        <w:t>西安是陕西省</w:t>
      </w:r>
      <w:r>
        <w:rPr>
          <w:rFonts w:hint="eastAsia"/>
        </w:rPr>
        <w:t>“</w:t>
      </w:r>
      <w:r>
        <w:t>米</w:t>
      </w:r>
      <w:r>
        <w:rPr>
          <w:rFonts w:hint="eastAsia"/>
        </w:rPr>
        <w:t>”</w:t>
      </w:r>
      <w:r>
        <w:t>字形铁路交通的重要枢纽。截至2017年底，西安已开通至</w:t>
      </w:r>
      <w:r>
        <w:fldChar w:fldCharType="begin"/>
      </w:r>
      <w:r>
        <w:instrText xml:space="preserve"> HYPERLINK "https://baike.baidu.com/item/%E5%8C%97%E4%BA%AC" \t "_blank" </w:instrText>
      </w:r>
      <w:r>
        <w:fldChar w:fldCharType="separate"/>
      </w:r>
      <w:r>
        <w:t>北京</w:t>
      </w:r>
      <w:r>
        <w:fldChar w:fldCharType="end"/>
      </w:r>
      <w:r>
        <w:t>、</w:t>
      </w:r>
      <w:r>
        <w:fldChar w:fldCharType="begin"/>
      </w:r>
      <w:r>
        <w:instrText xml:space="preserve"> HYPERLINK "https://baike.baidu.com/item/%E5%B9%BF%E5%B7%9E" \t "_blank" </w:instrText>
      </w:r>
      <w:r>
        <w:fldChar w:fldCharType="separate"/>
      </w:r>
      <w:r>
        <w:t>广州</w:t>
      </w:r>
      <w:r>
        <w:fldChar w:fldCharType="end"/>
      </w:r>
      <w:r>
        <w:t>、</w:t>
      </w:r>
      <w:r>
        <w:fldChar w:fldCharType="begin"/>
      </w:r>
      <w:r>
        <w:instrText xml:space="preserve"> HYPERLINK "https://baike.baidu.com/item/%E9%95%BF%E6%B2%99" \t "_blank" </w:instrText>
      </w:r>
      <w:r>
        <w:fldChar w:fldCharType="separate"/>
      </w:r>
      <w:r>
        <w:t>长沙</w:t>
      </w:r>
      <w:r>
        <w:fldChar w:fldCharType="end"/>
      </w:r>
      <w:r>
        <w:t>、</w:t>
      </w:r>
      <w:r>
        <w:fldChar w:fldCharType="begin"/>
      </w:r>
      <w:r>
        <w:instrText xml:space="preserve"> HYPERLINK "https://baike.baidu.com/item/%E6%B7%B1%E5%9C%B3" \t "_blank" </w:instrText>
      </w:r>
      <w:r>
        <w:fldChar w:fldCharType="separate"/>
      </w:r>
      <w:r>
        <w:t>深圳</w:t>
      </w:r>
      <w:r>
        <w:fldChar w:fldCharType="end"/>
      </w:r>
      <w:r>
        <w:t>、</w:t>
      </w:r>
      <w:r>
        <w:fldChar w:fldCharType="begin"/>
      </w:r>
      <w:r>
        <w:instrText xml:space="preserve"> HYPERLINK "https://baike.baidu.com/item/%E6%AD%A6%E6%B1%89" \t "_blank" </w:instrText>
      </w:r>
      <w:r>
        <w:fldChar w:fldCharType="separate"/>
      </w:r>
      <w:r>
        <w:t>武汉</w:t>
      </w:r>
      <w:r>
        <w:fldChar w:fldCharType="end"/>
      </w:r>
      <w:r>
        <w:t>、</w:t>
      </w:r>
      <w:r>
        <w:fldChar w:fldCharType="begin"/>
      </w:r>
      <w:r>
        <w:instrText xml:space="preserve"> HYPERLINK "https://baike.baidu.com/item/%E9%83%91%E5%B7%9E" \t "_blank" </w:instrText>
      </w:r>
      <w:r>
        <w:fldChar w:fldCharType="separate"/>
      </w:r>
      <w:r>
        <w:t>郑州</w:t>
      </w:r>
      <w:r>
        <w:fldChar w:fldCharType="end"/>
      </w:r>
      <w:r>
        <w:t>、</w:t>
      </w:r>
      <w:r>
        <w:fldChar w:fldCharType="begin"/>
      </w:r>
      <w:r>
        <w:instrText xml:space="preserve"> HYPERLINK "https://baike.baidu.com/item/%E7%9F%B3%E5%AE%B6%E5%BA%84" \t "_blank" </w:instrText>
      </w:r>
      <w:r>
        <w:fldChar w:fldCharType="separate"/>
      </w:r>
      <w:r>
        <w:t>石家庄</w:t>
      </w:r>
      <w:r>
        <w:fldChar w:fldCharType="end"/>
      </w:r>
      <w:r>
        <w:t>、</w:t>
      </w:r>
      <w:r>
        <w:fldChar w:fldCharType="begin"/>
      </w:r>
      <w:r>
        <w:instrText xml:space="preserve"> HYPERLINK "https://baike.baidu.com/item/%E6%88%90%E9%83%BD/128473" \t "_blank" </w:instrText>
      </w:r>
      <w:r>
        <w:fldChar w:fldCharType="separate"/>
      </w:r>
      <w:r>
        <w:t>成都</w:t>
      </w:r>
      <w:r>
        <w:fldChar w:fldCharType="end"/>
      </w:r>
      <w:r>
        <w:t>等的直达高铁线路。</w:t>
      </w:r>
    </w:p>
    <w:p>
      <w:pPr>
        <w:ind w:firstLine="560"/>
      </w:pPr>
      <w:r>
        <w:t>长安</w:t>
      </w:r>
      <w:r>
        <w:rPr>
          <w:rFonts w:hint="eastAsia"/>
        </w:rPr>
        <w:t>区</w:t>
      </w:r>
      <w:r>
        <w:t>交通便利，公路、铁路四通八达。从韦曲至西安主城区有多条主干道，西安城区至长安的公交线路众多，为市民上下班提供了便利。从韦曲出发至钟楼公交车程约40分钟。还有多条干道直通秦岭山下，为西安及长安人民周末出游提供了便利，从韦曲出发至秦岭山下公交车程约40分钟。关中环线从秦岭脚下通过，连接关中东西。</w:t>
      </w:r>
      <w:r>
        <w:fldChar w:fldCharType="begin"/>
      </w:r>
      <w:r>
        <w:instrText xml:space="preserve"> HYPERLINK "https://baike.baidu.com/item/108%E5%9B%BD%E9%81%93" \t "_blank" </w:instrText>
      </w:r>
      <w:r>
        <w:fldChar w:fldCharType="separate"/>
      </w:r>
      <w:r>
        <w:t>108国道</w:t>
      </w:r>
      <w:r>
        <w:fldChar w:fldCharType="end"/>
      </w:r>
      <w:r>
        <w:t>以及福银高速、</w:t>
      </w:r>
      <w:r>
        <w:fldChar w:fldCharType="begin"/>
      </w:r>
      <w:r>
        <w:instrText xml:space="preserve"> HYPERLINK "https://baike.baidu.com/item/%E8%A5%BF%E6%B1%89%E9%AB%98%E9%80%9F" \t "_blank" </w:instrText>
      </w:r>
      <w:r>
        <w:fldChar w:fldCharType="separate"/>
      </w:r>
      <w:r>
        <w:t>西汉高速</w:t>
      </w:r>
      <w:r>
        <w:fldChar w:fldCharType="end"/>
      </w:r>
      <w:r>
        <w:t>通过长安境内。</w:t>
      </w:r>
      <w:r>
        <w:fldChar w:fldCharType="begin"/>
      </w:r>
      <w:r>
        <w:instrText xml:space="preserve"> HYPERLINK "https://baike.baidu.com/item/%E8%A5%BF%E5%AE%89%E5%8D%97%E7%81%AB%E8%BD%A6%E7%AB%99" \t "_blank" </w:instrText>
      </w:r>
      <w:r>
        <w:fldChar w:fldCharType="separate"/>
      </w:r>
      <w:r>
        <w:t>西安南火车站</w:t>
      </w:r>
      <w:r>
        <w:fldChar w:fldCharType="end"/>
      </w:r>
      <w:r>
        <w:t>位于长安</w:t>
      </w:r>
      <w:r>
        <w:fldChar w:fldCharType="begin"/>
      </w:r>
      <w:r>
        <w:instrText xml:space="preserve"> HYPERLINK "https://baike.baidu.com/item/%E5%BC%95%E9%95%87" \t "_blank" </w:instrText>
      </w:r>
      <w:r>
        <w:fldChar w:fldCharType="separate"/>
      </w:r>
      <w:r>
        <w:t>引镇</w:t>
      </w:r>
      <w:r>
        <w:fldChar w:fldCharType="end"/>
      </w:r>
      <w:r>
        <w:t>，乘火车至陕南、四川、重庆比较便利。</w:t>
      </w:r>
      <w:r>
        <w:fldChar w:fldCharType="begin"/>
      </w:r>
      <w:r>
        <w:instrText xml:space="preserve"> HYPERLINK "https://baike.baidu.com/item/%E8%A5%BF%E5%AE%89%E5%9C%B0%E9%93%81%E4%BA%8C%E5%8F%B7%E7%BA%BF" \t "_blank" </w:instrText>
      </w:r>
      <w:r>
        <w:fldChar w:fldCharType="separate"/>
      </w:r>
      <w:r>
        <w:t>西安地铁二号线</w:t>
      </w:r>
      <w:r>
        <w:fldChar w:fldCharType="end"/>
      </w:r>
      <w:r>
        <w:t>和规划中</w:t>
      </w:r>
      <w:r>
        <w:fldChar w:fldCharType="begin"/>
      </w:r>
      <w:r>
        <w:instrText xml:space="preserve"> HYPERLINK "https://baike.baidu.com/item/%E8%A5%BF%E5%AE%89%E5%9C%B0%E9%93%815%E5%8F%B7%E7%BA%BF" \t "_blank" </w:instrText>
      </w:r>
      <w:r>
        <w:fldChar w:fldCharType="separate"/>
      </w:r>
      <w:r>
        <w:t>西安地铁5号线</w:t>
      </w:r>
      <w:r>
        <w:fldChar w:fldCharType="end"/>
      </w:r>
      <w:r>
        <w:t>分别通至</w:t>
      </w:r>
      <w:r>
        <w:fldChar w:fldCharType="begin"/>
      </w:r>
      <w:r>
        <w:instrText xml:space="preserve"> HYPERLINK "https://baike.baidu.com/item/%E9%9F%A6%E6%9B%B2" \t "_blank" </w:instrText>
      </w:r>
      <w:r>
        <w:fldChar w:fldCharType="separate"/>
      </w:r>
      <w:r>
        <w:t>韦曲</w:t>
      </w:r>
      <w:r>
        <w:fldChar w:fldCharType="end"/>
      </w:r>
      <w:r>
        <w:t>和郭杜比亚迪产业园。</w:t>
      </w:r>
    </w:p>
    <w:p>
      <w:pPr>
        <w:ind w:firstLine="560"/>
      </w:pPr>
      <w:r>
        <w:rPr>
          <w:rFonts w:hint="eastAsia"/>
        </w:rPr>
        <w:t>2、城市基础配套条件</w:t>
      </w:r>
    </w:p>
    <w:p>
      <w:pPr>
        <w:ind w:firstLine="560"/>
      </w:pPr>
      <w:r>
        <w:t>（1）水：项目用水由项目区周边道路的市政供水管供给。</w:t>
      </w:r>
    </w:p>
    <w:p>
      <w:pPr>
        <w:ind w:firstLine="560"/>
      </w:pPr>
      <w:r>
        <w:t>（2）电：项目用电由西安市长安区供电公司提供。长安区建有完善的供电网络，项目供电有保证。</w:t>
      </w:r>
    </w:p>
    <w:p>
      <w:pPr>
        <w:ind w:firstLine="560"/>
      </w:pPr>
    </w:p>
    <w:p>
      <w:pPr>
        <w:ind w:firstLine="560"/>
        <w:sectPr>
          <w:pgSz w:w="11906" w:h="16838"/>
          <w:pgMar w:top="1440" w:right="1800" w:bottom="1440" w:left="1800" w:header="851" w:footer="992" w:gutter="0"/>
          <w:cols w:space="425" w:num="1"/>
          <w:docGrid w:type="lines" w:linePitch="312" w:charSpace="0"/>
        </w:sectPr>
      </w:pPr>
    </w:p>
    <w:p>
      <w:pPr>
        <w:keepNext/>
        <w:keepLines/>
        <w:spacing w:before="120" w:after="120"/>
        <w:ind w:firstLine="0" w:firstLineChars="0"/>
        <w:jc w:val="center"/>
        <w:outlineLvl w:val="0"/>
        <w:rPr>
          <w:b/>
          <w:bCs/>
          <w:kern w:val="44"/>
          <w:sz w:val="44"/>
          <w:szCs w:val="44"/>
        </w:rPr>
      </w:pPr>
      <w:bookmarkStart w:id="24" w:name="_Toc9448283"/>
      <w:bookmarkStart w:id="25" w:name="_Toc11937699"/>
      <w:r>
        <w:rPr>
          <w:rFonts w:hint="eastAsia"/>
          <w:b/>
          <w:bCs/>
          <w:kern w:val="44"/>
          <w:sz w:val="44"/>
          <w:szCs w:val="44"/>
        </w:rPr>
        <w:t xml:space="preserve">第五章 </w:t>
      </w:r>
      <w:bookmarkEnd w:id="24"/>
      <w:r>
        <w:rPr>
          <w:rFonts w:hint="eastAsia"/>
          <w:b/>
          <w:bCs/>
          <w:kern w:val="44"/>
          <w:sz w:val="44"/>
          <w:szCs w:val="44"/>
        </w:rPr>
        <w:t>售价对比</w:t>
      </w:r>
      <w:bookmarkEnd w:id="25"/>
    </w:p>
    <w:p>
      <w:pPr>
        <w:ind w:firstLine="560"/>
      </w:pPr>
      <w:r>
        <w:rPr>
          <w:rFonts w:hint="eastAsia"/>
        </w:rPr>
        <w:t>项目售房收益主要包括住宅售房收入以及商业售房收入，参考项目周边中海长安府、金地常宁府、紫薇睿纳、高新华府、金茂府、万科城如园、恒大养生谷、海亮德文郡、鹏润悦秀城等地产的售价，如下表：</w:t>
      </w:r>
    </w:p>
    <w:p>
      <w:pPr>
        <w:ind w:firstLine="0" w:firstLineChars="0"/>
        <w:jc w:val="center"/>
        <w:rPr>
          <w:b/>
          <w:bCs/>
        </w:rPr>
      </w:pPr>
      <w:r>
        <w:rPr>
          <w:rFonts w:hint="eastAsia"/>
          <w:b/>
          <w:bCs/>
        </w:rPr>
        <w:t>项目周边售价统计表</w:t>
      </w:r>
    </w:p>
    <w:p>
      <w:pPr>
        <w:ind w:firstLine="0" w:firstLineChars="0"/>
        <w:rPr>
          <w:sz w:val="21"/>
          <w:szCs w:val="21"/>
        </w:rPr>
      </w:pPr>
      <w:r>
        <w:rPr>
          <w:rFonts w:hint="eastAsia"/>
          <w:sz w:val="21"/>
          <w:szCs w:val="21"/>
        </w:rPr>
        <w:t>表5</w:t>
      </w:r>
      <w:r>
        <w:rPr>
          <w:sz w:val="21"/>
          <w:szCs w:val="21"/>
        </w:rPr>
        <w:t>-1</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873"/>
        <w:gridCol w:w="1522"/>
        <w:gridCol w:w="1089"/>
        <w:gridCol w:w="1611"/>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项目</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产品</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面积段（㎡）</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装修情况</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售价（元/㎡）</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销售状况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restar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中海长安府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95-128</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14800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9#、10#楼尾货在售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continue"/>
            <w:vAlign w:val="center"/>
          </w:tcPr>
          <w:p>
            <w:pPr>
              <w:widowControl/>
              <w:spacing w:line="240" w:lineRule="auto"/>
              <w:ind w:firstLine="0" w:firstLineChars="0"/>
              <w:jc w:val="left"/>
              <w:rPr>
                <w:rFonts w:ascii="等线" w:hAnsi="等线" w:eastAsia="等线" w:cs="宋体"/>
                <w:b/>
                <w:bCs/>
                <w:color w:val="000000"/>
                <w:kern w:val="0"/>
                <w:sz w:val="21"/>
                <w:szCs w:val="21"/>
              </w:rPr>
            </w:pP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洋房</w:t>
            </w:r>
          </w:p>
        </w:tc>
        <w:tc>
          <w:tcPr>
            <w:tcW w:w="893" w:type="pct"/>
            <w:shd w:val="clear" w:color="auto" w:fill="auto"/>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140-190</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19000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预计8月推售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金地常宁府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128-192</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15000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售罄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紫薇睿纳</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96-174</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毛坯</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10500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尾盘清盘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高新华府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160</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16000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预计8月推售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金茂府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147-206</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20700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万科城如园</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90-135</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15000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预计6月推售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恒大养生谷</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90-160</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15500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售罄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restart"/>
            <w:shd w:val="clear" w:color="auto" w:fill="auto"/>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海亮德文郡</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公寓</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38-43</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毛坯</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8500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尾盘在售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continue"/>
            <w:vAlign w:val="center"/>
          </w:tcPr>
          <w:p>
            <w:pPr>
              <w:widowControl/>
              <w:spacing w:line="240" w:lineRule="auto"/>
              <w:ind w:firstLine="0" w:firstLineChars="0"/>
              <w:jc w:val="left"/>
              <w:rPr>
                <w:rFonts w:ascii="等线" w:hAnsi="等线" w:eastAsia="等线" w:cs="宋体"/>
                <w:b/>
                <w:bCs/>
                <w:kern w:val="0"/>
                <w:sz w:val="21"/>
                <w:szCs w:val="21"/>
              </w:rPr>
            </w:pP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123-143</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13000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预计8月推售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鹏润悦秀城</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公寓</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35-45</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毛柸</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12000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在售</w:t>
            </w:r>
          </w:p>
        </w:tc>
      </w:tr>
    </w:tbl>
    <w:p>
      <w:pPr>
        <w:spacing w:before="120" w:after="120"/>
        <w:ind w:firstLine="560"/>
      </w:pPr>
      <w:r>
        <w:rPr>
          <w:rFonts w:hint="eastAsia"/>
        </w:rPr>
        <w:t>根据以上同类项目的盈利模式并结合本项目特点，以及西安长安区市场情况，综合分析本项目售房价格如下：</w:t>
      </w:r>
    </w:p>
    <w:p>
      <w:pPr>
        <w:ind w:firstLine="560"/>
      </w:pPr>
      <w:r>
        <w:rPr>
          <w:rFonts w:hint="eastAsia"/>
        </w:rPr>
        <w:t>1、本项目建成后高层销售均价为</w:t>
      </w:r>
      <w:r>
        <w:t>16302</w:t>
      </w:r>
      <w:r>
        <w:rPr>
          <w:rFonts w:hint="eastAsia"/>
        </w:rPr>
        <w:t>元/㎡；</w:t>
      </w:r>
    </w:p>
    <w:p>
      <w:pPr>
        <w:ind w:firstLine="560"/>
      </w:pPr>
      <w:r>
        <w:rPr>
          <w:rFonts w:hint="eastAsia"/>
        </w:rPr>
        <w:t>2、本项目建成后小高层销售均价为</w:t>
      </w:r>
      <w:r>
        <w:t>19492</w:t>
      </w:r>
      <w:r>
        <w:rPr>
          <w:rFonts w:hint="eastAsia"/>
        </w:rPr>
        <w:t>元/㎡；</w:t>
      </w:r>
    </w:p>
    <w:p>
      <w:pPr>
        <w:ind w:firstLine="560"/>
      </w:pPr>
      <w:r>
        <w:t>3</w:t>
      </w:r>
      <w:r>
        <w:rPr>
          <w:rFonts w:hint="eastAsia"/>
        </w:rPr>
        <w:t>、本项目建成后洋房销售均价为</w:t>
      </w:r>
      <w:r>
        <w:t>24411</w:t>
      </w:r>
      <w:r>
        <w:rPr>
          <w:rFonts w:hint="eastAsia"/>
        </w:rPr>
        <w:t>元/㎡；</w:t>
      </w:r>
    </w:p>
    <w:p>
      <w:pPr>
        <w:ind w:firstLine="560"/>
      </w:pPr>
      <w:r>
        <w:t>4</w:t>
      </w:r>
      <w:r>
        <w:rPr>
          <w:rFonts w:hint="eastAsia"/>
        </w:rPr>
        <w:t>、本项目建成后商业销售均价为</w:t>
      </w:r>
      <w:r>
        <w:t>23000</w:t>
      </w:r>
      <w:r>
        <w:rPr>
          <w:rFonts w:hint="eastAsia"/>
        </w:rPr>
        <w:t>元/㎡；</w:t>
      </w:r>
    </w:p>
    <w:p>
      <w:pPr>
        <w:ind w:firstLine="560"/>
      </w:pPr>
      <w:r>
        <w:t>5</w:t>
      </w:r>
      <w:r>
        <w:rPr>
          <w:rFonts w:hint="eastAsia"/>
        </w:rPr>
        <w:t>、本项目建成后车位销售均价为</w:t>
      </w:r>
      <w:r>
        <w:t>200000</w:t>
      </w:r>
      <w:r>
        <w:rPr>
          <w:rFonts w:hint="eastAsia"/>
        </w:rPr>
        <w:t>元/个。</w:t>
      </w:r>
    </w:p>
    <w:p>
      <w:pPr>
        <w:spacing w:before="120" w:after="120"/>
        <w:ind w:firstLine="560"/>
        <w:sectPr>
          <w:pgSz w:w="11906" w:h="16838"/>
          <w:pgMar w:top="1440" w:right="1800" w:bottom="1440" w:left="1800" w:header="851" w:footer="992" w:gutter="0"/>
          <w:cols w:space="425" w:num="1"/>
          <w:docGrid w:type="lines" w:linePitch="312" w:charSpace="0"/>
        </w:sectPr>
      </w:pPr>
    </w:p>
    <w:p>
      <w:pPr>
        <w:pStyle w:val="2"/>
      </w:pPr>
      <w:bookmarkStart w:id="26" w:name="_Toc11937700"/>
      <w:r>
        <w:rPr>
          <w:rFonts w:hint="eastAsia"/>
        </w:rPr>
        <w:t>第六章 项目主要内容及规模</w:t>
      </w:r>
      <w:bookmarkEnd w:id="26"/>
    </w:p>
    <w:p>
      <w:pPr>
        <w:pStyle w:val="3"/>
      </w:pPr>
      <w:bookmarkStart w:id="27" w:name="_Toc11937701"/>
      <w:r>
        <w:rPr>
          <w:rFonts w:hint="eastAsia"/>
        </w:rPr>
        <w:t>6</w:t>
      </w:r>
      <w:r>
        <w:t>.1</w:t>
      </w:r>
      <w:r>
        <w:rPr>
          <w:rFonts w:hint="eastAsia"/>
        </w:rPr>
        <w:t>项目规划依据</w:t>
      </w:r>
      <w:bookmarkEnd w:id="27"/>
    </w:p>
    <w:p>
      <w:pPr>
        <w:ind w:firstLine="560"/>
      </w:pPr>
      <w:r>
        <w:t>1</w:t>
      </w:r>
      <w:r>
        <w:rPr>
          <w:rFonts w:hint="eastAsia"/>
        </w:rPr>
        <w:t>、《中华人民共和国城乡规划法》；</w:t>
      </w:r>
    </w:p>
    <w:p>
      <w:pPr>
        <w:ind w:firstLine="560"/>
      </w:pPr>
      <w:r>
        <w:t>2</w:t>
      </w:r>
      <w:r>
        <w:rPr>
          <w:rFonts w:hint="eastAsia"/>
        </w:rPr>
        <w:t>、《全国生态环境保护纲要》；</w:t>
      </w:r>
    </w:p>
    <w:p>
      <w:pPr>
        <w:ind w:firstLine="560"/>
      </w:pPr>
      <w:r>
        <w:t>3</w:t>
      </w:r>
      <w:r>
        <w:rPr>
          <w:rFonts w:hint="eastAsia"/>
        </w:rPr>
        <w:t>、《城市道路绿化规划与设计规范》（</w:t>
      </w:r>
      <w:r>
        <w:t>CJJ75-1997</w:t>
      </w:r>
      <w:r>
        <w:rPr>
          <w:rFonts w:hint="eastAsia"/>
        </w:rPr>
        <w:t>）；</w:t>
      </w:r>
    </w:p>
    <w:p>
      <w:pPr>
        <w:ind w:firstLine="560"/>
      </w:pPr>
      <w:r>
        <w:t>4</w:t>
      </w:r>
      <w:r>
        <w:rPr>
          <w:rFonts w:hint="eastAsia"/>
        </w:rPr>
        <w:t>、《城市道路工程设计规范》（</w:t>
      </w:r>
      <w:r>
        <w:t>CJJ37-2012</w:t>
      </w:r>
      <w:r>
        <w:rPr>
          <w:rFonts w:hint="eastAsia"/>
        </w:rPr>
        <w:t>）；</w:t>
      </w:r>
    </w:p>
    <w:p>
      <w:pPr>
        <w:ind w:firstLine="560"/>
      </w:pPr>
      <w:r>
        <w:t>5</w:t>
      </w:r>
      <w:r>
        <w:rPr>
          <w:rFonts w:hint="eastAsia"/>
        </w:rPr>
        <w:t>、《无障碍设计规范》（</w:t>
      </w:r>
      <w:r>
        <w:t>GB50763-2012</w:t>
      </w:r>
      <w:r>
        <w:rPr>
          <w:rFonts w:hint="eastAsia"/>
        </w:rPr>
        <w:t>）；</w:t>
      </w:r>
    </w:p>
    <w:p>
      <w:pPr>
        <w:ind w:firstLine="560"/>
      </w:pPr>
      <w:r>
        <w:t>6</w:t>
      </w:r>
      <w:r>
        <w:rPr>
          <w:rFonts w:hint="eastAsia"/>
        </w:rPr>
        <w:t>、《城市道路照明设计标准》（</w:t>
      </w:r>
      <w:r>
        <w:t>CJJ45-2006</w:t>
      </w:r>
      <w:r>
        <w:rPr>
          <w:rFonts w:hint="eastAsia"/>
        </w:rPr>
        <w:t>）；</w:t>
      </w:r>
    </w:p>
    <w:p>
      <w:pPr>
        <w:ind w:firstLine="560"/>
      </w:pPr>
      <w:r>
        <w:t>7</w:t>
      </w:r>
      <w:r>
        <w:rPr>
          <w:rFonts w:hint="eastAsia"/>
        </w:rPr>
        <w:t>、《公共建筑节能设计标准》GB50189-2015；</w:t>
      </w:r>
    </w:p>
    <w:p>
      <w:pPr>
        <w:ind w:firstLine="560"/>
      </w:pPr>
      <w:r>
        <w:rPr>
          <w:rFonts w:hint="eastAsia"/>
        </w:rPr>
        <w:t>8、《建筑设计防火规范》（GB50016-201</w:t>
      </w:r>
      <w:r>
        <w:t>4</w:t>
      </w:r>
      <w:r>
        <w:rPr>
          <w:rFonts w:hint="eastAsia"/>
        </w:rPr>
        <w:t>）；</w:t>
      </w:r>
    </w:p>
    <w:p>
      <w:pPr>
        <w:ind w:firstLine="560"/>
      </w:pPr>
      <w:r>
        <w:rPr>
          <w:rFonts w:hint="eastAsia"/>
        </w:rPr>
        <w:t>9、《室外排水设计规范（2016年版）》(GB50014-2006)；</w:t>
      </w:r>
    </w:p>
    <w:p>
      <w:pPr>
        <w:ind w:firstLine="560"/>
      </w:pPr>
      <w:r>
        <w:rPr>
          <w:rFonts w:hint="eastAsia"/>
        </w:rPr>
        <w:t>业主单位提供的资料。</w:t>
      </w:r>
    </w:p>
    <w:p>
      <w:pPr>
        <w:pStyle w:val="3"/>
      </w:pPr>
      <w:bookmarkStart w:id="28" w:name="_Toc11937702"/>
      <w:r>
        <w:rPr>
          <w:rFonts w:hint="eastAsia"/>
        </w:rPr>
        <w:t>6</w:t>
      </w:r>
      <w:r>
        <w:t>.2</w:t>
      </w:r>
      <w:r>
        <w:rPr>
          <w:rFonts w:hint="eastAsia"/>
        </w:rPr>
        <w:t>规划理念及规划原则</w:t>
      </w:r>
      <w:bookmarkEnd w:id="28"/>
    </w:p>
    <w:p>
      <w:pPr>
        <w:ind w:firstLine="560"/>
      </w:pPr>
      <w:r>
        <w:rPr>
          <w:rFonts w:hint="eastAsia"/>
        </w:rPr>
        <w:t>1、规划理念</w:t>
      </w:r>
    </w:p>
    <w:p>
      <w:pPr>
        <w:ind w:firstLine="560"/>
      </w:pPr>
      <w:r>
        <w:rPr>
          <w:rFonts w:hint="eastAsia"/>
        </w:rPr>
        <w:t>设计定位:营造共享的、健康的、有情怀的现代化城市综合体；</w:t>
      </w:r>
    </w:p>
    <w:p>
      <w:pPr>
        <w:ind w:firstLine="560"/>
        <w:rPr>
          <w:rFonts w:cs="Times New Roman"/>
          <w:szCs w:val="24"/>
        </w:rPr>
      </w:pPr>
      <w:r>
        <w:rPr>
          <w:rFonts w:hint="eastAsia" w:cs="Times New Roman"/>
          <w:szCs w:val="24"/>
        </w:rPr>
        <w:t>项目以</w:t>
      </w:r>
      <w:r>
        <w:rPr>
          <w:rFonts w:cs="Times New Roman"/>
          <w:szCs w:val="24"/>
        </w:rPr>
        <w:t>自然与人和谐为理念，旨在打造健康、运动、休闲、生态、养生的社区生活，在住宅的设计理念上，项目引进了“新都市</w:t>
      </w:r>
      <w:r>
        <w:rPr>
          <w:rFonts w:hint="eastAsia" w:cs="Times New Roman"/>
          <w:szCs w:val="24"/>
        </w:rPr>
        <w:t>主义”等先进设计理念，将和谐生活氛围的营造融入了社区文化建设的精神层面。</w:t>
      </w:r>
    </w:p>
    <w:p>
      <w:pPr>
        <w:ind w:firstLine="560"/>
      </w:pPr>
      <w:r>
        <w:rPr>
          <w:rFonts w:hint="eastAsia"/>
        </w:rPr>
        <w:t>2、规划原则</w:t>
      </w:r>
    </w:p>
    <w:p>
      <w:pPr>
        <w:ind w:firstLine="560"/>
      </w:pPr>
      <w:r>
        <w:rPr>
          <w:rFonts w:hint="eastAsia"/>
        </w:rPr>
        <w:t>（1）</w:t>
      </w:r>
      <w:r>
        <w:t>尊重城市环境</w:t>
      </w:r>
    </w:p>
    <w:p>
      <w:pPr>
        <w:ind w:firstLine="560"/>
      </w:pPr>
      <w:r>
        <w:t>作为城市的建筑，应该结合城市总体环境出发进行考虑，这样才能使建筑与城市协调，并为城市形成较为丰富的城市轮廓线。设计时充分考虑城市的绿化景观与建筑背景的呼应。</w:t>
      </w:r>
    </w:p>
    <w:p>
      <w:pPr>
        <w:ind w:firstLine="560"/>
      </w:pPr>
      <w:r>
        <w:rPr>
          <w:rFonts w:hint="eastAsia"/>
        </w:rPr>
        <w:t>（2）</w:t>
      </w:r>
      <w:r>
        <w:t>建筑适用性</w:t>
      </w:r>
    </w:p>
    <w:p>
      <w:pPr>
        <w:ind w:firstLine="560"/>
      </w:pPr>
      <w:r>
        <w:t>建筑为人而建，必须为建筑的适用对象提供相对应的建筑活动空间。设计时在强调建筑基本功能时，同时强调</w:t>
      </w:r>
      <w:r>
        <w:rPr>
          <w:rFonts w:hint="eastAsia"/>
        </w:rPr>
        <w:t>居住人员的活动舒适性，为居住人员提供动静结合的生活空间。</w:t>
      </w:r>
    </w:p>
    <w:p>
      <w:pPr>
        <w:ind w:firstLine="560"/>
      </w:pPr>
      <w:r>
        <w:rPr>
          <w:rFonts w:hint="eastAsia"/>
        </w:rPr>
        <w:t>（3）</w:t>
      </w:r>
      <w:r>
        <w:t>简洁性</w:t>
      </w:r>
    </w:p>
    <w:p>
      <w:pPr>
        <w:ind w:firstLine="560"/>
      </w:pPr>
      <w:r>
        <w:t>创建简洁、具有时代感的现代化建筑。本建筑群利用支线的不同组合来表达建筑，强调其简洁性，突出建筑的个性。注意利用建筑材料的配合，体现建筑的时代性，充分反映出</w:t>
      </w:r>
      <w:r>
        <w:rPr>
          <w:rFonts w:hint="eastAsia"/>
        </w:rPr>
        <w:t>居住</w:t>
      </w:r>
      <w:r>
        <w:t>建筑的气质，为居住营造舒适的环境。</w:t>
      </w:r>
    </w:p>
    <w:p>
      <w:pPr>
        <w:ind w:firstLine="560"/>
      </w:pPr>
      <w:r>
        <w:rPr>
          <w:rFonts w:hint="eastAsia"/>
        </w:rPr>
        <w:t>（4）</w:t>
      </w:r>
      <w:r>
        <w:t>经济性</w:t>
      </w:r>
    </w:p>
    <w:p>
      <w:pPr>
        <w:ind w:firstLine="560"/>
      </w:pPr>
      <w:r>
        <w:t>建筑的经济性必须要考虑。项目在建筑立面、材料等方面设计时，没有一味求新求高，而是尽量以通常的构件和材料去构筑建筑，去掉多余的装饰，同时求得较好的建筑形象。</w:t>
      </w:r>
    </w:p>
    <w:p>
      <w:pPr>
        <w:ind w:firstLine="560"/>
      </w:pPr>
      <w:r>
        <w:rPr>
          <w:rFonts w:hint="eastAsia"/>
        </w:rPr>
        <w:t>（5）</w:t>
      </w:r>
      <w:r>
        <w:t>差异性</w:t>
      </w:r>
    </w:p>
    <w:p>
      <w:pPr>
        <w:ind w:firstLine="560"/>
      </w:pPr>
      <w:r>
        <w:t>主要是强调建筑和其他建筑的识别性，进而能形成该处的地标性组合来表达建筑，强调其简洁性，突出建筑的个性。要求在外观上既与周围环境相协调，又具有独特的建筑风格。</w:t>
      </w:r>
    </w:p>
    <w:p>
      <w:pPr>
        <w:ind w:firstLine="560"/>
      </w:pPr>
      <w:r>
        <w:rPr>
          <w:rFonts w:hint="eastAsia"/>
        </w:rPr>
        <w:t>（6）户型设计</w:t>
      </w:r>
    </w:p>
    <w:p>
      <w:pPr>
        <w:ind w:firstLine="560"/>
      </w:pPr>
      <w:r>
        <w:rPr>
          <w:rFonts w:hint="eastAsia"/>
        </w:rPr>
        <w:t>项目在建筑户型设计中以居住生活为主线，各空间动静分离，同时以日常生活为根本，设置储物间等。</w:t>
      </w:r>
    </w:p>
    <w:p>
      <w:pPr>
        <w:pStyle w:val="3"/>
      </w:pPr>
      <w:bookmarkStart w:id="29" w:name="_Toc11937703"/>
      <w:r>
        <w:rPr>
          <w:rFonts w:hint="eastAsia"/>
        </w:rPr>
        <w:t>6</w:t>
      </w:r>
      <w:r>
        <w:t>.3</w:t>
      </w:r>
      <w:r>
        <w:rPr>
          <w:rFonts w:hint="eastAsia"/>
        </w:rPr>
        <w:t>项目建设规模与建设内容</w:t>
      </w:r>
      <w:bookmarkEnd w:id="29"/>
    </w:p>
    <w:p>
      <w:pPr>
        <w:pStyle w:val="4"/>
        <w:ind w:firstLine="562"/>
      </w:pPr>
      <w:r>
        <w:t>6.3.1</w:t>
      </w:r>
      <w:r>
        <w:rPr>
          <w:rFonts w:hint="eastAsia"/>
        </w:rPr>
        <w:t>项目建设内容</w:t>
      </w:r>
    </w:p>
    <w:p>
      <w:pPr>
        <w:ind w:firstLine="560"/>
      </w:pPr>
      <w:r>
        <w:t>西安万景美奂置业秉承构筑“城市绿洲”的造城理念，耕耘数载推出以城南首席生态宜居社区为理念的万景•荔知湾项目。项目占地439.05亩，总建面约135万平方米，容积率3.5，建筑密度26.1%，绿地率30.3%，总户数9401户，机动车停车位9615个。整个项目产品丰富，规划有高层住宅、SOHO公寓、商业街区、集中商业等多种业态，形成</w:t>
      </w:r>
      <w:r>
        <w:rPr>
          <w:rFonts w:hint="eastAsia"/>
        </w:rPr>
        <w:t>“</w:t>
      </w:r>
      <w:r>
        <w:t>一街、两心、三广场</w:t>
      </w:r>
      <w:r>
        <w:rPr>
          <w:rFonts w:hint="eastAsia"/>
        </w:rPr>
        <w:t>”</w:t>
      </w:r>
      <w:r>
        <w:t>的规划布局。</w:t>
      </w:r>
    </w:p>
    <w:p>
      <w:pPr>
        <w:ind w:firstLine="560"/>
      </w:pPr>
      <w:r>
        <w:t>项目分三期进行开发建设，一期已经建设26栋楼，占地181.5亩，总建筑面积约698,925㎡，其中安置房面积18万平方米，另外51万平方米商品房，预计车位5008个。</w:t>
      </w:r>
    </w:p>
    <w:p>
      <w:pPr>
        <w:ind w:firstLine="560"/>
      </w:pPr>
      <w:r>
        <w:rPr>
          <w:rFonts w:hint="eastAsia"/>
        </w:rPr>
        <w:t>二期建设1</w:t>
      </w:r>
      <w:r>
        <w:t>6</w:t>
      </w:r>
      <w:r>
        <w:rPr>
          <w:rFonts w:hint="eastAsia"/>
        </w:rPr>
        <w:t>栋楼，占地</w:t>
      </w:r>
      <w:r>
        <w:t>112</w:t>
      </w:r>
      <w:r>
        <w:rPr>
          <w:rFonts w:hint="eastAsia"/>
        </w:rPr>
        <w:t>亩，总建筑面积3</w:t>
      </w:r>
      <w:r>
        <w:t>69250</w:t>
      </w:r>
      <w:r>
        <w:rPr>
          <w:rFonts w:hint="eastAsia"/>
        </w:rPr>
        <w:t>㎡，其中商业面积7</w:t>
      </w:r>
      <w:r>
        <w:t>8222</w:t>
      </w:r>
      <w:r>
        <w:rPr>
          <w:rFonts w:hint="eastAsia"/>
        </w:rPr>
        <w:t>㎡，住宅面积1</w:t>
      </w:r>
      <w:r>
        <w:t>66334</w:t>
      </w:r>
      <w:r>
        <w:rPr>
          <w:rFonts w:hint="eastAsia"/>
        </w:rPr>
        <w:t>㎡，预计车位2</w:t>
      </w:r>
      <w:r>
        <w:t>921</w:t>
      </w:r>
      <w:r>
        <w:rPr>
          <w:rFonts w:hint="eastAsia"/>
        </w:rPr>
        <w:t>个。</w:t>
      </w:r>
    </w:p>
    <w:p>
      <w:pPr>
        <w:ind w:firstLine="560"/>
      </w:pPr>
      <w:r>
        <w:t>根据项目单位提供资料及相关技术规范的要求、规定，并结合当地城市发展规划，项目开工建设万景·</w:t>
      </w:r>
      <w:r>
        <w:rPr>
          <w:rFonts w:hint="eastAsia"/>
        </w:rPr>
        <w:t>荔知湾</w:t>
      </w:r>
      <w:r>
        <w:t>（</w:t>
      </w:r>
      <w:r>
        <w:rPr>
          <w:rFonts w:hint="eastAsia"/>
        </w:rPr>
        <w:t>三</w:t>
      </w:r>
      <w:r>
        <w:t>期-DK2-3地块）项目，项目建设地址位于长安区中心，项目东至崔家营村，南至橘河，西至大居安村，北至西安邮电学院长安校区。</w:t>
      </w:r>
    </w:p>
    <w:p>
      <w:pPr>
        <w:ind w:firstLine="560"/>
      </w:pPr>
      <w:r>
        <w:t>项目</w:t>
      </w:r>
      <w:r>
        <w:rPr>
          <w:rFonts w:hint="eastAsia"/>
        </w:rPr>
        <w:t>三期净用地</w:t>
      </w:r>
      <w:r>
        <w:t>面积122.305亩（81536.67㎡），主要建设商业及住宅等建筑。</w:t>
      </w:r>
    </w:p>
    <w:p>
      <w:pPr>
        <w:pStyle w:val="4"/>
        <w:ind w:firstLine="562"/>
      </w:pPr>
      <w:r>
        <w:t>6.3.2</w:t>
      </w:r>
      <w:r>
        <w:rPr>
          <w:rFonts w:hint="eastAsia"/>
        </w:rPr>
        <w:t>建设规模</w:t>
      </w:r>
    </w:p>
    <w:p>
      <w:pPr>
        <w:ind w:firstLine="560"/>
      </w:pPr>
      <w:r>
        <w:rPr>
          <w:rFonts w:hint="eastAsia"/>
        </w:rPr>
        <w:t>项目建设规模：本项目用地共分为两个地块，项目净用地面积1</w:t>
      </w:r>
      <w:r>
        <w:t>22.305</w:t>
      </w:r>
      <w:r>
        <w:rPr>
          <w:rFonts w:hint="eastAsia"/>
        </w:rPr>
        <w:t>亩，项目总建筑面积3</w:t>
      </w:r>
      <w:r>
        <w:t>26272.4</w:t>
      </w:r>
      <w:r>
        <w:rPr>
          <w:rFonts w:hint="eastAsia"/>
        </w:rPr>
        <w:t>㎡，其中地上建筑面积</w:t>
      </w:r>
      <w:r>
        <w:t>240941.4</w:t>
      </w:r>
      <w:r>
        <w:rPr>
          <w:rFonts w:hint="eastAsia"/>
        </w:rPr>
        <w:t>㎡，其中住宅建筑面积</w:t>
      </w:r>
      <w:r>
        <w:t>208161.05</w:t>
      </w:r>
      <w:r>
        <w:rPr>
          <w:rFonts w:hint="eastAsia"/>
        </w:rPr>
        <w:t>㎡，商业建筑面积2</w:t>
      </w:r>
      <w:r>
        <w:t>7798.35</w:t>
      </w:r>
      <w:r>
        <w:rPr>
          <w:rFonts w:hint="eastAsia"/>
        </w:rPr>
        <w:t>㎡，配套公建建筑面积</w:t>
      </w:r>
      <w:r>
        <w:t>4982</w:t>
      </w:r>
      <w:r>
        <w:rPr>
          <w:rFonts w:hint="eastAsia"/>
        </w:rPr>
        <w:t>㎡；地下建筑面积</w:t>
      </w:r>
      <w:r>
        <w:t>85331</w:t>
      </w:r>
      <w:r>
        <w:rPr>
          <w:rFonts w:hint="eastAsia"/>
        </w:rPr>
        <w:t>㎡，其中地下停车建筑面积</w:t>
      </w:r>
      <w:r>
        <w:t>79008</w:t>
      </w:r>
      <w:r>
        <w:rPr>
          <w:rFonts w:hint="eastAsia"/>
        </w:rPr>
        <w:t>㎡，地下人防建筑面积</w:t>
      </w:r>
      <w:r>
        <w:t>4842</w:t>
      </w:r>
      <w:r>
        <w:rPr>
          <w:rFonts w:hint="eastAsia"/>
        </w:rPr>
        <w:t>㎡，设备用房1</w:t>
      </w:r>
      <w:r>
        <w:t>480</w:t>
      </w:r>
      <w:r>
        <w:rPr>
          <w:rFonts w:hint="eastAsia"/>
        </w:rPr>
        <w:t>㎡。共可实现居住总户数</w:t>
      </w:r>
      <w:r>
        <w:t>1974</w:t>
      </w:r>
      <w:r>
        <w:rPr>
          <w:rFonts w:hint="eastAsia"/>
        </w:rPr>
        <w:t>户，容积率2</w:t>
      </w:r>
      <w:r>
        <w:t>.95</w:t>
      </w:r>
      <w:r>
        <w:rPr>
          <w:rFonts w:hint="eastAsia"/>
        </w:rPr>
        <w:t>，建筑占地面积</w:t>
      </w:r>
      <w:r>
        <w:t>20180.38</w:t>
      </w:r>
      <w:r>
        <w:rPr>
          <w:rFonts w:hint="eastAsia"/>
        </w:rPr>
        <w:t>㎡，建筑密度2</w:t>
      </w:r>
      <w:r>
        <w:t>4.75</w:t>
      </w:r>
      <w:r>
        <w:rPr>
          <w:rFonts w:hint="eastAsia"/>
        </w:rPr>
        <w:t>%，总停车位</w:t>
      </w:r>
      <w:r>
        <w:t>2150</w:t>
      </w:r>
      <w:r>
        <w:rPr>
          <w:rFonts w:hint="eastAsia"/>
        </w:rPr>
        <w:t>辆，其中地上</w:t>
      </w:r>
      <w:r>
        <w:t>126</w:t>
      </w:r>
      <w:r>
        <w:rPr>
          <w:rFonts w:hint="eastAsia"/>
        </w:rPr>
        <w:t>辆，地下停车位</w:t>
      </w:r>
      <w:r>
        <w:t>2024</w:t>
      </w:r>
      <w:r>
        <w:rPr>
          <w:rFonts w:hint="eastAsia"/>
        </w:rPr>
        <w:t>辆。绿化率</w:t>
      </w:r>
      <w:r>
        <w:t>35</w:t>
      </w:r>
      <w:r>
        <w:rPr>
          <w:rFonts w:hint="eastAsia"/>
        </w:rPr>
        <w:t>%。</w:t>
      </w:r>
    </w:p>
    <w:p>
      <w:pPr>
        <w:ind w:firstLine="560"/>
      </w:pPr>
      <w:r>
        <w:t>项目主要建设内容：</w:t>
      </w:r>
      <w:r>
        <w:rPr>
          <w:rFonts w:hint="eastAsia"/>
        </w:rPr>
        <w:t>项目共分为两个地块，各地块建设内容如下：</w:t>
      </w:r>
    </w:p>
    <w:p>
      <w:pPr>
        <w:ind w:firstLine="560"/>
      </w:pPr>
      <w:r>
        <w:rPr>
          <w:rFonts w:hint="eastAsia"/>
        </w:rPr>
        <w:t>D</w:t>
      </w:r>
      <w:r>
        <w:t>K1-2</w:t>
      </w:r>
      <w:r>
        <w:rPr>
          <w:rFonts w:hint="eastAsia"/>
        </w:rPr>
        <w:t>地块建设内容：D</w:t>
      </w:r>
      <w:r>
        <w:t>K1-2</w:t>
      </w:r>
      <w:r>
        <w:rPr>
          <w:rFonts w:hint="eastAsia"/>
        </w:rPr>
        <w:t>地块净用地</w:t>
      </w:r>
      <w:r>
        <w:t>52.05</w:t>
      </w:r>
      <w:r>
        <w:rPr>
          <w:rFonts w:hint="eastAsia"/>
        </w:rPr>
        <w:t>亩，总建筑面积</w:t>
      </w:r>
      <w:r>
        <w:t>165122</w:t>
      </w:r>
      <w:r>
        <w:rPr>
          <w:rFonts w:hint="eastAsia"/>
        </w:rPr>
        <w:t>㎡，地上建筑面积</w:t>
      </w:r>
      <w:r>
        <w:t>123203</w:t>
      </w:r>
      <w:r>
        <w:rPr>
          <w:rFonts w:hint="eastAsia"/>
        </w:rPr>
        <w:t>㎡，其中高层住宅</w:t>
      </w:r>
      <w:r>
        <w:t>106031</w:t>
      </w:r>
      <w:r>
        <w:rPr>
          <w:rFonts w:hint="eastAsia"/>
        </w:rPr>
        <w:t>㎡，商业</w:t>
      </w:r>
      <w:r>
        <w:t>12190</w:t>
      </w:r>
      <w:r>
        <w:rPr>
          <w:rFonts w:hint="eastAsia"/>
        </w:rPr>
        <w:t>㎡，配套公建建筑面积</w:t>
      </w:r>
      <w:r>
        <w:t>4982</w:t>
      </w:r>
      <w:r>
        <w:rPr>
          <w:rFonts w:hint="eastAsia"/>
        </w:rPr>
        <w:t>㎡；地下建筑面积</w:t>
      </w:r>
      <w:r>
        <w:t>41919</w:t>
      </w:r>
      <w:r>
        <w:rPr>
          <w:rFonts w:hint="eastAsia"/>
        </w:rPr>
        <w:t>㎡，其中地下机动车停车场</w:t>
      </w:r>
      <w:r>
        <w:t>31571</w:t>
      </w:r>
      <w:r>
        <w:rPr>
          <w:rFonts w:hint="eastAsia"/>
        </w:rPr>
        <w:t>㎡，非机动停车场建筑面积4</w:t>
      </w:r>
      <w:r>
        <w:t>781</w:t>
      </w:r>
      <w:r>
        <w:rPr>
          <w:rFonts w:hint="eastAsia"/>
        </w:rPr>
        <w:t>㎡，地下人防</w:t>
      </w:r>
      <w:r>
        <w:t>4843</w:t>
      </w:r>
      <w:r>
        <w:rPr>
          <w:rFonts w:hint="eastAsia"/>
        </w:rPr>
        <w:t>㎡，设备用房7</w:t>
      </w:r>
      <w:r>
        <w:t>24</w:t>
      </w:r>
      <w:r>
        <w:rPr>
          <w:rFonts w:hint="eastAsia"/>
        </w:rPr>
        <w:t>㎡；D</w:t>
      </w:r>
      <w:r>
        <w:t>K1-2</w:t>
      </w:r>
      <w:r>
        <w:rPr>
          <w:rFonts w:hint="eastAsia"/>
        </w:rPr>
        <w:t>地块设计总机动车停车位8</w:t>
      </w:r>
      <w:r>
        <w:t>93</w:t>
      </w:r>
      <w:r>
        <w:rPr>
          <w:rFonts w:hint="eastAsia"/>
        </w:rPr>
        <w:t>辆，均为地下停车位。居住总户数</w:t>
      </w:r>
      <w:r>
        <w:t>1246</w:t>
      </w:r>
      <w:r>
        <w:rPr>
          <w:rFonts w:hint="eastAsia"/>
        </w:rPr>
        <w:t>户，总人口3</w:t>
      </w:r>
      <w:r>
        <w:t>987</w:t>
      </w:r>
      <w:r>
        <w:rPr>
          <w:rFonts w:hint="eastAsia"/>
        </w:rPr>
        <w:t>人。</w:t>
      </w:r>
    </w:p>
    <w:p>
      <w:pPr>
        <w:ind w:firstLine="560"/>
      </w:pPr>
      <w:r>
        <w:rPr>
          <w:rFonts w:hint="eastAsia"/>
        </w:rPr>
        <w:t>D</w:t>
      </w:r>
      <w:r>
        <w:t>K2-4</w:t>
      </w:r>
      <w:r>
        <w:rPr>
          <w:rFonts w:hint="eastAsia"/>
        </w:rPr>
        <w:t>地块建设内容：D</w:t>
      </w:r>
      <w:r>
        <w:t>K2-4</w:t>
      </w:r>
      <w:r>
        <w:rPr>
          <w:rFonts w:hint="eastAsia"/>
        </w:rPr>
        <w:t>地块净用地</w:t>
      </w:r>
      <w:r>
        <w:t>70.255</w:t>
      </w:r>
      <w:r>
        <w:rPr>
          <w:rFonts w:hint="eastAsia"/>
        </w:rPr>
        <w:t>亩，总建筑面积</w:t>
      </w:r>
      <w:r>
        <w:t>161150.40</w:t>
      </w:r>
      <w:r>
        <w:rPr>
          <w:rFonts w:hint="eastAsia"/>
        </w:rPr>
        <w:t>㎡，地上建筑面积</w:t>
      </w:r>
      <w:r>
        <w:t>117738</w:t>
      </w:r>
      <w:r>
        <w:rPr>
          <w:rFonts w:hint="eastAsia"/>
        </w:rPr>
        <w:t>㎡，其中高层住宅</w:t>
      </w:r>
      <w:r>
        <w:t>48338</w:t>
      </w:r>
      <w:r>
        <w:rPr>
          <w:rFonts w:hint="eastAsia"/>
        </w:rPr>
        <w:t>㎡，小高层</w:t>
      </w:r>
      <w:r>
        <w:t>28430</w:t>
      </w:r>
      <w:r>
        <w:rPr>
          <w:rFonts w:hint="eastAsia"/>
        </w:rPr>
        <w:t>㎡，洋房</w:t>
      </w:r>
      <w:r>
        <w:t>25362</w:t>
      </w:r>
      <w:r>
        <w:rPr>
          <w:rFonts w:hint="eastAsia"/>
        </w:rPr>
        <w:t>㎡，商业</w:t>
      </w:r>
      <w:r>
        <w:t>15608</w:t>
      </w:r>
      <w:r>
        <w:rPr>
          <w:rFonts w:hint="eastAsia"/>
        </w:rPr>
        <w:t>㎡；地下建筑面积</w:t>
      </w:r>
      <w:r>
        <w:t>43412</w:t>
      </w:r>
      <w:r>
        <w:rPr>
          <w:rFonts w:hint="eastAsia"/>
        </w:rPr>
        <w:t>㎡，其中机动车停车场</w:t>
      </w:r>
      <w:r>
        <w:t>35678</w:t>
      </w:r>
      <w:r>
        <w:rPr>
          <w:rFonts w:hint="eastAsia"/>
        </w:rPr>
        <w:t>㎡，非机动车停车场6</w:t>
      </w:r>
      <w:r>
        <w:t>978</w:t>
      </w:r>
      <w:r>
        <w:rPr>
          <w:rFonts w:hint="eastAsia"/>
        </w:rPr>
        <w:t>㎡，设备用房7</w:t>
      </w:r>
      <w:r>
        <w:t>56</w:t>
      </w:r>
      <w:r>
        <w:rPr>
          <w:rFonts w:hint="eastAsia"/>
        </w:rPr>
        <w:t>㎡；D</w:t>
      </w:r>
      <w:r>
        <w:t>K2-4</w:t>
      </w:r>
      <w:r>
        <w:rPr>
          <w:rFonts w:hint="eastAsia"/>
        </w:rPr>
        <w:t>地块设计总机动车停车位</w:t>
      </w:r>
      <w:r>
        <w:t>1257</w:t>
      </w:r>
      <w:r>
        <w:rPr>
          <w:rFonts w:hint="eastAsia"/>
        </w:rPr>
        <w:t>辆，其中地下1</w:t>
      </w:r>
      <w:r>
        <w:t>131</w:t>
      </w:r>
      <w:r>
        <w:rPr>
          <w:rFonts w:hint="eastAsia"/>
        </w:rPr>
        <w:t>辆，地上1</w:t>
      </w:r>
      <w:r>
        <w:t>26</w:t>
      </w:r>
      <w:r>
        <w:rPr>
          <w:rFonts w:hint="eastAsia"/>
        </w:rPr>
        <w:t>辆。居住总户数</w:t>
      </w:r>
      <w:r>
        <w:t>728</w:t>
      </w:r>
      <w:r>
        <w:rPr>
          <w:rFonts w:hint="eastAsia"/>
        </w:rPr>
        <w:t>户。</w:t>
      </w:r>
    </w:p>
    <w:p>
      <w:pPr>
        <w:ind w:firstLine="0" w:firstLineChars="0"/>
        <w:jc w:val="center"/>
        <w:rPr>
          <w:b/>
          <w:bCs/>
        </w:rPr>
      </w:pPr>
      <w:r>
        <w:rPr>
          <w:rFonts w:hint="eastAsia"/>
          <w:b/>
          <w:bCs/>
        </w:rPr>
        <w:t>项目总经济技术指标表</w:t>
      </w:r>
    </w:p>
    <w:p>
      <w:pPr>
        <w:ind w:firstLine="0" w:firstLineChars="0"/>
        <w:rPr>
          <w:sz w:val="21"/>
          <w:szCs w:val="21"/>
        </w:rPr>
      </w:pPr>
      <w:r>
        <w:rPr>
          <w:rFonts w:hint="eastAsia"/>
          <w:sz w:val="21"/>
          <w:szCs w:val="21"/>
        </w:rPr>
        <w:t>表6</w:t>
      </w:r>
      <w:r>
        <w:rPr>
          <w:sz w:val="21"/>
          <w:szCs w:val="21"/>
        </w:rPr>
        <w:t>-1</w:t>
      </w:r>
    </w:p>
    <w:tbl>
      <w:tblPr>
        <w:tblStyle w:val="11"/>
        <w:tblW w:w="5000" w:type="pct"/>
        <w:tblInd w:w="0" w:type="dxa"/>
        <w:tblLayout w:type="autofit"/>
        <w:tblCellMar>
          <w:top w:w="0" w:type="dxa"/>
          <w:left w:w="108" w:type="dxa"/>
          <w:bottom w:w="0" w:type="dxa"/>
          <w:right w:w="108" w:type="dxa"/>
        </w:tblCellMar>
      </w:tblPr>
      <w:tblGrid>
        <w:gridCol w:w="1010"/>
        <w:gridCol w:w="3535"/>
        <w:gridCol w:w="1011"/>
        <w:gridCol w:w="1720"/>
        <w:gridCol w:w="1246"/>
      </w:tblGrid>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名称</w:t>
            </w:r>
          </w:p>
        </w:tc>
        <w:tc>
          <w:tcPr>
            <w:tcW w:w="59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单位</w:t>
            </w:r>
          </w:p>
        </w:tc>
        <w:tc>
          <w:tcPr>
            <w:tcW w:w="100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数值</w:t>
            </w:r>
          </w:p>
        </w:tc>
        <w:tc>
          <w:tcPr>
            <w:tcW w:w="7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备注</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用地性质</w:t>
            </w:r>
          </w:p>
        </w:tc>
        <w:tc>
          <w:tcPr>
            <w:tcW w:w="2333" w:type="pct"/>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二类居住用地（</w:t>
            </w:r>
            <w:r>
              <w:rPr>
                <w:rFonts w:eastAsia="等线" w:cs="Times New Roman"/>
                <w:kern w:val="0"/>
                <w:sz w:val="18"/>
                <w:szCs w:val="18"/>
              </w:rPr>
              <w:t>R2</w:t>
            </w:r>
            <w:r>
              <w:rPr>
                <w:rFonts w:hint="eastAsia" w:ascii="宋体" w:hAnsi="宋体" w:cs="Times New Roman"/>
                <w:kern w:val="0"/>
                <w:sz w:val="18"/>
                <w:szCs w:val="18"/>
              </w:rPr>
              <w:t>）</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净用地面积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 xml:space="preserve">81536.90 </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122.31</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居住总户数</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户</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1974</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总建筑面积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 xml:space="preserve">326272.4 </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w:t>
            </w:r>
            <w:r>
              <w:rPr>
                <w:rFonts w:hint="eastAsia" w:ascii="宋体" w:hAnsi="宋体" w:cs="Times New Roman"/>
                <w:kern w:val="0"/>
                <w:sz w:val="18"/>
                <w:szCs w:val="18"/>
              </w:rPr>
              <w:t>、地上建筑面积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240941.4</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1.1</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住宅建筑面积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208161.05</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1.2</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商业建筑面积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27798.35</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1.3</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配套公建建筑面积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4982.0</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w:t>
            </w:r>
            <w:r>
              <w:rPr>
                <w:rFonts w:hint="eastAsia" w:ascii="宋体" w:hAnsi="宋体" w:cs="Times New Roman"/>
                <w:kern w:val="0"/>
                <w:sz w:val="18"/>
                <w:szCs w:val="18"/>
              </w:rPr>
              <w:t>、地下建筑面积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85331</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2.1</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地下停车建筑面积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79008</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2.1.1</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机动车停车建筑面积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67249</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2.1.2</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非机动车停车建筑面积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11759</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2.2</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地下人防建筑面积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4843</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2.3</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设备用房</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　</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1480</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容积率</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2.95</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建筑占地面积</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20180.38</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建筑密度</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24.75%</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非机动车停车位</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辆</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7167</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其中</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地上</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辆</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1235</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eastAsia="等线" w:cs="Times New Roman"/>
                <w:kern w:val="0"/>
                <w:sz w:val="18"/>
                <w:szCs w:val="18"/>
              </w:rPr>
            </w:pP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地下</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辆</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5932</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机动车停车位</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辆</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2150</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kern w:val="0"/>
                <w:sz w:val="18"/>
                <w:szCs w:val="18"/>
              </w:rPr>
            </w:pPr>
            <w:r>
              <w:rPr>
                <w:rFonts w:hint="eastAsia" w:ascii="宋体" w:hAnsi="宋体" w:cs="宋体"/>
                <w:kern w:val="0"/>
                <w:sz w:val="18"/>
                <w:szCs w:val="18"/>
              </w:rPr>
              <w:t>其中</w:t>
            </w: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地上</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辆</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126</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593" w:type="pct"/>
            <w:vMerge w:val="continue"/>
            <w:tcBorders>
              <w:top w:val="nil"/>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宋体" w:hAnsi="宋体" w:cs="宋体"/>
                <w:kern w:val="0"/>
                <w:sz w:val="18"/>
                <w:szCs w:val="18"/>
              </w:rPr>
            </w:pPr>
          </w:p>
        </w:tc>
        <w:tc>
          <w:tcPr>
            <w:tcW w:w="20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地下</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辆</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2024</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r>
        <w:tblPrEx>
          <w:tblCellMar>
            <w:top w:w="0" w:type="dxa"/>
            <w:left w:w="108" w:type="dxa"/>
            <w:bottom w:w="0" w:type="dxa"/>
            <w:right w:w="108" w:type="dxa"/>
          </w:tblCellMar>
        </w:tblPrEx>
        <w:trPr>
          <w:trHeight w:val="454" w:hRule="atLeast"/>
        </w:trPr>
        <w:tc>
          <w:tcPr>
            <w:tcW w:w="2667"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hint="eastAsia" w:ascii="宋体" w:hAnsi="宋体" w:cs="Times New Roman"/>
                <w:kern w:val="0"/>
                <w:sz w:val="18"/>
                <w:szCs w:val="18"/>
              </w:rPr>
              <w:t>绿地率</w:t>
            </w:r>
          </w:p>
        </w:tc>
        <w:tc>
          <w:tcPr>
            <w:tcW w:w="5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w:t>
            </w:r>
          </w:p>
        </w:tc>
        <w:tc>
          <w:tcPr>
            <w:tcW w:w="100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等线" w:cs="Times New Roman"/>
                <w:kern w:val="0"/>
                <w:sz w:val="18"/>
                <w:szCs w:val="18"/>
              </w:rPr>
            </w:pPr>
            <w:r>
              <w:rPr>
                <w:rFonts w:eastAsia="等线" w:cs="Times New Roman"/>
                <w:kern w:val="0"/>
                <w:sz w:val="18"/>
                <w:szCs w:val="18"/>
              </w:rPr>
              <w:t>35%</w:t>
            </w:r>
          </w:p>
        </w:tc>
        <w:tc>
          <w:tcPr>
            <w:tcW w:w="7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eastAsia="等线" w:cs="Times New Roman"/>
                <w:color w:val="000000"/>
                <w:kern w:val="0"/>
                <w:sz w:val="18"/>
                <w:szCs w:val="18"/>
              </w:rPr>
            </w:pPr>
            <w:r>
              <w:rPr>
                <w:rFonts w:eastAsia="等线" w:cs="Times New Roman"/>
                <w:color w:val="000000"/>
                <w:kern w:val="0"/>
                <w:sz w:val="18"/>
                <w:szCs w:val="18"/>
              </w:rPr>
              <w:t>　</w:t>
            </w:r>
          </w:p>
        </w:tc>
      </w:tr>
    </w:tbl>
    <w:p>
      <w:pPr>
        <w:ind w:firstLine="0" w:firstLineChars="0"/>
        <w:jc w:val="center"/>
        <w:rPr>
          <w:b/>
          <w:bCs/>
        </w:rPr>
      </w:pPr>
    </w:p>
    <w:p>
      <w:pPr>
        <w:ind w:firstLine="0" w:firstLineChars="0"/>
        <w:jc w:val="center"/>
        <w:rPr>
          <w:b/>
          <w:bCs/>
        </w:rPr>
      </w:pPr>
      <w:r>
        <w:rPr>
          <w:rFonts w:hint="eastAsia"/>
          <w:b/>
          <w:bCs/>
        </w:rPr>
        <w:t>项目D</w:t>
      </w:r>
      <w:r>
        <w:rPr>
          <w:b/>
          <w:bCs/>
        </w:rPr>
        <w:t>K1-2</w:t>
      </w:r>
      <w:r>
        <w:rPr>
          <w:rFonts w:hint="eastAsia"/>
          <w:b/>
          <w:bCs/>
        </w:rPr>
        <w:t>经济技术指标表</w:t>
      </w:r>
    </w:p>
    <w:p>
      <w:pPr>
        <w:ind w:firstLine="0" w:firstLineChars="0"/>
        <w:rPr>
          <w:sz w:val="21"/>
          <w:szCs w:val="21"/>
        </w:rPr>
      </w:pPr>
      <w:r>
        <w:rPr>
          <w:rFonts w:hint="eastAsia"/>
          <w:sz w:val="21"/>
          <w:szCs w:val="21"/>
        </w:rPr>
        <w:t>表6</w:t>
      </w:r>
      <w:r>
        <w:rPr>
          <w:sz w:val="21"/>
          <w:szCs w:val="21"/>
        </w:rPr>
        <w:t>-2</w:t>
      </w:r>
    </w:p>
    <w:tbl>
      <w:tblPr>
        <w:tblStyle w:val="11"/>
        <w:tblW w:w="5000" w:type="pct"/>
        <w:tblInd w:w="0" w:type="dxa"/>
        <w:tblLayout w:type="autofit"/>
        <w:tblCellMar>
          <w:top w:w="0" w:type="dxa"/>
          <w:left w:w="108" w:type="dxa"/>
          <w:bottom w:w="0" w:type="dxa"/>
          <w:right w:w="108" w:type="dxa"/>
        </w:tblCellMar>
      </w:tblPr>
      <w:tblGrid>
        <w:gridCol w:w="772"/>
        <w:gridCol w:w="2824"/>
        <w:gridCol w:w="767"/>
        <w:gridCol w:w="1314"/>
        <w:gridCol w:w="2845"/>
      </w:tblGrid>
      <w:tr>
        <w:tblPrEx>
          <w:tblCellMar>
            <w:top w:w="0" w:type="dxa"/>
            <w:left w:w="108" w:type="dxa"/>
            <w:bottom w:w="0" w:type="dxa"/>
            <w:right w:w="108" w:type="dxa"/>
          </w:tblCellMar>
        </w:tblPrEx>
        <w:trPr>
          <w:trHeight w:val="454" w:hRule="atLeast"/>
        </w:trPr>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165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5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单位</w:t>
            </w:r>
          </w:p>
        </w:tc>
        <w:tc>
          <w:tcPr>
            <w:tcW w:w="77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数量</w:t>
            </w:r>
          </w:p>
        </w:tc>
        <w:tc>
          <w:tcPr>
            <w:tcW w:w="166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备注</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净用地面积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34700.00</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52.05亩</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居住总户数</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户</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1246</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居住总人口</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人</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3987</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户均人口3.2人/户</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建筑占地</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8588.25</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总建筑面积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165122</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4.1</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地上建筑面积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123203</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4.1.1</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106031</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4.1.2</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12190</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4.1.3</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配套公建建筑面积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4982</w:t>
            </w:r>
          </w:p>
        </w:tc>
        <w:tc>
          <w:tcPr>
            <w:tcW w:w="1669"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其中幼儿园4632㎡，</w:t>
            </w:r>
            <w:r>
              <w:rPr>
                <w:rFonts w:hint="eastAsia" w:ascii="等线" w:hAnsi="等线" w:eastAsia="等线" w:cs="宋体"/>
                <w:color w:val="000000"/>
                <w:kern w:val="0"/>
                <w:sz w:val="18"/>
                <w:szCs w:val="18"/>
              </w:rPr>
              <w:br w:type="textWrapping"/>
            </w:r>
            <w:r>
              <w:rPr>
                <w:rFonts w:hint="eastAsia" w:ascii="等线" w:hAnsi="等线" w:eastAsia="等线" w:cs="宋体"/>
                <w:color w:val="000000"/>
                <w:kern w:val="0"/>
                <w:sz w:val="18"/>
                <w:szCs w:val="18"/>
              </w:rPr>
              <w:t>公共厕所50㎡，</w:t>
            </w:r>
            <w:r>
              <w:rPr>
                <w:rFonts w:hint="eastAsia" w:ascii="等线" w:hAnsi="等线" w:eastAsia="等线" w:cs="宋体"/>
                <w:color w:val="000000"/>
                <w:kern w:val="0"/>
                <w:sz w:val="18"/>
                <w:szCs w:val="18"/>
              </w:rPr>
              <w:br w:type="textWrapping"/>
            </w:r>
            <w:r>
              <w:rPr>
                <w:rFonts w:hint="eastAsia" w:ascii="等线" w:hAnsi="等线" w:eastAsia="等线" w:cs="宋体"/>
                <w:color w:val="000000"/>
                <w:kern w:val="0"/>
                <w:sz w:val="18"/>
                <w:szCs w:val="18"/>
              </w:rPr>
              <w:t>社区办公用房300㎡；</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4.2</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地下建筑面积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41919</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4.2.1</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机动车停车建筑面积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31571</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893辆</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4.2.2</w:t>
            </w:r>
          </w:p>
        </w:tc>
        <w:tc>
          <w:tcPr>
            <w:tcW w:w="1657"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非机动车停车建筑面积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4781</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3282辆</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4.2.3</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地下人防建筑面积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4843</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4.2.3</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设备用房</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724</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硬化面积</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12991.75 </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绿化</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12145.00</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地上停车场</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975.0</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7.1</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机动车停车场</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非机动车停车场</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975.0</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585辆</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容积率</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3.55</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建筑密度</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24.75%</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454" w:hRule="atLeast"/>
        </w:trPr>
        <w:tc>
          <w:tcPr>
            <w:tcW w:w="45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w:t>
            </w:r>
          </w:p>
        </w:tc>
        <w:tc>
          <w:tcPr>
            <w:tcW w:w="16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绿地率</w:t>
            </w:r>
          </w:p>
        </w:tc>
        <w:tc>
          <w:tcPr>
            <w:tcW w:w="45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7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35.00%</w:t>
            </w:r>
          </w:p>
        </w:tc>
        <w:tc>
          <w:tcPr>
            <w:tcW w:w="166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bl>
    <w:p>
      <w:pPr>
        <w:ind w:firstLine="0" w:firstLineChars="0"/>
        <w:jc w:val="center"/>
        <w:rPr>
          <w:b/>
          <w:bCs/>
        </w:rPr>
        <w:sectPr>
          <w:pgSz w:w="11906" w:h="16838"/>
          <w:pgMar w:top="1440" w:right="1800" w:bottom="1440" w:left="1800" w:header="851" w:footer="992" w:gutter="0"/>
          <w:cols w:space="425" w:num="1"/>
          <w:docGrid w:type="lines" w:linePitch="312" w:charSpace="0"/>
        </w:sectPr>
      </w:pPr>
    </w:p>
    <w:p>
      <w:pPr>
        <w:ind w:firstLine="0" w:firstLineChars="0"/>
        <w:jc w:val="center"/>
        <w:rPr>
          <w:b/>
          <w:bCs/>
        </w:rPr>
      </w:pPr>
      <w:r>
        <w:rPr>
          <w:rFonts w:hint="eastAsia"/>
          <w:b/>
          <w:bCs/>
        </w:rPr>
        <w:t>项目D</w:t>
      </w:r>
      <w:r>
        <w:rPr>
          <w:b/>
          <w:bCs/>
        </w:rPr>
        <w:t>K2-4</w:t>
      </w:r>
      <w:r>
        <w:rPr>
          <w:rFonts w:hint="eastAsia"/>
          <w:b/>
          <w:bCs/>
        </w:rPr>
        <w:t>经济技术指标表</w:t>
      </w:r>
    </w:p>
    <w:p>
      <w:pPr>
        <w:ind w:firstLine="0" w:firstLineChars="0"/>
        <w:rPr>
          <w:sz w:val="21"/>
          <w:szCs w:val="21"/>
        </w:rPr>
      </w:pPr>
      <w:r>
        <w:rPr>
          <w:rFonts w:hint="eastAsia"/>
          <w:sz w:val="21"/>
          <w:szCs w:val="21"/>
        </w:rPr>
        <w:t>表6</w:t>
      </w:r>
      <w:r>
        <w:rPr>
          <w:sz w:val="21"/>
          <w:szCs w:val="21"/>
        </w:rPr>
        <w:t>-3</w:t>
      </w:r>
    </w:p>
    <w:tbl>
      <w:tblPr>
        <w:tblStyle w:val="11"/>
        <w:tblW w:w="5000" w:type="pct"/>
        <w:tblInd w:w="0" w:type="dxa"/>
        <w:tblLayout w:type="autofit"/>
        <w:tblCellMar>
          <w:top w:w="0" w:type="dxa"/>
          <w:left w:w="108" w:type="dxa"/>
          <w:bottom w:w="0" w:type="dxa"/>
          <w:right w:w="108" w:type="dxa"/>
        </w:tblCellMar>
      </w:tblPr>
      <w:tblGrid>
        <w:gridCol w:w="683"/>
        <w:gridCol w:w="4680"/>
        <w:gridCol w:w="678"/>
        <w:gridCol w:w="1289"/>
        <w:gridCol w:w="1192"/>
      </w:tblGrid>
      <w:tr>
        <w:tblPrEx>
          <w:tblCellMar>
            <w:top w:w="0" w:type="dxa"/>
            <w:left w:w="108" w:type="dxa"/>
            <w:bottom w:w="0" w:type="dxa"/>
            <w:right w:w="108" w:type="dxa"/>
          </w:tblCellMar>
        </w:tblPrEx>
        <w:trPr>
          <w:trHeight w:val="465" w:hRule="atLeast"/>
        </w:trPr>
        <w:tc>
          <w:tcPr>
            <w:tcW w:w="4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274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98"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单位</w:t>
            </w:r>
          </w:p>
        </w:tc>
        <w:tc>
          <w:tcPr>
            <w:tcW w:w="75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数量</w:t>
            </w:r>
          </w:p>
        </w:tc>
        <w:tc>
          <w:tcPr>
            <w:tcW w:w="700"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备注</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净用地面积</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46836.90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70.255亩</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居住总户数</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户</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728</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户</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建筑占地</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11592.13</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总建筑面积</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161150.40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4.1</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地上建筑面积</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117738</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4.1.1</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48338</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4.1.2</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小高层</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28430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4.1.3</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洋房</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25362</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4.1.4</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15608</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4.2</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地下建筑面积</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43412.0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4.2.1</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机动车停车建筑面积</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35678</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1131辆</w:t>
            </w:r>
          </w:p>
        </w:tc>
      </w:tr>
      <w:tr>
        <w:tblPrEx>
          <w:tblCellMar>
            <w:top w:w="0" w:type="dxa"/>
            <w:left w:w="108" w:type="dxa"/>
            <w:bottom w:w="0" w:type="dxa"/>
            <w:right w:w="108" w:type="dxa"/>
          </w:tblCellMar>
        </w:tblPrEx>
        <w:trPr>
          <w:trHeight w:val="855"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4.2.2</w:t>
            </w:r>
          </w:p>
        </w:tc>
        <w:tc>
          <w:tcPr>
            <w:tcW w:w="2746"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非机动车停车建筑面积</w:t>
            </w:r>
            <w:r>
              <w:rPr>
                <w:rFonts w:hint="eastAsia" w:ascii="等线" w:hAnsi="等线" w:eastAsia="等线" w:cs="宋体"/>
                <w:color w:val="000000"/>
                <w:kern w:val="0"/>
                <w:sz w:val="18"/>
                <w:szCs w:val="18"/>
              </w:rPr>
              <w:br w:type="textWrapping"/>
            </w:r>
            <w:r>
              <w:rPr>
                <w:rFonts w:hint="eastAsia" w:ascii="等线" w:hAnsi="等线" w:eastAsia="等线" w:cs="宋体"/>
                <w:color w:val="000000"/>
                <w:kern w:val="0"/>
                <w:sz w:val="18"/>
                <w:szCs w:val="18"/>
              </w:rPr>
              <w:t>（平战结合，含地下人防建筑面积6978㎡）</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6978</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2650辆</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4.2.3</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设备用房建筑面积</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756</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硬化面积</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14096.85 </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绿化</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16392.92</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地上停车场</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4755.0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7.1</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机动车停车场</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3780.0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126辆</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非机动车停车场</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975.0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650辆</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容积率</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2.52</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建筑密度</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24.75%</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401"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w:t>
            </w:r>
          </w:p>
        </w:tc>
        <w:tc>
          <w:tcPr>
            <w:tcW w:w="274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绿地率</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w:t>
            </w:r>
          </w:p>
        </w:tc>
        <w:tc>
          <w:tcPr>
            <w:tcW w:w="75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35.00%</w:t>
            </w:r>
          </w:p>
        </w:tc>
        <w:tc>
          <w:tcPr>
            <w:tcW w:w="7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bl>
    <w:p>
      <w:pPr>
        <w:ind w:firstLine="0" w:firstLineChars="0"/>
        <w:rPr>
          <w:sz w:val="21"/>
          <w:szCs w:val="21"/>
        </w:rPr>
        <w:sectPr>
          <w:pgSz w:w="11906" w:h="16838"/>
          <w:pgMar w:top="1440" w:right="1800" w:bottom="1440" w:left="1800" w:header="851" w:footer="992" w:gutter="0"/>
          <w:cols w:space="425" w:num="1"/>
          <w:docGrid w:type="lines" w:linePitch="312" w:charSpace="0"/>
        </w:sectPr>
      </w:pPr>
    </w:p>
    <w:p>
      <w:pPr>
        <w:pStyle w:val="2"/>
      </w:pPr>
      <w:bookmarkStart w:id="30" w:name="_Toc11937704"/>
      <w:r>
        <w:rPr>
          <w:rFonts w:hint="eastAsia"/>
        </w:rPr>
        <w:t>第七章 环境影响分析</w:t>
      </w:r>
      <w:bookmarkEnd w:id="30"/>
    </w:p>
    <w:p>
      <w:pPr>
        <w:ind w:firstLine="560"/>
        <w:rPr>
          <w:rFonts w:cs="Times New Roman"/>
        </w:rPr>
      </w:pPr>
      <w:r>
        <w:rPr>
          <w:rFonts w:cs="Times New Roman"/>
        </w:rPr>
        <w:t>环境问题是指人类不合理地开发利用自然资源所造成的环境污染与破坏。环境问题主要有：大气污染、水质污染、噪声污染、食品污染、不适当的开发利用自然资源等。</w:t>
      </w:r>
    </w:p>
    <w:p>
      <w:pPr>
        <w:ind w:firstLine="560"/>
        <w:rPr>
          <w:rFonts w:cs="Times New Roman"/>
        </w:rPr>
      </w:pPr>
      <w:r>
        <w:rPr>
          <w:rFonts w:cs="Times New Roman"/>
        </w:rPr>
        <w:t>环境污染和环境破坏给人类带来了严重的危害：第一，威胁生态平衡；第二，危害人类健康；第三，直接制约经济和社会的可持续发展。因此，保护环境已是当今社会迫在眉睫的问题。</w:t>
      </w:r>
    </w:p>
    <w:p>
      <w:pPr>
        <w:pStyle w:val="3"/>
      </w:pPr>
      <w:bookmarkStart w:id="31" w:name="_Toc10130724"/>
      <w:bookmarkStart w:id="32" w:name="_Toc11937705"/>
      <w:r>
        <w:t>7.1 环境保护原则</w:t>
      </w:r>
      <w:bookmarkEnd w:id="31"/>
      <w:bookmarkEnd w:id="32"/>
    </w:p>
    <w:p>
      <w:pPr>
        <w:adjustRightInd w:val="0"/>
        <w:snapToGrid w:val="0"/>
        <w:ind w:firstLine="560"/>
        <w:rPr>
          <w:rFonts w:cs="Times New Roman"/>
          <w:szCs w:val="28"/>
        </w:rPr>
      </w:pPr>
      <w:r>
        <w:rPr>
          <w:rFonts w:cs="Times New Roman"/>
          <w:szCs w:val="28"/>
        </w:rPr>
        <w:t>项目环境保护工作遵循以下原则：环境适应性原则，整体性原则，综合性原则，实用性原则，公众参与原则，可持续发展原则。</w:t>
      </w:r>
    </w:p>
    <w:p>
      <w:pPr>
        <w:pStyle w:val="3"/>
      </w:pPr>
      <w:bookmarkStart w:id="33" w:name="_Toc11937706"/>
      <w:bookmarkStart w:id="34" w:name="_Toc10130725"/>
      <w:r>
        <w:t>7.2 编制依据</w:t>
      </w:r>
      <w:bookmarkEnd w:id="33"/>
      <w:bookmarkEnd w:id="34"/>
    </w:p>
    <w:p>
      <w:pPr>
        <w:adjustRightInd w:val="0"/>
        <w:snapToGrid w:val="0"/>
        <w:ind w:firstLine="560"/>
        <w:rPr>
          <w:rFonts w:cs="Times New Roman"/>
          <w:szCs w:val="28"/>
        </w:rPr>
      </w:pPr>
      <w:r>
        <w:rPr>
          <w:rFonts w:cs="Times New Roman"/>
          <w:szCs w:val="28"/>
        </w:rPr>
        <w:t>1、《中华人民共和国环境保护法》；</w:t>
      </w:r>
    </w:p>
    <w:p>
      <w:pPr>
        <w:adjustRightInd w:val="0"/>
        <w:snapToGrid w:val="0"/>
        <w:ind w:firstLine="560"/>
        <w:rPr>
          <w:rFonts w:cs="Times New Roman"/>
          <w:szCs w:val="28"/>
        </w:rPr>
      </w:pPr>
      <w:r>
        <w:rPr>
          <w:rFonts w:cs="Times New Roman"/>
          <w:szCs w:val="28"/>
        </w:rPr>
        <w:t>2、《中华人民共和国环境影响评价法》；</w:t>
      </w:r>
    </w:p>
    <w:p>
      <w:pPr>
        <w:adjustRightInd w:val="0"/>
        <w:snapToGrid w:val="0"/>
        <w:ind w:firstLine="560"/>
        <w:rPr>
          <w:rFonts w:cs="Times New Roman"/>
          <w:szCs w:val="28"/>
        </w:rPr>
      </w:pPr>
      <w:r>
        <w:rPr>
          <w:rFonts w:cs="Times New Roman"/>
          <w:szCs w:val="28"/>
        </w:rPr>
        <w:t>3、《中华人民共和国大气污染防治法》；</w:t>
      </w:r>
    </w:p>
    <w:p>
      <w:pPr>
        <w:adjustRightInd w:val="0"/>
        <w:snapToGrid w:val="0"/>
        <w:ind w:firstLine="560"/>
        <w:rPr>
          <w:rFonts w:cs="Times New Roman"/>
          <w:szCs w:val="28"/>
        </w:rPr>
      </w:pPr>
      <w:r>
        <w:rPr>
          <w:rFonts w:cs="Times New Roman"/>
          <w:szCs w:val="28"/>
        </w:rPr>
        <w:t>4、《中华人民共和国水污染防治法》；</w:t>
      </w:r>
    </w:p>
    <w:p>
      <w:pPr>
        <w:adjustRightInd w:val="0"/>
        <w:snapToGrid w:val="0"/>
        <w:ind w:firstLine="560"/>
        <w:rPr>
          <w:rFonts w:cs="Times New Roman"/>
          <w:szCs w:val="28"/>
        </w:rPr>
      </w:pPr>
      <w:r>
        <w:rPr>
          <w:rFonts w:cs="Times New Roman"/>
          <w:szCs w:val="28"/>
        </w:rPr>
        <w:t>5、《中华人民共和国固体废物污染环境防治法》；</w:t>
      </w:r>
    </w:p>
    <w:p>
      <w:pPr>
        <w:adjustRightInd w:val="0"/>
        <w:snapToGrid w:val="0"/>
        <w:ind w:firstLine="560"/>
        <w:rPr>
          <w:rFonts w:cs="Times New Roman"/>
          <w:szCs w:val="28"/>
        </w:rPr>
      </w:pPr>
      <w:r>
        <w:rPr>
          <w:rFonts w:cs="Times New Roman"/>
          <w:szCs w:val="28"/>
        </w:rPr>
        <w:t>6、《中华人民共和国环境噪音污染防治法》；</w:t>
      </w:r>
    </w:p>
    <w:p>
      <w:pPr>
        <w:adjustRightInd w:val="0"/>
        <w:snapToGrid w:val="0"/>
        <w:ind w:firstLine="560"/>
        <w:rPr>
          <w:rFonts w:cs="Times New Roman"/>
          <w:szCs w:val="28"/>
        </w:rPr>
      </w:pPr>
      <w:r>
        <w:rPr>
          <w:rFonts w:cs="Times New Roman"/>
          <w:szCs w:val="28"/>
        </w:rPr>
        <w:t>7、中华人民共和国国务院令第253号《建设项目环境管理条例》；</w:t>
      </w:r>
    </w:p>
    <w:p>
      <w:pPr>
        <w:adjustRightInd w:val="0"/>
        <w:snapToGrid w:val="0"/>
        <w:ind w:firstLine="560"/>
        <w:rPr>
          <w:rFonts w:cs="Times New Roman"/>
          <w:szCs w:val="28"/>
        </w:rPr>
      </w:pPr>
      <w:r>
        <w:rPr>
          <w:rFonts w:cs="Times New Roman"/>
          <w:szCs w:val="28"/>
        </w:rPr>
        <w:t>8、国家环境保护总局，2008年10月《建设项目环境评价分类管理名录》；</w:t>
      </w:r>
    </w:p>
    <w:p>
      <w:pPr>
        <w:adjustRightInd w:val="0"/>
        <w:snapToGrid w:val="0"/>
        <w:ind w:firstLine="560"/>
        <w:rPr>
          <w:rFonts w:cs="Times New Roman"/>
          <w:szCs w:val="28"/>
        </w:rPr>
      </w:pPr>
      <w:r>
        <w:rPr>
          <w:rFonts w:cs="Times New Roman"/>
          <w:szCs w:val="28"/>
        </w:rPr>
        <w:t>9、《中华人民共和国节约能源法》；</w:t>
      </w:r>
    </w:p>
    <w:p>
      <w:pPr>
        <w:adjustRightInd w:val="0"/>
        <w:snapToGrid w:val="0"/>
        <w:ind w:firstLine="560"/>
        <w:rPr>
          <w:rFonts w:cs="Times New Roman"/>
          <w:szCs w:val="28"/>
        </w:rPr>
      </w:pPr>
      <w:r>
        <w:rPr>
          <w:rFonts w:cs="Times New Roman"/>
          <w:szCs w:val="28"/>
        </w:rPr>
        <w:t>10、《中华人民共和国清洁生产促进法》；</w:t>
      </w:r>
    </w:p>
    <w:p>
      <w:pPr>
        <w:adjustRightInd w:val="0"/>
        <w:snapToGrid w:val="0"/>
        <w:ind w:firstLine="560"/>
        <w:rPr>
          <w:rFonts w:cs="Times New Roman"/>
          <w:szCs w:val="28"/>
        </w:rPr>
      </w:pPr>
      <w:r>
        <w:rPr>
          <w:rFonts w:cs="Times New Roman"/>
          <w:szCs w:val="28"/>
        </w:rPr>
        <w:t>11、《大气污染综合排放标准》（GB16297-1996）；</w:t>
      </w:r>
    </w:p>
    <w:p>
      <w:pPr>
        <w:adjustRightInd w:val="0"/>
        <w:snapToGrid w:val="0"/>
        <w:ind w:firstLine="560"/>
        <w:rPr>
          <w:rFonts w:cs="Times New Roman"/>
          <w:szCs w:val="28"/>
        </w:rPr>
      </w:pPr>
      <w:r>
        <w:rPr>
          <w:rFonts w:cs="Times New Roman"/>
          <w:szCs w:val="28"/>
        </w:rPr>
        <w:t>12、《污水综合排放标准》（GB8978-1996）；</w:t>
      </w:r>
    </w:p>
    <w:p>
      <w:pPr>
        <w:adjustRightInd w:val="0"/>
        <w:snapToGrid w:val="0"/>
        <w:ind w:firstLine="560"/>
        <w:rPr>
          <w:rFonts w:cs="Times New Roman"/>
          <w:szCs w:val="28"/>
        </w:rPr>
      </w:pPr>
      <w:r>
        <w:rPr>
          <w:rFonts w:cs="Times New Roman"/>
          <w:szCs w:val="28"/>
        </w:rPr>
        <w:t>13、《环境空气质量标准》（GB3095-2012）；</w:t>
      </w:r>
    </w:p>
    <w:p>
      <w:pPr>
        <w:adjustRightInd w:val="0"/>
        <w:snapToGrid w:val="0"/>
        <w:ind w:firstLine="560"/>
        <w:rPr>
          <w:rFonts w:cs="Times New Roman"/>
          <w:szCs w:val="28"/>
        </w:rPr>
      </w:pPr>
      <w:r>
        <w:rPr>
          <w:rFonts w:cs="Times New Roman"/>
          <w:szCs w:val="28"/>
        </w:rPr>
        <w:t>14、《社会生活环境噪声排放标准》（GB22337-2008）；</w:t>
      </w:r>
    </w:p>
    <w:p>
      <w:pPr>
        <w:adjustRightInd w:val="0"/>
        <w:snapToGrid w:val="0"/>
        <w:ind w:firstLine="560"/>
        <w:rPr>
          <w:rFonts w:cs="Times New Roman"/>
          <w:szCs w:val="28"/>
        </w:rPr>
      </w:pPr>
      <w:r>
        <w:rPr>
          <w:rFonts w:cs="Times New Roman"/>
          <w:szCs w:val="28"/>
        </w:rPr>
        <w:t>15、《建筑施工场界环境噪声排放标准》（GB12523-2001）；</w:t>
      </w:r>
    </w:p>
    <w:p>
      <w:pPr>
        <w:adjustRightInd w:val="0"/>
        <w:snapToGrid w:val="0"/>
        <w:ind w:firstLine="560"/>
        <w:rPr>
          <w:rFonts w:cs="Times New Roman"/>
          <w:szCs w:val="28"/>
        </w:rPr>
      </w:pPr>
      <w:r>
        <w:rPr>
          <w:rFonts w:cs="Times New Roman"/>
          <w:szCs w:val="28"/>
        </w:rPr>
        <w:t>16、《室内空气质量标准(试行)》（GB/T18883-2002）；</w:t>
      </w:r>
    </w:p>
    <w:p>
      <w:pPr>
        <w:adjustRightInd w:val="0"/>
        <w:snapToGrid w:val="0"/>
        <w:ind w:firstLine="560"/>
        <w:rPr>
          <w:rFonts w:cs="Times New Roman"/>
          <w:szCs w:val="28"/>
        </w:rPr>
      </w:pPr>
      <w:r>
        <w:rPr>
          <w:rFonts w:cs="Times New Roman"/>
          <w:szCs w:val="28"/>
        </w:rPr>
        <w:t>17、陕西省人民政府关于颁布陕政发（1988）186号《陕西省建设项目环境管理细则》的通知。</w:t>
      </w:r>
    </w:p>
    <w:p>
      <w:pPr>
        <w:pStyle w:val="3"/>
      </w:pPr>
      <w:bookmarkStart w:id="35" w:name="_Toc10130726"/>
      <w:bookmarkStart w:id="36" w:name="_Toc11937707"/>
      <w:r>
        <w:t>7.3 环境影响分析</w:t>
      </w:r>
      <w:bookmarkEnd w:id="35"/>
      <w:bookmarkEnd w:id="36"/>
    </w:p>
    <w:p>
      <w:pPr>
        <w:pStyle w:val="4"/>
        <w:ind w:firstLine="562"/>
      </w:pPr>
      <w:r>
        <w:t>7.3.1 施工期环境影响</w:t>
      </w:r>
    </w:p>
    <w:p>
      <w:pPr>
        <w:ind w:firstLine="560"/>
      </w:pPr>
      <w:r>
        <w:t>1、环境空气影响分析</w:t>
      </w:r>
    </w:p>
    <w:p>
      <w:pPr>
        <w:ind w:firstLine="560"/>
      </w:pPr>
      <w:r>
        <w:t>本工程在其建设过程中，大气污染物主要有：</w:t>
      </w:r>
    </w:p>
    <w:p>
      <w:pPr>
        <w:ind w:firstLine="560"/>
      </w:pPr>
      <w:r>
        <w:t>（1）废气</w:t>
      </w:r>
    </w:p>
    <w:p>
      <w:pPr>
        <w:ind w:firstLine="560"/>
      </w:pPr>
      <w:r>
        <w:t>施工过程中废气主要来源于施工机械驱动设备（如柴油机等）和运输及施工车辆所排放的废气。</w:t>
      </w:r>
    </w:p>
    <w:p>
      <w:pPr>
        <w:ind w:firstLine="560"/>
      </w:pPr>
      <w:r>
        <w:t>（2）粉尘和扬尘</w:t>
      </w:r>
    </w:p>
    <w:p>
      <w:pPr>
        <w:ind w:firstLine="560"/>
      </w:pPr>
      <w:r>
        <w:t>在整个施工期，主要是土方的挖掘、堆放、清运、回填和场地平整等过程产生的粉尘和道路铺设、物料运输、残土露天堆放、装卸等过程产生的扬尘，如遇干旱无雨季节，加上大风，施工扬尘将更为严重。</w:t>
      </w:r>
    </w:p>
    <w:p>
      <w:pPr>
        <w:ind w:firstLine="560"/>
      </w:pPr>
      <w:r>
        <w:t>施工工地的扬尘主要是由运输车辆的行驶产生，约占扬尘总量的60%，并与道路路面及车辆行驶速度有关。施工场地、施工道路在自然风作用下产生的扬尘所影响的范围在100m以内。</w:t>
      </w:r>
    </w:p>
    <w:p>
      <w:pPr>
        <w:ind w:firstLine="560"/>
      </w:pPr>
      <w:r>
        <w:t>开挖土方露天堆放作业时，受风速的影响会产生扬尘，因此，避免在大风天气进行土地开挖和回填作业，减少开挖土方的露天堆放时间，尽量随挖随填。</w:t>
      </w:r>
    </w:p>
    <w:p>
      <w:pPr>
        <w:ind w:firstLine="560"/>
      </w:pPr>
      <w:r>
        <w:t>在工程建设期间，伴随着土方的挖掘、装卸和运输等施工活动，其扬尘将给附近的大气环境带来不利影响。因此必须采取合理可行的控制措施，尽量减轻其污染程度，缩小其影响范围。</w:t>
      </w:r>
    </w:p>
    <w:p>
      <w:pPr>
        <w:ind w:firstLine="560"/>
      </w:pPr>
      <w:r>
        <w:t>2、施工噪声的影响分析</w:t>
      </w:r>
    </w:p>
    <w:p>
      <w:pPr>
        <w:ind w:firstLine="560"/>
      </w:pPr>
      <w:r>
        <w:t>施工噪声具有阶段性、临时性和不固定性，不同的施工设备产生的噪声不同，主要施工机械的噪声源强情况见表7-1。</w:t>
      </w:r>
    </w:p>
    <w:p>
      <w:pPr>
        <w:widowControl/>
        <w:ind w:firstLine="0" w:firstLineChars="0"/>
        <w:jc w:val="center"/>
        <w:rPr>
          <w:rFonts w:ascii="宋体" w:hAnsi="宋体" w:cs="Times New Roman"/>
          <w:b/>
          <w:bCs/>
          <w:kern w:val="0"/>
          <w:sz w:val="24"/>
          <w:szCs w:val="24"/>
        </w:rPr>
      </w:pPr>
      <w:r>
        <w:rPr>
          <w:rFonts w:ascii="宋体" w:hAnsi="宋体" w:cs="Times New Roman"/>
          <w:b/>
          <w:bCs/>
          <w:kern w:val="0"/>
          <w:sz w:val="24"/>
          <w:szCs w:val="24"/>
        </w:rPr>
        <w:t>主要施工机械设备的噪声声级</w:t>
      </w:r>
    </w:p>
    <w:p>
      <w:pPr>
        <w:widowControl/>
        <w:ind w:firstLine="0" w:firstLineChars="0"/>
        <w:rPr>
          <w:rFonts w:ascii="宋体" w:hAnsi="宋体" w:cs="Times New Roman"/>
          <w:kern w:val="0"/>
          <w:sz w:val="21"/>
          <w:szCs w:val="21"/>
        </w:rPr>
      </w:pPr>
      <w:r>
        <w:rPr>
          <w:rFonts w:ascii="宋体" w:hAnsi="宋体" w:cs="Times New Roman"/>
          <w:kern w:val="0"/>
          <w:sz w:val="21"/>
          <w:szCs w:val="21"/>
        </w:rPr>
        <w:t>表7-1</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083"/>
        <w:gridCol w:w="2841"/>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序号</w:t>
            </w:r>
          </w:p>
        </w:tc>
        <w:tc>
          <w:tcPr>
            <w:tcW w:w="1222"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施工机械</w:t>
            </w:r>
          </w:p>
        </w:tc>
        <w:tc>
          <w:tcPr>
            <w:tcW w:w="1667"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测量声级dB（A）</w:t>
            </w:r>
          </w:p>
        </w:tc>
        <w:tc>
          <w:tcPr>
            <w:tcW w:w="155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测量距离（m）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w:t>
            </w:r>
          </w:p>
        </w:tc>
        <w:tc>
          <w:tcPr>
            <w:tcW w:w="1222"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挖掘机</w:t>
            </w:r>
          </w:p>
        </w:tc>
        <w:tc>
          <w:tcPr>
            <w:tcW w:w="1667"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80</w:t>
            </w:r>
          </w:p>
        </w:tc>
        <w:tc>
          <w:tcPr>
            <w:tcW w:w="155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2</w:t>
            </w:r>
          </w:p>
        </w:tc>
        <w:tc>
          <w:tcPr>
            <w:tcW w:w="1222"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压路机</w:t>
            </w:r>
          </w:p>
        </w:tc>
        <w:tc>
          <w:tcPr>
            <w:tcW w:w="1667"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73</w:t>
            </w:r>
          </w:p>
        </w:tc>
        <w:tc>
          <w:tcPr>
            <w:tcW w:w="155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6"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3</w:t>
            </w:r>
          </w:p>
        </w:tc>
        <w:tc>
          <w:tcPr>
            <w:tcW w:w="1222"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铲土机</w:t>
            </w:r>
          </w:p>
        </w:tc>
        <w:tc>
          <w:tcPr>
            <w:tcW w:w="1667"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75</w:t>
            </w:r>
          </w:p>
        </w:tc>
        <w:tc>
          <w:tcPr>
            <w:tcW w:w="155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15</w:t>
            </w:r>
          </w:p>
        </w:tc>
      </w:tr>
    </w:tbl>
    <w:p>
      <w:pPr>
        <w:ind w:firstLine="560"/>
      </w:pPr>
      <w:r>
        <w:t>由表8-1可见，在多台机械设备同时作业时，各台设备产生的噪声会发生叠加，根据预测计算，叠加后的噪声增值在3dB（A）之内。主要施工设备噪声的距离衰减情况见表7-2。</w:t>
      </w:r>
    </w:p>
    <w:p>
      <w:pPr>
        <w:widowControl/>
        <w:ind w:firstLine="0" w:firstLineChars="0"/>
        <w:jc w:val="center"/>
        <w:rPr>
          <w:rFonts w:ascii="宋体" w:hAnsi="宋体" w:cs="Times New Roman"/>
          <w:b/>
          <w:bCs/>
          <w:kern w:val="0"/>
          <w:sz w:val="24"/>
          <w:szCs w:val="24"/>
        </w:rPr>
      </w:pPr>
      <w:r>
        <w:rPr>
          <w:rFonts w:ascii="宋体" w:hAnsi="宋体" w:cs="Times New Roman"/>
          <w:b/>
          <w:bCs/>
          <w:kern w:val="0"/>
          <w:sz w:val="24"/>
          <w:szCs w:val="24"/>
        </w:rPr>
        <w:t>施工机械噪声衰减距离</w:t>
      </w:r>
    </w:p>
    <w:p>
      <w:pPr>
        <w:widowControl/>
        <w:ind w:firstLine="0" w:firstLineChars="0"/>
        <w:rPr>
          <w:rFonts w:ascii="宋体" w:hAnsi="宋体" w:cs="Times New Roman"/>
          <w:kern w:val="0"/>
          <w:sz w:val="21"/>
          <w:szCs w:val="21"/>
        </w:rPr>
      </w:pPr>
      <w:r>
        <w:rPr>
          <w:rFonts w:ascii="宋体" w:hAnsi="宋体" w:cs="Times New Roman"/>
          <w:kern w:val="0"/>
          <w:sz w:val="21"/>
          <w:szCs w:val="21"/>
        </w:rPr>
        <w:t>表7-2</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182"/>
        <w:gridCol w:w="1057"/>
        <w:gridCol w:w="1006"/>
        <w:gridCol w:w="1006"/>
        <w:gridCol w:w="1006"/>
        <w:gridCol w:w="1023"/>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90" w:type="pct"/>
            <w:vMerge w:val="restar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序号</w:t>
            </w:r>
          </w:p>
        </w:tc>
        <w:tc>
          <w:tcPr>
            <w:tcW w:w="694" w:type="pct"/>
            <w:vMerge w:val="restar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施工机械</w:t>
            </w:r>
          </w:p>
        </w:tc>
        <w:tc>
          <w:tcPr>
            <w:tcW w:w="3716" w:type="pct"/>
            <w:gridSpan w:val="6"/>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声级dB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90" w:type="pct"/>
            <w:vMerge w:val="continue"/>
            <w:vAlign w:val="center"/>
          </w:tcPr>
          <w:p>
            <w:pPr>
              <w:widowControl/>
              <w:spacing w:line="240" w:lineRule="auto"/>
              <w:ind w:firstLine="0" w:firstLineChars="0"/>
              <w:jc w:val="center"/>
              <w:rPr>
                <w:rFonts w:eastAsia="等线" w:cs="Times New Roman"/>
                <w:color w:val="000000"/>
                <w:kern w:val="0"/>
                <w:sz w:val="18"/>
                <w:szCs w:val="18"/>
              </w:rPr>
            </w:pPr>
          </w:p>
        </w:tc>
        <w:tc>
          <w:tcPr>
            <w:tcW w:w="694" w:type="pct"/>
            <w:vMerge w:val="continue"/>
            <w:vAlign w:val="center"/>
          </w:tcPr>
          <w:p>
            <w:pPr>
              <w:widowControl/>
              <w:spacing w:line="240" w:lineRule="auto"/>
              <w:ind w:firstLine="0" w:firstLineChars="0"/>
              <w:jc w:val="center"/>
              <w:rPr>
                <w:rFonts w:eastAsia="等线" w:cs="Times New Roman"/>
                <w:color w:val="000000"/>
                <w:kern w:val="0"/>
                <w:sz w:val="18"/>
                <w:szCs w:val="18"/>
              </w:rPr>
            </w:pPr>
          </w:p>
        </w:tc>
        <w:tc>
          <w:tcPr>
            <w:tcW w:w="62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80</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75</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70</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65</w:t>
            </w:r>
          </w:p>
        </w:tc>
        <w:tc>
          <w:tcPr>
            <w:tcW w:w="60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60</w:t>
            </w:r>
          </w:p>
        </w:tc>
        <w:tc>
          <w:tcPr>
            <w:tcW w:w="72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w:t>
            </w:r>
          </w:p>
        </w:tc>
        <w:tc>
          <w:tcPr>
            <w:tcW w:w="694"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挖掘机</w:t>
            </w:r>
          </w:p>
        </w:tc>
        <w:tc>
          <w:tcPr>
            <w:tcW w:w="62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15m</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22m</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40m</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75m</w:t>
            </w:r>
          </w:p>
        </w:tc>
        <w:tc>
          <w:tcPr>
            <w:tcW w:w="60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120m</w:t>
            </w:r>
          </w:p>
        </w:tc>
        <w:tc>
          <w:tcPr>
            <w:tcW w:w="72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190m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2</w:t>
            </w:r>
          </w:p>
        </w:tc>
        <w:tc>
          <w:tcPr>
            <w:tcW w:w="694"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压路机</w:t>
            </w:r>
          </w:p>
        </w:tc>
        <w:tc>
          <w:tcPr>
            <w:tcW w:w="620" w:type="pct"/>
            <w:vAlign w:val="center"/>
          </w:tcPr>
          <w:p>
            <w:pPr>
              <w:widowControl/>
              <w:spacing w:line="240" w:lineRule="auto"/>
              <w:ind w:firstLine="0" w:firstLineChars="0"/>
              <w:jc w:val="center"/>
              <w:rPr>
                <w:rFonts w:eastAsia="等线" w:cs="Times New Roman"/>
                <w:color w:val="000000"/>
                <w:kern w:val="0"/>
                <w:sz w:val="18"/>
                <w:szCs w:val="18"/>
              </w:rPr>
            </w:pP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10m</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25m</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50m</w:t>
            </w:r>
          </w:p>
        </w:tc>
        <w:tc>
          <w:tcPr>
            <w:tcW w:w="60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100m</w:t>
            </w:r>
          </w:p>
        </w:tc>
        <w:tc>
          <w:tcPr>
            <w:tcW w:w="72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3</w:t>
            </w:r>
          </w:p>
        </w:tc>
        <w:tc>
          <w:tcPr>
            <w:tcW w:w="694"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铲土机</w:t>
            </w:r>
          </w:p>
        </w:tc>
        <w:tc>
          <w:tcPr>
            <w:tcW w:w="620" w:type="pct"/>
            <w:vAlign w:val="center"/>
          </w:tcPr>
          <w:p>
            <w:pPr>
              <w:widowControl/>
              <w:spacing w:line="240" w:lineRule="auto"/>
              <w:ind w:firstLine="0" w:firstLineChars="0"/>
              <w:jc w:val="center"/>
              <w:rPr>
                <w:rFonts w:eastAsia="等线" w:cs="Times New Roman"/>
                <w:color w:val="000000"/>
                <w:kern w:val="0"/>
                <w:sz w:val="18"/>
                <w:szCs w:val="18"/>
              </w:rPr>
            </w:pP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15m</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42m</w:t>
            </w:r>
          </w:p>
        </w:tc>
        <w:tc>
          <w:tcPr>
            <w:tcW w:w="59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75m</w:t>
            </w:r>
          </w:p>
        </w:tc>
        <w:tc>
          <w:tcPr>
            <w:tcW w:w="60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120m</w:t>
            </w:r>
          </w:p>
        </w:tc>
        <w:tc>
          <w:tcPr>
            <w:tcW w:w="72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190m</w:t>
            </w:r>
          </w:p>
        </w:tc>
      </w:tr>
    </w:tbl>
    <w:p>
      <w:pPr>
        <w:ind w:firstLine="560"/>
      </w:pPr>
      <w:r>
        <w:t>由表8-2可知，机械噪声在空旷地带的传播距离较远，因此，在施工作业中必须合理安排各类施工机械的工作时间，减少施工噪声对附近居民的影响，严禁夜间施工，避免施工影响周围居民的正常休息。</w:t>
      </w:r>
    </w:p>
    <w:p>
      <w:pPr>
        <w:ind w:firstLine="560"/>
      </w:pPr>
      <w:r>
        <w:t>3、施工人员生活污水的影响分析</w:t>
      </w:r>
    </w:p>
    <w:p>
      <w:pPr>
        <w:ind w:firstLine="560"/>
      </w:pPr>
      <w:r>
        <w:t>施工人员产生的生活污水是本工程建设期的主要水污染源。建设期不同阶段，施工人数不尽相同，一般为十几至几十人不等，如按施工人员每天生活用水量50L/人计，生活污水量按用水量的80%计，平均每天每人排放生活污水40L/人，产生BOD5为220mg/l，CODCr为450mg/l。则当施工高峰时，项目施工现场每天的生活污水及污染物排放量见表7-3。生活污水水量比较少，污染物浓度不高，符合排入城市下水的要求。</w:t>
      </w:r>
    </w:p>
    <w:p>
      <w:pPr>
        <w:widowControl/>
        <w:ind w:firstLine="0" w:firstLineChars="0"/>
        <w:jc w:val="center"/>
        <w:rPr>
          <w:rFonts w:ascii="宋体" w:hAnsi="宋体" w:cs="Times New Roman"/>
          <w:b/>
          <w:bCs/>
          <w:kern w:val="0"/>
          <w:sz w:val="24"/>
          <w:szCs w:val="24"/>
        </w:rPr>
      </w:pPr>
      <w:r>
        <w:rPr>
          <w:rFonts w:ascii="宋体" w:hAnsi="宋体" w:cs="Times New Roman"/>
          <w:b/>
          <w:bCs/>
          <w:kern w:val="0"/>
          <w:sz w:val="24"/>
          <w:szCs w:val="24"/>
        </w:rPr>
        <w:t>施工人员生活污水及污染物排放量</w:t>
      </w:r>
    </w:p>
    <w:p>
      <w:pPr>
        <w:widowControl/>
        <w:ind w:firstLine="0" w:firstLineChars="0"/>
        <w:rPr>
          <w:rFonts w:ascii="宋体" w:hAnsi="宋体" w:cs="Times New Roman"/>
          <w:kern w:val="0"/>
          <w:sz w:val="21"/>
          <w:szCs w:val="21"/>
        </w:rPr>
      </w:pPr>
      <w:r>
        <w:rPr>
          <w:rFonts w:ascii="宋体" w:hAnsi="宋体" w:cs="Times New Roman"/>
          <w:kern w:val="0"/>
          <w:sz w:val="21"/>
          <w:szCs w:val="21"/>
        </w:rPr>
        <w:t>表7-3</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1403"/>
        <w:gridCol w:w="1628"/>
        <w:gridCol w:w="166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1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施工人员</w:t>
            </w:r>
          </w:p>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（最大值）（人）</w:t>
            </w:r>
          </w:p>
        </w:tc>
        <w:tc>
          <w:tcPr>
            <w:tcW w:w="823"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用水（t/d）</w:t>
            </w:r>
          </w:p>
        </w:tc>
        <w:tc>
          <w:tcPr>
            <w:tcW w:w="95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污水量（t/d）</w:t>
            </w:r>
          </w:p>
        </w:tc>
        <w:tc>
          <w:tcPr>
            <w:tcW w:w="977"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BOD</w:t>
            </w:r>
            <w:r>
              <w:rPr>
                <w:rFonts w:eastAsia="等线" w:cs="Times New Roman"/>
                <w:color w:val="000000"/>
                <w:kern w:val="0"/>
                <w:sz w:val="18"/>
                <w:szCs w:val="18"/>
                <w:vertAlign w:val="subscript"/>
              </w:rPr>
              <w:t>5</w:t>
            </w:r>
            <w:r>
              <w:rPr>
                <w:rFonts w:eastAsia="等线" w:cs="Times New Roman"/>
                <w:color w:val="000000"/>
                <w:kern w:val="0"/>
                <w:sz w:val="18"/>
                <w:szCs w:val="18"/>
              </w:rPr>
              <w:t>（kg/d）</w:t>
            </w:r>
          </w:p>
        </w:tc>
        <w:tc>
          <w:tcPr>
            <w:tcW w:w="103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CODcr（kg/d）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0"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150</w:t>
            </w:r>
          </w:p>
        </w:tc>
        <w:tc>
          <w:tcPr>
            <w:tcW w:w="823"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6.0</w:t>
            </w:r>
          </w:p>
        </w:tc>
        <w:tc>
          <w:tcPr>
            <w:tcW w:w="95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4.8</w:t>
            </w:r>
          </w:p>
        </w:tc>
        <w:tc>
          <w:tcPr>
            <w:tcW w:w="977"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1.31</w:t>
            </w:r>
          </w:p>
        </w:tc>
        <w:tc>
          <w:tcPr>
            <w:tcW w:w="1035" w:type="pct"/>
            <w:vAlign w:val="center"/>
          </w:tcPr>
          <w:p>
            <w:pPr>
              <w:widowControl/>
              <w:spacing w:line="240" w:lineRule="auto"/>
              <w:ind w:firstLine="0" w:firstLineChars="0"/>
              <w:jc w:val="center"/>
              <w:rPr>
                <w:rFonts w:eastAsia="等线" w:cs="Times New Roman"/>
                <w:color w:val="000000"/>
                <w:kern w:val="0"/>
                <w:sz w:val="18"/>
                <w:szCs w:val="18"/>
              </w:rPr>
            </w:pPr>
            <w:r>
              <w:rPr>
                <w:rFonts w:eastAsia="等线" w:cs="Times New Roman"/>
                <w:color w:val="000000"/>
                <w:kern w:val="0"/>
                <w:sz w:val="18"/>
                <w:szCs w:val="18"/>
              </w:rPr>
              <w:t>2.7</w:t>
            </w:r>
          </w:p>
        </w:tc>
      </w:tr>
    </w:tbl>
    <w:p>
      <w:pPr>
        <w:ind w:firstLine="560"/>
      </w:pPr>
      <w:r>
        <w:t>4、施工废弃物</w:t>
      </w:r>
    </w:p>
    <w:p>
      <w:pPr>
        <w:ind w:firstLine="560"/>
      </w:pPr>
      <w:r>
        <w:t>施工垃圾主要来自施工场所产生的建筑垃圾。</w:t>
      </w:r>
    </w:p>
    <w:p>
      <w:pPr>
        <w:ind w:firstLine="560"/>
      </w:pPr>
      <w:r>
        <w:t>施工期间将涉及到土地开挖、材料运输、基础工程等工程，在此期间将有一定数量的废弃建筑材料如砂石、石灰、混凝土、废砖、土石方等。</w:t>
      </w:r>
    </w:p>
    <w:p>
      <w:pPr>
        <w:ind w:firstLine="560"/>
      </w:pPr>
      <w:r>
        <w:t>对施工现场要及时进行清理，建筑垃圾要及时清运、加以利用，防止其因长期堆放而产生污染。</w:t>
      </w:r>
    </w:p>
    <w:p>
      <w:pPr>
        <w:pStyle w:val="4"/>
        <w:ind w:firstLine="562"/>
      </w:pPr>
      <w:r>
        <w:t>7.3.2 运行期环境影响分析</w:t>
      </w:r>
    </w:p>
    <w:p>
      <w:pPr>
        <w:ind w:firstLine="560"/>
      </w:pPr>
      <w:r>
        <w:t>1、噪声影响分析</w:t>
      </w:r>
    </w:p>
    <w:p>
      <w:pPr>
        <w:ind w:firstLine="560"/>
      </w:pPr>
      <w:r>
        <w:t>运营期噪声源主要来自项目区内人员的喧闹声，交通工具产生的交通噪声及社会生活噪声以及空调机、风机产生的噪声。</w:t>
      </w:r>
    </w:p>
    <w:p>
      <w:pPr>
        <w:ind w:firstLine="560"/>
      </w:pPr>
      <w:r>
        <w:t>2、废气</w:t>
      </w:r>
    </w:p>
    <w:p>
      <w:pPr>
        <w:ind w:firstLine="560"/>
      </w:pPr>
      <w:r>
        <w:t>项目运营后所产生的废气主要来自于项目区内的夏季制冷产生少量的废气；道路机动车行驶排放的机动车尾气及二次扬尘；食堂厨房排放的火烟污染和油烟。</w:t>
      </w:r>
    </w:p>
    <w:p>
      <w:pPr>
        <w:ind w:firstLine="560"/>
      </w:pPr>
      <w:r>
        <w:t>3、污水</w:t>
      </w:r>
    </w:p>
    <w:p>
      <w:pPr>
        <w:ind w:firstLine="560"/>
      </w:pPr>
      <w:r>
        <w:t>项目运营后主要的污水来自于项目区办公生活污水及道路广场等冲洗废水；厕所冲洗废水；雨水冲刷地面形成的地表径流。</w:t>
      </w:r>
    </w:p>
    <w:p>
      <w:pPr>
        <w:ind w:firstLine="560"/>
      </w:pPr>
      <w:r>
        <w:t>4、固体废弃物</w:t>
      </w:r>
    </w:p>
    <w:p>
      <w:pPr>
        <w:ind w:firstLine="560"/>
      </w:pPr>
      <w:r>
        <w:t>项目运营后的固体废弃物主要是项目区内办公固体废物、生活垃圾、餐厨垃圾和污泥。</w:t>
      </w:r>
    </w:p>
    <w:p>
      <w:pPr>
        <w:pStyle w:val="3"/>
      </w:pPr>
      <w:bookmarkStart w:id="37" w:name="_Toc10130727"/>
      <w:bookmarkStart w:id="38" w:name="_Toc11937708"/>
      <w:r>
        <w:t>7.4 环境保护措施</w:t>
      </w:r>
      <w:bookmarkEnd w:id="37"/>
      <w:bookmarkEnd w:id="38"/>
    </w:p>
    <w:p>
      <w:pPr>
        <w:pStyle w:val="4"/>
        <w:ind w:firstLine="562"/>
      </w:pPr>
      <w:r>
        <w:t>7.4.1 施工期环境保护措施</w:t>
      </w:r>
    </w:p>
    <w:p>
      <w:pPr>
        <w:ind w:firstLine="560"/>
      </w:pPr>
      <w:r>
        <w:t>1、环境空气</w:t>
      </w:r>
    </w:p>
    <w:p>
      <w:pPr>
        <w:ind w:firstLine="560"/>
      </w:pPr>
      <w:r>
        <w:t>施工期间需要做到文明施工，在施工中采用彩钢板围栏，进行封闭施工，防止扬尘。</w:t>
      </w:r>
    </w:p>
    <w:p>
      <w:pPr>
        <w:ind w:firstLine="560"/>
      </w:pPr>
      <w:r>
        <w:t>施工单位要按计划及时对弃土进行处理，并在装运过程中对运输残土的汽车采取帆布覆盖车厢（保持车辆封闭式运输）和在非土质路面的运输路线上洒水的方法，同时尽量避免在起风的情况下开挖土方和装卸物料。</w:t>
      </w:r>
    </w:p>
    <w:p>
      <w:pPr>
        <w:ind w:firstLine="560"/>
      </w:pPr>
      <w:r>
        <w:t>装运车辆注意不要超载，采取措施保证残土运输车在沿途中不洒落，车辆驶出前将轮子上的泥土用扫把清扫干净，防止沿途有弃土落地，影响环境整洁，同时施工道路实行保洁制度，一旦有弃土应及时清扫。</w:t>
      </w:r>
    </w:p>
    <w:p>
      <w:pPr>
        <w:ind w:firstLine="560"/>
      </w:pPr>
      <w:r>
        <w:t>2、噪声</w:t>
      </w:r>
    </w:p>
    <w:p>
      <w:pPr>
        <w:ind w:firstLine="560"/>
      </w:pPr>
      <w:r>
        <w:t>施工时为避免施工噪声扰民，同时又不至于影响交通，要合理安排施工时间，合理布局施工现场，减少施工噪声对附近居民的影响。</w:t>
      </w:r>
    </w:p>
    <w:p>
      <w:pPr>
        <w:ind w:firstLine="560"/>
      </w:pPr>
      <w:r>
        <w:t>施工作业应选择在白天工作日进行，尽量避免夜间施工。</w:t>
      </w:r>
    </w:p>
    <w:p>
      <w:pPr>
        <w:ind w:firstLine="560"/>
      </w:pPr>
      <w:r>
        <w:t>3、废水</w:t>
      </w:r>
    </w:p>
    <w:p>
      <w:pPr>
        <w:ind w:firstLine="560"/>
      </w:pPr>
      <w:r>
        <w:t>施工时产生的生活污水进行处理后才能排放，以减少污染物的排放量，减轻对排入水体的影响。</w:t>
      </w:r>
    </w:p>
    <w:p>
      <w:pPr>
        <w:ind w:firstLine="560"/>
      </w:pPr>
      <w:r>
        <w:t>4、施工废弃物</w:t>
      </w:r>
    </w:p>
    <w:p>
      <w:pPr>
        <w:ind w:firstLine="560"/>
      </w:pPr>
      <w:r>
        <w:t>对于建筑垃圾，应按当地有关部门规定统一处置（绝大部分用于填渣，少部分与生活垃圾混合填埋），对于生活垃圾由环卫部门收集后在指定填埋场填埋，最终将垃圾实行无害化处置。</w:t>
      </w:r>
    </w:p>
    <w:p>
      <w:pPr>
        <w:pStyle w:val="4"/>
        <w:ind w:firstLine="562"/>
      </w:pPr>
      <w:r>
        <w:t>7.4.2 运营期环境保护措施</w:t>
      </w:r>
    </w:p>
    <w:p>
      <w:pPr>
        <w:ind w:firstLine="560"/>
      </w:pPr>
      <w:r>
        <w:t>1、噪声</w:t>
      </w:r>
    </w:p>
    <w:p>
      <w:pPr>
        <w:ind w:firstLine="560"/>
      </w:pPr>
      <w:r>
        <w:t>运营期噪声源主要来自项目区内人员的喧闹声，交通工具产生的交通噪声及社会生活噪声以及空调机、风机产生的噪声。治理措施如下：通过制定严格的管理制度，禁止高音广播乱发，进出区域内的车辆减速行驶，禁止鸣笛。空调机、风机均选用低噪声产品。水泵、空调机、风机进出口均设置软接管。机房尽量远离人员较集中的地方，并做好周围绿化建设，以降低噪声。</w:t>
      </w:r>
    </w:p>
    <w:p>
      <w:pPr>
        <w:ind w:firstLine="560"/>
      </w:pPr>
      <w:r>
        <w:t>2、废气</w:t>
      </w:r>
    </w:p>
    <w:p>
      <w:pPr>
        <w:ind w:firstLine="560"/>
      </w:pPr>
      <w:r>
        <w:t>本工程废气主要来自夏季制冷产生的少量废气，夏季空调制冷系统则全部采用无公害制冷设备，制冷剂（R134a）对生态环境及大气臭氧层等均无破坏作用，其使用时间也不受限制，符合国家环保政策要求。</w:t>
      </w:r>
    </w:p>
    <w:p>
      <w:pPr>
        <w:ind w:firstLine="560"/>
      </w:pPr>
      <w:r>
        <w:t>项目食堂厨房将产生火烟污染物和油烟，对环境有一定的影响。在项目中设计使用油烟净化设施处理达标后，通过附压油烟通道收集厨房产生的油烟，其排放口设在楼顶，高度要高于周围建筑。</w:t>
      </w:r>
    </w:p>
    <w:p>
      <w:pPr>
        <w:ind w:firstLine="560"/>
      </w:pPr>
      <w:r>
        <w:t>3、污水</w:t>
      </w:r>
    </w:p>
    <w:p>
      <w:pPr>
        <w:ind w:firstLine="560"/>
      </w:pPr>
      <w:r>
        <w:t>项目运营后产生的污水水质不含有其它有害物质，但需经处理后回用。项目排水设计中做好废、污水的处理，室内采用污、废分流制，室外采用雨、污分流制。污水进行预处理，最终排入市政污水管网。</w:t>
      </w:r>
    </w:p>
    <w:p>
      <w:pPr>
        <w:ind w:firstLine="560"/>
      </w:pPr>
      <w:r>
        <w:t>4、固体废弃物</w:t>
      </w:r>
    </w:p>
    <w:p>
      <w:pPr>
        <w:ind w:firstLine="560"/>
      </w:pPr>
      <w:r>
        <w:t>投入运营后，产生的垃圾主要是生活垃圾和餐厨垃圾，由专职清扫人员清扫、收集，由环卫部门送到垃圾场处理，确保公共场所的干净整洁。</w:t>
      </w:r>
    </w:p>
    <w:p>
      <w:pPr>
        <w:pStyle w:val="3"/>
      </w:pPr>
      <w:bookmarkStart w:id="39" w:name="_Toc10130728"/>
      <w:bookmarkStart w:id="40" w:name="_Toc11937709"/>
      <w:r>
        <w:t>7.5 水土保持</w:t>
      </w:r>
      <w:bookmarkEnd w:id="39"/>
      <w:bookmarkEnd w:id="40"/>
    </w:p>
    <w:p>
      <w:pPr>
        <w:ind w:firstLine="560"/>
      </w:pPr>
      <w:r>
        <w:t>项目建设过程中，将改变原地形地貌，减少地表植被，破坏生态环境。应采取必要的工程措施及植被措施对裸露面、坡面等进行绿化、护坡、复垦、恢复土地功能，以减少对环境的影响程度及防治水土流失。</w:t>
      </w:r>
    </w:p>
    <w:p>
      <w:pPr>
        <w:ind w:firstLine="560"/>
      </w:pPr>
      <w:r>
        <w:t>统筹部署水土保持措施，一是重点治理和面上防护相结合，对产生水土流失的区域进行重点治理；二是工程措施和植被措施相结合，以工程措施为先导，尽快控制水土流失。三是加强绿化，要以各种植物互相搭配的手法，做到因地制宜。道路两侧、构筑物周围的绿地、花坛建设不但可使环境质量得到提高，而且能使园林绿化与周边的文化氛围融为一体。</w:t>
      </w:r>
    </w:p>
    <w:p>
      <w:pPr>
        <w:ind w:firstLine="560"/>
      </w:pPr>
      <w:r>
        <w:t>道路开挖设置排水沟、挡土墙、工程和植被措施相结合进行护坡，营运期进行路基防护。</w:t>
      </w:r>
    </w:p>
    <w:p>
      <w:pPr>
        <w:ind w:firstLine="560"/>
      </w:pPr>
      <w:r>
        <w:t>设计中应选择合理的地平标高，优化竖向设计，做到区内土方平衡，减少土方外运和运入，以免造成周边地区生态破坏和水土流失。建设过程中尽量减少扬尘和做好水土保持工作，避免对周边环境的破坏，切实执行《中华人民共和国水土保持法》。</w:t>
      </w:r>
    </w:p>
    <w:p>
      <w:pPr>
        <w:pStyle w:val="3"/>
      </w:pPr>
      <w:bookmarkStart w:id="41" w:name="_Toc10130729"/>
      <w:bookmarkStart w:id="42" w:name="_Toc11937710"/>
      <w:r>
        <w:t>7.6 环境影响评价</w:t>
      </w:r>
      <w:bookmarkEnd w:id="41"/>
      <w:bookmarkEnd w:id="42"/>
    </w:p>
    <w:p>
      <w:pPr>
        <w:adjustRightInd w:val="0"/>
        <w:snapToGrid w:val="0"/>
        <w:ind w:firstLine="560"/>
        <w:rPr>
          <w:rFonts w:cs="Times New Roman"/>
          <w:szCs w:val="28"/>
        </w:rPr>
        <w:sectPr>
          <w:pgSz w:w="11906" w:h="16838"/>
          <w:pgMar w:top="1440" w:right="1800" w:bottom="1440" w:left="1800" w:header="851" w:footer="992" w:gutter="0"/>
          <w:cols w:space="425" w:num="1"/>
          <w:docGrid w:type="lines" w:linePitch="312" w:charSpace="0"/>
        </w:sectPr>
      </w:pPr>
      <w:r>
        <w:rPr>
          <w:rFonts w:cs="Times New Roman"/>
          <w:szCs w:val="28"/>
        </w:rPr>
        <w:t>综上所述，本工程本身不会产生较大的污染物。项目建设可以兼顾环境效益、社会效益，达到与周边环境、人与自然的和谐发展。项目建设运营对环境与生态产生的不利影响很小，因此从生态环境保护角度分析项目建设是符合环保要求的。</w:t>
      </w:r>
    </w:p>
    <w:p>
      <w:pPr>
        <w:pStyle w:val="2"/>
      </w:pPr>
      <w:bookmarkStart w:id="43" w:name="_Toc11937711"/>
      <w:r>
        <w:rPr>
          <w:rFonts w:hint="eastAsia"/>
        </w:rPr>
        <w:t>第八章 社会影响分析</w:t>
      </w:r>
      <w:bookmarkEnd w:id="43"/>
    </w:p>
    <w:p>
      <w:pPr>
        <w:ind w:firstLine="560"/>
        <w:rPr>
          <w:rFonts w:ascii="黑体" w:eastAsia="黑体"/>
        </w:rPr>
      </w:pPr>
      <w:r>
        <w:rPr>
          <w:rFonts w:hint="eastAsia"/>
        </w:rPr>
        <w:t>项目的开发建设会提供更多的就业机会，帮助消化地区的剩余劳动力，同时可提高当地人口的素质，提高当地居民的物质文化生活质量。对居住区、公用设施区的物业管理也能创造大量的就业机会，不仅能消化本区域的剩余劳动力，还能解决其他区域部分劳动力就业。</w:t>
      </w:r>
    </w:p>
    <w:p>
      <w:pPr>
        <w:pStyle w:val="3"/>
      </w:pPr>
      <w:bookmarkStart w:id="44" w:name="_Toc11937712"/>
      <w:r>
        <w:rPr>
          <w:rFonts w:hint="eastAsia"/>
        </w:rPr>
        <w:t>8</w:t>
      </w:r>
      <w:r>
        <w:t>.1对当地居民收入的影响</w:t>
      </w:r>
      <w:bookmarkEnd w:id="44"/>
    </w:p>
    <w:p>
      <w:pPr>
        <w:ind w:firstLine="560"/>
      </w:pPr>
      <w:r>
        <w:rPr>
          <w:rFonts w:hint="eastAsia"/>
        </w:rPr>
        <w:t>项目</w:t>
      </w:r>
      <w:r>
        <w:t>建设</w:t>
      </w:r>
      <w:r>
        <w:rPr>
          <w:rFonts w:hint="eastAsia"/>
        </w:rPr>
        <w:t>对</w:t>
      </w:r>
      <w:r>
        <w:t>材料、绿化树木和劳动力的需求，带动</w:t>
      </w:r>
      <w:r>
        <w:rPr>
          <w:rFonts w:hint="eastAsia"/>
        </w:rPr>
        <w:t>项目</w:t>
      </w:r>
      <w:r>
        <w:t>所在地周边的建材、园林和服务业的发展与繁荣，并将提高</w:t>
      </w:r>
      <w:r>
        <w:rPr>
          <w:rFonts w:hint="eastAsia"/>
        </w:rPr>
        <w:t>项目</w:t>
      </w:r>
      <w:r>
        <w:t>所在地的国民生产总值，在一定程度上间接增加居民收入。</w:t>
      </w:r>
    </w:p>
    <w:p>
      <w:pPr>
        <w:ind w:firstLine="560"/>
      </w:pPr>
      <w:r>
        <w:rPr>
          <w:rFonts w:hint="eastAsia"/>
        </w:rPr>
        <w:t>此</w:t>
      </w:r>
      <w:r>
        <w:t>外，</w:t>
      </w:r>
      <w:r>
        <w:rPr>
          <w:rFonts w:hint="eastAsia"/>
        </w:rPr>
        <w:t>项目</w:t>
      </w:r>
      <w:r>
        <w:t>建成后会起到标志作用，将会带动周边的商业发展，为当地居民提供更多的创业、就业机会，为当地居民增收提供了机遇。</w:t>
      </w:r>
      <w:r>
        <w:rPr>
          <w:rFonts w:hint="eastAsia"/>
        </w:rPr>
        <w:t>项目</w:t>
      </w:r>
      <w:r>
        <w:t>建成后会吸引大量的</w:t>
      </w:r>
      <w:r>
        <w:rPr>
          <w:rFonts w:hint="eastAsia"/>
        </w:rPr>
        <w:t>投资商</w:t>
      </w:r>
      <w:r>
        <w:t>，不仅会形成一个</w:t>
      </w:r>
      <w:r>
        <w:rPr>
          <w:rFonts w:hint="eastAsia"/>
        </w:rPr>
        <w:t>区域</w:t>
      </w:r>
      <w:r>
        <w:t>内的消费市场，</w:t>
      </w:r>
      <w:r>
        <w:rPr>
          <w:rFonts w:hint="eastAsia"/>
        </w:rPr>
        <w:t>而且可带动外围</w:t>
      </w:r>
      <w:r>
        <w:t>包括饮食、住宿、餐饮、娱乐</w:t>
      </w:r>
      <w:r>
        <w:rPr>
          <w:rFonts w:hint="eastAsia"/>
        </w:rPr>
        <w:t>市场</w:t>
      </w:r>
      <w:r>
        <w:t>等，这不仅需要大量的经营人员更需要相应的服务人员，这些都可以使当地的居民增加许多创业及就业机会；同时，</w:t>
      </w:r>
      <w:r>
        <w:rPr>
          <w:rFonts w:hint="eastAsia"/>
        </w:rPr>
        <w:t>项目</w:t>
      </w:r>
      <w:r>
        <w:t>周边的居民可以在周边进行一定的饮食、住宿及休闲娱乐的盈利性行为，提高自己的收入。</w:t>
      </w:r>
    </w:p>
    <w:p>
      <w:pPr>
        <w:pStyle w:val="3"/>
      </w:pPr>
      <w:bookmarkStart w:id="45" w:name="_Toc11937713"/>
      <w:r>
        <w:rPr>
          <w:rFonts w:hint="eastAsia"/>
        </w:rPr>
        <w:t>8</w:t>
      </w:r>
      <w:r>
        <w:t>.2对当地居民生活水平与生活质量的影响</w:t>
      </w:r>
      <w:bookmarkEnd w:id="45"/>
    </w:p>
    <w:p>
      <w:pPr>
        <w:ind w:firstLine="560"/>
      </w:pPr>
      <w:r>
        <w:rPr>
          <w:rFonts w:hint="eastAsia"/>
        </w:rPr>
        <w:t>项目的建设能够改善区域生态环境，增强区域影响力，为当地群众创造良好的就业与创业机会，同时能够提升城市的整体形象，促进城市发展，有利于提高居民生活水平和生活质量。</w:t>
      </w:r>
    </w:p>
    <w:p>
      <w:pPr>
        <w:ind w:firstLine="560"/>
      </w:pPr>
      <w:r>
        <w:t>综上所述，项目的建设可以改善当地居民的居住环境，有利于提高当地居民的生活水平，对提升当地居民生活质量有很大的促进作用。但应指出的是项目施工期间由于施工人员、材料、机械等会对施工周围环境造成一定的负面影响，如噪音、灰尘等</w:t>
      </w:r>
      <w:r>
        <w:rPr>
          <w:rFonts w:hint="eastAsia"/>
        </w:rPr>
        <w:t>，</w:t>
      </w:r>
      <w:r>
        <w:t>所以应注意施工管理，加强环境保护的监督和管理，将负面影响减至最低。</w:t>
      </w:r>
    </w:p>
    <w:p>
      <w:pPr>
        <w:pStyle w:val="3"/>
      </w:pPr>
      <w:bookmarkStart w:id="46" w:name="_Toc11937714"/>
      <w:r>
        <w:t>8.3对当地居民就业的影响</w:t>
      </w:r>
      <w:bookmarkEnd w:id="46"/>
    </w:p>
    <w:p>
      <w:pPr>
        <w:ind w:firstLine="560"/>
      </w:pPr>
      <w:r>
        <w:t>项目的建设和运营需要聘请一定数量的施工和管理人员。</w:t>
      </w:r>
    </w:p>
    <w:p>
      <w:pPr>
        <w:ind w:firstLine="560"/>
      </w:pPr>
      <w:r>
        <w:t>一方面，施工过程中对人员的文化素质要求不高，当地大量的闲置人员可以被吸纳到施工建设过程中去，为当地解决部分就业问题。</w:t>
      </w:r>
    </w:p>
    <w:p>
      <w:pPr>
        <w:ind w:firstLine="560"/>
      </w:pPr>
      <w:r>
        <w:t>另一方面，项目建成后，</w:t>
      </w:r>
      <w:r>
        <w:rPr>
          <w:rFonts w:hint="eastAsia"/>
        </w:rPr>
        <w:t>项目</w:t>
      </w:r>
      <w:r>
        <w:t>管理及服务需要</w:t>
      </w:r>
      <w:r>
        <w:rPr>
          <w:rFonts w:hint="eastAsia"/>
        </w:rPr>
        <w:t>一定</w:t>
      </w:r>
      <w:r>
        <w:t>的人员，并且，相对于施工过程中的就业解决，</w:t>
      </w:r>
      <w:r>
        <w:rPr>
          <w:rFonts w:hint="eastAsia"/>
        </w:rPr>
        <w:t>项目</w:t>
      </w:r>
      <w:r>
        <w:t>作为永久的经营体对于人员的需要是长久的。</w:t>
      </w:r>
      <w:r>
        <w:rPr>
          <w:rFonts w:hint="eastAsia"/>
        </w:rPr>
        <w:t>项目</w:t>
      </w:r>
      <w:r>
        <w:t>的管理需要部分具有一定管理能力的人员，</w:t>
      </w:r>
      <w:r>
        <w:rPr>
          <w:rFonts w:hint="eastAsia"/>
        </w:rPr>
        <w:t>项目</w:t>
      </w:r>
      <w:r>
        <w:t>的环卫需要对文化素质要求不高的人员，</w:t>
      </w:r>
      <w:r>
        <w:rPr>
          <w:rFonts w:hint="eastAsia"/>
        </w:rPr>
        <w:t>项目</w:t>
      </w:r>
      <w:r>
        <w:t>的服务业也可以吸纳大量的当地居民就业。</w:t>
      </w:r>
    </w:p>
    <w:p>
      <w:pPr>
        <w:ind w:firstLine="560"/>
      </w:pPr>
      <w:r>
        <w:rPr>
          <w:rFonts w:hint="eastAsia"/>
        </w:rPr>
        <w:t>项目的建设</w:t>
      </w:r>
      <w:r>
        <w:t>将为居民提供大量的就业岗位，提高当地居民收入。因此，项目实施将会间接给附近居民创造就业机会，从宏观政策上把握、引导、解决再就业问题，对增加就业起到一定的推动作用。</w:t>
      </w:r>
    </w:p>
    <w:p>
      <w:pPr>
        <w:pStyle w:val="3"/>
      </w:pPr>
      <w:bookmarkStart w:id="47" w:name="_Toc11937715"/>
      <w:r>
        <w:rPr>
          <w:rFonts w:hint="eastAsia"/>
        </w:rPr>
        <w:t>8</w:t>
      </w:r>
      <w:r>
        <w:t>.4对不同利益群体的影响</w:t>
      </w:r>
      <w:bookmarkEnd w:id="47"/>
    </w:p>
    <w:p>
      <w:pPr>
        <w:ind w:firstLine="560"/>
      </w:pPr>
      <w:r>
        <w:t>项目的建设会增加从事该项目建设的有关建筑材料供应商、施工方、运输行业及与之相关行业等的经济收入。</w:t>
      </w:r>
    </w:p>
    <w:p>
      <w:pPr>
        <w:ind w:firstLine="560"/>
      </w:pPr>
      <w:r>
        <w:t>项目的建设对</w:t>
      </w:r>
      <w:r>
        <w:rPr>
          <w:rFonts w:hint="eastAsia"/>
        </w:rPr>
        <w:t>高新区</w:t>
      </w:r>
      <w:r>
        <w:t>的老人、妇女、儿童、残疾人员等群体的利益没有任何不利影响。项目建成后，能改善周边地区的文化环境，提高居民的文化素质，改善其精神面貌，给老人、妇女、儿童、残疾人员等弱势群体提供了良好的生活居住休闲环境。</w:t>
      </w:r>
    </w:p>
    <w:p>
      <w:pPr>
        <w:pStyle w:val="3"/>
      </w:pPr>
      <w:bookmarkStart w:id="48" w:name="_Toc11937716"/>
      <w:r>
        <w:rPr>
          <w:rFonts w:hint="eastAsia"/>
        </w:rPr>
        <w:t>8</w:t>
      </w:r>
      <w:r>
        <w:t>.5对文化、教育、卫生的影响</w:t>
      </w:r>
      <w:bookmarkEnd w:id="48"/>
    </w:p>
    <w:p>
      <w:pPr>
        <w:ind w:firstLine="560"/>
      </w:pPr>
      <w:r>
        <w:t>全民健身关系着人民群众身体健康和生活幸福，是综合国力和社会文明进步的重要标志，是社会主义精神文明建设的重要内容，是全面建设小康社会的重要组成部分。</w:t>
      </w:r>
    </w:p>
    <w:p>
      <w:pPr>
        <w:ind w:firstLine="560"/>
      </w:pPr>
      <w:r>
        <w:t>项目的建成，对于基础设施例如供水、供电等需求有增加，但就总体规划来看，不会产生较大的影响。项目建成后将极大地改善周边的活动基础设施，吸引各类服务业聚集，为当地居民的生产提供休闲娱乐的同时，也丰富了当地的服务业。项目的建设符合</w:t>
      </w:r>
      <w:r>
        <w:rPr>
          <w:rFonts w:hint="eastAsia"/>
        </w:rPr>
        <w:t>西安市莲湖区</w:t>
      </w:r>
      <w:r>
        <w:t>总体规划，完善了</w:t>
      </w:r>
      <w:r>
        <w:rPr>
          <w:rFonts w:hint="eastAsia"/>
        </w:rPr>
        <w:t>西安市莲湖区</w:t>
      </w:r>
      <w:r>
        <w:t>城市绿化系统，可加快创建现代化城市的步伐，促进当地经济的可持续发展。</w:t>
      </w:r>
    </w:p>
    <w:p>
      <w:pPr>
        <w:ind w:firstLine="560"/>
      </w:pPr>
      <w:r>
        <w:t>综上所述，项目建成投入使用后，所取得的社会效益是非常显著的，将在社会各方面间接体现</w:t>
      </w:r>
      <w:r>
        <w:rPr>
          <w:rFonts w:hint="eastAsia"/>
        </w:rPr>
        <w:t>。</w:t>
      </w:r>
    </w:p>
    <w:p>
      <w:pPr>
        <w:ind w:firstLine="560"/>
        <w:rPr>
          <w:highlight w:val="yellow"/>
        </w:rPr>
        <w:sectPr>
          <w:pgSz w:w="11906" w:h="16838"/>
          <w:pgMar w:top="1440" w:right="1800" w:bottom="1440" w:left="1800" w:header="851" w:footer="992" w:gutter="0"/>
          <w:cols w:space="425" w:num="1"/>
          <w:docGrid w:type="lines" w:linePitch="312" w:charSpace="0"/>
        </w:sectPr>
      </w:pPr>
    </w:p>
    <w:p>
      <w:pPr>
        <w:pStyle w:val="2"/>
      </w:pPr>
      <w:bookmarkStart w:id="49" w:name="_Toc11937717"/>
      <w:r>
        <w:rPr>
          <w:rFonts w:hint="eastAsia"/>
        </w:rPr>
        <w:t>第九章 进度安排</w:t>
      </w:r>
      <w:bookmarkEnd w:id="49"/>
    </w:p>
    <w:p>
      <w:pPr>
        <w:pStyle w:val="3"/>
      </w:pPr>
      <w:bookmarkStart w:id="50" w:name="_Toc11937718"/>
      <w:bookmarkStart w:id="51" w:name="_Toc10130734"/>
      <w:r>
        <w:t>10.1 项目管理</w:t>
      </w:r>
      <w:bookmarkEnd w:id="50"/>
      <w:bookmarkEnd w:id="51"/>
    </w:p>
    <w:p>
      <w:pPr>
        <w:ind w:firstLine="560"/>
      </w:pPr>
      <w:r>
        <w:t>本着精心组织、精心设计、精心实施的原则进行项目组织管理，在项目建设过程中，严格按照国家基本建设程序办理、实行工程质量领导负责制度、项目法人责任制度、招标投标制度、合同管理制度、工程监理制度和竣工验收制度，以确保项目的顺利实施和工程质量。</w:t>
      </w:r>
    </w:p>
    <w:p>
      <w:pPr>
        <w:pStyle w:val="3"/>
      </w:pPr>
      <w:bookmarkStart w:id="52" w:name="_Toc399594684"/>
      <w:bookmarkStart w:id="53" w:name="_Toc11937719"/>
      <w:bookmarkStart w:id="54" w:name="_Toc10130735"/>
      <w:r>
        <w:t>10.2 项目实施方式</w:t>
      </w:r>
      <w:bookmarkEnd w:id="52"/>
      <w:bookmarkEnd w:id="53"/>
      <w:bookmarkEnd w:id="54"/>
    </w:p>
    <w:p>
      <w:pPr>
        <w:ind w:firstLine="560"/>
      </w:pPr>
      <w:r>
        <w:rPr>
          <w:rFonts w:hint="eastAsia"/>
        </w:rPr>
        <w:t>根据住房城乡建设部关于修改《房屋建筑和市政基础设施工程施工招标投标管理办法》的决定</w:t>
      </w:r>
      <w:r>
        <w:t>项目组应建立精干、高效的建设实施班子，分工负责抓好项目建设的组织、计划、招投标和施工等工作，并同时做好协调工作，为缩短工期，拟采取流水方式进行施工。</w:t>
      </w:r>
    </w:p>
    <w:p>
      <w:pPr>
        <w:pStyle w:val="3"/>
      </w:pPr>
      <w:bookmarkStart w:id="55" w:name="_Toc399594686"/>
      <w:bookmarkStart w:id="56" w:name="_Toc10130736"/>
      <w:bookmarkStart w:id="57" w:name="_Toc11937720"/>
      <w:r>
        <w:t>10.3 项目进度安排</w:t>
      </w:r>
      <w:bookmarkEnd w:id="55"/>
      <w:bookmarkEnd w:id="56"/>
      <w:bookmarkEnd w:id="57"/>
    </w:p>
    <w:p>
      <w:pPr>
        <w:ind w:firstLine="560"/>
      </w:pPr>
      <w:r>
        <w:t>按照统一规划，逐步建设的原则，结合项目工程量实际情况，拟定规划建设</w:t>
      </w:r>
      <w:r>
        <w:rPr>
          <w:rFonts w:hint="eastAsia"/>
        </w:rPr>
        <w:t>运营期</w:t>
      </w:r>
      <w:r>
        <w:t>为9年，</w:t>
      </w:r>
      <w:r>
        <w:rPr>
          <w:rFonts w:hint="eastAsia"/>
        </w:rPr>
        <w:t>根据项目单位规划及项目目前进展情况，确定本项目dk2-4于2020年3月开始施工，2023年3月全面竣工；d</w:t>
      </w:r>
      <w:r>
        <w:t>k1-2</w:t>
      </w:r>
      <w:r>
        <w:rPr>
          <w:rFonts w:hint="eastAsia"/>
        </w:rPr>
        <w:t>于2020年</w:t>
      </w:r>
      <w:r>
        <w:t>9</w:t>
      </w:r>
      <w:r>
        <w:rPr>
          <w:rFonts w:hint="eastAsia"/>
        </w:rPr>
        <w:t>月开始施工，2023年</w:t>
      </w:r>
      <w:r>
        <w:t>9</w:t>
      </w:r>
      <w:r>
        <w:rPr>
          <w:rFonts w:hint="eastAsia"/>
        </w:rPr>
        <w:t>月全面竣工。具体进度安排如下：</w:t>
      </w:r>
    </w:p>
    <w:p>
      <w:pPr>
        <w:ind w:firstLine="560"/>
      </w:pPr>
    </w:p>
    <w:p>
      <w:pPr>
        <w:adjustRightInd w:val="0"/>
        <w:snapToGrid w:val="0"/>
        <w:ind w:firstLine="560"/>
        <w:rPr>
          <w:rFonts w:cs="Times New Roman"/>
          <w:szCs w:val="28"/>
        </w:rPr>
        <w:sectPr>
          <w:pgSz w:w="11906" w:h="16838"/>
          <w:pgMar w:top="1440" w:right="1800" w:bottom="1440" w:left="1800" w:header="851" w:footer="992" w:gutter="0"/>
          <w:cols w:space="425" w:num="1"/>
          <w:docGrid w:type="lines" w:linePitch="312" w:charSpace="0"/>
        </w:sectPr>
      </w:pPr>
    </w:p>
    <w:p>
      <w:pPr>
        <w:adjustRightInd w:val="0"/>
        <w:snapToGrid w:val="0"/>
        <w:ind w:firstLine="0" w:firstLineChars="0"/>
        <w:jc w:val="center"/>
        <w:rPr>
          <w:rFonts w:cs="Times New Roman"/>
          <w:b/>
          <w:bCs/>
          <w:szCs w:val="28"/>
        </w:rPr>
      </w:pPr>
      <w:r>
        <w:rPr>
          <w:rFonts w:hint="eastAsia" w:cs="Times New Roman"/>
          <w:b/>
          <w:bCs/>
          <w:szCs w:val="28"/>
        </w:rPr>
        <w:t>项目进度安排</w:t>
      </w:r>
    </w:p>
    <w:p>
      <w:pPr>
        <w:adjustRightInd w:val="0"/>
        <w:snapToGrid w:val="0"/>
        <w:ind w:firstLine="0" w:firstLineChars="0"/>
        <w:rPr>
          <w:rFonts w:cs="Times New Roman"/>
          <w:sz w:val="18"/>
          <w:szCs w:val="18"/>
        </w:rPr>
      </w:pPr>
      <w:r>
        <w:rPr>
          <w:rFonts w:hint="eastAsia" w:cs="Times New Roman"/>
          <w:sz w:val="18"/>
          <w:szCs w:val="18"/>
        </w:rPr>
        <w:t>表9</w:t>
      </w:r>
      <w:r>
        <w:rPr>
          <w:rFonts w:cs="Times New Roman"/>
          <w:sz w:val="18"/>
          <w:szCs w:val="18"/>
        </w:rPr>
        <w:t>-1</w:t>
      </w:r>
    </w:p>
    <w:p>
      <w:pPr>
        <w:adjustRightInd w:val="0"/>
        <w:snapToGrid w:val="0"/>
        <w:ind w:firstLine="0" w:firstLineChars="0"/>
        <w:rPr>
          <w:rFonts w:cs="Times New Roman"/>
          <w:szCs w:val="28"/>
        </w:rPr>
      </w:pPr>
      <w:r>
        <w:rPr>
          <w:rFonts w:cs="Times New Roman"/>
          <w:szCs w:val="28"/>
        </w:rPr>
        <w:drawing>
          <wp:inline distT="0" distB="0" distL="0" distR="0">
            <wp:extent cx="9777730" cy="3001645"/>
            <wp:effectExtent l="0" t="0" r="0" b="8255"/>
            <wp:docPr id="45" name="图片 45" descr="C:\Users\jxy\AppData\Local\Temp\15610120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C:\Users\jxy\AppData\Local\Temp\1561012030(1).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9777730" cy="3001645"/>
                    </a:xfrm>
                    <a:prstGeom prst="rect">
                      <a:avLst/>
                    </a:prstGeom>
                    <a:noFill/>
                    <a:ln>
                      <a:noFill/>
                    </a:ln>
                  </pic:spPr>
                </pic:pic>
              </a:graphicData>
            </a:graphic>
          </wp:inline>
        </w:drawing>
      </w:r>
    </w:p>
    <w:p>
      <w:pPr>
        <w:ind w:firstLine="560"/>
        <w:rPr>
          <w:highlight w:val="yellow"/>
        </w:rPr>
      </w:pPr>
    </w:p>
    <w:p>
      <w:pPr>
        <w:ind w:firstLine="560"/>
        <w:rPr>
          <w:highlight w:val="yellow"/>
        </w:rPr>
        <w:sectPr>
          <w:pgSz w:w="16838" w:h="11906" w:orient="landscape"/>
          <w:pgMar w:top="720" w:right="720" w:bottom="720" w:left="720" w:header="851" w:footer="992" w:gutter="0"/>
          <w:cols w:space="425" w:num="1"/>
          <w:docGrid w:type="lines" w:linePitch="381" w:charSpace="0"/>
        </w:sectPr>
      </w:pPr>
    </w:p>
    <w:p>
      <w:pPr>
        <w:pStyle w:val="2"/>
      </w:pPr>
      <w:bookmarkStart w:id="58" w:name="_Toc11937721"/>
      <w:r>
        <w:rPr>
          <w:rFonts w:hint="eastAsia"/>
        </w:rPr>
        <w:t>第十章 投资估算</w:t>
      </w:r>
      <w:bookmarkEnd w:id="58"/>
    </w:p>
    <w:p>
      <w:pPr>
        <w:pStyle w:val="3"/>
      </w:pPr>
      <w:bookmarkStart w:id="59" w:name="_Toc11937722"/>
      <w:r>
        <w:rPr>
          <w:rFonts w:hint="eastAsia"/>
        </w:rPr>
        <w:t>1</w:t>
      </w:r>
      <w:r>
        <w:t>0.1</w:t>
      </w:r>
      <w:r>
        <w:rPr>
          <w:rFonts w:hint="eastAsia"/>
        </w:rPr>
        <w:t>投资估算</w:t>
      </w:r>
      <w:bookmarkEnd w:id="59"/>
    </w:p>
    <w:p>
      <w:pPr>
        <w:ind w:firstLine="560"/>
      </w:pPr>
      <w:r>
        <w:rPr>
          <w:rFonts w:hint="eastAsia"/>
        </w:rPr>
        <w:t>项目建设地址位于西安市未央区，为万景荔知湾（三期）项目，项目占地面积1</w:t>
      </w:r>
      <w:r>
        <w:t>22</w:t>
      </w:r>
      <w:r>
        <w:rPr>
          <w:rFonts w:hint="eastAsia"/>
        </w:rPr>
        <w:t>亩，总建筑面积</w:t>
      </w:r>
      <w:r>
        <w:t>326272.4</w:t>
      </w:r>
      <w:r>
        <w:rPr>
          <w:rFonts w:hint="eastAsia"/>
        </w:rPr>
        <w:t>㎡。项目投资估算主要包括项目的建设工程费、工程建设其他费用、基本预备费等。</w:t>
      </w:r>
    </w:p>
    <w:p>
      <w:pPr>
        <w:pStyle w:val="3"/>
      </w:pPr>
      <w:bookmarkStart w:id="60" w:name="_Toc11937723"/>
      <w:r>
        <w:rPr>
          <w:rFonts w:hint="eastAsia"/>
        </w:rPr>
        <w:t>1</w:t>
      </w:r>
      <w:r>
        <w:t>0.2</w:t>
      </w:r>
      <w:r>
        <w:rPr>
          <w:rFonts w:hint="eastAsia"/>
        </w:rPr>
        <w:t>估算依据</w:t>
      </w:r>
      <w:bookmarkEnd w:id="60"/>
    </w:p>
    <w:p>
      <w:pPr>
        <w:ind w:firstLine="560"/>
      </w:pPr>
      <w:r>
        <w:t>1、国家发展和改革委员会、建设部颁布的《建设项目经济评价方法与参数》（第三版）；</w:t>
      </w:r>
    </w:p>
    <w:p>
      <w:pPr>
        <w:ind w:firstLine="560"/>
      </w:pPr>
      <w:r>
        <w:t>2、原国家计委发布的《投资项目可行性研究指南（试用版）》；</w:t>
      </w:r>
    </w:p>
    <w:p>
      <w:pPr>
        <w:ind w:firstLine="560"/>
      </w:pPr>
      <w:r>
        <w:t>3、国家相关部委及省有关项目前期收费文件与标准；</w:t>
      </w:r>
    </w:p>
    <w:p>
      <w:pPr>
        <w:ind w:firstLine="560"/>
      </w:pPr>
      <w:r>
        <w:t>4、项目各有关专业提供的估算编制条件；</w:t>
      </w:r>
    </w:p>
    <w:p>
      <w:pPr>
        <w:ind w:firstLine="560"/>
      </w:pPr>
      <w:r>
        <w:t>5、项目单位提供的有关数据、资料。</w:t>
      </w:r>
    </w:p>
    <w:p>
      <w:pPr>
        <w:pStyle w:val="3"/>
      </w:pPr>
      <w:bookmarkStart w:id="61" w:name="_Toc11937724"/>
      <w:r>
        <w:rPr>
          <w:rFonts w:hint="eastAsia"/>
        </w:rPr>
        <w:t>1</w:t>
      </w:r>
      <w:r>
        <w:t>0.3</w:t>
      </w:r>
      <w:r>
        <w:rPr>
          <w:rFonts w:hint="eastAsia"/>
        </w:rPr>
        <w:t>总投资估算</w:t>
      </w:r>
      <w:bookmarkEnd w:id="61"/>
    </w:p>
    <w:p>
      <w:pPr>
        <w:ind w:firstLine="560"/>
      </w:pPr>
      <w:bookmarkStart w:id="62" w:name="_Hlk9879198"/>
      <w:r>
        <w:t>1、总投资</w:t>
      </w:r>
    </w:p>
    <w:p>
      <w:pPr>
        <w:ind w:firstLine="560"/>
      </w:pPr>
      <w:r>
        <w:t>项目总投资290097.57万元。其中：</w:t>
      </w:r>
      <w:r>
        <w:rPr>
          <w:rFonts w:hint="eastAsia"/>
        </w:rPr>
        <w:t>房地产开发直接费</w:t>
      </w:r>
      <w:r>
        <w:t>215990.56万元。</w:t>
      </w:r>
      <w:r>
        <w:rPr>
          <w:rFonts w:hint="eastAsia"/>
        </w:rPr>
        <w:t>房地产开发间接费</w:t>
      </w:r>
      <w:r>
        <w:t>74107.01万元。</w:t>
      </w:r>
    </w:p>
    <w:p>
      <w:pPr>
        <w:ind w:firstLine="560"/>
      </w:pPr>
      <w:r>
        <w:t>2、资金筹措</w:t>
      </w:r>
    </w:p>
    <w:p>
      <w:pPr>
        <w:ind w:firstLine="560"/>
      </w:pPr>
      <w:r>
        <w:rPr>
          <w:rFonts w:hint="eastAsia"/>
        </w:rPr>
        <w:t>项目总投资约</w:t>
      </w:r>
      <w:r>
        <w:t>290097.57</w:t>
      </w:r>
      <w:r>
        <w:rPr>
          <w:rFonts w:hint="eastAsia"/>
        </w:rPr>
        <w:t>万元，其中资本金</w:t>
      </w:r>
      <w:r>
        <w:t>87029.27</w:t>
      </w:r>
      <w:r>
        <w:rPr>
          <w:rFonts w:hint="eastAsia"/>
        </w:rPr>
        <w:t>万元，占总投资的</w:t>
      </w:r>
      <w:r>
        <w:t>30</w:t>
      </w:r>
      <w:r>
        <w:rPr>
          <w:rFonts w:hint="eastAsia"/>
        </w:rPr>
        <w:t>%；销售收入再投入</w:t>
      </w:r>
      <w:r>
        <w:t>103068.30</w:t>
      </w:r>
      <w:r>
        <w:rPr>
          <w:rFonts w:hint="eastAsia"/>
        </w:rPr>
        <w:t>万元，占总投资的3</w:t>
      </w:r>
      <w:r>
        <w:t>5.53</w:t>
      </w:r>
      <w:r>
        <w:rPr>
          <w:rFonts w:hint="eastAsia"/>
        </w:rPr>
        <w:t>%；申请贷款1</w:t>
      </w:r>
      <w:r>
        <w:t>00000</w:t>
      </w:r>
      <w:r>
        <w:rPr>
          <w:rFonts w:hint="eastAsia"/>
        </w:rPr>
        <w:t>万元，占总投资的</w:t>
      </w:r>
      <w:r>
        <w:t>34.47</w:t>
      </w:r>
      <w:r>
        <w:rPr>
          <w:rFonts w:hint="eastAsia"/>
        </w:rPr>
        <w:t>%。</w:t>
      </w:r>
    </w:p>
    <w:bookmarkEnd w:id="62"/>
    <w:p>
      <w:pPr>
        <w:pStyle w:val="3"/>
      </w:pPr>
      <w:bookmarkStart w:id="63" w:name="_Toc11937725"/>
      <w:r>
        <w:rPr>
          <w:rFonts w:hint="eastAsia"/>
        </w:rPr>
        <w:t>1</w:t>
      </w:r>
      <w:r>
        <w:t>0.4</w:t>
      </w:r>
      <w:r>
        <w:rPr>
          <w:rFonts w:hint="eastAsia"/>
        </w:rPr>
        <w:t>项目投资表</w:t>
      </w:r>
      <w:bookmarkEnd w:id="63"/>
    </w:p>
    <w:p>
      <w:pPr>
        <w:widowControl/>
        <w:ind w:firstLine="0" w:firstLineChars="0"/>
        <w:jc w:val="center"/>
        <w:textAlignment w:val="bottom"/>
        <w:rPr>
          <w:rFonts w:cs="Times New Roman"/>
          <w:b/>
          <w:kern w:val="0"/>
          <w:szCs w:val="28"/>
        </w:rPr>
      </w:pPr>
      <w:r>
        <w:rPr>
          <w:rFonts w:cs="Times New Roman"/>
          <w:b/>
          <w:kern w:val="0"/>
          <w:szCs w:val="28"/>
        </w:rPr>
        <w:t>总投资估算表</w:t>
      </w:r>
    </w:p>
    <w:p>
      <w:pPr>
        <w:widowControl/>
        <w:ind w:firstLine="0" w:firstLineChars="0"/>
        <w:textAlignment w:val="bottom"/>
        <w:rPr>
          <w:rFonts w:cs="Times New Roman"/>
          <w:kern w:val="0"/>
          <w:sz w:val="21"/>
          <w:szCs w:val="21"/>
        </w:rPr>
      </w:pPr>
      <w:r>
        <w:rPr>
          <w:rFonts w:cs="Times New Roman"/>
          <w:kern w:val="0"/>
          <w:sz w:val="21"/>
          <w:szCs w:val="21"/>
        </w:rPr>
        <w:t>表10-1                                                                     单位：万元</w:t>
      </w:r>
    </w:p>
    <w:tbl>
      <w:tblPr>
        <w:tblStyle w:val="11"/>
        <w:tblW w:w="5000" w:type="pct"/>
        <w:tblInd w:w="0" w:type="dxa"/>
        <w:tblLayout w:type="autofit"/>
        <w:tblCellMar>
          <w:top w:w="0" w:type="dxa"/>
          <w:left w:w="108" w:type="dxa"/>
          <w:bottom w:w="0" w:type="dxa"/>
          <w:right w:w="108" w:type="dxa"/>
        </w:tblCellMar>
      </w:tblPr>
      <w:tblGrid>
        <w:gridCol w:w="720"/>
        <w:gridCol w:w="1929"/>
        <w:gridCol w:w="1929"/>
        <w:gridCol w:w="1324"/>
        <w:gridCol w:w="3499"/>
      </w:tblGrid>
      <w:tr>
        <w:tblPrEx>
          <w:tblCellMar>
            <w:top w:w="0" w:type="dxa"/>
            <w:left w:w="108" w:type="dxa"/>
            <w:bottom w:w="0" w:type="dxa"/>
            <w:right w:w="108" w:type="dxa"/>
          </w:tblCellMar>
        </w:tblPrEx>
        <w:trPr>
          <w:trHeight w:val="51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序号</w:t>
            </w:r>
          </w:p>
        </w:tc>
        <w:tc>
          <w:tcPr>
            <w:tcW w:w="102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w:t>
            </w:r>
          </w:p>
        </w:tc>
        <w:tc>
          <w:tcPr>
            <w:tcW w:w="102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投资额（万元）</w:t>
            </w:r>
          </w:p>
        </w:tc>
        <w:tc>
          <w:tcPr>
            <w:tcW w:w="70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比例（%）</w:t>
            </w:r>
          </w:p>
        </w:tc>
        <w:tc>
          <w:tcPr>
            <w:tcW w:w="186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备注</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一</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开发直接费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215990.56</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74.45%</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土地成本</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72272.80</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24.91%</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前期工程费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13265.91</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4.57%</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建安工程费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125104.38</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43.12%</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基础设施费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5007.08</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1.73%</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公共设施配套费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340.40</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0.12%</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二</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开发间接费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74107.01</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25.55%</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管理费用</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4311.53</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1.49%</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开发直接费中2~5项之和的3%</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财务费用</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68358.30</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23.56%</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不可预见费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1437.18</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0.50%</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开发直接费中2~5项之和的1%</w:t>
            </w:r>
          </w:p>
        </w:tc>
      </w:tr>
      <w:tr>
        <w:tblPrEx>
          <w:tblCellMar>
            <w:top w:w="0" w:type="dxa"/>
            <w:left w:w="108" w:type="dxa"/>
            <w:bottom w:w="0" w:type="dxa"/>
            <w:right w:w="108" w:type="dxa"/>
          </w:tblCellMar>
        </w:tblPrEx>
        <w:trPr>
          <w:trHeight w:val="51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三</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合计</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290097.57 </w:t>
            </w:r>
          </w:p>
        </w:tc>
        <w:tc>
          <w:tcPr>
            <w:tcW w:w="7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100.00%</w:t>
            </w:r>
          </w:p>
        </w:tc>
        <w:tc>
          <w:tcPr>
            <w:tcW w:w="186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widowControl/>
        <w:ind w:firstLine="0" w:firstLineChars="0"/>
        <w:jc w:val="center"/>
        <w:textAlignment w:val="bottom"/>
        <w:rPr>
          <w:rFonts w:cs="Times New Roman"/>
          <w:b/>
          <w:kern w:val="0"/>
          <w:szCs w:val="28"/>
        </w:rPr>
      </w:pPr>
    </w:p>
    <w:p>
      <w:pPr>
        <w:widowControl/>
        <w:ind w:firstLine="0" w:firstLineChars="0"/>
        <w:jc w:val="center"/>
        <w:textAlignment w:val="bottom"/>
        <w:rPr>
          <w:rFonts w:cs="Times New Roman"/>
          <w:b/>
          <w:kern w:val="0"/>
          <w:szCs w:val="28"/>
        </w:rPr>
      </w:pPr>
    </w:p>
    <w:p>
      <w:pPr>
        <w:widowControl/>
        <w:ind w:firstLine="0" w:firstLineChars="0"/>
        <w:jc w:val="center"/>
        <w:textAlignment w:val="bottom"/>
        <w:rPr>
          <w:rFonts w:cs="Times New Roman"/>
          <w:b/>
          <w:kern w:val="0"/>
          <w:szCs w:val="28"/>
        </w:rPr>
        <w:sectPr>
          <w:headerReference r:id="rId12" w:type="first"/>
          <w:footerReference r:id="rId14" w:type="first"/>
          <w:headerReference r:id="rId11" w:type="even"/>
          <w:footerReference r:id="rId13" w:type="even"/>
          <w:pgSz w:w="11906" w:h="16838"/>
          <w:pgMar w:top="1389" w:right="1247" w:bottom="1389" w:left="1474" w:header="851" w:footer="851" w:gutter="0"/>
          <w:cols w:space="720" w:num="1"/>
          <w:docGrid w:type="lines" w:linePitch="312" w:charSpace="0"/>
        </w:sectPr>
      </w:pPr>
    </w:p>
    <w:p>
      <w:pPr>
        <w:widowControl/>
        <w:ind w:firstLine="0" w:firstLineChars="0"/>
        <w:jc w:val="center"/>
        <w:textAlignment w:val="bottom"/>
        <w:rPr>
          <w:rFonts w:cs="Times New Roman"/>
          <w:b/>
          <w:kern w:val="0"/>
          <w:szCs w:val="28"/>
        </w:rPr>
      </w:pPr>
      <w:r>
        <w:rPr>
          <w:rFonts w:cs="Times New Roman"/>
          <w:b/>
          <w:kern w:val="0"/>
          <w:szCs w:val="28"/>
        </w:rPr>
        <w:t>开发直接费-土地费用</w:t>
      </w:r>
    </w:p>
    <w:p>
      <w:pPr>
        <w:widowControl/>
        <w:ind w:firstLine="0" w:firstLineChars="0"/>
        <w:textAlignment w:val="bottom"/>
        <w:rPr>
          <w:rFonts w:cs="Times New Roman"/>
          <w:kern w:val="0"/>
          <w:sz w:val="21"/>
          <w:szCs w:val="21"/>
        </w:rPr>
      </w:pPr>
      <w:r>
        <w:rPr>
          <w:rFonts w:cs="Times New Roman"/>
          <w:kern w:val="0"/>
          <w:sz w:val="21"/>
          <w:szCs w:val="21"/>
        </w:rPr>
        <w:t>表10-2                                                                     单位：万元</w:t>
      </w:r>
    </w:p>
    <w:tbl>
      <w:tblPr>
        <w:tblStyle w:val="11"/>
        <w:tblW w:w="5000" w:type="pct"/>
        <w:tblInd w:w="0" w:type="dxa"/>
        <w:tblLayout w:type="fixed"/>
        <w:tblCellMar>
          <w:top w:w="0" w:type="dxa"/>
          <w:left w:w="108" w:type="dxa"/>
          <w:bottom w:w="0" w:type="dxa"/>
          <w:right w:w="108" w:type="dxa"/>
        </w:tblCellMar>
      </w:tblPr>
      <w:tblGrid>
        <w:gridCol w:w="431"/>
        <w:gridCol w:w="1453"/>
        <w:gridCol w:w="1164"/>
        <w:gridCol w:w="583"/>
        <w:gridCol w:w="1453"/>
        <w:gridCol w:w="1162"/>
        <w:gridCol w:w="1306"/>
        <w:gridCol w:w="1848"/>
      </w:tblGrid>
      <w:tr>
        <w:tblPrEx>
          <w:tblCellMar>
            <w:top w:w="0" w:type="dxa"/>
            <w:left w:w="108" w:type="dxa"/>
            <w:bottom w:w="0" w:type="dxa"/>
            <w:right w:w="108" w:type="dxa"/>
          </w:tblCellMar>
        </w:tblPrEx>
        <w:trPr>
          <w:trHeight w:val="510" w:hRule="atLeast"/>
        </w:trPr>
        <w:tc>
          <w:tcPr>
            <w:tcW w:w="2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序号</w:t>
            </w:r>
          </w:p>
        </w:tc>
        <w:tc>
          <w:tcPr>
            <w:tcW w:w="7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项目名称</w:t>
            </w:r>
          </w:p>
        </w:tc>
        <w:tc>
          <w:tcPr>
            <w:tcW w:w="619"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kern w:val="0"/>
                <w:sz w:val="18"/>
                <w:szCs w:val="18"/>
              </w:rPr>
            </w:pPr>
            <w:r>
              <w:rPr>
                <w:rFonts w:hint="eastAsia" w:ascii="等线" w:hAnsi="等线" w:eastAsia="等线" w:cs="宋体"/>
                <w:b/>
                <w:bCs/>
                <w:kern w:val="0"/>
                <w:sz w:val="18"/>
                <w:szCs w:val="18"/>
              </w:rPr>
              <w:t>费用</w:t>
            </w:r>
          </w:p>
          <w:p>
            <w:pPr>
              <w:widowControl/>
              <w:spacing w:line="240" w:lineRule="auto"/>
              <w:ind w:firstLine="0" w:firstLineChars="0"/>
              <w:jc w:val="center"/>
              <w:rPr>
                <w:rFonts w:ascii="等线" w:hAnsi="等线" w:eastAsia="等线" w:cs="宋体"/>
                <w:b/>
                <w:bCs/>
                <w:kern w:val="0"/>
                <w:sz w:val="18"/>
                <w:szCs w:val="18"/>
              </w:rPr>
            </w:pPr>
            <w:r>
              <w:rPr>
                <w:rFonts w:hint="eastAsia" w:ascii="等线" w:hAnsi="等线" w:eastAsia="等线" w:cs="宋体"/>
                <w:b/>
                <w:bCs/>
                <w:kern w:val="0"/>
                <w:sz w:val="18"/>
                <w:szCs w:val="18"/>
              </w:rPr>
              <w:t>（万元）</w:t>
            </w:r>
          </w:p>
        </w:tc>
        <w:tc>
          <w:tcPr>
            <w:tcW w:w="3380"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技术经济指标</w:t>
            </w:r>
          </w:p>
        </w:tc>
      </w:tr>
      <w:tr>
        <w:tblPrEx>
          <w:tblCellMar>
            <w:top w:w="0" w:type="dxa"/>
            <w:left w:w="108" w:type="dxa"/>
            <w:bottom w:w="0" w:type="dxa"/>
            <w:right w:w="108" w:type="dxa"/>
          </w:tblCellMar>
        </w:tblPrEx>
        <w:trPr>
          <w:trHeight w:val="510" w:hRule="atLeast"/>
        </w:trPr>
        <w:tc>
          <w:tcPr>
            <w:tcW w:w="22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77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619"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等线" w:hAnsi="等线" w:eastAsia="等线" w:cs="宋体"/>
                <w:b/>
                <w:bCs/>
                <w:kern w:val="0"/>
                <w:sz w:val="18"/>
                <w:szCs w:val="18"/>
              </w:rPr>
            </w:pP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计费依据</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数量</w:t>
            </w:r>
          </w:p>
        </w:tc>
        <w:tc>
          <w:tcPr>
            <w:tcW w:w="6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单位价值（元）</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备注</w:t>
            </w:r>
          </w:p>
        </w:tc>
      </w:tr>
      <w:tr>
        <w:tblPrEx>
          <w:tblCellMar>
            <w:top w:w="0" w:type="dxa"/>
            <w:left w:w="108" w:type="dxa"/>
            <w:bottom w:w="0" w:type="dxa"/>
            <w:right w:w="108" w:type="dxa"/>
          </w:tblCellMar>
        </w:tblPrEx>
        <w:trPr>
          <w:trHeight w:val="510" w:hRule="atLeast"/>
        </w:trPr>
        <w:tc>
          <w:tcPr>
            <w:tcW w:w="100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土地费用</w:t>
            </w:r>
          </w:p>
        </w:tc>
        <w:tc>
          <w:tcPr>
            <w:tcW w:w="6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72272.80</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69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510" w:hRule="atLeast"/>
        </w:trPr>
        <w:tc>
          <w:tcPr>
            <w:tcW w:w="2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土地出让金</w:t>
            </w:r>
          </w:p>
        </w:tc>
        <w:tc>
          <w:tcPr>
            <w:tcW w:w="6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31799.39</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3" w:type="pct"/>
            <w:tcBorders>
              <w:top w:val="nil"/>
              <w:left w:val="nil"/>
              <w:bottom w:val="nil"/>
              <w:right w:val="nil"/>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占地面积</w:t>
            </w:r>
          </w:p>
        </w:tc>
        <w:tc>
          <w:tcPr>
            <w:tcW w:w="61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81536.90</w:t>
            </w:r>
          </w:p>
        </w:tc>
        <w:tc>
          <w:tcPr>
            <w:tcW w:w="6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3900</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出让金按照260万元/亩计算。</w:t>
            </w:r>
          </w:p>
        </w:tc>
      </w:tr>
      <w:tr>
        <w:tblPrEx>
          <w:tblCellMar>
            <w:top w:w="0" w:type="dxa"/>
            <w:left w:w="108" w:type="dxa"/>
            <w:bottom w:w="0" w:type="dxa"/>
            <w:right w:w="108" w:type="dxa"/>
          </w:tblCellMar>
        </w:tblPrEx>
        <w:trPr>
          <w:trHeight w:val="510" w:hRule="atLeast"/>
        </w:trPr>
        <w:tc>
          <w:tcPr>
            <w:tcW w:w="2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拆迁补偿费</w:t>
            </w:r>
          </w:p>
        </w:tc>
        <w:tc>
          <w:tcPr>
            <w:tcW w:w="6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14315.77</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3"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240941</w:t>
            </w:r>
          </w:p>
        </w:tc>
        <w:tc>
          <w:tcPr>
            <w:tcW w:w="6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594.16</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按三期比例分摊</w:t>
            </w:r>
          </w:p>
        </w:tc>
      </w:tr>
      <w:tr>
        <w:tblPrEx>
          <w:tblCellMar>
            <w:top w:w="0" w:type="dxa"/>
            <w:left w:w="108" w:type="dxa"/>
            <w:bottom w:w="0" w:type="dxa"/>
            <w:right w:w="108" w:type="dxa"/>
          </w:tblCellMar>
        </w:tblPrEx>
        <w:trPr>
          <w:trHeight w:val="510" w:hRule="atLeast"/>
        </w:trPr>
        <w:tc>
          <w:tcPr>
            <w:tcW w:w="2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大市政</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配套费</w:t>
            </w:r>
          </w:p>
        </w:tc>
        <w:tc>
          <w:tcPr>
            <w:tcW w:w="6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5532.74</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240941</w:t>
            </w:r>
          </w:p>
        </w:tc>
        <w:tc>
          <w:tcPr>
            <w:tcW w:w="6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229.63</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土地税费</w:t>
            </w:r>
          </w:p>
        </w:tc>
        <w:tc>
          <w:tcPr>
            <w:tcW w:w="6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1261.78</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占地面积</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81536.90</w:t>
            </w:r>
          </w:p>
        </w:tc>
        <w:tc>
          <w:tcPr>
            <w:tcW w:w="6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154.75</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包含契税、耕地占用税、土地交易服务费等</w:t>
            </w:r>
          </w:p>
        </w:tc>
      </w:tr>
      <w:tr>
        <w:tblPrEx>
          <w:tblCellMar>
            <w:top w:w="0" w:type="dxa"/>
            <w:left w:w="108" w:type="dxa"/>
            <w:bottom w:w="0" w:type="dxa"/>
            <w:right w:w="108" w:type="dxa"/>
          </w:tblCellMar>
        </w:tblPrEx>
        <w:trPr>
          <w:trHeight w:val="510" w:hRule="atLeast"/>
        </w:trPr>
        <w:tc>
          <w:tcPr>
            <w:tcW w:w="2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安置楼费用</w:t>
            </w:r>
          </w:p>
        </w:tc>
        <w:tc>
          <w:tcPr>
            <w:tcW w:w="6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15952.73</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240941</w:t>
            </w:r>
          </w:p>
        </w:tc>
        <w:tc>
          <w:tcPr>
            <w:tcW w:w="6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662.1</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按三期比例分摊</w:t>
            </w:r>
          </w:p>
        </w:tc>
      </w:tr>
      <w:tr>
        <w:tblPrEx>
          <w:tblCellMar>
            <w:top w:w="0" w:type="dxa"/>
            <w:left w:w="108" w:type="dxa"/>
            <w:bottom w:w="0" w:type="dxa"/>
            <w:right w:w="108" w:type="dxa"/>
          </w:tblCellMar>
        </w:tblPrEx>
        <w:trPr>
          <w:trHeight w:val="510" w:hRule="atLeast"/>
        </w:trPr>
        <w:tc>
          <w:tcPr>
            <w:tcW w:w="22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其他土地费</w:t>
            </w:r>
          </w:p>
        </w:tc>
        <w:tc>
          <w:tcPr>
            <w:tcW w:w="61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3410.38</w:t>
            </w:r>
          </w:p>
        </w:tc>
        <w:tc>
          <w:tcPr>
            <w:tcW w:w="31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7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240941</w:t>
            </w:r>
          </w:p>
        </w:tc>
        <w:tc>
          <w:tcPr>
            <w:tcW w:w="6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141.5</w:t>
            </w:r>
          </w:p>
        </w:tc>
        <w:tc>
          <w:tcPr>
            <w:tcW w:w="9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widowControl/>
        <w:ind w:firstLine="0" w:firstLineChars="0"/>
        <w:jc w:val="center"/>
        <w:textAlignment w:val="bottom"/>
        <w:rPr>
          <w:rFonts w:cs="Times New Roman"/>
          <w:b/>
          <w:kern w:val="0"/>
          <w:szCs w:val="28"/>
        </w:rPr>
      </w:pPr>
    </w:p>
    <w:p>
      <w:pPr>
        <w:widowControl/>
        <w:ind w:firstLine="0" w:firstLineChars="0"/>
        <w:jc w:val="center"/>
        <w:textAlignment w:val="bottom"/>
        <w:rPr>
          <w:rFonts w:cs="Times New Roman"/>
          <w:b/>
          <w:kern w:val="0"/>
          <w:szCs w:val="28"/>
        </w:rPr>
        <w:sectPr>
          <w:pgSz w:w="11906" w:h="16838"/>
          <w:pgMar w:top="1389" w:right="1247" w:bottom="1389" w:left="1474" w:header="851" w:footer="851" w:gutter="0"/>
          <w:cols w:space="720" w:num="1"/>
          <w:docGrid w:type="lines" w:linePitch="312" w:charSpace="0"/>
        </w:sectPr>
      </w:pPr>
    </w:p>
    <w:p>
      <w:pPr>
        <w:widowControl/>
        <w:ind w:firstLine="0" w:firstLineChars="0"/>
        <w:jc w:val="center"/>
        <w:textAlignment w:val="bottom"/>
        <w:rPr>
          <w:rFonts w:cs="Times New Roman"/>
          <w:b/>
          <w:kern w:val="0"/>
          <w:szCs w:val="28"/>
        </w:rPr>
      </w:pPr>
      <w:r>
        <w:rPr>
          <w:rFonts w:cs="Times New Roman"/>
          <w:b/>
          <w:kern w:val="0"/>
          <w:szCs w:val="28"/>
        </w:rPr>
        <w:t>开发直接费-前期工程费</w:t>
      </w:r>
    </w:p>
    <w:p>
      <w:pPr>
        <w:widowControl/>
        <w:ind w:firstLine="0" w:firstLineChars="0"/>
        <w:textAlignment w:val="bottom"/>
        <w:rPr>
          <w:rFonts w:cs="Times New Roman"/>
          <w:kern w:val="0"/>
          <w:sz w:val="21"/>
          <w:szCs w:val="21"/>
        </w:rPr>
      </w:pPr>
      <w:r>
        <w:rPr>
          <w:rFonts w:cs="Times New Roman"/>
          <w:kern w:val="0"/>
          <w:sz w:val="21"/>
          <w:szCs w:val="21"/>
        </w:rPr>
        <w:t>表10-3</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874"/>
        <w:gridCol w:w="2234"/>
        <w:gridCol w:w="955"/>
        <w:gridCol w:w="1913"/>
        <w:gridCol w:w="1735"/>
        <w:gridCol w:w="2555"/>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vMerge w:val="restar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序号</w:t>
            </w:r>
          </w:p>
        </w:tc>
        <w:tc>
          <w:tcPr>
            <w:tcW w:w="1014" w:type="pct"/>
            <w:vMerge w:val="restar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项目名称</w:t>
            </w:r>
          </w:p>
        </w:tc>
        <w:tc>
          <w:tcPr>
            <w:tcW w:w="788" w:type="pct"/>
            <w:vMerge w:val="restart"/>
            <w:shd w:val="clear" w:color="auto" w:fill="auto"/>
            <w:noWrap/>
            <w:vAlign w:val="center"/>
          </w:tcPr>
          <w:p>
            <w:pPr>
              <w:widowControl/>
              <w:spacing w:line="240" w:lineRule="auto"/>
              <w:ind w:firstLine="0" w:firstLineChars="0"/>
              <w:jc w:val="center"/>
              <w:rPr>
                <w:rFonts w:ascii="等线" w:hAnsi="等线" w:eastAsia="等线" w:cs="宋体"/>
                <w:b/>
                <w:bCs/>
                <w:kern w:val="0"/>
                <w:sz w:val="18"/>
                <w:szCs w:val="18"/>
              </w:rPr>
            </w:pPr>
            <w:r>
              <w:rPr>
                <w:rFonts w:hint="eastAsia" w:ascii="等线" w:hAnsi="等线" w:eastAsia="等线" w:cs="宋体"/>
                <w:b/>
                <w:bCs/>
                <w:kern w:val="0"/>
                <w:sz w:val="18"/>
                <w:szCs w:val="18"/>
              </w:rPr>
              <w:t>费用（万元）</w:t>
            </w:r>
          </w:p>
        </w:tc>
        <w:tc>
          <w:tcPr>
            <w:tcW w:w="2861" w:type="pct"/>
            <w:gridSpan w:val="5"/>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技术经济指标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vMerge w:val="continue"/>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1014" w:type="pct"/>
            <w:vMerge w:val="continue"/>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788" w:type="pct"/>
            <w:vMerge w:val="continue"/>
            <w:vAlign w:val="center"/>
          </w:tcPr>
          <w:p>
            <w:pPr>
              <w:widowControl/>
              <w:spacing w:line="240" w:lineRule="auto"/>
              <w:ind w:firstLine="0" w:firstLineChars="0"/>
              <w:jc w:val="left"/>
              <w:rPr>
                <w:rFonts w:ascii="等线" w:hAnsi="等线" w:eastAsia="等线" w:cs="宋体"/>
                <w:b/>
                <w:bCs/>
                <w:kern w:val="0"/>
                <w:sz w:val="18"/>
                <w:szCs w:val="18"/>
              </w:rPr>
            </w:pPr>
          </w:p>
        </w:tc>
        <w:tc>
          <w:tcPr>
            <w:tcW w:w="337"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计费依据</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数量</w:t>
            </w:r>
          </w:p>
        </w:tc>
        <w:tc>
          <w:tcPr>
            <w:tcW w:w="901" w:type="pct"/>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单位价值（元）</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1" w:type="pct"/>
            <w:gridSpan w:val="2"/>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前期工程费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13265.91</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901" w:type="pct"/>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1" w:type="pct"/>
            <w:gridSpan w:val="2"/>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DK1-2</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6713.70</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901" w:type="pct"/>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勘察费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250.66</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15.18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设计费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463.66</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28.08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报批报建费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224.07</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13.57</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测量费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88.34</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5.35</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三通一平</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121.69</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7.37</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临时设施费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65.39</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3.96</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指挥部搬迁费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31.54</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1.91</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城市配套费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5341.37</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323.48</w:t>
            </w:r>
          </w:p>
        </w:tc>
        <w:tc>
          <w:tcPr>
            <w:tcW w:w="337"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工程检测及服务费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126.98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165122.00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7.69</w:t>
            </w:r>
          </w:p>
        </w:tc>
        <w:tc>
          <w:tcPr>
            <w:tcW w:w="337"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51" w:type="pct"/>
            <w:gridSpan w:val="2"/>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DK2-4</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6552.21</w:t>
            </w:r>
          </w:p>
        </w:tc>
        <w:tc>
          <w:tcPr>
            <w:tcW w:w="337"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75"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12"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01"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37"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勘察费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244.63</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15.18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设计费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452.51</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28.08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报批报建费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218.68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13.57</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测量费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86.22</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5.35</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三通一平</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118.77</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7.37</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临时设施费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63.82</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3.96</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指挥部搬迁费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30.78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1.91</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城市配套费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5212.89</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323.48</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101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工程检测及服务费</w:t>
            </w:r>
          </w:p>
        </w:tc>
        <w:tc>
          <w:tcPr>
            <w:tcW w:w="788"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123.92</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67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6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161150.40</w:t>
            </w:r>
          </w:p>
        </w:tc>
        <w:tc>
          <w:tcPr>
            <w:tcW w:w="90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7.69</w:t>
            </w:r>
          </w:p>
        </w:tc>
        <w:tc>
          <w:tcPr>
            <w:tcW w:w="33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widowControl/>
        <w:ind w:firstLine="0" w:firstLineChars="0"/>
        <w:jc w:val="center"/>
        <w:textAlignment w:val="bottom"/>
        <w:rPr>
          <w:rFonts w:cs="Times New Roman"/>
          <w:b/>
          <w:kern w:val="0"/>
          <w:szCs w:val="28"/>
        </w:rPr>
      </w:pPr>
    </w:p>
    <w:p>
      <w:pPr>
        <w:widowControl/>
        <w:ind w:firstLine="0" w:firstLineChars="0"/>
        <w:jc w:val="center"/>
        <w:textAlignment w:val="bottom"/>
        <w:rPr>
          <w:rFonts w:cs="Times New Roman"/>
          <w:b/>
          <w:kern w:val="0"/>
          <w:szCs w:val="28"/>
        </w:rPr>
      </w:pPr>
    </w:p>
    <w:p>
      <w:pPr>
        <w:widowControl/>
        <w:ind w:firstLine="0" w:firstLineChars="0"/>
        <w:jc w:val="center"/>
        <w:textAlignment w:val="bottom"/>
        <w:rPr>
          <w:rFonts w:cs="Times New Roman"/>
          <w:b/>
          <w:kern w:val="0"/>
          <w:szCs w:val="28"/>
        </w:rPr>
      </w:pPr>
    </w:p>
    <w:p>
      <w:pPr>
        <w:widowControl/>
        <w:ind w:firstLine="0" w:firstLineChars="0"/>
        <w:jc w:val="center"/>
        <w:textAlignment w:val="bottom"/>
        <w:rPr>
          <w:rFonts w:cs="Times New Roman"/>
          <w:b/>
          <w:kern w:val="0"/>
          <w:szCs w:val="28"/>
        </w:rPr>
        <w:sectPr>
          <w:pgSz w:w="16838" w:h="11906" w:orient="landscape"/>
          <w:pgMar w:top="1800" w:right="1440" w:bottom="1800" w:left="1440" w:header="851" w:footer="992" w:gutter="0"/>
          <w:cols w:space="425" w:num="1"/>
          <w:docGrid w:type="lines" w:linePitch="381" w:charSpace="0"/>
        </w:sectPr>
      </w:pPr>
    </w:p>
    <w:p>
      <w:pPr>
        <w:widowControl/>
        <w:ind w:firstLine="0" w:firstLineChars="0"/>
        <w:jc w:val="center"/>
        <w:textAlignment w:val="bottom"/>
        <w:rPr>
          <w:rFonts w:cs="Times New Roman"/>
          <w:b/>
          <w:kern w:val="0"/>
          <w:szCs w:val="28"/>
        </w:rPr>
      </w:pPr>
      <w:r>
        <w:rPr>
          <w:rFonts w:cs="Times New Roman"/>
          <w:b/>
          <w:kern w:val="0"/>
          <w:szCs w:val="28"/>
        </w:rPr>
        <w:t>开发直接费-建安工程费</w:t>
      </w:r>
    </w:p>
    <w:p>
      <w:pPr>
        <w:widowControl/>
        <w:ind w:firstLine="0" w:firstLineChars="0"/>
        <w:textAlignment w:val="bottom"/>
        <w:rPr>
          <w:rFonts w:cs="Times New Roman"/>
          <w:kern w:val="0"/>
          <w:sz w:val="21"/>
          <w:szCs w:val="21"/>
        </w:rPr>
      </w:pPr>
      <w:r>
        <w:rPr>
          <w:rFonts w:cs="Times New Roman"/>
          <w:kern w:val="0"/>
          <w:sz w:val="21"/>
          <w:szCs w:val="21"/>
        </w:rPr>
        <w:t>表10-4</w:t>
      </w:r>
    </w:p>
    <w:tbl>
      <w:tblPr>
        <w:tblStyle w:val="11"/>
        <w:tblW w:w="5000" w:type="pct"/>
        <w:tblInd w:w="0" w:type="dxa"/>
        <w:tblLayout w:type="autofit"/>
        <w:tblCellMar>
          <w:top w:w="0" w:type="dxa"/>
          <w:left w:w="108" w:type="dxa"/>
          <w:bottom w:w="0" w:type="dxa"/>
          <w:right w:w="108" w:type="dxa"/>
        </w:tblCellMar>
      </w:tblPr>
      <w:tblGrid>
        <w:gridCol w:w="1012"/>
        <w:gridCol w:w="3047"/>
        <w:gridCol w:w="2707"/>
        <w:gridCol w:w="1012"/>
        <w:gridCol w:w="1658"/>
        <w:gridCol w:w="2707"/>
        <w:gridCol w:w="2031"/>
      </w:tblGrid>
      <w:tr>
        <w:tblPrEx>
          <w:tblCellMar>
            <w:top w:w="0" w:type="dxa"/>
            <w:left w:w="108" w:type="dxa"/>
            <w:bottom w:w="0" w:type="dxa"/>
            <w:right w:w="108" w:type="dxa"/>
          </w:tblCellMar>
        </w:tblPrEx>
        <w:trPr>
          <w:trHeight w:val="425" w:hRule="atLeast"/>
        </w:trPr>
        <w:tc>
          <w:tcPr>
            <w:tcW w:w="35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序号</w:t>
            </w:r>
          </w:p>
        </w:tc>
        <w:tc>
          <w:tcPr>
            <w:tcW w:w="107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项目名称</w:t>
            </w:r>
          </w:p>
        </w:tc>
        <w:tc>
          <w:tcPr>
            <w:tcW w:w="955" w:type="pct"/>
            <w:tcBorders>
              <w:top w:val="single" w:color="auto" w:sz="4" w:space="0"/>
              <w:left w:val="nil"/>
              <w:bottom w:val="single" w:color="auto" w:sz="4" w:space="0"/>
              <w:right w:val="nil"/>
            </w:tcBorders>
            <w:shd w:val="clear" w:color="auto" w:fill="auto"/>
            <w:noWrap/>
            <w:vAlign w:val="center"/>
          </w:tcPr>
          <w:p>
            <w:pPr>
              <w:widowControl/>
              <w:spacing w:line="240" w:lineRule="auto"/>
              <w:ind w:firstLine="0" w:firstLineChars="0"/>
              <w:jc w:val="center"/>
              <w:rPr>
                <w:rFonts w:ascii="等线" w:hAnsi="等线" w:eastAsia="等线" w:cs="宋体"/>
                <w:b/>
                <w:bCs/>
                <w:kern w:val="0"/>
                <w:sz w:val="18"/>
                <w:szCs w:val="18"/>
              </w:rPr>
            </w:pPr>
            <w:r>
              <w:rPr>
                <w:rFonts w:hint="eastAsia" w:ascii="等线" w:hAnsi="等线" w:eastAsia="等线" w:cs="宋体"/>
                <w:b/>
                <w:bCs/>
                <w:kern w:val="0"/>
                <w:sz w:val="18"/>
                <w:szCs w:val="18"/>
              </w:rPr>
              <w:t>总造价（万元）</w:t>
            </w:r>
          </w:p>
        </w:tc>
        <w:tc>
          <w:tcPr>
            <w:tcW w:w="2613"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技术经济指标</w:t>
            </w:r>
          </w:p>
        </w:tc>
      </w:tr>
      <w:tr>
        <w:tblPrEx>
          <w:tblCellMar>
            <w:top w:w="0" w:type="dxa"/>
            <w:left w:w="108" w:type="dxa"/>
            <w:bottom w:w="0" w:type="dxa"/>
            <w:right w:w="108" w:type="dxa"/>
          </w:tblCellMar>
        </w:tblPrEx>
        <w:trPr>
          <w:trHeight w:val="425"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10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建筑工程费</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数量</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单位价值（元）</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备注</w:t>
            </w:r>
          </w:p>
        </w:tc>
      </w:tr>
      <w:tr>
        <w:tblPrEx>
          <w:tblCellMar>
            <w:top w:w="0" w:type="dxa"/>
            <w:left w:w="108" w:type="dxa"/>
            <w:bottom w:w="0" w:type="dxa"/>
            <w:right w:w="108" w:type="dxa"/>
          </w:tblCellMar>
        </w:tblPrEx>
        <w:trPr>
          <w:trHeight w:val="425" w:hRule="atLeast"/>
        </w:trPr>
        <w:tc>
          <w:tcPr>
            <w:tcW w:w="143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建安工程费</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125104.38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143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DK1-2</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62591.75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地上建筑</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48173.50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123203</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按精装考虑</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42412.40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106031</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4000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4266.50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12190</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3500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配套公建建筑面积</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1494.60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4982</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3000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地下建筑</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14418.25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41195</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3500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143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DK2-4</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62512.625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地上建筑</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47583.03</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117738.4</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按精装考虑</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19335.20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48338</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4000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小高层</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11372.16</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28430.4</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4000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洋房</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11412.74</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25361.65</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4500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5462.92</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15608.35</w:t>
            </w:r>
          </w:p>
        </w:tc>
        <w:tc>
          <w:tcPr>
            <w:tcW w:w="955"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3500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425" w:hRule="atLeast"/>
        </w:trPr>
        <w:tc>
          <w:tcPr>
            <w:tcW w:w="35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地下建筑</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14929.60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5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42656.00</w:t>
            </w:r>
          </w:p>
        </w:tc>
        <w:tc>
          <w:tcPr>
            <w:tcW w:w="95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3500</w:t>
            </w:r>
          </w:p>
        </w:tc>
        <w:tc>
          <w:tcPr>
            <w:tcW w:w="7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widowControl/>
        <w:ind w:firstLine="0" w:firstLineChars="0"/>
        <w:jc w:val="center"/>
        <w:textAlignment w:val="bottom"/>
        <w:rPr>
          <w:rFonts w:cs="Times New Roman"/>
          <w:b/>
          <w:kern w:val="0"/>
          <w:szCs w:val="28"/>
        </w:rPr>
        <w:sectPr>
          <w:pgSz w:w="16838" w:h="11906" w:orient="landscape"/>
          <w:pgMar w:top="1800" w:right="1440" w:bottom="1800" w:left="1440" w:header="851" w:footer="992" w:gutter="0"/>
          <w:cols w:space="425" w:num="1"/>
          <w:docGrid w:type="lines" w:linePitch="381" w:charSpace="0"/>
        </w:sectPr>
      </w:pPr>
    </w:p>
    <w:p>
      <w:pPr>
        <w:widowControl/>
        <w:ind w:firstLine="0" w:firstLineChars="0"/>
        <w:jc w:val="center"/>
        <w:textAlignment w:val="bottom"/>
        <w:rPr>
          <w:rFonts w:cs="Times New Roman"/>
          <w:b/>
          <w:kern w:val="0"/>
          <w:szCs w:val="28"/>
        </w:rPr>
      </w:pPr>
      <w:r>
        <w:rPr>
          <w:rFonts w:cs="Times New Roman"/>
          <w:b/>
          <w:kern w:val="0"/>
          <w:szCs w:val="28"/>
        </w:rPr>
        <w:t>开发直接费-基础设施费</w:t>
      </w:r>
    </w:p>
    <w:p>
      <w:pPr>
        <w:widowControl/>
        <w:ind w:firstLine="0" w:firstLineChars="0"/>
        <w:textAlignment w:val="bottom"/>
        <w:rPr>
          <w:rFonts w:cs="Times New Roman"/>
          <w:kern w:val="0"/>
          <w:sz w:val="21"/>
          <w:szCs w:val="21"/>
        </w:rPr>
      </w:pPr>
      <w:r>
        <w:rPr>
          <w:rFonts w:cs="Times New Roman"/>
          <w:kern w:val="0"/>
          <w:sz w:val="21"/>
          <w:szCs w:val="21"/>
        </w:rPr>
        <w:t>表10-5                                                                                                                单位：万元</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260"/>
        <w:gridCol w:w="2072"/>
        <w:gridCol w:w="884"/>
        <w:gridCol w:w="2370"/>
        <w:gridCol w:w="1451"/>
        <w:gridCol w:w="237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vMerge w:val="restar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序号</w:t>
            </w:r>
          </w:p>
        </w:tc>
        <w:tc>
          <w:tcPr>
            <w:tcW w:w="1150" w:type="pct"/>
            <w:vMerge w:val="restar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项目名称</w:t>
            </w:r>
          </w:p>
        </w:tc>
        <w:tc>
          <w:tcPr>
            <w:tcW w:w="731" w:type="pct"/>
            <w:vMerge w:val="restart"/>
            <w:shd w:val="clear" w:color="auto" w:fill="auto"/>
            <w:noWrap/>
            <w:vAlign w:val="center"/>
          </w:tcPr>
          <w:p>
            <w:pPr>
              <w:widowControl/>
              <w:spacing w:line="240" w:lineRule="auto"/>
              <w:ind w:firstLine="0" w:firstLineChars="0"/>
              <w:jc w:val="center"/>
              <w:rPr>
                <w:rFonts w:ascii="等线" w:hAnsi="等线" w:eastAsia="等线" w:cs="宋体"/>
                <w:b/>
                <w:bCs/>
                <w:kern w:val="0"/>
                <w:sz w:val="18"/>
                <w:szCs w:val="18"/>
              </w:rPr>
            </w:pPr>
            <w:r>
              <w:rPr>
                <w:rFonts w:hint="eastAsia" w:ascii="等线" w:hAnsi="等线" w:eastAsia="等线" w:cs="宋体"/>
                <w:b/>
                <w:bCs/>
                <w:kern w:val="0"/>
                <w:sz w:val="18"/>
                <w:szCs w:val="18"/>
              </w:rPr>
              <w:t>费用（万元）</w:t>
            </w:r>
          </w:p>
        </w:tc>
        <w:tc>
          <w:tcPr>
            <w:tcW w:w="2807" w:type="pct"/>
            <w:gridSpan w:val="5"/>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技术经济指标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vMerge w:val="continue"/>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1150" w:type="pct"/>
            <w:vMerge w:val="continue"/>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731" w:type="pct"/>
            <w:vMerge w:val="continue"/>
            <w:vAlign w:val="center"/>
          </w:tcPr>
          <w:p>
            <w:pPr>
              <w:widowControl/>
              <w:spacing w:line="240" w:lineRule="auto"/>
              <w:ind w:firstLine="0" w:firstLineChars="0"/>
              <w:jc w:val="left"/>
              <w:rPr>
                <w:rFonts w:ascii="等线" w:hAnsi="等线" w:eastAsia="等线" w:cs="宋体"/>
                <w:b/>
                <w:bCs/>
                <w:kern w:val="0"/>
                <w:sz w:val="18"/>
                <w:szCs w:val="18"/>
              </w:rPr>
            </w:pPr>
          </w:p>
        </w:tc>
        <w:tc>
          <w:tcPr>
            <w:tcW w:w="3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计费依据</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数量</w:t>
            </w:r>
          </w:p>
        </w:tc>
        <w:tc>
          <w:tcPr>
            <w:tcW w:w="836" w:type="pct"/>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单位价值（元）</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2" w:type="pct"/>
            <w:gridSpan w:val="2"/>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基础设施费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5007.08</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836" w:type="pct"/>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2" w:type="pct"/>
            <w:gridSpan w:val="2"/>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DK1-2</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2064.04</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836" w:type="pct"/>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供电工程费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412.81</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供水工程费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市政天然气工程费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248.70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户</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总户数</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1246</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1996</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排水工程费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412.81</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供暖工程费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165122</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有线电视（弱电管网）</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49.84</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户</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总户数</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1246</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400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环境景观工程费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148.40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景观面积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12145.00</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122</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硬化、道路</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402.74</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道路、硬化面积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12991.75 </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地上停车场</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58.50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地上停车场面积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975</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2" w:type="pct"/>
            <w:gridSpan w:val="2"/>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DK2-4</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2943.04</w:t>
            </w:r>
          </w:p>
        </w:tc>
        <w:tc>
          <w:tcPr>
            <w:tcW w:w="312"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836"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12"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836"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2" w:type="pct"/>
            <w:shd w:val="clear" w:color="auto" w:fill="auto"/>
            <w:noWrap/>
            <w:vAlign w:val="bottom"/>
          </w:tcPr>
          <w:p>
            <w:pPr>
              <w:widowControl/>
              <w:spacing w:line="240" w:lineRule="auto"/>
              <w:ind w:firstLine="0" w:firstLineChars="0"/>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供电工程费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402.88</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供水工程费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市政天然气工程费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394.01</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户</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总户数</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1974</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1996</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排水工程费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402.88</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供暖工程费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总建筑面积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161150.4</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有线电视（弱电管网）</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78.96</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户</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总户数</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1974</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400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环境景观工程费</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284.97</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景观面积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16392.92</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174</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硬化、道路</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676.65</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道路、硬化面积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14096.85 </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480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11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地上停车场</w:t>
            </w:r>
          </w:p>
        </w:tc>
        <w:tc>
          <w:tcPr>
            <w:tcW w:w="73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380.40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地上停车场面积</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4755</w:t>
            </w:r>
          </w:p>
        </w:tc>
        <w:tc>
          <w:tcPr>
            <w:tcW w:w="83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800</w:t>
            </w:r>
          </w:p>
        </w:tc>
        <w:tc>
          <w:tcPr>
            <w:tcW w:w="3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widowControl/>
        <w:ind w:firstLine="0" w:firstLineChars="0"/>
        <w:jc w:val="center"/>
        <w:textAlignment w:val="bottom"/>
        <w:rPr>
          <w:rFonts w:cs="Times New Roman"/>
          <w:b/>
          <w:kern w:val="0"/>
          <w:szCs w:val="28"/>
        </w:rPr>
      </w:pPr>
    </w:p>
    <w:p>
      <w:pPr>
        <w:widowControl/>
        <w:ind w:firstLine="0" w:firstLineChars="0"/>
        <w:jc w:val="center"/>
        <w:textAlignment w:val="bottom"/>
        <w:rPr>
          <w:rFonts w:cs="Times New Roman"/>
          <w:b/>
          <w:kern w:val="0"/>
          <w:szCs w:val="28"/>
        </w:rPr>
        <w:sectPr>
          <w:pgSz w:w="16838" w:h="11906" w:orient="landscape"/>
          <w:pgMar w:top="1800" w:right="1440" w:bottom="1800" w:left="1440" w:header="851" w:footer="992" w:gutter="0"/>
          <w:cols w:space="425" w:num="1"/>
          <w:docGrid w:type="lines" w:linePitch="381" w:charSpace="0"/>
        </w:sectPr>
      </w:pPr>
    </w:p>
    <w:p>
      <w:pPr>
        <w:widowControl/>
        <w:ind w:firstLine="0" w:firstLineChars="0"/>
        <w:jc w:val="center"/>
        <w:textAlignment w:val="bottom"/>
        <w:rPr>
          <w:rFonts w:cs="Times New Roman"/>
          <w:b/>
          <w:kern w:val="0"/>
          <w:szCs w:val="28"/>
        </w:rPr>
      </w:pPr>
      <w:r>
        <w:rPr>
          <w:rFonts w:cs="Times New Roman"/>
          <w:b/>
          <w:kern w:val="0"/>
          <w:szCs w:val="28"/>
        </w:rPr>
        <w:t>开发直接费-公建配套设施费</w:t>
      </w:r>
    </w:p>
    <w:p>
      <w:pPr>
        <w:widowControl/>
        <w:ind w:firstLine="0" w:firstLineChars="0"/>
        <w:textAlignment w:val="bottom"/>
        <w:rPr>
          <w:rFonts w:cs="Times New Roman"/>
          <w:kern w:val="0"/>
          <w:sz w:val="21"/>
          <w:szCs w:val="21"/>
        </w:rPr>
      </w:pPr>
      <w:r>
        <w:rPr>
          <w:rFonts w:cs="Times New Roman"/>
          <w:kern w:val="0"/>
          <w:sz w:val="21"/>
          <w:szCs w:val="21"/>
        </w:rPr>
        <w:t>表10-6                                                               单位：万元</w:t>
      </w:r>
    </w:p>
    <w:tbl>
      <w:tblPr>
        <w:tblStyle w:val="11"/>
        <w:tblW w:w="5000" w:type="pct"/>
        <w:tblInd w:w="0" w:type="dxa"/>
        <w:tblLayout w:type="autofit"/>
        <w:tblCellMar>
          <w:top w:w="0" w:type="dxa"/>
          <w:left w:w="108" w:type="dxa"/>
          <w:bottom w:w="0" w:type="dxa"/>
          <w:right w:w="108" w:type="dxa"/>
        </w:tblCellMar>
      </w:tblPr>
      <w:tblGrid>
        <w:gridCol w:w="642"/>
        <w:gridCol w:w="1694"/>
        <w:gridCol w:w="1483"/>
        <w:gridCol w:w="643"/>
        <w:gridCol w:w="1902"/>
        <w:gridCol w:w="665"/>
        <w:gridCol w:w="852"/>
        <w:gridCol w:w="641"/>
      </w:tblGrid>
      <w:tr>
        <w:tblPrEx>
          <w:tblCellMar>
            <w:top w:w="0" w:type="dxa"/>
            <w:left w:w="108" w:type="dxa"/>
            <w:bottom w:w="0" w:type="dxa"/>
            <w:right w:w="108" w:type="dxa"/>
          </w:tblCellMar>
        </w:tblPrEx>
        <w:trPr>
          <w:trHeight w:val="510" w:hRule="atLeast"/>
        </w:trPr>
        <w:tc>
          <w:tcPr>
            <w:tcW w:w="37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序号</w:t>
            </w:r>
          </w:p>
        </w:tc>
        <w:tc>
          <w:tcPr>
            <w:tcW w:w="9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项目名称</w:t>
            </w:r>
          </w:p>
        </w:tc>
        <w:tc>
          <w:tcPr>
            <w:tcW w:w="87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kern w:val="0"/>
                <w:sz w:val="18"/>
                <w:szCs w:val="18"/>
              </w:rPr>
            </w:pPr>
            <w:r>
              <w:rPr>
                <w:rFonts w:hint="eastAsia" w:ascii="等线" w:hAnsi="等线" w:eastAsia="等线" w:cs="宋体"/>
                <w:b/>
                <w:bCs/>
                <w:kern w:val="0"/>
                <w:sz w:val="18"/>
                <w:szCs w:val="18"/>
              </w:rPr>
              <w:t>费用（万元）</w:t>
            </w:r>
          </w:p>
        </w:tc>
        <w:tc>
          <w:tcPr>
            <w:tcW w:w="2760" w:type="pct"/>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技术经济指标</w:t>
            </w:r>
          </w:p>
        </w:tc>
      </w:tr>
      <w:tr>
        <w:tblPrEx>
          <w:tblCellMar>
            <w:top w:w="0" w:type="dxa"/>
            <w:left w:w="108" w:type="dxa"/>
            <w:bottom w:w="0" w:type="dxa"/>
            <w:right w:w="108" w:type="dxa"/>
          </w:tblCellMar>
        </w:tblPrEx>
        <w:trPr>
          <w:trHeight w:val="510" w:hRule="atLeast"/>
        </w:trPr>
        <w:tc>
          <w:tcPr>
            <w:tcW w:w="37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99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b/>
                <w:bCs/>
                <w:color w:val="000000"/>
                <w:kern w:val="0"/>
                <w:sz w:val="18"/>
                <w:szCs w:val="18"/>
              </w:rPr>
            </w:pPr>
          </w:p>
        </w:tc>
        <w:tc>
          <w:tcPr>
            <w:tcW w:w="87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等线" w:hAnsi="等线" w:eastAsia="等线" w:cs="宋体"/>
                <w:b/>
                <w:bCs/>
                <w:kern w:val="0"/>
                <w:sz w:val="18"/>
                <w:szCs w:val="18"/>
              </w:rPr>
            </w:pP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w:t>
            </w:r>
          </w:p>
        </w:tc>
        <w:tc>
          <w:tcPr>
            <w:tcW w:w="11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计费依据</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数量</w:t>
            </w:r>
          </w:p>
        </w:tc>
        <w:tc>
          <w:tcPr>
            <w:tcW w:w="50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单位价值（元）</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备注</w:t>
            </w:r>
          </w:p>
        </w:tc>
      </w:tr>
      <w:tr>
        <w:tblPrEx>
          <w:tblCellMar>
            <w:top w:w="0" w:type="dxa"/>
            <w:left w:w="108" w:type="dxa"/>
            <w:bottom w:w="0" w:type="dxa"/>
            <w:right w:w="108" w:type="dxa"/>
          </w:tblCellMar>
        </w:tblPrEx>
        <w:trPr>
          <w:trHeight w:val="510" w:hRule="atLeast"/>
        </w:trPr>
        <w:tc>
          <w:tcPr>
            <w:tcW w:w="137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公建配套设施费</w:t>
            </w:r>
          </w:p>
        </w:tc>
        <w:tc>
          <w:tcPr>
            <w:tcW w:w="87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340.40</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1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1480</w:t>
            </w:r>
          </w:p>
        </w:tc>
        <w:tc>
          <w:tcPr>
            <w:tcW w:w="500" w:type="pct"/>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2300</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kern w:val="0"/>
                <w:sz w:val="18"/>
                <w:szCs w:val="18"/>
              </w:rPr>
            </w:pPr>
            <w:r>
              <w:rPr>
                <w:rFonts w:hint="eastAsia" w:ascii="等线" w:hAnsi="等线" w:eastAsia="等线" w:cs="宋体"/>
                <w:kern w:val="0"/>
                <w:sz w:val="18"/>
                <w:szCs w:val="18"/>
              </w:rPr>
              <w:t>　</w:t>
            </w:r>
          </w:p>
        </w:tc>
      </w:tr>
      <w:tr>
        <w:tblPrEx>
          <w:tblCellMar>
            <w:top w:w="0" w:type="dxa"/>
            <w:left w:w="108" w:type="dxa"/>
            <w:bottom w:w="0" w:type="dxa"/>
            <w:right w:w="108" w:type="dxa"/>
          </w:tblCellMar>
        </w:tblPrEx>
        <w:trPr>
          <w:trHeight w:val="510" w:hRule="atLeast"/>
        </w:trPr>
        <w:tc>
          <w:tcPr>
            <w:tcW w:w="37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99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公建配套设施费</w:t>
            </w:r>
          </w:p>
        </w:tc>
        <w:tc>
          <w:tcPr>
            <w:tcW w:w="87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340.40</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11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设备用房建筑面积</w:t>
            </w:r>
          </w:p>
        </w:tc>
        <w:tc>
          <w:tcPr>
            <w:tcW w:w="39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1480</w:t>
            </w:r>
          </w:p>
        </w:tc>
        <w:tc>
          <w:tcPr>
            <w:tcW w:w="50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2300</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ind w:firstLine="560"/>
        <w:rPr>
          <w:highlight w:val="yellow"/>
        </w:rPr>
      </w:pPr>
    </w:p>
    <w:p>
      <w:pPr>
        <w:ind w:firstLine="560"/>
        <w:rPr>
          <w:highlight w:val="yellow"/>
        </w:rPr>
        <w:sectPr>
          <w:pgSz w:w="11906" w:h="16838"/>
          <w:pgMar w:top="1440" w:right="1800" w:bottom="1440" w:left="1800" w:header="851" w:footer="992" w:gutter="0"/>
          <w:cols w:space="425" w:num="1"/>
          <w:docGrid w:type="lines" w:linePitch="312" w:charSpace="0"/>
        </w:sectPr>
      </w:pPr>
    </w:p>
    <w:p>
      <w:pPr>
        <w:pStyle w:val="2"/>
      </w:pPr>
      <w:bookmarkStart w:id="64" w:name="_Toc11937726"/>
      <w:r>
        <w:rPr>
          <w:rFonts w:hint="eastAsia"/>
        </w:rPr>
        <w:t>第十一章 财务分析</w:t>
      </w:r>
      <w:bookmarkEnd w:id="64"/>
    </w:p>
    <w:p>
      <w:pPr>
        <w:pStyle w:val="3"/>
      </w:pPr>
      <w:bookmarkStart w:id="65" w:name="_Toc11937727"/>
      <w:r>
        <w:rPr>
          <w:rFonts w:hint="eastAsia"/>
        </w:rPr>
        <w:t>1</w:t>
      </w:r>
      <w:r>
        <w:t>1.1</w:t>
      </w:r>
      <w:r>
        <w:rPr>
          <w:rFonts w:hint="eastAsia"/>
        </w:rPr>
        <w:t>编制说明</w:t>
      </w:r>
      <w:bookmarkEnd w:id="65"/>
    </w:p>
    <w:p>
      <w:pPr>
        <w:ind w:firstLine="560"/>
        <w:rPr>
          <w:rFonts w:cs="Times New Roman"/>
          <w:szCs w:val="24"/>
        </w:rPr>
      </w:pPr>
      <w:r>
        <w:rPr>
          <w:rFonts w:cs="Times New Roman"/>
          <w:szCs w:val="24"/>
        </w:rPr>
        <w:t>经济评价作为可行性研究的重要内容之一，目的是通过科学的计算、分析和论证、研究建设项目在经济上的可行性，本章经济评价是在经济方案比较的基础上，依据国家有关规定测算该工程建成后的财务状况与经济效益，从宏观方面及微观方面论述技术经济的可行性及合理性，为该项目的最终决策提供可靠的经济依据。</w:t>
      </w:r>
    </w:p>
    <w:p>
      <w:pPr>
        <w:ind w:firstLine="560"/>
        <w:rPr>
          <w:rFonts w:cs="Times New Roman"/>
          <w:szCs w:val="24"/>
        </w:rPr>
      </w:pPr>
      <w:r>
        <w:rPr>
          <w:rFonts w:cs="Times New Roman"/>
          <w:szCs w:val="24"/>
        </w:rPr>
        <w:t>财务评价是根据国家规定的现行财税制度和现行价格，分析和测算项目的效益和费用，考察项目在财务上的可行性；</w:t>
      </w:r>
    </w:p>
    <w:p>
      <w:pPr>
        <w:ind w:firstLine="560"/>
        <w:rPr>
          <w:rFonts w:cs="Times New Roman"/>
          <w:szCs w:val="24"/>
        </w:rPr>
      </w:pPr>
      <w:r>
        <w:rPr>
          <w:rFonts w:cs="Times New Roman"/>
          <w:szCs w:val="24"/>
        </w:rPr>
        <w:t>本工程项目经济评价主要依据国家计委2006年4月版《建设项目经济评价方法与参数》（第三版）及《市政公用工程建设项目经济评价方法与参数》（2008年版）编制。</w:t>
      </w:r>
    </w:p>
    <w:p>
      <w:pPr>
        <w:ind w:firstLine="560"/>
        <w:rPr>
          <w:rFonts w:cs="Times New Roman"/>
          <w:szCs w:val="24"/>
        </w:rPr>
      </w:pPr>
      <w:r>
        <w:rPr>
          <w:rFonts w:cs="Times New Roman"/>
          <w:szCs w:val="24"/>
        </w:rPr>
        <w:t>由于财务评价的基础数据有一部分来自预测和估算，因此会存在一些不确定因素，为了分析各种不确定因素对项目经济评价的影响，还将对财务评价指标进行盈亏平衡分析和敏感性分析。</w:t>
      </w:r>
    </w:p>
    <w:p>
      <w:pPr>
        <w:ind w:firstLine="420"/>
        <w:rPr>
          <w:rFonts w:cs="Times New Roman"/>
          <w:sz w:val="21"/>
          <w:szCs w:val="21"/>
        </w:rPr>
      </w:pPr>
      <w:r>
        <w:rPr>
          <w:rFonts w:cs="Times New Roman"/>
          <w:sz w:val="21"/>
          <w:szCs w:val="21"/>
        </w:rPr>
        <w:t>注：本报告财务数据为预估值，后期以实际发生为准。</w:t>
      </w:r>
    </w:p>
    <w:p>
      <w:pPr>
        <w:pStyle w:val="3"/>
      </w:pPr>
      <w:bookmarkStart w:id="66" w:name="_Toc11937728"/>
      <w:r>
        <w:rPr>
          <w:rFonts w:hint="eastAsia"/>
        </w:rPr>
        <w:t>1</w:t>
      </w:r>
      <w:r>
        <w:t>1.1</w:t>
      </w:r>
      <w:r>
        <w:rPr>
          <w:rFonts w:hint="eastAsia"/>
        </w:rPr>
        <w:t>编制依据</w:t>
      </w:r>
      <w:bookmarkEnd w:id="66"/>
    </w:p>
    <w:p>
      <w:pPr>
        <w:adjustRightInd w:val="0"/>
        <w:snapToGrid w:val="0"/>
        <w:ind w:firstLine="560"/>
        <w:rPr>
          <w:color w:val="000000"/>
          <w:szCs w:val="28"/>
        </w:rPr>
      </w:pPr>
      <w:r>
        <w:rPr>
          <w:color w:val="000000"/>
          <w:szCs w:val="28"/>
        </w:rPr>
        <w:t>1、国家发展改革委员会、建设部发布最新发布的《建设项目经济评价方法与参数（第三版）》；</w:t>
      </w:r>
    </w:p>
    <w:p>
      <w:pPr>
        <w:adjustRightInd w:val="0"/>
        <w:snapToGrid w:val="0"/>
        <w:ind w:firstLine="560"/>
        <w:rPr>
          <w:color w:val="000000"/>
          <w:szCs w:val="28"/>
        </w:rPr>
      </w:pPr>
      <w:r>
        <w:rPr>
          <w:color w:val="000000"/>
          <w:szCs w:val="28"/>
        </w:rPr>
        <w:t>2、设计各专业提供的技术参数及资料；</w:t>
      </w:r>
    </w:p>
    <w:p>
      <w:pPr>
        <w:adjustRightInd w:val="0"/>
        <w:snapToGrid w:val="0"/>
        <w:ind w:firstLine="560"/>
        <w:rPr>
          <w:color w:val="000000"/>
          <w:szCs w:val="28"/>
        </w:rPr>
      </w:pPr>
      <w:r>
        <w:rPr>
          <w:color w:val="000000"/>
          <w:szCs w:val="28"/>
        </w:rPr>
        <w:t>3、建设单位掌握的有关资料。</w:t>
      </w:r>
    </w:p>
    <w:p>
      <w:pPr>
        <w:pStyle w:val="3"/>
      </w:pPr>
      <w:bookmarkStart w:id="67" w:name="_Toc11937729"/>
      <w:r>
        <w:t>11.2</w:t>
      </w:r>
      <w:r>
        <w:rPr>
          <w:rFonts w:hint="eastAsia"/>
        </w:rPr>
        <w:t>基础数据与参数选取的说明</w:t>
      </w:r>
      <w:bookmarkEnd w:id="67"/>
    </w:p>
    <w:p>
      <w:pPr>
        <w:pStyle w:val="4"/>
        <w:ind w:firstLine="562"/>
      </w:pPr>
      <w:r>
        <w:rPr>
          <w:rFonts w:hint="eastAsia"/>
        </w:rPr>
        <w:t>1</w:t>
      </w:r>
      <w:r>
        <w:t>1.2.1</w:t>
      </w:r>
      <w:r>
        <w:rPr>
          <w:rFonts w:hint="eastAsia"/>
        </w:rPr>
        <w:t>财物价格</w:t>
      </w:r>
    </w:p>
    <w:p>
      <w:pPr>
        <w:adjustRightInd w:val="0"/>
        <w:snapToGrid w:val="0"/>
        <w:ind w:firstLine="560"/>
        <w:rPr>
          <w:color w:val="000000"/>
          <w:szCs w:val="28"/>
        </w:rPr>
      </w:pPr>
      <w:r>
        <w:rPr>
          <w:color w:val="000000"/>
          <w:szCs w:val="28"/>
        </w:rPr>
        <w:t>项目的投入物价格及产出物价格均为含税价。</w:t>
      </w:r>
    </w:p>
    <w:p>
      <w:pPr>
        <w:adjustRightInd w:val="0"/>
        <w:snapToGrid w:val="0"/>
        <w:ind w:firstLine="560"/>
        <w:rPr>
          <w:color w:val="000000"/>
          <w:szCs w:val="28"/>
        </w:rPr>
      </w:pPr>
      <w:r>
        <w:rPr>
          <w:color w:val="000000"/>
          <w:szCs w:val="28"/>
        </w:rPr>
        <w:t>该项目的投入物及产出物价格均在参考市场价的基础上综合预测确定。</w:t>
      </w:r>
    </w:p>
    <w:p>
      <w:pPr>
        <w:pStyle w:val="4"/>
        <w:ind w:firstLine="562"/>
      </w:pPr>
      <w:r>
        <w:t>11.2.2</w:t>
      </w:r>
      <w:r>
        <w:rPr>
          <w:rFonts w:hint="eastAsia"/>
        </w:rPr>
        <w:t>财务评价计算期数</w:t>
      </w:r>
    </w:p>
    <w:p>
      <w:pPr>
        <w:ind w:firstLine="560"/>
      </w:pPr>
      <w:r>
        <w:rPr>
          <w:color w:val="000000"/>
          <w:szCs w:val="28"/>
        </w:rPr>
        <w:t>项目计算期按9.5年考虑，</w:t>
      </w:r>
      <w:r>
        <w:rPr>
          <w:rFonts w:hint="eastAsia"/>
          <w:color w:val="000000"/>
          <w:szCs w:val="28"/>
        </w:rPr>
        <w:t>即2019年</w:t>
      </w:r>
      <w:r>
        <w:rPr>
          <w:color w:val="000000"/>
          <w:szCs w:val="28"/>
        </w:rPr>
        <w:t>1</w:t>
      </w:r>
      <w:r>
        <w:rPr>
          <w:rFonts w:hint="eastAsia"/>
          <w:color w:val="000000"/>
          <w:szCs w:val="28"/>
        </w:rPr>
        <w:t>月至202</w:t>
      </w:r>
      <w:r>
        <w:rPr>
          <w:color w:val="000000"/>
          <w:szCs w:val="28"/>
        </w:rPr>
        <w:t>8</w:t>
      </w:r>
      <w:r>
        <w:rPr>
          <w:rFonts w:hint="eastAsia"/>
          <w:color w:val="000000"/>
          <w:szCs w:val="28"/>
        </w:rPr>
        <w:t>年</w:t>
      </w:r>
      <w:r>
        <w:rPr>
          <w:color w:val="000000"/>
          <w:szCs w:val="28"/>
        </w:rPr>
        <w:t>6</w:t>
      </w:r>
      <w:r>
        <w:rPr>
          <w:rFonts w:hint="eastAsia"/>
          <w:color w:val="000000"/>
          <w:szCs w:val="28"/>
        </w:rPr>
        <w:t>月，</w:t>
      </w:r>
      <w:r>
        <w:rPr>
          <w:color w:val="000000"/>
          <w:szCs w:val="28"/>
        </w:rPr>
        <w:t>其中</w:t>
      </w:r>
      <w:r>
        <w:rPr>
          <w:rFonts w:hint="eastAsia"/>
          <w:color w:val="000000"/>
          <w:szCs w:val="28"/>
        </w:rPr>
        <w:t>纯</w:t>
      </w:r>
      <w:r>
        <w:rPr>
          <w:color w:val="000000"/>
          <w:szCs w:val="28"/>
        </w:rPr>
        <w:t>建设期3</w:t>
      </w:r>
      <w:r>
        <w:rPr>
          <w:rFonts w:hint="eastAsia"/>
          <w:color w:val="000000"/>
          <w:szCs w:val="28"/>
        </w:rPr>
        <w:t>年（</w:t>
      </w:r>
      <w:r>
        <w:rPr>
          <w:rFonts w:hint="eastAsia"/>
        </w:rPr>
        <w:t>dk2-4 于2020年3月开始施工，2023年3月全面竣工；d</w:t>
      </w:r>
      <w:r>
        <w:t>k1-2</w:t>
      </w:r>
      <w:r>
        <w:rPr>
          <w:rFonts w:hint="eastAsia"/>
        </w:rPr>
        <w:t>于2020年</w:t>
      </w:r>
      <w:r>
        <w:t>9</w:t>
      </w:r>
      <w:r>
        <w:rPr>
          <w:rFonts w:hint="eastAsia"/>
        </w:rPr>
        <w:t>月开始施工，2023年</w:t>
      </w:r>
      <w:r>
        <w:t>9</w:t>
      </w:r>
      <w:r>
        <w:rPr>
          <w:rFonts w:hint="eastAsia"/>
        </w:rPr>
        <w:t>月全面竣工）</w:t>
      </w:r>
      <w:r>
        <w:rPr>
          <w:rFonts w:hint="eastAsia"/>
          <w:color w:val="000000"/>
          <w:szCs w:val="28"/>
        </w:rPr>
        <w:t>，在202</w:t>
      </w:r>
      <w:r>
        <w:rPr>
          <w:color w:val="000000"/>
          <w:szCs w:val="28"/>
        </w:rPr>
        <w:t>1</w:t>
      </w:r>
      <w:r>
        <w:rPr>
          <w:rFonts w:hint="eastAsia"/>
          <w:color w:val="000000"/>
          <w:szCs w:val="28"/>
        </w:rPr>
        <w:t>年</w:t>
      </w:r>
      <w:r>
        <w:rPr>
          <w:color w:val="000000"/>
          <w:szCs w:val="28"/>
        </w:rPr>
        <w:t>1</w:t>
      </w:r>
      <w:r>
        <w:rPr>
          <w:rFonts w:hint="eastAsia"/>
          <w:color w:val="000000"/>
          <w:szCs w:val="28"/>
        </w:rPr>
        <w:t>月开始实现第一批预售，项目所有物业在七年之内销售完，即202</w:t>
      </w:r>
      <w:r>
        <w:rPr>
          <w:color w:val="000000"/>
          <w:szCs w:val="28"/>
        </w:rPr>
        <w:t>1</w:t>
      </w:r>
      <w:r>
        <w:rPr>
          <w:rFonts w:hint="eastAsia"/>
          <w:color w:val="000000"/>
          <w:szCs w:val="28"/>
        </w:rPr>
        <w:t>年</w:t>
      </w:r>
      <w:r>
        <w:rPr>
          <w:color w:val="000000"/>
          <w:szCs w:val="28"/>
        </w:rPr>
        <w:t>1</w:t>
      </w:r>
      <w:r>
        <w:rPr>
          <w:rFonts w:hint="eastAsia"/>
          <w:color w:val="000000"/>
          <w:szCs w:val="28"/>
        </w:rPr>
        <w:t>月至20</w:t>
      </w:r>
      <w:r>
        <w:rPr>
          <w:color w:val="000000"/>
          <w:szCs w:val="28"/>
        </w:rPr>
        <w:t>27</w:t>
      </w:r>
      <w:r>
        <w:rPr>
          <w:rFonts w:hint="eastAsia"/>
          <w:color w:val="000000"/>
          <w:szCs w:val="28"/>
        </w:rPr>
        <w:t>年</w:t>
      </w:r>
      <w:r>
        <w:rPr>
          <w:color w:val="000000"/>
          <w:szCs w:val="28"/>
        </w:rPr>
        <w:t>12</w:t>
      </w:r>
      <w:r>
        <w:rPr>
          <w:rFonts w:hint="eastAsia"/>
          <w:color w:val="000000"/>
          <w:szCs w:val="28"/>
        </w:rPr>
        <w:t>月。</w:t>
      </w:r>
    </w:p>
    <w:p>
      <w:pPr>
        <w:pStyle w:val="4"/>
        <w:ind w:firstLine="562"/>
      </w:pPr>
      <w:r>
        <w:t>11.2.3</w:t>
      </w:r>
      <w:r>
        <w:rPr>
          <w:rFonts w:hint="eastAsia"/>
        </w:rPr>
        <w:t>有关税费</w:t>
      </w:r>
    </w:p>
    <w:p>
      <w:pPr>
        <w:ind w:firstLine="560"/>
        <w:rPr>
          <w:rFonts w:cs="Times New Roman"/>
          <w:szCs w:val="28"/>
        </w:rPr>
      </w:pPr>
      <w:r>
        <w:rPr>
          <w:rFonts w:cs="Times New Roman"/>
          <w:szCs w:val="28"/>
        </w:rPr>
        <w:t>增值税：9％，税金及附加12%；</w:t>
      </w:r>
    </w:p>
    <w:p>
      <w:pPr>
        <w:ind w:firstLine="560"/>
        <w:rPr>
          <w:rFonts w:cs="Times New Roman"/>
          <w:szCs w:val="28"/>
        </w:rPr>
      </w:pPr>
      <w:r>
        <w:rPr>
          <w:rFonts w:cs="Times New Roman"/>
          <w:szCs w:val="28"/>
        </w:rPr>
        <w:t>所得税率：25％；</w:t>
      </w:r>
    </w:p>
    <w:p>
      <w:pPr>
        <w:ind w:firstLine="560"/>
        <w:rPr>
          <w:rFonts w:cs="Times New Roman"/>
          <w:szCs w:val="28"/>
        </w:rPr>
      </w:pPr>
      <w:r>
        <w:rPr>
          <w:rFonts w:cs="Times New Roman"/>
          <w:szCs w:val="28"/>
        </w:rPr>
        <w:t>盈余公积金：10%；</w:t>
      </w:r>
    </w:p>
    <w:p>
      <w:pPr>
        <w:pStyle w:val="3"/>
      </w:pPr>
      <w:bookmarkStart w:id="68" w:name="_Toc11937730"/>
      <w:r>
        <w:rPr>
          <w:rFonts w:hint="eastAsia"/>
        </w:rPr>
        <w:t>1</w:t>
      </w:r>
      <w:r>
        <w:t>1.4</w:t>
      </w:r>
      <w:r>
        <w:rPr>
          <w:rFonts w:hint="eastAsia"/>
        </w:rPr>
        <w:t>年营业收入及税金估算</w:t>
      </w:r>
      <w:bookmarkEnd w:id="68"/>
    </w:p>
    <w:p>
      <w:pPr>
        <w:pStyle w:val="4"/>
        <w:ind w:firstLine="562"/>
      </w:pPr>
      <w:r>
        <w:rPr>
          <w:rFonts w:hint="eastAsia"/>
        </w:rPr>
        <w:t>1</w:t>
      </w:r>
      <w:r>
        <w:t>1.4.1</w:t>
      </w:r>
      <w:r>
        <w:rPr>
          <w:rFonts w:hint="eastAsia"/>
        </w:rPr>
        <w:t>年营业收入</w:t>
      </w:r>
    </w:p>
    <w:p>
      <w:pPr>
        <w:ind w:firstLine="560"/>
      </w:pPr>
      <w:r>
        <w:rPr>
          <w:rFonts w:hint="eastAsia"/>
        </w:rPr>
        <w:t>根据运营计划，项目建成后全部出售，项目收入构成为销售收入。</w:t>
      </w:r>
    </w:p>
    <w:p>
      <w:pPr>
        <w:ind w:firstLine="560"/>
        <w:rPr>
          <w:szCs w:val="28"/>
        </w:rPr>
      </w:pPr>
      <w:r>
        <w:rPr>
          <w:rFonts w:hint="eastAsia"/>
          <w:szCs w:val="28"/>
        </w:rPr>
        <w:t>1、销售面积的确定</w:t>
      </w:r>
    </w:p>
    <w:p>
      <w:pPr>
        <w:ind w:firstLine="560"/>
      </w:pPr>
      <w:r>
        <w:rPr>
          <w:rFonts w:hint="eastAsia"/>
          <w:szCs w:val="28"/>
        </w:rPr>
        <w:t>根据项目建设业态，本项目可用于销售的业态包括高层、商业、小高层、洋房以及车位。根据项目建设情况，本项目可用于销售的总面积共</w:t>
      </w:r>
      <w:r>
        <w:rPr>
          <w:szCs w:val="28"/>
        </w:rPr>
        <w:t>212363.46</w:t>
      </w:r>
      <w:r>
        <w:rPr>
          <w:rFonts w:hint="eastAsia"/>
          <w:szCs w:val="28"/>
        </w:rPr>
        <w:t>㎡，包括</w:t>
      </w:r>
      <w:r>
        <w:rPr>
          <w:rFonts w:hint="eastAsia"/>
        </w:rPr>
        <w:t>高层面积</w:t>
      </w:r>
      <w:r>
        <w:t>138932.1</w:t>
      </w:r>
      <w:r>
        <w:rPr>
          <w:rFonts w:hint="eastAsia"/>
        </w:rPr>
        <w:t>㎡，小高层面积2</w:t>
      </w:r>
      <w:r>
        <w:t>5587.36</w:t>
      </w:r>
      <w:r>
        <w:rPr>
          <w:rFonts w:hint="eastAsia"/>
        </w:rPr>
        <w:t>㎡，洋房2</w:t>
      </w:r>
      <w:r>
        <w:t>2825.49</w:t>
      </w:r>
      <w:r>
        <w:rPr>
          <w:rFonts w:hint="eastAsia"/>
        </w:rPr>
        <w:t>㎡，商业</w:t>
      </w:r>
      <w:r>
        <w:t>25018.52</w:t>
      </w:r>
      <w:r>
        <w:rPr>
          <w:rFonts w:hint="eastAsia"/>
        </w:rPr>
        <w:t>㎡，车位2</w:t>
      </w:r>
      <w:r>
        <w:t>150</w:t>
      </w:r>
      <w:r>
        <w:rPr>
          <w:rFonts w:hint="eastAsia"/>
        </w:rPr>
        <w:t>个。</w:t>
      </w:r>
    </w:p>
    <w:p>
      <w:pPr>
        <w:adjustRightInd w:val="0"/>
        <w:snapToGrid w:val="0"/>
        <w:ind w:firstLine="560"/>
        <w:rPr>
          <w:szCs w:val="28"/>
          <w:lang w:val="zh-CN"/>
        </w:rPr>
      </w:pPr>
      <w:r>
        <w:rPr>
          <w:rFonts w:hint="eastAsia"/>
        </w:rPr>
        <w:t>2、</w:t>
      </w:r>
      <w:r>
        <w:rPr>
          <w:rFonts w:hint="eastAsia"/>
          <w:szCs w:val="28"/>
          <w:lang w:val="zh-CN"/>
        </w:rPr>
        <w:t>出售价格的确定</w:t>
      </w:r>
    </w:p>
    <w:p>
      <w:pPr>
        <w:adjustRightInd w:val="0"/>
        <w:snapToGrid w:val="0"/>
        <w:ind w:firstLine="560"/>
        <w:rPr>
          <w:szCs w:val="28"/>
          <w:lang w:val="zh-CN"/>
        </w:rPr>
      </w:pPr>
      <w:r>
        <w:rPr>
          <w:rFonts w:hint="eastAsia"/>
          <w:szCs w:val="28"/>
          <w:lang w:val="zh-CN"/>
        </w:rPr>
        <w:t>根据统计，项目区周边现有各楼盘销售价格如下表：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873"/>
        <w:gridCol w:w="1522"/>
        <w:gridCol w:w="1089"/>
        <w:gridCol w:w="1611"/>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项目</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产品</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面积段（㎡）</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装修情况</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售价（元/㎡）</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销售状况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restar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中海长安府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95-128</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14800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9#、10#楼尾货在售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continue"/>
            <w:vAlign w:val="center"/>
          </w:tcPr>
          <w:p>
            <w:pPr>
              <w:widowControl/>
              <w:spacing w:line="240" w:lineRule="auto"/>
              <w:ind w:firstLine="0" w:firstLineChars="0"/>
              <w:jc w:val="left"/>
              <w:rPr>
                <w:rFonts w:ascii="等线" w:hAnsi="等线" w:eastAsia="等线" w:cs="宋体"/>
                <w:b/>
                <w:bCs/>
                <w:color w:val="000000"/>
                <w:kern w:val="0"/>
                <w:sz w:val="21"/>
                <w:szCs w:val="21"/>
              </w:rPr>
            </w:pP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洋房</w:t>
            </w:r>
          </w:p>
        </w:tc>
        <w:tc>
          <w:tcPr>
            <w:tcW w:w="893" w:type="pct"/>
            <w:shd w:val="clear" w:color="auto" w:fill="auto"/>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140-190</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19000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预计8月推售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金地常宁府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128-192</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15000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售罄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紫薇睿纳</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96-174</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毛坯</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10500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尾盘清盘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21"/>
                <w:szCs w:val="21"/>
              </w:rPr>
            </w:pPr>
            <w:r>
              <w:rPr>
                <w:rFonts w:hint="eastAsia" w:ascii="等线" w:hAnsi="等线" w:eastAsia="等线" w:cs="宋体"/>
                <w:b/>
                <w:bCs/>
                <w:color w:val="000000"/>
                <w:kern w:val="0"/>
                <w:sz w:val="21"/>
                <w:szCs w:val="21"/>
              </w:rPr>
              <w:t>高新华府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160</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16000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预计8月推售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金茂府</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147-206</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20700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万科城如园</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90-135</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15000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预计6月推售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恒大养生谷</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90-160</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15500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售罄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restart"/>
            <w:shd w:val="clear" w:color="auto" w:fill="auto"/>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海亮德文郡</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公寓</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38-43</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毛坯</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8500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尾盘在售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vMerge w:val="continue"/>
            <w:vAlign w:val="center"/>
          </w:tcPr>
          <w:p>
            <w:pPr>
              <w:widowControl/>
              <w:spacing w:line="240" w:lineRule="auto"/>
              <w:ind w:firstLine="0" w:firstLineChars="0"/>
              <w:jc w:val="left"/>
              <w:rPr>
                <w:rFonts w:ascii="等线" w:hAnsi="等线" w:eastAsia="等线" w:cs="宋体"/>
                <w:b/>
                <w:bCs/>
                <w:kern w:val="0"/>
                <w:sz w:val="21"/>
                <w:szCs w:val="21"/>
              </w:rPr>
            </w:pP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小高层</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123-143</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精装</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13000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预计8月推售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66" w:type="pct"/>
            <w:shd w:val="clear" w:color="auto" w:fill="auto"/>
            <w:noWrap/>
            <w:vAlign w:val="center"/>
          </w:tcPr>
          <w:p>
            <w:pPr>
              <w:widowControl/>
              <w:spacing w:line="240" w:lineRule="auto"/>
              <w:ind w:firstLine="0" w:firstLineChars="0"/>
              <w:jc w:val="center"/>
              <w:rPr>
                <w:rFonts w:ascii="等线" w:hAnsi="等线" w:eastAsia="等线" w:cs="宋体"/>
                <w:b/>
                <w:bCs/>
                <w:kern w:val="0"/>
                <w:sz w:val="21"/>
                <w:szCs w:val="21"/>
              </w:rPr>
            </w:pPr>
            <w:r>
              <w:rPr>
                <w:rFonts w:hint="eastAsia" w:ascii="等线" w:hAnsi="等线" w:eastAsia="等线" w:cs="宋体"/>
                <w:b/>
                <w:bCs/>
                <w:kern w:val="0"/>
                <w:sz w:val="21"/>
                <w:szCs w:val="21"/>
              </w:rPr>
              <w:t>鹏润悦秀城</w:t>
            </w:r>
          </w:p>
        </w:tc>
        <w:tc>
          <w:tcPr>
            <w:tcW w:w="51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公寓</w:t>
            </w:r>
          </w:p>
        </w:tc>
        <w:tc>
          <w:tcPr>
            <w:tcW w:w="8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35-45</w:t>
            </w:r>
          </w:p>
        </w:tc>
        <w:tc>
          <w:tcPr>
            <w:tcW w:w="63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毛柸</w:t>
            </w:r>
          </w:p>
        </w:tc>
        <w:tc>
          <w:tcPr>
            <w:tcW w:w="9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12000</w:t>
            </w:r>
          </w:p>
        </w:tc>
        <w:tc>
          <w:tcPr>
            <w:tcW w:w="1245"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21"/>
                <w:szCs w:val="21"/>
              </w:rPr>
            </w:pPr>
            <w:r>
              <w:rPr>
                <w:rFonts w:hint="eastAsia" w:ascii="等线" w:hAnsi="等线" w:eastAsia="等线" w:cs="宋体"/>
                <w:color w:val="000000"/>
                <w:kern w:val="0"/>
                <w:sz w:val="21"/>
                <w:szCs w:val="21"/>
              </w:rPr>
              <w:t>在售</w:t>
            </w:r>
          </w:p>
        </w:tc>
      </w:tr>
    </w:tbl>
    <w:p>
      <w:pPr>
        <w:spacing w:before="120" w:after="120"/>
        <w:ind w:firstLine="560"/>
      </w:pPr>
      <w:r>
        <w:rPr>
          <w:rFonts w:hint="eastAsia"/>
        </w:rPr>
        <w:t>根据以上同类项目的盈利模式并结合本项目特点，以及西安长安区市场情况，综合分析本项目售房价格如下：</w:t>
      </w:r>
    </w:p>
    <w:p>
      <w:pPr>
        <w:ind w:firstLine="560"/>
      </w:pPr>
      <w:r>
        <w:rPr>
          <w:rFonts w:hint="eastAsia"/>
        </w:rPr>
        <w:t>1、本项目建成后高层销售均价为</w:t>
      </w:r>
      <w:r>
        <w:t>16302</w:t>
      </w:r>
      <w:r>
        <w:rPr>
          <w:rFonts w:hint="eastAsia"/>
        </w:rPr>
        <w:t>元/㎡；</w:t>
      </w:r>
    </w:p>
    <w:p>
      <w:pPr>
        <w:ind w:firstLine="560"/>
      </w:pPr>
      <w:r>
        <w:rPr>
          <w:rFonts w:hint="eastAsia"/>
        </w:rPr>
        <w:t>2、本项目建成后小高层销售均价为</w:t>
      </w:r>
      <w:r>
        <w:t>19492</w:t>
      </w:r>
      <w:r>
        <w:rPr>
          <w:rFonts w:hint="eastAsia"/>
        </w:rPr>
        <w:t>元/㎡；</w:t>
      </w:r>
    </w:p>
    <w:p>
      <w:pPr>
        <w:ind w:firstLine="560"/>
      </w:pPr>
      <w:r>
        <w:t>3</w:t>
      </w:r>
      <w:r>
        <w:rPr>
          <w:rFonts w:hint="eastAsia"/>
        </w:rPr>
        <w:t>、本项目建成后洋房销售均价为</w:t>
      </w:r>
      <w:r>
        <w:t>24411</w:t>
      </w:r>
      <w:r>
        <w:rPr>
          <w:rFonts w:hint="eastAsia"/>
        </w:rPr>
        <w:t>元/㎡；</w:t>
      </w:r>
    </w:p>
    <w:p>
      <w:pPr>
        <w:ind w:firstLine="560"/>
      </w:pPr>
      <w:r>
        <w:t>4</w:t>
      </w:r>
      <w:r>
        <w:rPr>
          <w:rFonts w:hint="eastAsia"/>
        </w:rPr>
        <w:t>、本项目建成后商业销售均价为</w:t>
      </w:r>
      <w:r>
        <w:t>23000</w:t>
      </w:r>
      <w:r>
        <w:rPr>
          <w:rFonts w:hint="eastAsia"/>
        </w:rPr>
        <w:t>元/㎡；</w:t>
      </w:r>
    </w:p>
    <w:p>
      <w:pPr>
        <w:ind w:firstLine="560"/>
      </w:pPr>
      <w:r>
        <w:t>5</w:t>
      </w:r>
      <w:r>
        <w:rPr>
          <w:rFonts w:hint="eastAsia"/>
        </w:rPr>
        <w:t>、本项目建成后车位销售均价为</w:t>
      </w:r>
      <w:r>
        <w:t>200000</w:t>
      </w:r>
      <w:r>
        <w:rPr>
          <w:rFonts w:hint="eastAsia"/>
        </w:rPr>
        <w:t>元/辆；</w:t>
      </w:r>
    </w:p>
    <w:p>
      <w:pPr>
        <w:ind w:firstLine="562"/>
        <w:rPr>
          <w:b/>
          <w:bCs/>
        </w:rPr>
      </w:pPr>
      <w:r>
        <w:rPr>
          <w:rFonts w:hint="eastAsia"/>
          <w:b/>
          <w:bCs/>
        </w:rPr>
        <w:t>项目总销售收入4</w:t>
      </w:r>
      <w:r>
        <w:rPr>
          <w:b/>
          <w:bCs/>
        </w:rPr>
        <w:t>39158.2</w:t>
      </w:r>
      <w:r>
        <w:rPr>
          <w:rFonts w:hint="eastAsia"/>
          <w:b/>
          <w:bCs/>
        </w:rPr>
        <w:t>万元。</w:t>
      </w:r>
    </w:p>
    <w:p>
      <w:pPr>
        <w:pStyle w:val="4"/>
        <w:ind w:firstLine="562"/>
      </w:pPr>
      <w:r>
        <w:rPr>
          <w:rFonts w:hint="eastAsia"/>
        </w:rPr>
        <w:t>1</w:t>
      </w:r>
      <w:r>
        <w:t>1.4.2</w:t>
      </w:r>
      <w:r>
        <w:rPr>
          <w:rFonts w:hint="eastAsia"/>
        </w:rPr>
        <w:t>税金计算</w:t>
      </w:r>
    </w:p>
    <w:p>
      <w:pPr>
        <w:ind w:firstLine="560"/>
        <w:rPr>
          <w:rFonts w:cs="Times New Roman"/>
          <w:szCs w:val="24"/>
        </w:rPr>
      </w:pPr>
      <w:r>
        <w:rPr>
          <w:rFonts w:cs="Times New Roman"/>
          <w:szCs w:val="24"/>
        </w:rPr>
        <w:t>1、增值税</w:t>
      </w:r>
    </w:p>
    <w:p>
      <w:pPr>
        <w:ind w:firstLine="560"/>
        <w:rPr>
          <w:rFonts w:cs="Times New Roman"/>
          <w:szCs w:val="24"/>
        </w:rPr>
      </w:pPr>
      <w:r>
        <w:rPr>
          <w:rFonts w:cs="Times New Roman"/>
          <w:szCs w:val="24"/>
        </w:rPr>
        <w:t>本项目增值税为销项税款-进项税款，税率按照9％计算。</w:t>
      </w:r>
    </w:p>
    <w:p>
      <w:pPr>
        <w:ind w:firstLine="560"/>
        <w:rPr>
          <w:rFonts w:cs="Times New Roman"/>
          <w:szCs w:val="24"/>
        </w:rPr>
      </w:pPr>
      <w:r>
        <w:rPr>
          <w:rFonts w:cs="Times New Roman"/>
          <w:szCs w:val="24"/>
        </w:rPr>
        <w:t>本项目预计在2023年</w:t>
      </w:r>
      <w:r>
        <w:rPr>
          <w:rFonts w:hint="eastAsia" w:cs="Times New Roman"/>
          <w:szCs w:val="24"/>
        </w:rPr>
        <w:t>9月</w:t>
      </w:r>
      <w:r>
        <w:rPr>
          <w:rFonts w:cs="Times New Roman"/>
          <w:szCs w:val="24"/>
        </w:rPr>
        <w:t>全面交房，故2023年</w:t>
      </w:r>
      <w:r>
        <w:rPr>
          <w:rFonts w:hint="eastAsia" w:cs="Times New Roman"/>
          <w:szCs w:val="24"/>
        </w:rPr>
        <w:t>9月</w:t>
      </w:r>
      <w:r>
        <w:rPr>
          <w:rFonts w:cs="Times New Roman"/>
          <w:szCs w:val="24"/>
        </w:rPr>
        <w:t>前预售的房屋暂3%的预征率预缴增值税，项目预缴增值税7695.01万元。</w:t>
      </w:r>
      <w:r>
        <w:rPr>
          <w:rFonts w:hint="eastAsia" w:cs="Times New Roman"/>
          <w:szCs w:val="24"/>
        </w:rPr>
        <w:t>预缴增值税可在产生实际纳税义务时，进行抵扣。</w:t>
      </w:r>
    </w:p>
    <w:p>
      <w:pPr>
        <w:ind w:firstLine="560"/>
        <w:rPr>
          <w:rFonts w:cs="Times New Roman"/>
          <w:szCs w:val="24"/>
        </w:rPr>
      </w:pPr>
      <w:r>
        <w:rPr>
          <w:rFonts w:hint="eastAsia" w:cs="Times New Roman"/>
          <w:szCs w:val="24"/>
        </w:rPr>
        <w:t>本</w:t>
      </w:r>
      <w:r>
        <w:rPr>
          <w:rFonts w:cs="Times New Roman"/>
          <w:szCs w:val="24"/>
        </w:rPr>
        <w:t>项目产生应缴增值税为25370.85万元</w:t>
      </w:r>
      <w:r>
        <w:rPr>
          <w:rFonts w:hint="eastAsia" w:cs="Times New Roman"/>
          <w:szCs w:val="24"/>
        </w:rPr>
        <w:t>。</w:t>
      </w:r>
    </w:p>
    <w:p>
      <w:pPr>
        <w:ind w:firstLine="560"/>
        <w:rPr>
          <w:rFonts w:cs="Times New Roman"/>
          <w:szCs w:val="24"/>
        </w:rPr>
      </w:pPr>
      <w:r>
        <w:rPr>
          <w:rFonts w:cs="Times New Roman"/>
          <w:szCs w:val="24"/>
        </w:rPr>
        <w:t>2、税金及附加</w:t>
      </w:r>
    </w:p>
    <w:p>
      <w:pPr>
        <w:ind w:firstLine="560"/>
        <w:rPr>
          <w:rFonts w:cs="Times New Roman"/>
          <w:szCs w:val="24"/>
        </w:rPr>
      </w:pPr>
      <w:r>
        <w:rPr>
          <w:rFonts w:cs="Times New Roman"/>
          <w:szCs w:val="24"/>
        </w:rPr>
        <w:t>本项目税金及附加主要包括城市维护建设税和教育费附加，其中城市维护建设税按照增值税税额的7％计取，教育费附加按照增值税税额的3％（依据《财政部关于统一地方教育附加政策有关问题的通知》（财综[2010]98号）计取。</w:t>
      </w:r>
      <w:r>
        <w:rPr>
          <w:rFonts w:hint="eastAsia" w:cs="Times New Roman"/>
          <w:szCs w:val="24"/>
        </w:rPr>
        <w:t>项目预缴税金及附加</w:t>
      </w:r>
      <w:r>
        <w:rPr>
          <w:rFonts w:cs="Times New Roman"/>
          <w:szCs w:val="24"/>
        </w:rPr>
        <w:t>923.40</w:t>
      </w:r>
      <w:r>
        <w:rPr>
          <w:rFonts w:hint="eastAsia" w:cs="Times New Roman"/>
          <w:szCs w:val="24"/>
        </w:rPr>
        <w:t>万元，</w:t>
      </w:r>
      <w:r>
        <w:rPr>
          <w:rFonts w:cs="Times New Roman"/>
          <w:szCs w:val="24"/>
        </w:rPr>
        <w:t>已预缴</w:t>
      </w:r>
      <w:r>
        <w:rPr>
          <w:rFonts w:hint="eastAsia" w:cs="Times New Roman"/>
          <w:szCs w:val="24"/>
        </w:rPr>
        <w:t>税金及附加</w:t>
      </w:r>
      <w:r>
        <w:rPr>
          <w:rFonts w:cs="Times New Roman"/>
          <w:szCs w:val="24"/>
        </w:rPr>
        <w:t>可在实际缴纳</w:t>
      </w:r>
      <w:r>
        <w:rPr>
          <w:rFonts w:hint="eastAsia" w:cs="Times New Roman"/>
          <w:szCs w:val="24"/>
        </w:rPr>
        <w:t>税金及附加</w:t>
      </w:r>
      <w:r>
        <w:rPr>
          <w:rFonts w:cs="Times New Roman"/>
          <w:szCs w:val="24"/>
        </w:rPr>
        <w:t>时进行抵扣</w:t>
      </w:r>
      <w:r>
        <w:rPr>
          <w:rFonts w:hint="eastAsia" w:cs="Times New Roman"/>
          <w:szCs w:val="24"/>
        </w:rPr>
        <w:t>。</w:t>
      </w:r>
    </w:p>
    <w:p>
      <w:pPr>
        <w:ind w:firstLine="560"/>
        <w:rPr>
          <w:rFonts w:cs="Times New Roman"/>
          <w:szCs w:val="24"/>
        </w:rPr>
      </w:pPr>
      <w:r>
        <w:rPr>
          <w:rFonts w:cs="Times New Roman"/>
          <w:szCs w:val="24"/>
        </w:rPr>
        <w:t>项目</w:t>
      </w:r>
      <w:r>
        <w:rPr>
          <w:rFonts w:hint="eastAsia" w:cs="Times New Roman"/>
          <w:szCs w:val="24"/>
        </w:rPr>
        <w:t>产生应缴</w:t>
      </w:r>
      <w:r>
        <w:rPr>
          <w:rFonts w:cs="Times New Roman"/>
          <w:szCs w:val="24"/>
        </w:rPr>
        <w:t>税金及附加3044.50万元</w:t>
      </w:r>
      <w:r>
        <w:rPr>
          <w:rFonts w:hint="eastAsia" w:cs="Times New Roman"/>
          <w:szCs w:val="24"/>
        </w:rPr>
        <w:t>。</w:t>
      </w:r>
    </w:p>
    <w:p>
      <w:pPr>
        <w:ind w:firstLine="560"/>
        <w:rPr>
          <w:rFonts w:cs="Times New Roman"/>
          <w:szCs w:val="24"/>
        </w:rPr>
      </w:pPr>
      <w:r>
        <w:rPr>
          <w:rFonts w:cs="Times New Roman"/>
          <w:szCs w:val="24"/>
        </w:rPr>
        <w:t>3、土地增值税</w:t>
      </w:r>
    </w:p>
    <w:p>
      <w:pPr>
        <w:ind w:firstLine="560"/>
        <w:rPr>
          <w:rFonts w:cs="Times New Roman"/>
          <w:szCs w:val="24"/>
        </w:rPr>
      </w:pPr>
      <w:r>
        <w:rPr>
          <w:rFonts w:cs="Times New Roman"/>
          <w:szCs w:val="24"/>
        </w:rPr>
        <w:t>项目土地增值税为6842.55万元。</w:t>
      </w:r>
    </w:p>
    <w:p>
      <w:pPr>
        <w:pStyle w:val="3"/>
      </w:pPr>
      <w:bookmarkStart w:id="69" w:name="_Toc11937731"/>
      <w:r>
        <w:rPr>
          <w:rFonts w:hint="eastAsia"/>
        </w:rPr>
        <w:t>1</w:t>
      </w:r>
      <w:r>
        <w:t>1.5</w:t>
      </w:r>
      <w:r>
        <w:rPr>
          <w:rFonts w:hint="eastAsia"/>
        </w:rPr>
        <w:t>财务盈利能力分析</w:t>
      </w:r>
      <w:bookmarkEnd w:id="69"/>
    </w:p>
    <w:p>
      <w:pPr>
        <w:ind w:firstLine="560"/>
      </w:pPr>
      <w:r>
        <w:rPr>
          <w:rFonts w:hint="eastAsia"/>
        </w:rPr>
        <w:t>本项目主要为房地产开发项目，项目</w:t>
      </w:r>
      <w:r>
        <w:t>盈利评价指标主要选择投资利税率、投资利润率、资本金利润率等指标。</w:t>
      </w:r>
    </w:p>
    <w:p>
      <w:pPr>
        <w:ind w:firstLine="560"/>
      </w:pPr>
      <w:r>
        <w:t>1、投资利润率</w:t>
      </w:r>
    </w:p>
    <w:p>
      <w:pPr>
        <w:ind w:firstLine="560"/>
      </w:pPr>
      <w:r>
        <w:t>投资</w:t>
      </w:r>
      <w:r>
        <w:fldChar w:fldCharType="begin"/>
      </w:r>
      <w:r>
        <w:instrText xml:space="preserve"> HYPERLINK "http://baike.baidu.com/view/150325.htm" \t "_blank" </w:instrText>
      </w:r>
      <w:r>
        <w:fldChar w:fldCharType="separate"/>
      </w:r>
      <w:r>
        <w:t>利润</w:t>
      </w:r>
      <w:r>
        <w:fldChar w:fldCharType="end"/>
      </w:r>
      <w:r>
        <w:t>率是指项目的年利润总额与</w:t>
      </w:r>
      <w:r>
        <w:fldChar w:fldCharType="begin"/>
      </w:r>
      <w:r>
        <w:instrText xml:space="preserve"> HYPERLINK "http://baike.baidu.com/view/319451.htm" \t "_blank" </w:instrText>
      </w:r>
      <w:r>
        <w:fldChar w:fldCharType="separate"/>
      </w:r>
      <w:r>
        <w:t>总投资</w:t>
      </w:r>
      <w:r>
        <w:fldChar w:fldCharType="end"/>
      </w:r>
      <w:r>
        <w:t>的比率，计算公式为</w:t>
      </w:r>
    </w:p>
    <w:p>
      <w:pPr>
        <w:ind w:firstLine="560"/>
      </w:pPr>
      <w:r>
        <w:t>投资利润率=年利润总额/总投资*100%</w:t>
      </w:r>
    </w:p>
    <w:p>
      <w:pPr>
        <w:ind w:firstLine="560"/>
      </w:pPr>
      <w:r>
        <w:t>式中：年利润总额通常为项目达到正常生产能力的年利润总额，也可以是生产期平均年利润总额，年利润总额=年产品销售收入－年总成本费用－年销售税金及附加。</w:t>
      </w:r>
    </w:p>
    <w:p>
      <w:pPr>
        <w:ind w:firstLine="560"/>
      </w:pPr>
      <w:r>
        <w:t>计算出的投资利润率应与行业的标准投资利润率或行业的平均投资利润率进行比较，若大于（或等于）标准投资利润率或平均投资利润率，则认为项目是可以考虑接受的，否则不可行。</w:t>
      </w:r>
    </w:p>
    <w:p>
      <w:pPr>
        <w:ind w:firstLine="560"/>
      </w:pPr>
      <w:r>
        <w:t>2、投资利税率</w:t>
      </w:r>
    </w:p>
    <w:p>
      <w:pPr>
        <w:ind w:firstLine="560"/>
      </w:pPr>
      <w:r>
        <w:t>投资利税率是指项目达到设计生产能力后的一个正常生产年份的年利税总额或项目生产经营期内的年平均利税总额与</w:t>
      </w:r>
      <w:r>
        <w:fldChar w:fldCharType="begin"/>
      </w:r>
      <w:r>
        <w:instrText xml:space="preserve"> HYPERLINK "http://baike.baidu.com/view/319451.htm" \t "_blank" </w:instrText>
      </w:r>
      <w:r>
        <w:fldChar w:fldCharType="separate"/>
      </w:r>
      <w:r>
        <w:t>总投资</w:t>
      </w:r>
      <w:r>
        <w:fldChar w:fldCharType="end"/>
      </w:r>
      <w:r>
        <w:t>的比率。其计算公式为：</w:t>
      </w:r>
    </w:p>
    <w:p>
      <w:pPr>
        <w:ind w:firstLine="560"/>
      </w:pPr>
      <w:r>
        <w:t xml:space="preserve">投资利税率=年利税总额或平均利税总额/总投资*100% </w:t>
      </w:r>
    </w:p>
    <w:p>
      <w:pPr>
        <w:ind w:firstLine="560"/>
      </w:pPr>
      <w:r>
        <w:t>式中：年利税总额可以是正常生产年份的年利润总额与销售税金之和，也可以是生产期平均年利润总额与销售税金之和，年利税总额=年利润总额+年销售税金及附加=年</w:t>
      </w:r>
      <w:r>
        <w:fldChar w:fldCharType="begin"/>
      </w:r>
      <w:r>
        <w:instrText xml:space="preserve"> HYPERLINK "http://baike.baidu.com/view/191155.htm" \t "_blank" </w:instrText>
      </w:r>
      <w:r>
        <w:fldChar w:fldCharType="separate"/>
      </w:r>
      <w:r>
        <w:t>产品销售收入</w:t>
      </w:r>
      <w:r>
        <w:fldChar w:fldCharType="end"/>
      </w:r>
      <w:r>
        <w:t>-年总成本费用；总投资包括</w:t>
      </w:r>
      <w:r>
        <w:fldChar w:fldCharType="begin"/>
      </w:r>
      <w:r>
        <w:instrText xml:space="preserve"> HYPERLINK "http://baike.baidu.com/view/403403.htm" \t "_blank" </w:instrText>
      </w:r>
      <w:r>
        <w:fldChar w:fldCharType="separate"/>
      </w:r>
      <w:r>
        <w:t>固定资产投资</w:t>
      </w:r>
      <w:r>
        <w:fldChar w:fldCharType="end"/>
      </w:r>
      <w:r>
        <w:t>、</w:t>
      </w:r>
      <w:r>
        <w:fldChar w:fldCharType="begin"/>
      </w:r>
      <w:r>
        <w:instrText xml:space="preserve"> HYPERLINK "http://baike.baidu.com/view/858548.htm" \t "_blank" </w:instrText>
      </w:r>
      <w:r>
        <w:fldChar w:fldCharType="separate"/>
      </w:r>
      <w:r>
        <w:t>建设期利息</w:t>
      </w:r>
      <w:r>
        <w:fldChar w:fldCharType="end"/>
      </w:r>
      <w:r>
        <w:t>及流动资金。</w:t>
      </w:r>
    </w:p>
    <w:p>
      <w:pPr>
        <w:ind w:firstLine="560"/>
      </w:pPr>
      <w:r>
        <w:t>投资利税率高于或等于行业基准投资利税率时，证明</w:t>
      </w:r>
      <w:r>
        <w:fldChar w:fldCharType="begin"/>
      </w:r>
      <w:r>
        <w:instrText xml:space="preserve"> HYPERLINK "http://baike.baidu.com/view/25183.htm" \t "_blank" </w:instrText>
      </w:r>
      <w:r>
        <w:fldChar w:fldCharType="separate"/>
      </w:r>
      <w:r>
        <w:t>项目</w:t>
      </w:r>
      <w:r>
        <w:fldChar w:fldCharType="end"/>
      </w:r>
      <w:r>
        <w:t>可以采纳。</w:t>
      </w:r>
    </w:p>
    <w:p>
      <w:pPr>
        <w:ind w:firstLine="560"/>
      </w:pPr>
      <w:r>
        <w:t>3、资本金利润率</w:t>
      </w:r>
    </w:p>
    <w:p>
      <w:pPr>
        <w:ind w:firstLine="560"/>
      </w:pPr>
      <w:r>
        <w:t>资本金利润率是利润总额占资本金（即实收资本、注册资金）总额的百分比</w:t>
      </w:r>
      <w:r>
        <w:rPr>
          <w:rFonts w:hint="eastAsia"/>
        </w:rPr>
        <w:t>，</w:t>
      </w:r>
      <w:r>
        <w:t>是反映投资者投入</w:t>
      </w:r>
      <w:r>
        <w:fldChar w:fldCharType="begin"/>
      </w:r>
      <w:r>
        <w:instrText xml:space="preserve"> HYPERLINK "http://baike.baidu.com/view/3503231.htm" \t "_blank" </w:instrText>
      </w:r>
      <w:r>
        <w:fldChar w:fldCharType="separate"/>
      </w:r>
      <w:r>
        <w:t>企业资本金</w:t>
      </w:r>
      <w:r>
        <w:fldChar w:fldCharType="end"/>
      </w:r>
      <w:r>
        <w:t>的获利能力的</w:t>
      </w:r>
      <w:r>
        <w:fldChar w:fldCharType="begin"/>
      </w:r>
      <w:r>
        <w:instrText xml:space="preserve"> HYPERLINK "http://baike.baidu.com/view/605645.htm" \t "_blank" </w:instrText>
      </w:r>
      <w:r>
        <w:fldChar w:fldCharType="separate"/>
      </w:r>
      <w:r>
        <w:t>指标</w:t>
      </w:r>
      <w:r>
        <w:fldChar w:fldCharType="end"/>
      </w:r>
      <w:r>
        <w:t>。</w:t>
      </w:r>
    </w:p>
    <w:p>
      <w:pPr>
        <w:ind w:firstLine="560"/>
      </w:pPr>
      <w:r>
        <w:t>资本金利润率=利润总额/资本金总额×100%</w:t>
      </w:r>
    </w:p>
    <w:p>
      <w:pPr>
        <w:ind w:firstLine="560"/>
      </w:pPr>
      <w:r>
        <w:t>这一比率越高</w:t>
      </w:r>
      <w:r>
        <w:rPr>
          <w:rFonts w:hint="eastAsia"/>
        </w:rPr>
        <w:t>，</w:t>
      </w:r>
      <w:r>
        <w:t>说明</w:t>
      </w:r>
      <w:r>
        <w:fldChar w:fldCharType="begin"/>
      </w:r>
      <w:r>
        <w:instrText xml:space="preserve"> HYPERLINK "http://baike.baidu.com/view/3503231.htm" \t "_blank" </w:instrText>
      </w:r>
      <w:r>
        <w:fldChar w:fldCharType="separate"/>
      </w:r>
      <w:r>
        <w:t>企业资本金</w:t>
      </w:r>
      <w:r>
        <w:fldChar w:fldCharType="end"/>
      </w:r>
      <w:r>
        <w:t>的利用效果越好，企业资本金盈利能力越强；反之,则说明资本金的利用效果不佳，企业资本金盈利能力越弱。</w:t>
      </w:r>
    </w:p>
    <w:p>
      <w:pPr>
        <w:ind w:firstLine="560"/>
        <w:rPr>
          <w:b/>
          <w:bCs/>
          <w:color w:val="000000" w:themeColor="text1"/>
          <w:spacing w:val="20"/>
          <w:sz w:val="52"/>
          <w:szCs w:val="52"/>
          <w14:textFill>
            <w14:solidFill>
              <w14:schemeClr w14:val="tx1"/>
            </w14:solidFill>
          </w14:textFill>
        </w:rPr>
      </w:pPr>
      <w:r>
        <w:rPr>
          <w:color w:val="000000" w:themeColor="text1"/>
          <w14:textFill>
            <w14:solidFill>
              <w14:schemeClr w14:val="tx1"/>
            </w14:solidFill>
          </w14:textFill>
        </w:rPr>
        <w:t>经计算，</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投资利润率为47.97%，投资利税率为49.02%，</w:t>
      </w:r>
      <w:r>
        <w:rPr>
          <w:rFonts w:hint="eastAsia"/>
          <w:color w:val="000000" w:themeColor="text1"/>
          <w14:textFill>
            <w14:solidFill>
              <w14:schemeClr w14:val="tx1"/>
            </w14:solidFill>
          </w14:textFill>
        </w:rPr>
        <w:t>资本金</w:t>
      </w:r>
      <w:r>
        <w:rPr>
          <w:color w:val="000000" w:themeColor="text1"/>
          <w14:textFill>
            <w14:solidFill>
              <w14:schemeClr w14:val="tx1"/>
            </w14:solidFill>
          </w14:textFill>
        </w:rPr>
        <w:t>利润率为159.92%。</w:t>
      </w:r>
    </w:p>
    <w:p>
      <w:pPr>
        <w:ind w:firstLine="560"/>
      </w:pPr>
      <w:r>
        <w:t>各项指标说明项目具有</w:t>
      </w:r>
      <w:r>
        <w:rPr>
          <w:rFonts w:hint="eastAsia"/>
        </w:rPr>
        <w:t>一定</w:t>
      </w:r>
      <w:r>
        <w:t>的盈利能力和财务效益</w:t>
      </w:r>
      <w:r>
        <w:rPr>
          <w:rFonts w:hint="eastAsia"/>
        </w:rPr>
        <w:t>，</w:t>
      </w:r>
      <w:r>
        <w:t>项目可行。</w:t>
      </w:r>
    </w:p>
    <w:p>
      <w:pPr>
        <w:pStyle w:val="3"/>
      </w:pPr>
      <w:bookmarkStart w:id="70" w:name="_Toc8669365"/>
      <w:bookmarkStart w:id="71" w:name="_Toc11937732"/>
      <w:bookmarkStart w:id="72" w:name="_Toc10132383"/>
      <w:r>
        <w:t>11.</w:t>
      </w:r>
      <w:bookmarkEnd w:id="70"/>
      <w:r>
        <w:t>5偿债能力分析</w:t>
      </w:r>
      <w:bookmarkEnd w:id="71"/>
      <w:bookmarkEnd w:id="72"/>
    </w:p>
    <w:p>
      <w:pPr>
        <w:ind w:firstLine="562"/>
        <w:rPr>
          <w:rFonts w:cs="Times New Roman"/>
          <w:b/>
          <w:bCs/>
          <w:szCs w:val="28"/>
        </w:rPr>
      </w:pPr>
      <w:r>
        <w:rPr>
          <w:rFonts w:cs="Times New Roman"/>
          <w:b/>
          <w:bCs/>
          <w:szCs w:val="28"/>
        </w:rPr>
        <w:t>1、利息备付率(ICR)</w:t>
      </w:r>
    </w:p>
    <w:p>
      <w:pPr>
        <w:ind w:firstLine="560"/>
        <w:rPr>
          <w:rFonts w:cs="Times New Roman"/>
          <w:szCs w:val="28"/>
        </w:rPr>
      </w:pPr>
      <w:r>
        <w:rPr>
          <w:rFonts w:cs="Times New Roman"/>
          <w:szCs w:val="28"/>
        </w:rPr>
        <w:t>按照第三版《房地产项目经济评价方法与参数》的规定，利息备付率(ICR)系指在借款偿还期内的息税前利润(EBIT)与应付利息(PI)的比值，它从付息资金来源的充裕性角度反映项目偿付债务利息的保障程度。其计算公式如下：</w:t>
      </w:r>
    </w:p>
    <w:p>
      <w:pPr>
        <w:ind w:firstLine="560"/>
        <w:rPr>
          <w:rFonts w:cs="Times New Roman"/>
          <w:szCs w:val="28"/>
        </w:rPr>
      </w:pPr>
      <w:r>
        <w:rPr>
          <w:rFonts w:cs="Times New Roman"/>
          <w:position w:val="-24"/>
          <w:szCs w:val="28"/>
        </w:rPr>
        <w:object>
          <v:shape id="_x0000_i1036" o:spt="75" type="#_x0000_t75" style="height:32pt;width:132.9pt;" o:ole="t" fillcolor="#FFFFFF" filled="f" o:preferrelative="t" stroked="f" coordsize="21600,21600">
            <v:path/>
            <v:fill on="f" focussize="0,0"/>
            <v:stroke on="f" joinstyle="miter"/>
            <v:imagedata r:id="rId44" o:title=""/>
            <o:lock v:ext="edit" aspectratio="t"/>
            <w10:wrap type="none"/>
            <w10:anchorlock/>
          </v:shape>
          <o:OLEObject Type="Embed" ProgID="Equation.3" ShapeID="_x0000_i1036" DrawAspect="Content" ObjectID="_1468075725" r:id="rId43">
            <o:LockedField>false</o:LockedField>
          </o:OLEObject>
        </w:object>
      </w:r>
    </w:p>
    <w:p>
      <w:pPr>
        <w:ind w:firstLine="560"/>
        <w:rPr>
          <w:rFonts w:cs="Times New Roman"/>
          <w:szCs w:val="28"/>
        </w:rPr>
      </w:pPr>
      <w:r>
        <w:rPr>
          <w:rFonts w:cs="Times New Roman"/>
          <w:szCs w:val="28"/>
        </w:rPr>
        <w:t>本项目在预设的5年还款期内，利息备付率介于3.55～8.18之间</w:t>
      </w:r>
      <w:r>
        <w:rPr>
          <w:rFonts w:hint="eastAsia" w:cs="Times New Roman"/>
          <w:szCs w:val="28"/>
        </w:rPr>
        <w:t>。</w:t>
      </w:r>
    </w:p>
    <w:p>
      <w:pPr>
        <w:ind w:firstLine="562"/>
        <w:rPr>
          <w:rFonts w:cs="Times New Roman"/>
          <w:b/>
          <w:bCs/>
          <w:szCs w:val="28"/>
        </w:rPr>
      </w:pPr>
      <w:r>
        <w:rPr>
          <w:rFonts w:cs="Times New Roman"/>
          <w:b/>
          <w:bCs/>
          <w:szCs w:val="28"/>
        </w:rPr>
        <w:t>2、偿债备付率(ICR)</w:t>
      </w:r>
    </w:p>
    <w:p>
      <w:pPr>
        <w:ind w:firstLine="560"/>
        <w:rPr>
          <w:rFonts w:cs="Times New Roman"/>
          <w:szCs w:val="28"/>
        </w:rPr>
      </w:pPr>
      <w:r>
        <w:rPr>
          <w:rFonts w:cs="Times New Roman"/>
          <w:szCs w:val="28"/>
        </w:rPr>
        <w:t>按照第三版《房地产项目经济评价方法与参数》的规定，偿债备付率(DSCR)系指在借款偿还期内，用于计算还本付息的资金(EBITDA-</w:t>
      </w:r>
      <w:r>
        <w:rPr>
          <w:rFonts w:cs="Times New Roman"/>
          <w:position w:val="-10"/>
          <w:szCs w:val="28"/>
        </w:rPr>
        <w:object>
          <v:shape id="_x0000_i1037" o:spt="75" type="#_x0000_t75" style="height:17.25pt;width:20.9pt;" o:ole="t" filled="f" o:preferrelative="t" stroked="f" coordsize="21600,21600">
            <v:path/>
            <v:fill on="f" focussize="0,0"/>
            <v:stroke on="f" joinstyle="miter"/>
            <v:imagedata r:id="rId46" o:title=""/>
            <o:lock v:ext="edit" aspectratio="t"/>
            <w10:wrap type="none"/>
            <w10:anchorlock/>
          </v:shape>
          <o:OLEObject Type="Embed" ProgID="Equation.3" ShapeID="_x0000_i1037" DrawAspect="Content" ObjectID="_1468075726" r:id="rId45">
            <o:LockedField>false</o:LockedField>
          </o:OLEObject>
        </w:object>
      </w:r>
      <w:r>
        <w:rPr>
          <w:rFonts w:cs="Times New Roman"/>
          <w:szCs w:val="28"/>
        </w:rPr>
        <w:t>)与应还本付息金额(PD)的比值，它表示用于还本付息的资金偿还借款本息的保障程度。其计算公式如下：</w:t>
      </w:r>
    </w:p>
    <w:p>
      <w:pPr>
        <w:ind w:firstLine="560"/>
        <w:rPr>
          <w:rFonts w:cs="Times New Roman"/>
          <w:szCs w:val="28"/>
        </w:rPr>
      </w:pPr>
      <w:r>
        <w:rPr>
          <w:rFonts w:cs="Times New Roman"/>
          <w:position w:val="-24"/>
          <w:szCs w:val="28"/>
        </w:rPr>
        <w:object>
          <v:shape id="_x0000_i1038" o:spt="75" type="#_x0000_t75" style="height:32pt;width:176.6pt;" o:ole="t" fillcolor="#FFFFFF" filled="f" o:preferrelative="t" stroked="f" coordsize="21600,21600">
            <v:path/>
            <v:fill on="f" focussize="0,0"/>
            <v:stroke on="f" joinstyle="miter"/>
            <v:imagedata r:id="rId48" o:title=""/>
            <o:lock v:ext="edit" aspectratio="t"/>
            <w10:wrap type="none"/>
            <w10:anchorlock/>
          </v:shape>
          <o:OLEObject Type="Embed" ProgID="Equation.3" ShapeID="_x0000_i1038" DrawAspect="Content" ObjectID="_1468075727" r:id="rId47">
            <o:LockedField>false</o:LockedField>
          </o:OLEObject>
        </w:object>
      </w:r>
    </w:p>
    <w:p>
      <w:pPr>
        <w:ind w:firstLine="560"/>
        <w:rPr>
          <w:rFonts w:cs="Times New Roman"/>
          <w:szCs w:val="28"/>
        </w:rPr>
      </w:pPr>
      <w:r>
        <w:rPr>
          <w:rFonts w:cs="Times New Roman"/>
          <w:szCs w:val="28"/>
        </w:rPr>
        <w:t>（式中：EBIT—息税前利润加折旧和摊销；</w:t>
      </w:r>
      <w:r>
        <w:rPr>
          <w:rFonts w:cs="Times New Roman"/>
          <w:position w:val="-10"/>
          <w:szCs w:val="28"/>
        </w:rPr>
        <w:object>
          <v:shape id="_x0000_i1039" o:spt="75" type="#_x0000_t75" style="height:17.25pt;width:20.9pt;" o:ole="t" filled="f" o:preferrelative="t" stroked="f" coordsize="21600,21600">
            <v:path/>
            <v:fill on="f" focussize="0,0"/>
            <v:stroke on="f" joinstyle="miter"/>
            <v:imagedata r:id="rId46" o:title=""/>
            <o:lock v:ext="edit" aspectratio="t"/>
            <w10:wrap type="none"/>
            <w10:anchorlock/>
          </v:shape>
          <o:OLEObject Type="Embed" ProgID="Equation.3" ShapeID="_x0000_i1039" DrawAspect="Content" ObjectID="_1468075728" r:id="rId49">
            <o:LockedField>false</o:LockedField>
          </o:OLEObject>
        </w:object>
      </w:r>
      <w:r>
        <w:rPr>
          <w:rFonts w:cs="Times New Roman"/>
          <w:szCs w:val="28"/>
        </w:rPr>
        <w:t>—企业所得税；PD—应还本付息金额，包括还本金额和计入总成本费用的全部利息。融资租赁费用可视同借款偿还。运营期内的短期借款本息也应纳入计算。）</w:t>
      </w:r>
    </w:p>
    <w:p>
      <w:pPr>
        <w:ind w:firstLine="560"/>
        <w:rPr>
          <w:rFonts w:cs="Times New Roman"/>
          <w:b/>
          <w:bCs/>
          <w:szCs w:val="28"/>
        </w:rPr>
      </w:pPr>
      <w:r>
        <w:rPr>
          <w:rFonts w:cs="Times New Roman"/>
          <w:szCs w:val="28"/>
        </w:rPr>
        <w:t>本项目在预设的5年还款期内，偿债备付率为0.45～2.92</w:t>
      </w:r>
      <w:r>
        <w:rPr>
          <w:rFonts w:hint="eastAsia" w:cs="Times New Roman"/>
          <w:szCs w:val="28"/>
        </w:rPr>
        <w:t>。</w:t>
      </w:r>
    </w:p>
    <w:p>
      <w:pPr>
        <w:adjustRightInd w:val="0"/>
        <w:snapToGrid w:val="0"/>
        <w:ind w:firstLine="0" w:firstLineChars="0"/>
        <w:jc w:val="center"/>
        <w:rPr>
          <w:rFonts w:cs="Times New Roman"/>
          <w:b/>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偿债保证率表</w:t>
      </w:r>
    </w:p>
    <w:p>
      <w:pPr>
        <w:adjustRightInd w:val="0"/>
        <w:snapToGrid w:val="0"/>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表11-1</w:t>
      </w:r>
    </w:p>
    <w:tbl>
      <w:tblPr>
        <w:tblStyle w:val="11"/>
        <w:tblW w:w="5000" w:type="pct"/>
        <w:tblInd w:w="0" w:type="dxa"/>
        <w:tblLayout w:type="fixed"/>
        <w:tblCellMar>
          <w:top w:w="0" w:type="dxa"/>
          <w:left w:w="108" w:type="dxa"/>
          <w:bottom w:w="0" w:type="dxa"/>
          <w:right w:w="108" w:type="dxa"/>
        </w:tblCellMar>
      </w:tblPr>
      <w:tblGrid>
        <w:gridCol w:w="433"/>
        <w:gridCol w:w="850"/>
        <w:gridCol w:w="724"/>
        <w:gridCol w:w="724"/>
        <w:gridCol w:w="724"/>
        <w:gridCol w:w="724"/>
        <w:gridCol w:w="724"/>
        <w:gridCol w:w="724"/>
        <w:gridCol w:w="724"/>
        <w:gridCol w:w="724"/>
        <w:gridCol w:w="724"/>
        <w:gridCol w:w="721"/>
      </w:tblGrid>
      <w:tr>
        <w:tblPrEx>
          <w:tblCellMar>
            <w:top w:w="0" w:type="dxa"/>
            <w:left w:w="108" w:type="dxa"/>
            <w:bottom w:w="0" w:type="dxa"/>
            <w:right w:w="108" w:type="dxa"/>
          </w:tblCellMar>
        </w:tblPrEx>
        <w:trPr>
          <w:trHeight w:val="510" w:hRule="atLeast"/>
        </w:trPr>
        <w:tc>
          <w:tcPr>
            <w:tcW w:w="25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49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内容</w:t>
            </w:r>
          </w:p>
        </w:tc>
        <w:tc>
          <w:tcPr>
            <w:tcW w:w="8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8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c>
          <w:tcPr>
            <w:tcW w:w="8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85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84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r>
      <w:tr>
        <w:tblPrEx>
          <w:tblCellMar>
            <w:top w:w="0" w:type="dxa"/>
            <w:left w:w="108" w:type="dxa"/>
            <w:bottom w:w="0" w:type="dxa"/>
            <w:right w:w="108" w:type="dxa"/>
          </w:tblCellMar>
        </w:tblPrEx>
        <w:trPr>
          <w:trHeight w:val="510" w:hRule="atLeast"/>
        </w:trPr>
        <w:tc>
          <w:tcPr>
            <w:tcW w:w="25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9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5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4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利息</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备付率</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5.13</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6.64</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7.76</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6.08</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4.53</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3.55</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2.93</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4.24</w:t>
            </w:r>
          </w:p>
        </w:tc>
        <w:tc>
          <w:tcPr>
            <w:tcW w:w="4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8.18</w:t>
            </w:r>
          </w:p>
        </w:tc>
      </w:tr>
      <w:tr>
        <w:tblPrEx>
          <w:tblCellMar>
            <w:top w:w="0" w:type="dxa"/>
            <w:left w:w="108" w:type="dxa"/>
            <w:bottom w:w="0" w:type="dxa"/>
            <w:right w:w="108" w:type="dxa"/>
          </w:tblCellMar>
        </w:tblPrEx>
        <w:trPr>
          <w:trHeight w:val="510" w:hRule="atLeast"/>
        </w:trPr>
        <w:tc>
          <w:tcPr>
            <w:tcW w:w="25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4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偿债</w:t>
            </w:r>
          </w:p>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备付率</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1.96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2.46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2.55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1.69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1.11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0.73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0.48 </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0.46 </w:t>
            </w:r>
          </w:p>
        </w:tc>
        <w:tc>
          <w:tcPr>
            <w:tcW w:w="42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0.45 </w:t>
            </w:r>
          </w:p>
        </w:tc>
      </w:tr>
    </w:tbl>
    <w:p>
      <w:pPr>
        <w:pStyle w:val="3"/>
      </w:pPr>
      <w:bookmarkStart w:id="73" w:name="_Toc5270624"/>
      <w:bookmarkStart w:id="74" w:name="_Toc10132385"/>
      <w:bookmarkStart w:id="75" w:name="_Toc8669367"/>
      <w:bookmarkStart w:id="76" w:name="_Toc11937733"/>
      <w:bookmarkStart w:id="77" w:name="_Toc528071390"/>
      <w:r>
        <w:t>11.6财务评价结论</w:t>
      </w:r>
      <w:bookmarkEnd w:id="73"/>
      <w:bookmarkEnd w:id="74"/>
      <w:bookmarkEnd w:id="75"/>
      <w:bookmarkEnd w:id="76"/>
      <w:bookmarkEnd w:id="77"/>
    </w:p>
    <w:p>
      <w:pPr>
        <w:adjustRightInd w:val="0"/>
        <w:snapToGrid w:val="0"/>
        <w:ind w:firstLine="560"/>
        <w:rPr>
          <w:color w:val="000000"/>
          <w:szCs w:val="28"/>
        </w:rPr>
      </w:pPr>
      <w:r>
        <w:rPr>
          <w:rFonts w:hint="eastAsia"/>
          <w:color w:val="000000"/>
          <w:szCs w:val="28"/>
        </w:rPr>
        <w:t>经计算，本项目投资利润率为</w:t>
      </w:r>
      <w:r>
        <w:rPr>
          <w:color w:val="000000"/>
          <w:szCs w:val="28"/>
        </w:rPr>
        <w:t>47.97</w:t>
      </w:r>
      <w:r>
        <w:rPr>
          <w:rFonts w:hint="eastAsia"/>
          <w:color w:val="000000"/>
          <w:szCs w:val="28"/>
        </w:rPr>
        <w:t>%，</w:t>
      </w:r>
      <w:r>
        <w:rPr>
          <w:color w:val="000000"/>
          <w:szCs w:val="28"/>
        </w:rPr>
        <w:t>可以看出项目有一定的抗风险能力和一定的财务效益。因此说项目在财务上是可行的。</w:t>
      </w:r>
    </w:p>
    <w:p>
      <w:pPr>
        <w:ind w:firstLine="560"/>
        <w:rPr>
          <w:highlight w:val="yellow"/>
        </w:rPr>
        <w:sectPr>
          <w:pgSz w:w="11906" w:h="16838"/>
          <w:pgMar w:top="1440" w:right="1800" w:bottom="1440" w:left="1800" w:header="851" w:footer="992" w:gutter="0"/>
          <w:cols w:space="425" w:num="1"/>
          <w:docGrid w:type="lines" w:linePitch="312" w:charSpace="0"/>
        </w:sectPr>
      </w:pPr>
    </w:p>
    <w:p>
      <w:pPr>
        <w:pStyle w:val="2"/>
      </w:pPr>
      <w:bookmarkStart w:id="78" w:name="_Toc11937734"/>
      <w:r>
        <w:rPr>
          <w:rFonts w:hint="eastAsia"/>
        </w:rPr>
        <w:t>第十二章 项目风险分析</w:t>
      </w:r>
      <w:bookmarkEnd w:id="78"/>
    </w:p>
    <w:p>
      <w:pPr>
        <w:pStyle w:val="3"/>
      </w:pPr>
      <w:bookmarkStart w:id="79" w:name="_Toc11937735"/>
      <w:bookmarkStart w:id="80" w:name="_Toc10132391"/>
      <w:r>
        <w:t>12.1风险分析</w:t>
      </w:r>
      <w:bookmarkEnd w:id="79"/>
      <w:bookmarkEnd w:id="80"/>
    </w:p>
    <w:p>
      <w:pPr>
        <w:pStyle w:val="4"/>
        <w:ind w:firstLine="562"/>
      </w:pPr>
      <w:r>
        <w:t>12.1.1宏观环境风险</w:t>
      </w:r>
    </w:p>
    <w:p>
      <w:pPr>
        <w:ind w:firstLine="560"/>
        <w:rPr>
          <w:rFonts w:cs="Times New Roman"/>
        </w:rPr>
      </w:pPr>
      <w:r>
        <w:rPr>
          <w:rFonts w:cs="Times New Roman"/>
        </w:rPr>
        <w:t>宏观环境风险中有包括经济、政治等的社会环境问题。政治环境风险，指发生战争、工潮和社会动荡等社会性政治事件给项目开发带来的可能经济损失；社会环境风险，社会环境包括社会安定情况、风俗习惯、公众素养等，产品不适合当地环境，会面临消费者不认可的风险;经济环境风险，经济环境指国家、地区经济建设的战略方针、战略布局、经济发展速度等，经济停滞则房地产市场萧条；政策环境风险，主要包括土地、住房、金融、城市规划、环保等政策，政策因素会影响房地产开发。在这期间，国家可能会实施有关房地产的宏观调整政策，如将利率提高，将会对投资有所影响。</w:t>
      </w:r>
    </w:p>
    <w:p>
      <w:pPr>
        <w:pStyle w:val="4"/>
        <w:ind w:firstLine="562"/>
      </w:pPr>
      <w:r>
        <w:t>12.1.2市场风险</w:t>
      </w:r>
    </w:p>
    <w:p>
      <w:pPr>
        <w:ind w:firstLine="560"/>
        <w:rPr>
          <w:rFonts w:cs="Times New Roman"/>
        </w:rPr>
      </w:pPr>
      <w:r>
        <w:rPr>
          <w:rFonts w:cs="Times New Roman"/>
        </w:rPr>
        <w:t>如今，房地产市场虽有所扩大和发展，但更是由于市场的扩大，市场需求同样在减小。市场需求风险，需求是影响房地产销售的关键因素，需求的大小是相对应供给量而言的，供给增加，需求减少，销售就会遇到困难；价格风险，产品定价高则单位面积收益高，但过高的售价，会严重影响销售。项目的销售仍存在较多的竞争对手，并且随着新区的发展，竞争将越来越大。</w:t>
      </w:r>
    </w:p>
    <w:p>
      <w:pPr>
        <w:pStyle w:val="4"/>
        <w:ind w:firstLine="562"/>
      </w:pPr>
      <w:r>
        <w:t>12.1.3财务风险</w:t>
      </w:r>
    </w:p>
    <w:p>
      <w:pPr>
        <w:ind w:firstLine="560"/>
        <w:rPr>
          <w:rFonts w:cs="Times New Roman"/>
        </w:rPr>
      </w:pPr>
      <w:r>
        <w:rPr>
          <w:rFonts w:cs="Times New Roman"/>
        </w:rPr>
        <w:t>房地产开发对资金有巨额需求，融资渠道成为房地产开发的重要制约；利率变动风险，银行贷款是房地产开发项目的主要筹资渠道，利率的变化对项目成本影响较大，利率变化对市场需求也有较大影响，利率过高，将削弱居民购买力。在项目的后期开发过程中，如果存在资金的不足，将会对整个项目的运行造成很大的影响。</w:t>
      </w:r>
    </w:p>
    <w:p>
      <w:pPr>
        <w:pStyle w:val="4"/>
        <w:ind w:firstLine="562"/>
      </w:pPr>
      <w:r>
        <w:t>12.1.4自身风险</w:t>
      </w:r>
    </w:p>
    <w:p>
      <w:pPr>
        <w:ind w:firstLine="560"/>
        <w:rPr>
          <w:rFonts w:cs="Times New Roman"/>
        </w:rPr>
      </w:pPr>
      <w:r>
        <w:rPr>
          <w:rFonts w:cs="Times New Roman"/>
        </w:rPr>
        <w:t>自身风险包括：发包风险，包括招标模式风险、承包方式风险、发包合同风险和工程索赔风险；工程质量风险，项目管理者未按规定程序实施质量控制，承包商施工方法不当，技术落后，偷工减料等会影响项目质量；工期拖延风险，工期拖延会错过最佳销售时机，很有可能造成销售价格的降低，从而导致利润的减少。</w:t>
      </w:r>
    </w:p>
    <w:p>
      <w:pPr>
        <w:pStyle w:val="3"/>
      </w:pPr>
      <w:bookmarkStart w:id="81" w:name="_Toc10132392"/>
      <w:bookmarkStart w:id="82" w:name="_Toc11937736"/>
      <w:r>
        <w:t>12.2风险防范措施</w:t>
      </w:r>
      <w:bookmarkEnd w:id="81"/>
      <w:bookmarkEnd w:id="82"/>
    </w:p>
    <w:p>
      <w:pPr>
        <w:pStyle w:val="4"/>
        <w:ind w:firstLine="562"/>
      </w:pPr>
      <w:r>
        <w:t>12.2.1宏观环境风险防范措施</w:t>
      </w:r>
    </w:p>
    <w:p>
      <w:pPr>
        <w:ind w:firstLine="560"/>
        <w:rPr>
          <w:rFonts w:cs="Times New Roman"/>
        </w:rPr>
      </w:pPr>
      <w:r>
        <w:rPr>
          <w:rFonts w:cs="Times New Roman"/>
        </w:rPr>
        <w:t>由于宏观环境是投资者几乎不能控制的，而且宏观环境一旦发生变化，往往会对项目产生重大的影响，所以项目的投资者一方面要时时关注宏观环境，宏观环境一旦发生变化，要及时采取应对措施，以最大限度的减少项目的损失；另一方面，可以通过购买工程保险、发行股票和寻找投资合伙人的方式来转移风险。</w:t>
      </w:r>
    </w:p>
    <w:p>
      <w:pPr>
        <w:pStyle w:val="4"/>
        <w:ind w:firstLine="562"/>
      </w:pPr>
      <w:r>
        <w:t>12.2.2市场风险防范措施</w:t>
      </w:r>
    </w:p>
    <w:p>
      <w:pPr>
        <w:ind w:firstLine="560"/>
        <w:rPr>
          <w:rFonts w:cs="Times New Roman"/>
        </w:rPr>
      </w:pPr>
      <w:r>
        <w:rPr>
          <w:rFonts w:cs="Times New Roman"/>
        </w:rPr>
        <w:t>首先，市场需求对于房地产的销售有很大影响，由于我国当前处于快速城镇化的阶段，对住宅楼的需求较大，所以只要保证项目的质量，做好必要的宣传，可以把销售的风险降到最低，其次，产品定价也是影响项目收益的重要因素，投资者应该做好市场调研工作，结合有关专家的判断，确定合理的产品售价，不但能将住宅全部售出，而且获得较高的单位面积收益。同时时刻关注竞争对手的动向，对于较有竞争力的项目要随时做好应对的准备。同时由于西安市人才引进计划，大量社会人才落户西安，住房为刚需产品，所以本项目市场风险较小。</w:t>
      </w:r>
    </w:p>
    <w:p>
      <w:pPr>
        <w:pStyle w:val="4"/>
        <w:ind w:firstLine="562"/>
      </w:pPr>
      <w:r>
        <w:t>12.2.3财务风险防范措施</w:t>
      </w:r>
    </w:p>
    <w:p>
      <w:pPr>
        <w:ind w:firstLine="560"/>
        <w:rPr>
          <w:rFonts w:cs="Times New Roman"/>
        </w:rPr>
      </w:pPr>
      <w:r>
        <w:rPr>
          <w:rFonts w:cs="Times New Roman"/>
        </w:rPr>
        <w:t>要应对资金方面的问题，一方面项目开发前要确保有足够的资金来满足施工的要求，并且选择合适的融资方式和合理的融资结构使资金成本降到最低，另一方面由于利率的变化对于项目成本和居民的购买力均有较大的影响，所以投资者要随时关注利率的变化，采取必要的措施减少利率变化所产生的不利影响。</w:t>
      </w:r>
    </w:p>
    <w:p>
      <w:pPr>
        <w:pStyle w:val="4"/>
        <w:ind w:firstLine="562"/>
      </w:pPr>
      <w:r>
        <w:t>12.2.4自身风险对策</w:t>
      </w:r>
    </w:p>
    <w:p>
      <w:pPr>
        <w:ind w:firstLine="560"/>
        <w:rPr>
          <w:rFonts w:cs="Times New Roman"/>
        </w:rPr>
      </w:pPr>
      <w:r>
        <w:rPr>
          <w:rFonts w:cs="Times New Roman"/>
        </w:rPr>
        <w:t>加强风险控制，选择一支高素质、多学科的施工队伍，加强工程管理力度，严格控制施工过程，保证工程质量。严格按照工期要求施工，尽量避免工期拖延所带来的损失。</w:t>
      </w:r>
    </w:p>
    <w:p>
      <w:pPr>
        <w:pStyle w:val="3"/>
      </w:pPr>
      <w:bookmarkStart w:id="83" w:name="_Toc11937737"/>
      <w:bookmarkStart w:id="84" w:name="_Toc10132393"/>
      <w:r>
        <w:t>12.3风险分析结论</w:t>
      </w:r>
      <w:bookmarkEnd w:id="83"/>
      <w:bookmarkEnd w:id="84"/>
    </w:p>
    <w:p>
      <w:pPr>
        <w:ind w:firstLine="560"/>
        <w:rPr>
          <w:highlight w:val="yellow"/>
        </w:rPr>
      </w:pPr>
      <w:r>
        <w:rPr>
          <w:rFonts w:cs="Times New Roman"/>
        </w:rPr>
        <w:t>综上所述，项目开发投资者应该灵活运用风险回避，风险转移，风险控制，风险分散等方法，对于主要的风险如宏观环境风险和资金风险要重点考虑，采取必要的措施防止该风险对项目的不利影响，对于次要风险如区域环境风险和市场风险要严格控制各项风险，并专门补充各项控制措施，对于最次风险如土地风险、工程风险和设计风险的风险等级较低，企业一般可以承担该风险，不必专门增加控制措施。只有有针对性的控制不同风险才能使企业实现利润的最大化</w:t>
      </w:r>
      <w:r>
        <w:rPr>
          <w:rFonts w:hint="eastAsia" w:cs="Times New Roman"/>
        </w:rPr>
        <w:t>。</w:t>
      </w:r>
    </w:p>
    <w:p>
      <w:pPr>
        <w:ind w:firstLine="560"/>
        <w:rPr>
          <w:highlight w:val="yellow"/>
        </w:rPr>
      </w:pPr>
    </w:p>
    <w:p>
      <w:pPr>
        <w:ind w:firstLine="560"/>
        <w:rPr>
          <w:highlight w:val="yellow"/>
        </w:rPr>
        <w:sectPr>
          <w:pgSz w:w="11906" w:h="16838"/>
          <w:pgMar w:top="1440" w:right="1800" w:bottom="1440" w:left="1800" w:header="851" w:footer="992" w:gutter="0"/>
          <w:cols w:space="425" w:num="1"/>
          <w:docGrid w:type="lines" w:linePitch="312" w:charSpace="0"/>
        </w:sectPr>
      </w:pPr>
    </w:p>
    <w:p>
      <w:pPr>
        <w:pStyle w:val="2"/>
        <w:tabs>
          <w:tab w:val="left" w:pos="3544"/>
        </w:tabs>
      </w:pPr>
      <w:bookmarkStart w:id="85" w:name="_Toc11937738"/>
      <w:r>
        <w:rPr>
          <w:rFonts w:hint="eastAsia"/>
        </w:rPr>
        <w:t>第十三章 研究结论与建议</w:t>
      </w:r>
      <w:bookmarkEnd w:id="85"/>
    </w:p>
    <w:p>
      <w:pPr>
        <w:pStyle w:val="3"/>
      </w:pPr>
      <w:bookmarkStart w:id="86" w:name="_Toc11937739"/>
      <w:r>
        <w:t>13.1</w:t>
      </w:r>
      <w:r>
        <w:rPr>
          <w:rFonts w:hint="eastAsia"/>
        </w:rPr>
        <w:t>结论</w:t>
      </w:r>
      <w:bookmarkEnd w:id="86"/>
    </w:p>
    <w:p>
      <w:pPr>
        <w:adjustRightInd w:val="0"/>
        <w:snapToGrid w:val="0"/>
        <w:ind w:firstLine="560"/>
        <w:rPr>
          <w:rFonts w:cs="Times New Roman"/>
          <w:szCs w:val="28"/>
        </w:rPr>
      </w:pPr>
      <w:r>
        <w:rPr>
          <w:rFonts w:cs="Times New Roman"/>
          <w:szCs w:val="28"/>
        </w:rPr>
        <w:t>经过充分调研，本可行性研究报告得出如下结论：</w:t>
      </w:r>
    </w:p>
    <w:p>
      <w:pPr>
        <w:adjustRightInd w:val="0"/>
        <w:snapToGrid w:val="0"/>
        <w:ind w:firstLine="560"/>
        <w:rPr>
          <w:rFonts w:cs="Times New Roman"/>
          <w:szCs w:val="28"/>
        </w:rPr>
      </w:pPr>
      <w:r>
        <w:rPr>
          <w:rFonts w:cs="Times New Roman"/>
          <w:szCs w:val="28"/>
        </w:rPr>
        <w:t>通过对目前长安区经济发展及房地产市场状况的调查，对未来该区域的发展进行了综合、合理的预测，并进行了客观的投资估算、财务评价，通过对项目的技术经济分析论证，认为本项目规划定位准确，市场销售情况良好，可实现较高的经济效益与社会效益。</w:t>
      </w:r>
    </w:p>
    <w:p>
      <w:pPr>
        <w:adjustRightInd w:val="0"/>
        <w:snapToGrid w:val="0"/>
        <w:ind w:firstLine="560"/>
        <w:rPr>
          <w:rFonts w:cs="Times New Roman"/>
          <w:szCs w:val="28"/>
        </w:rPr>
      </w:pPr>
      <w:r>
        <w:rPr>
          <w:rFonts w:cs="Times New Roman"/>
          <w:szCs w:val="28"/>
        </w:rPr>
        <w:t>项目建设契合西安市长安区城市发展规划，为城市建设起到了积极的带动作用。通过本项目建设实现城市改造，为美化城市做出贡献，能够使项目有着极大的社会美誉度。</w:t>
      </w:r>
    </w:p>
    <w:p>
      <w:pPr>
        <w:adjustRightInd w:val="0"/>
        <w:snapToGrid w:val="0"/>
        <w:ind w:firstLine="560"/>
        <w:rPr>
          <w:rFonts w:cs="Times New Roman"/>
          <w:szCs w:val="28"/>
        </w:rPr>
      </w:pPr>
      <w:r>
        <w:rPr>
          <w:rFonts w:cs="Times New Roman"/>
          <w:szCs w:val="28"/>
        </w:rPr>
        <w:t>项目建设位于长安区中心，地理位置优越，项目建成后将拥有良好的社会效益，随着城市的不断发展和人们生活水平的不断提高，对人性化的设计，健康舒适的环境有了更大的需求，项目有利于提升当地的居住水平，满足大家消费需求。</w:t>
      </w:r>
    </w:p>
    <w:p>
      <w:pPr>
        <w:adjustRightInd w:val="0"/>
        <w:snapToGrid w:val="0"/>
        <w:ind w:firstLine="562"/>
        <w:rPr>
          <w:rFonts w:cs="Times New Roman"/>
          <w:b/>
          <w:bCs/>
          <w:szCs w:val="28"/>
        </w:rPr>
      </w:pPr>
      <w:r>
        <w:rPr>
          <w:rFonts w:cs="Times New Roman"/>
          <w:b/>
          <w:bCs/>
          <w:szCs w:val="28"/>
        </w:rPr>
        <w:t>项目投资自有资金比例较高，资金来源明确充足，建设单位财务状况稳定，根据项目商品房销售计划，项目商品房</w:t>
      </w:r>
      <w:r>
        <w:rPr>
          <w:rFonts w:hint="eastAsia" w:cs="Times New Roman"/>
          <w:b/>
          <w:bCs/>
          <w:szCs w:val="28"/>
        </w:rPr>
        <w:t>高层、小高层、洋房、商业</w:t>
      </w:r>
      <w:r>
        <w:rPr>
          <w:rFonts w:cs="Times New Roman"/>
          <w:b/>
          <w:bCs/>
          <w:szCs w:val="28"/>
        </w:rPr>
        <w:t>7年销售完成，项目回款能力较强，对可能出现的资金、市场等风险具有一定抵抗力。</w:t>
      </w:r>
    </w:p>
    <w:p>
      <w:pPr>
        <w:adjustRightInd w:val="0"/>
        <w:snapToGrid w:val="0"/>
        <w:ind w:firstLine="560"/>
        <w:rPr>
          <w:rFonts w:cs="Times New Roman"/>
          <w:szCs w:val="28"/>
        </w:rPr>
      </w:pPr>
      <w:r>
        <w:rPr>
          <w:rFonts w:cs="Times New Roman"/>
          <w:szCs w:val="28"/>
        </w:rPr>
        <w:t>因此，项目的建设是必要和可行的。</w:t>
      </w:r>
    </w:p>
    <w:p>
      <w:pPr>
        <w:pStyle w:val="3"/>
      </w:pPr>
      <w:bookmarkStart w:id="87" w:name="_Toc11937740"/>
      <w:r>
        <w:t>13.2</w:t>
      </w:r>
      <w:r>
        <w:rPr>
          <w:rFonts w:hint="eastAsia"/>
        </w:rPr>
        <w:t>建议</w:t>
      </w:r>
      <w:bookmarkEnd w:id="87"/>
    </w:p>
    <w:p>
      <w:pPr>
        <w:adjustRightInd w:val="0"/>
        <w:snapToGrid w:val="0"/>
        <w:ind w:firstLine="560"/>
        <w:rPr>
          <w:rFonts w:cs="Times New Roman"/>
          <w:szCs w:val="28"/>
        </w:rPr>
      </w:pPr>
      <w:r>
        <w:rPr>
          <w:rFonts w:cs="Times New Roman"/>
          <w:szCs w:val="28"/>
        </w:rPr>
        <w:t>1、建议严格履行项目建设的审批手续，建立严格的安全制度，确保项目如期按质按量竣工。</w:t>
      </w:r>
    </w:p>
    <w:p>
      <w:pPr>
        <w:adjustRightInd w:val="0"/>
        <w:snapToGrid w:val="0"/>
        <w:ind w:firstLine="560"/>
        <w:rPr>
          <w:rFonts w:cs="Times New Roman"/>
          <w:szCs w:val="28"/>
        </w:rPr>
      </w:pPr>
      <w:r>
        <w:rPr>
          <w:rFonts w:cs="Times New Roman"/>
          <w:szCs w:val="28"/>
        </w:rPr>
        <w:t>2、加强资金管理，做到专款专用，严格控制费用支出，实行单设账户管理，实施项目竣工审计。</w:t>
      </w:r>
    </w:p>
    <w:p>
      <w:pPr>
        <w:adjustRightInd w:val="0"/>
        <w:snapToGrid w:val="0"/>
        <w:ind w:firstLine="560"/>
        <w:rPr>
          <w:rFonts w:cs="Times New Roman"/>
          <w:szCs w:val="28"/>
        </w:rPr>
      </w:pPr>
      <w:r>
        <w:rPr>
          <w:rFonts w:cs="Times New Roman"/>
          <w:szCs w:val="28"/>
        </w:rPr>
        <w:t>3、建议建设单位应对项目实施的全过程进行监督管理，协调处理好地质勘察单位、建筑设计单位、工程监理单位、建筑施工单位等相关项目参与方的工作，实现项目进度、投资、质量的三大控制。</w:t>
      </w:r>
    </w:p>
    <w:p>
      <w:pPr>
        <w:adjustRightInd w:val="0"/>
        <w:snapToGrid w:val="0"/>
        <w:ind w:firstLine="560"/>
        <w:rPr>
          <w:rFonts w:cs="Times New Roman"/>
          <w:szCs w:val="28"/>
        </w:rPr>
        <w:sectPr>
          <w:headerReference r:id="rId15" w:type="default"/>
          <w:pgSz w:w="11906" w:h="16838"/>
          <w:pgMar w:top="1440" w:right="1800" w:bottom="1440" w:left="1800" w:header="851" w:footer="992" w:gutter="0"/>
          <w:cols w:space="425" w:num="1"/>
          <w:docGrid w:type="lines" w:linePitch="312" w:charSpace="0"/>
        </w:sectPr>
      </w:pPr>
      <w:r>
        <w:rPr>
          <w:rFonts w:cs="Times New Roman"/>
          <w:szCs w:val="28"/>
        </w:rPr>
        <w:t>4、加大项目的宣传力度，充分利用新城的优势和和各个节日节气开展宣传活动，打响楼盘的知名度。并重视广告的利用，在公交站牌、路牌等地设置广告吸引更多消费者的关注，利用消费者的关注，增加楼盘的知名度。</w:t>
      </w:r>
    </w:p>
    <w:p>
      <w:pPr>
        <w:pStyle w:val="2"/>
        <w:tabs>
          <w:tab w:val="left" w:pos="3544"/>
        </w:tabs>
        <w:jc w:val="left"/>
        <w:rPr>
          <w:sz w:val="32"/>
          <w:szCs w:val="32"/>
          <w:lang w:val="zh-CN"/>
        </w:rPr>
      </w:pPr>
      <w:bookmarkStart w:id="88" w:name="_Toc11937741"/>
      <w:r>
        <w:rPr>
          <w:rFonts w:hint="eastAsia"/>
          <w:sz w:val="32"/>
          <w:szCs w:val="32"/>
          <w:lang w:val="zh-CN"/>
        </w:rPr>
        <w:t>附件：经济评价附表</w:t>
      </w:r>
      <w:bookmarkEnd w:id="88"/>
    </w:p>
    <w:p>
      <w:pPr>
        <w:adjustRightInd w:val="0"/>
        <w:snapToGrid w:val="0"/>
        <w:ind w:firstLineChars="71"/>
        <w:jc w:val="center"/>
        <w:textAlignment w:val="bottom"/>
        <w:rPr>
          <w:rFonts w:cs="Times New Roman"/>
          <w:b/>
          <w:szCs w:val="28"/>
        </w:rPr>
      </w:pPr>
      <w:r>
        <w:rPr>
          <w:rFonts w:cs="Times New Roman"/>
          <w:b/>
          <w:szCs w:val="28"/>
        </w:rPr>
        <w:t>总投资估算表</w:t>
      </w:r>
    </w:p>
    <w:p>
      <w:pPr>
        <w:adjustRightInd w:val="0"/>
        <w:snapToGrid w:val="0"/>
        <w:ind w:firstLine="0" w:firstLineChars="0"/>
        <w:textAlignment w:val="bottom"/>
        <w:rPr>
          <w:rFonts w:cs="Times New Roman"/>
          <w:sz w:val="21"/>
          <w:szCs w:val="21"/>
        </w:rPr>
      </w:pPr>
      <w:r>
        <w:rPr>
          <w:rFonts w:cs="Times New Roman"/>
          <w:sz w:val="21"/>
          <w:szCs w:val="21"/>
        </w:rPr>
        <w:t>附表1                                                                单位：万元</w:t>
      </w:r>
    </w:p>
    <w:tbl>
      <w:tblPr>
        <w:tblStyle w:val="11"/>
        <w:tblW w:w="5000" w:type="pct"/>
        <w:tblInd w:w="0" w:type="dxa"/>
        <w:tblLayout w:type="autofit"/>
        <w:tblCellMar>
          <w:top w:w="0" w:type="dxa"/>
          <w:left w:w="108" w:type="dxa"/>
          <w:bottom w:w="0" w:type="dxa"/>
          <w:right w:w="108" w:type="dxa"/>
        </w:tblCellMar>
      </w:tblPr>
      <w:tblGrid>
        <w:gridCol w:w="658"/>
        <w:gridCol w:w="1749"/>
        <w:gridCol w:w="1749"/>
        <w:gridCol w:w="1203"/>
        <w:gridCol w:w="3163"/>
      </w:tblGrid>
      <w:tr>
        <w:tblPrEx>
          <w:tblCellMar>
            <w:top w:w="0" w:type="dxa"/>
            <w:left w:w="108" w:type="dxa"/>
            <w:bottom w:w="0" w:type="dxa"/>
            <w:right w:w="108" w:type="dxa"/>
          </w:tblCellMar>
        </w:tblPrEx>
        <w:trPr>
          <w:trHeight w:val="510" w:hRule="atLeast"/>
        </w:trPr>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序号</w:t>
            </w:r>
          </w:p>
        </w:tc>
        <w:tc>
          <w:tcPr>
            <w:tcW w:w="102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项目</w:t>
            </w:r>
          </w:p>
        </w:tc>
        <w:tc>
          <w:tcPr>
            <w:tcW w:w="102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投资额（万元）</w:t>
            </w:r>
          </w:p>
        </w:tc>
        <w:tc>
          <w:tcPr>
            <w:tcW w:w="706"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比例（%）</w:t>
            </w:r>
          </w:p>
        </w:tc>
        <w:tc>
          <w:tcPr>
            <w:tcW w:w="185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备注</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一</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开发直接费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215990.56</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74.45%</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土地成本</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72272.80</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24.91%</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前期工程费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13265.91</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4.57%</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建安工程费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125104.38</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43.12%</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基础设施费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5007.08</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1.73%</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公共设施配套费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340.40</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0.12%</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二</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开发间接费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74107.01</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25.55%</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管理费用</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4311.53</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1.49%</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开发直接费中2~5项之和的3%</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财务费用</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68358.30</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23.56%</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不可预见费</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1437.18</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0.50%</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开发直接费中2~5项之和的1%</w:t>
            </w:r>
          </w:p>
        </w:tc>
      </w:tr>
      <w:tr>
        <w:tblPrEx>
          <w:tblCellMar>
            <w:top w:w="0" w:type="dxa"/>
            <w:left w:w="108" w:type="dxa"/>
            <w:bottom w:w="0" w:type="dxa"/>
            <w:right w:w="108" w:type="dxa"/>
          </w:tblCellMar>
        </w:tblPrEx>
        <w:trPr>
          <w:trHeight w:val="510" w:hRule="atLeast"/>
        </w:trPr>
        <w:tc>
          <w:tcPr>
            <w:tcW w:w="38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三</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合计</w:t>
            </w:r>
          </w:p>
        </w:tc>
        <w:tc>
          <w:tcPr>
            <w:tcW w:w="10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290097.57 </w:t>
            </w:r>
          </w:p>
        </w:tc>
        <w:tc>
          <w:tcPr>
            <w:tcW w:w="70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100.00%</w:t>
            </w:r>
          </w:p>
        </w:tc>
        <w:tc>
          <w:tcPr>
            <w:tcW w:w="18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ind w:firstLine="560"/>
      </w:pPr>
    </w:p>
    <w:p>
      <w:pPr>
        <w:ind w:firstLine="560"/>
        <w:sectPr>
          <w:pgSz w:w="11906" w:h="16838"/>
          <w:pgMar w:top="1440" w:right="1800" w:bottom="1440" w:left="1800" w:header="851" w:footer="992" w:gutter="0"/>
          <w:cols w:space="425" w:num="1"/>
          <w:docGrid w:type="lines" w:linePitch="312" w:charSpace="0"/>
        </w:sectPr>
      </w:pPr>
    </w:p>
    <w:p>
      <w:pPr>
        <w:ind w:firstLine="562"/>
        <w:jc w:val="center"/>
        <w:rPr>
          <w:b/>
          <w:bCs/>
        </w:rPr>
      </w:pPr>
      <w:r>
        <w:rPr>
          <w:rFonts w:hint="eastAsia"/>
          <w:b/>
          <w:bCs/>
        </w:rPr>
        <w:t>借款还本付息表</w:t>
      </w:r>
    </w:p>
    <w:p>
      <w:pPr>
        <w:ind w:firstLine="0" w:firstLineChars="0"/>
        <w:rPr>
          <w:sz w:val="21"/>
          <w:szCs w:val="21"/>
        </w:rPr>
      </w:pPr>
      <w:r>
        <w:rPr>
          <w:rFonts w:hint="eastAsia"/>
          <w:sz w:val="21"/>
          <w:szCs w:val="21"/>
        </w:rPr>
        <w:t>附表2</w:t>
      </w:r>
    </w:p>
    <w:tbl>
      <w:tblPr>
        <w:tblStyle w:val="11"/>
        <w:tblW w:w="5000" w:type="pct"/>
        <w:tblInd w:w="0" w:type="dxa"/>
        <w:tblLayout w:type="autofit"/>
        <w:tblCellMar>
          <w:top w:w="0" w:type="dxa"/>
          <w:left w:w="108" w:type="dxa"/>
          <w:bottom w:w="0" w:type="dxa"/>
          <w:right w:w="108" w:type="dxa"/>
        </w:tblCellMar>
      </w:tblPr>
      <w:tblGrid>
        <w:gridCol w:w="750"/>
        <w:gridCol w:w="1760"/>
        <w:gridCol w:w="1367"/>
        <w:gridCol w:w="1004"/>
        <w:gridCol w:w="1004"/>
        <w:gridCol w:w="1004"/>
        <w:gridCol w:w="1232"/>
        <w:gridCol w:w="1367"/>
        <w:gridCol w:w="1367"/>
        <w:gridCol w:w="1232"/>
        <w:gridCol w:w="1367"/>
      </w:tblGrid>
      <w:tr>
        <w:tblPrEx>
          <w:tblCellMar>
            <w:top w:w="0" w:type="dxa"/>
            <w:left w:w="108" w:type="dxa"/>
            <w:bottom w:w="0" w:type="dxa"/>
            <w:right w:w="108" w:type="dxa"/>
          </w:tblCellMar>
        </w:tblPrEx>
        <w:trPr>
          <w:trHeight w:val="510" w:hRule="atLeast"/>
        </w:trPr>
        <w:tc>
          <w:tcPr>
            <w:tcW w:w="2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5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559" w:type="pct"/>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510" w:hRule="atLeast"/>
        </w:trPr>
        <w:tc>
          <w:tcPr>
            <w:tcW w:w="27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5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0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4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83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101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96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r>
      <w:tr>
        <w:tblPrEx>
          <w:tblCellMar>
            <w:top w:w="0" w:type="dxa"/>
            <w:left w:w="108" w:type="dxa"/>
            <w:bottom w:w="0" w:type="dxa"/>
            <w:right w:w="108" w:type="dxa"/>
          </w:tblCellMar>
        </w:tblPrEx>
        <w:trPr>
          <w:trHeight w:val="510" w:hRule="atLeast"/>
        </w:trPr>
        <w:tc>
          <w:tcPr>
            <w:tcW w:w="27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5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0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5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年初借款累计</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100000.00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107500.00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115562.5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107393.86 </w:t>
            </w:r>
          </w:p>
        </w:tc>
      </w:tr>
      <w:tr>
        <w:tblPrEx>
          <w:tblCellMar>
            <w:top w:w="0" w:type="dxa"/>
            <w:left w:w="108" w:type="dxa"/>
            <w:bottom w:w="0" w:type="dxa"/>
            <w:right w:w="108" w:type="dxa"/>
          </w:tblCellMar>
        </w:tblPrEx>
        <w:trPr>
          <w:trHeight w:val="510"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5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本年借款</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65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本年应计利息</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68358.3</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7500.0</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8062.5</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8667.2</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8054.5</w:t>
            </w:r>
          </w:p>
        </w:tc>
      </w:tr>
      <w:tr>
        <w:tblPrEx>
          <w:tblCellMar>
            <w:top w:w="0" w:type="dxa"/>
            <w:left w:w="108" w:type="dxa"/>
            <w:bottom w:w="0" w:type="dxa"/>
            <w:right w:w="108" w:type="dxa"/>
          </w:tblCellMar>
        </w:tblPrEx>
        <w:trPr>
          <w:trHeight w:val="510"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65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本年还本付息</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168358.30</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r>
      <w:tr>
        <w:tblPrEx>
          <w:tblCellMar>
            <w:top w:w="0" w:type="dxa"/>
            <w:left w:w="108" w:type="dxa"/>
            <w:bottom w:w="0" w:type="dxa"/>
            <w:right w:w="108" w:type="dxa"/>
          </w:tblCellMar>
        </w:tblPrEx>
        <w:trPr>
          <w:trHeight w:val="510" w:hRule="atLeast"/>
        </w:trPr>
        <w:tc>
          <w:tcPr>
            <w:tcW w:w="27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65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年末贷款累计</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100000.0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7500.0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8062.5 </w:t>
            </w:r>
          </w:p>
        </w:tc>
        <w:tc>
          <w:tcPr>
            <w:tcW w:w="45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8667.19 </w:t>
            </w:r>
          </w:p>
        </w:tc>
        <w:tc>
          <w:tcPr>
            <w:tcW w:w="5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8054.54 </w:t>
            </w:r>
          </w:p>
        </w:tc>
      </w:tr>
    </w:tbl>
    <w:p>
      <w:pPr>
        <w:ind w:firstLine="562"/>
        <w:jc w:val="center"/>
        <w:rPr>
          <w:b/>
          <w:bCs/>
        </w:rPr>
      </w:pPr>
    </w:p>
    <w:p>
      <w:pPr>
        <w:ind w:firstLine="562"/>
        <w:jc w:val="center"/>
        <w:rPr>
          <w:b/>
          <w:bCs/>
        </w:rPr>
      </w:pPr>
    </w:p>
    <w:p>
      <w:pPr>
        <w:ind w:firstLine="562"/>
        <w:jc w:val="center"/>
        <w:rPr>
          <w:b/>
          <w:bCs/>
        </w:rPr>
        <w:sectPr>
          <w:pgSz w:w="16838" w:h="11906" w:orient="landscape"/>
          <w:pgMar w:top="1440" w:right="1800" w:bottom="1440" w:left="1800" w:header="851" w:footer="992" w:gutter="0"/>
          <w:cols w:space="425" w:num="1"/>
          <w:docGrid w:type="lines" w:linePitch="381" w:charSpace="0"/>
        </w:sectPr>
      </w:pPr>
    </w:p>
    <w:p>
      <w:pPr>
        <w:ind w:firstLine="562"/>
        <w:jc w:val="center"/>
        <w:rPr>
          <w:b/>
          <w:bCs/>
        </w:rPr>
      </w:pPr>
      <w:r>
        <w:rPr>
          <w:rFonts w:hint="eastAsia"/>
          <w:b/>
          <w:bCs/>
        </w:rPr>
        <w:t>借款还本付息表</w:t>
      </w:r>
    </w:p>
    <w:p>
      <w:pPr>
        <w:ind w:firstLine="0" w:firstLineChars="0"/>
        <w:rPr>
          <w:sz w:val="21"/>
          <w:szCs w:val="21"/>
        </w:rPr>
      </w:pPr>
      <w:r>
        <w:rPr>
          <w:rFonts w:hint="eastAsia"/>
          <w:sz w:val="21"/>
          <w:szCs w:val="21"/>
        </w:rPr>
        <w:t>续附表2</w:t>
      </w:r>
    </w:p>
    <w:tbl>
      <w:tblPr>
        <w:tblStyle w:val="11"/>
        <w:tblW w:w="5000" w:type="pct"/>
        <w:tblInd w:w="0" w:type="dxa"/>
        <w:tblLayout w:type="autofit"/>
        <w:tblCellMar>
          <w:top w:w="0" w:type="dxa"/>
          <w:left w:w="108" w:type="dxa"/>
          <w:bottom w:w="0" w:type="dxa"/>
          <w:right w:w="108" w:type="dxa"/>
        </w:tblCellMar>
      </w:tblPr>
      <w:tblGrid>
        <w:gridCol w:w="737"/>
        <w:gridCol w:w="1722"/>
        <w:gridCol w:w="1337"/>
        <w:gridCol w:w="1208"/>
        <w:gridCol w:w="1208"/>
        <w:gridCol w:w="1208"/>
        <w:gridCol w:w="1208"/>
        <w:gridCol w:w="1208"/>
        <w:gridCol w:w="1208"/>
        <w:gridCol w:w="1209"/>
        <w:gridCol w:w="1201"/>
      </w:tblGrid>
      <w:tr>
        <w:tblPrEx>
          <w:tblCellMar>
            <w:top w:w="0" w:type="dxa"/>
            <w:left w:w="108" w:type="dxa"/>
            <w:bottom w:w="0" w:type="dxa"/>
            <w:right w:w="108" w:type="dxa"/>
          </w:tblCellMar>
        </w:tblPrEx>
        <w:trPr>
          <w:trHeight w:val="510" w:hRule="atLeast"/>
        </w:trPr>
        <w:tc>
          <w:tcPr>
            <w:tcW w:w="27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589" w:type="pct"/>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510" w:hRule="atLeast"/>
        </w:trPr>
        <w:tc>
          <w:tcPr>
            <w:tcW w:w="2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9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89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c>
          <w:tcPr>
            <w:tcW w:w="89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89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89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r>
      <w:tr>
        <w:tblPrEx>
          <w:tblCellMar>
            <w:top w:w="0" w:type="dxa"/>
            <w:left w:w="108" w:type="dxa"/>
            <w:bottom w:w="0" w:type="dxa"/>
            <w:right w:w="108" w:type="dxa"/>
          </w:tblCellMar>
        </w:tblPrEx>
        <w:trPr>
          <w:trHeight w:val="510" w:hRule="atLeast"/>
        </w:trPr>
        <w:tc>
          <w:tcPr>
            <w:tcW w:w="27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4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9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7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年初借款累计</w:t>
            </w:r>
          </w:p>
        </w:tc>
        <w:tc>
          <w:tcPr>
            <w:tcW w:w="4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98612.57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89172.68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79024.80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68115.83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56388.69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43782.01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30229.83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15661.24 </w:t>
            </w:r>
          </w:p>
        </w:tc>
      </w:tr>
      <w:tr>
        <w:tblPrEx>
          <w:tblCellMar>
            <w:top w:w="0" w:type="dxa"/>
            <w:left w:w="108" w:type="dxa"/>
            <w:bottom w:w="0" w:type="dxa"/>
            <w:right w:w="108" w:type="dxa"/>
          </w:tblCellMar>
        </w:tblPrEx>
        <w:trPr>
          <w:trHeight w:val="510" w:hRule="atLeast"/>
        </w:trPr>
        <w:tc>
          <w:tcPr>
            <w:tcW w:w="27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本年借款</w:t>
            </w:r>
          </w:p>
        </w:tc>
        <w:tc>
          <w:tcPr>
            <w:tcW w:w="4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7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6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本年应计利息</w:t>
            </w:r>
          </w:p>
        </w:tc>
        <w:tc>
          <w:tcPr>
            <w:tcW w:w="4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68358.3</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7395.9</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6688.0</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5926.9</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5108.7</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4229.2</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3283.7</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2267.2</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1174.6</w:t>
            </w:r>
          </w:p>
        </w:tc>
      </w:tr>
      <w:tr>
        <w:tblPrEx>
          <w:tblCellMar>
            <w:top w:w="0" w:type="dxa"/>
            <w:left w:w="108" w:type="dxa"/>
            <w:bottom w:w="0" w:type="dxa"/>
            <w:right w:w="108" w:type="dxa"/>
          </w:tblCellMar>
        </w:tblPrEx>
        <w:trPr>
          <w:trHeight w:val="510" w:hRule="atLeast"/>
        </w:trPr>
        <w:tc>
          <w:tcPr>
            <w:tcW w:w="27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6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本年还本付息</w:t>
            </w:r>
          </w:p>
        </w:tc>
        <w:tc>
          <w:tcPr>
            <w:tcW w:w="4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168358.30</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w:t>
            </w:r>
          </w:p>
        </w:tc>
      </w:tr>
      <w:tr>
        <w:tblPrEx>
          <w:tblCellMar>
            <w:top w:w="0" w:type="dxa"/>
            <w:left w:w="108" w:type="dxa"/>
            <w:bottom w:w="0" w:type="dxa"/>
            <w:right w:w="108" w:type="dxa"/>
          </w:tblCellMar>
        </w:tblPrEx>
        <w:trPr>
          <w:trHeight w:val="510" w:hRule="atLeast"/>
        </w:trPr>
        <w:tc>
          <w:tcPr>
            <w:tcW w:w="27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6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年末贷款累计</w:t>
            </w:r>
          </w:p>
        </w:tc>
        <w:tc>
          <w:tcPr>
            <w:tcW w:w="4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7395.94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6688.0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5926.9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5108.7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4229.2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3283.7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2267.2 </w:t>
            </w:r>
          </w:p>
        </w:tc>
        <w:tc>
          <w:tcPr>
            <w:tcW w:w="44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1174.6 </w:t>
            </w:r>
          </w:p>
        </w:tc>
      </w:tr>
    </w:tbl>
    <w:p>
      <w:pPr>
        <w:ind w:firstLine="562"/>
        <w:jc w:val="center"/>
        <w:rPr>
          <w:b/>
          <w:bCs/>
        </w:rPr>
      </w:pPr>
    </w:p>
    <w:p>
      <w:pPr>
        <w:ind w:firstLine="562"/>
        <w:jc w:val="center"/>
        <w:rPr>
          <w:b/>
          <w:bCs/>
        </w:rPr>
        <w:sectPr>
          <w:pgSz w:w="16838" w:h="11906" w:orient="landscape"/>
          <w:pgMar w:top="1440" w:right="1800" w:bottom="1440" w:left="1800" w:header="851" w:footer="992" w:gutter="0"/>
          <w:cols w:space="425" w:num="1"/>
          <w:docGrid w:type="lines" w:linePitch="381" w:charSpace="0"/>
        </w:sectPr>
      </w:pPr>
    </w:p>
    <w:p>
      <w:pPr>
        <w:ind w:firstLine="562"/>
        <w:jc w:val="center"/>
        <w:rPr>
          <w:b/>
          <w:bCs/>
        </w:rPr>
      </w:pPr>
      <w:r>
        <w:rPr>
          <w:rFonts w:hint="eastAsia"/>
          <w:b/>
          <w:bCs/>
        </w:rPr>
        <w:t>分年度销售收入预测表</w:t>
      </w:r>
    </w:p>
    <w:p>
      <w:pPr>
        <w:ind w:firstLine="0" w:firstLineChars="0"/>
        <w:rPr>
          <w:sz w:val="21"/>
          <w:szCs w:val="21"/>
        </w:rPr>
      </w:pPr>
      <w:r>
        <w:rPr>
          <w:rFonts w:hint="eastAsia"/>
          <w:sz w:val="21"/>
          <w:szCs w:val="21"/>
        </w:rPr>
        <w:t>附表</w:t>
      </w:r>
      <w:r>
        <w:rPr>
          <w:sz w:val="21"/>
          <w:szCs w:val="21"/>
        </w:rPr>
        <w:t>3</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645"/>
        <w:gridCol w:w="861"/>
        <w:gridCol w:w="1056"/>
        <w:gridCol w:w="896"/>
        <w:gridCol w:w="1080"/>
        <w:gridCol w:w="862"/>
        <w:gridCol w:w="862"/>
        <w:gridCol w:w="862"/>
        <w:gridCol w:w="862"/>
        <w:gridCol w:w="1105"/>
        <w:gridCol w:w="1105"/>
        <w:gridCol w:w="1105"/>
        <w:gridCol w:w="1105"/>
        <w:gridCol w:w="1056"/>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地块</w:t>
            </w: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43"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销售面积</w:t>
            </w:r>
            <w:r>
              <w:rPr>
                <w:rFonts w:hint="eastAsia" w:ascii="等线" w:hAnsi="等线" w:eastAsia="等线" w:cs="宋体"/>
                <w:color w:val="000000"/>
                <w:kern w:val="0"/>
                <w:sz w:val="18"/>
                <w:szCs w:val="18"/>
              </w:rPr>
              <w:br w:type="textWrapping"/>
            </w:r>
            <w:r>
              <w:rPr>
                <w:rFonts w:hint="eastAsia" w:ascii="等线" w:hAnsi="等线" w:eastAsia="等线" w:cs="宋体"/>
                <w:color w:val="000000"/>
                <w:kern w:val="0"/>
                <w:sz w:val="18"/>
                <w:szCs w:val="18"/>
              </w:rPr>
              <w:t>（㎡）</w:t>
            </w:r>
          </w:p>
        </w:tc>
        <w:tc>
          <w:tcPr>
            <w:tcW w:w="291"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销售均价</w:t>
            </w:r>
            <w:r>
              <w:rPr>
                <w:rFonts w:hint="eastAsia" w:ascii="等线" w:hAnsi="等线" w:eastAsia="等线" w:cs="宋体"/>
                <w:color w:val="000000"/>
                <w:kern w:val="0"/>
                <w:sz w:val="18"/>
                <w:szCs w:val="18"/>
              </w:rPr>
              <w:br w:type="textWrapping"/>
            </w:r>
            <w:r>
              <w:rPr>
                <w:rFonts w:hint="eastAsia" w:ascii="等线" w:hAnsi="等线" w:eastAsia="等线" w:cs="宋体"/>
                <w:color w:val="000000"/>
                <w:kern w:val="0"/>
                <w:sz w:val="18"/>
                <w:szCs w:val="18"/>
              </w:rPr>
              <w:t>（元/㎡）</w:t>
            </w:r>
          </w:p>
        </w:tc>
        <w:tc>
          <w:tcPr>
            <w:tcW w:w="350"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内容</w:t>
            </w:r>
          </w:p>
        </w:tc>
        <w:tc>
          <w:tcPr>
            <w:tcW w:w="3259" w:type="pct"/>
            <w:gridSpan w:val="10"/>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60"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560"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18"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18"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0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DK1-2</w:t>
            </w: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95427.9</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16302</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23316.86</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23316.86</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31089.15</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31089.15</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23377.28</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23377.28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10971</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23000</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2493.88</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893</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200000</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1" w:type="pct"/>
            <w:gridSpan w:val="6"/>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小计</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23316.86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23316.86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31089.15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31089.15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27671.2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27671.16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DK2-4</w:t>
            </w: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43504.2</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17804</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11609.21</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11609.21</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15478.94</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15478.94</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11639.3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11639.29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小高层</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25587.36</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19492</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12508.2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洋房</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22825.49</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24411</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13951.2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13953.62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14047.52</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23000</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3193.2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28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34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1257</w:t>
            </w:r>
          </w:p>
        </w:tc>
        <w:tc>
          <w:tcPr>
            <w:tcW w:w="29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200000</w:t>
            </w: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1" w:type="pct"/>
            <w:gridSpan w:val="6"/>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小计</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11609.21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24064.77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27934.51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27934.51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43831.9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31326.14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1" w:type="pct"/>
            <w:gridSpan w:val="6"/>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合计</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28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34926.07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47381.63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59023.65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59023.65 </w:t>
            </w:r>
          </w:p>
        </w:tc>
        <w:tc>
          <w:tcPr>
            <w:tcW w:w="343"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71503.0 </w:t>
            </w:r>
          </w:p>
        </w:tc>
        <w:tc>
          <w:tcPr>
            <w:tcW w:w="35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58997.30 </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分年度销售收入预测表</w:t>
      </w:r>
    </w:p>
    <w:p>
      <w:pPr>
        <w:ind w:firstLine="0" w:firstLineChars="0"/>
        <w:rPr>
          <w:sz w:val="21"/>
          <w:szCs w:val="21"/>
        </w:rPr>
      </w:pPr>
      <w:r>
        <w:rPr>
          <w:rFonts w:hint="eastAsia"/>
          <w:sz w:val="21"/>
          <w:szCs w:val="21"/>
        </w:rPr>
        <w:t>续附表</w:t>
      </w:r>
      <w:r>
        <w:rPr>
          <w:sz w:val="21"/>
          <w:szCs w:val="21"/>
        </w:rPr>
        <w:t>3</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649"/>
        <w:gridCol w:w="865"/>
        <w:gridCol w:w="1062"/>
        <w:gridCol w:w="902"/>
        <w:gridCol w:w="1083"/>
        <w:gridCol w:w="1111"/>
        <w:gridCol w:w="1114"/>
        <w:gridCol w:w="1111"/>
        <w:gridCol w:w="1114"/>
        <w:gridCol w:w="1111"/>
        <w:gridCol w:w="1114"/>
        <w:gridCol w:w="1111"/>
        <w:gridCol w:w="99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地块</w:t>
            </w: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45"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销售面积</w:t>
            </w:r>
            <w:r>
              <w:rPr>
                <w:rFonts w:hint="eastAsia" w:ascii="等线" w:hAnsi="等线" w:eastAsia="等线" w:cs="宋体"/>
                <w:color w:val="000000"/>
                <w:kern w:val="0"/>
                <w:sz w:val="18"/>
                <w:szCs w:val="18"/>
              </w:rPr>
              <w:br w:type="textWrapping"/>
            </w:r>
            <w:r>
              <w:rPr>
                <w:rFonts w:hint="eastAsia" w:ascii="等线" w:hAnsi="等线" w:eastAsia="等线" w:cs="宋体"/>
                <w:color w:val="000000"/>
                <w:kern w:val="0"/>
                <w:sz w:val="18"/>
                <w:szCs w:val="18"/>
              </w:rPr>
              <w:t>（㎡）</w:t>
            </w:r>
          </w:p>
        </w:tc>
        <w:tc>
          <w:tcPr>
            <w:tcW w:w="293"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销售均价</w:t>
            </w:r>
            <w:r>
              <w:rPr>
                <w:rFonts w:hint="eastAsia" w:ascii="等线" w:hAnsi="等线" w:eastAsia="等线" w:cs="宋体"/>
                <w:color w:val="000000"/>
                <w:kern w:val="0"/>
                <w:sz w:val="18"/>
                <w:szCs w:val="18"/>
              </w:rPr>
              <w:br w:type="textWrapping"/>
            </w:r>
            <w:r>
              <w:rPr>
                <w:rFonts w:hint="eastAsia" w:ascii="等线" w:hAnsi="等线" w:eastAsia="等线" w:cs="宋体"/>
                <w:color w:val="000000"/>
                <w:kern w:val="0"/>
                <w:sz w:val="18"/>
                <w:szCs w:val="18"/>
              </w:rPr>
              <w:t>（元/㎡）</w:t>
            </w:r>
          </w:p>
        </w:tc>
        <w:tc>
          <w:tcPr>
            <w:tcW w:w="352"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内容</w:t>
            </w:r>
          </w:p>
        </w:tc>
        <w:tc>
          <w:tcPr>
            <w:tcW w:w="2851" w:type="pct"/>
            <w:gridSpan w:val="8"/>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c>
          <w:tcPr>
            <w:tcW w:w="40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2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2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72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68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40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0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DK1-2</w:t>
            </w: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95427.9</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16302</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155566.56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10971</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23000</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2493.88</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2500.60</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25233.30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893</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200000</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1660</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9" w:type="pct"/>
            <w:gridSpan w:val="6"/>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小计</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4293.88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4160.60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198659.86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DK2-4</w:t>
            </w: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43504.2</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17804</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77454.88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小高层</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25587.36</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19492</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49874.88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洋房</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22825.49</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24411</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13953.62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13860.86</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55719.29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14047.52</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23000</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3193.22</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3201.82</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28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345"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1257</w:t>
            </w:r>
          </w:p>
        </w:tc>
        <w:tc>
          <w:tcPr>
            <w:tcW w:w="2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200000</w:t>
            </w: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销售比例</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9.1%</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2540.0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2280.0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9" w:type="pct"/>
            <w:gridSpan w:val="6"/>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小计</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19748.26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19655.49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5794.63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5794.63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5794.63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5794.63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5733.22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5481.82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240498.34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9" w:type="pct"/>
            <w:gridSpan w:val="6"/>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合计</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24090.10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23997.33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10136.47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10136.47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10136.47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10136.47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10027.11 </w:t>
            </w:r>
          </w:p>
        </w:tc>
        <w:tc>
          <w:tcPr>
            <w:tcW w:w="322"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9642.42 </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439158.20</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销售回款预测表</w:t>
      </w:r>
    </w:p>
    <w:p>
      <w:pPr>
        <w:ind w:firstLine="0" w:firstLineChars="0"/>
        <w:rPr>
          <w:sz w:val="21"/>
          <w:szCs w:val="21"/>
        </w:rPr>
      </w:pPr>
      <w:r>
        <w:rPr>
          <w:rFonts w:hint="eastAsia"/>
          <w:sz w:val="21"/>
          <w:szCs w:val="21"/>
        </w:rPr>
        <w:t>附表</w:t>
      </w:r>
      <w:r>
        <w:rPr>
          <w:sz w:val="21"/>
          <w:szCs w:val="21"/>
        </w:rPr>
        <w:t>4</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735"/>
        <w:gridCol w:w="981"/>
        <w:gridCol w:w="1231"/>
        <w:gridCol w:w="982"/>
        <w:gridCol w:w="985"/>
        <w:gridCol w:w="982"/>
        <w:gridCol w:w="985"/>
        <w:gridCol w:w="1262"/>
        <w:gridCol w:w="1262"/>
        <w:gridCol w:w="1262"/>
        <w:gridCol w:w="1262"/>
        <w:gridCol w:w="1262"/>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地块</w:t>
            </w: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00"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内容</w:t>
            </w:r>
          </w:p>
        </w:tc>
        <w:tc>
          <w:tcPr>
            <w:tcW w:w="3739" w:type="pct"/>
            <w:gridSpan w:val="10"/>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39"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639"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820"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820"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820"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DK1-2</w:t>
            </w: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23316.86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23316.86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31089.15</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31089.15</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23377.28</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23377.28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13990.12</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23316.86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27980.23</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31089.15</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26462.02</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23377.28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2493.88</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1496.33</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1080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pct"/>
            <w:gridSpan w:val="4"/>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销售回款小计</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13990.12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23316.86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27980.23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31089.15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29038.35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27671.16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DK2-4</w:t>
            </w: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11609.21</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11609.21</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15478.94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15478.94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11639.29</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11639.29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6965.52</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11609.21</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13931.05</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15478.94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13175.15</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11639.29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小高层</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12508.19</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7473.34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12455.56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12487.14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5003.28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洋房</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13951.18</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13953.62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8370.71</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3193.22</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1915.93</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3193.22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319"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3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19"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1524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pct"/>
            <w:gridSpan w:val="4"/>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销售回款小计</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6965.52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19082.55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26386.61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27934.51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37472.94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36328.44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pct"/>
            <w:gridSpan w:val="4"/>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销售回款合计</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20955.64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42399.40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54366.84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59023.65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66511.29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63999.60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61" w:type="pct"/>
            <w:gridSpan w:val="4"/>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预缴增值税</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576.76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1166.96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1496.34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1624.50</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1830.59</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61" w:type="pct"/>
            <w:gridSpan w:val="4"/>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预缴税金及附加</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69.21</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140.03</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179.56</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194.94</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219.67</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1" w:type="pct"/>
            <w:gridSpan w:val="4"/>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应缴土地增值税</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19"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192.25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457.55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613.05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655.77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911.94 </w:t>
            </w:r>
          </w:p>
        </w:tc>
        <w:tc>
          <w:tcPr>
            <w:tcW w:w="41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945.04 </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销售回款预测表</w:t>
      </w:r>
    </w:p>
    <w:p>
      <w:pPr>
        <w:ind w:firstLine="0" w:firstLineChars="0"/>
        <w:rPr>
          <w:sz w:val="21"/>
          <w:szCs w:val="21"/>
        </w:rPr>
      </w:pPr>
      <w:r>
        <w:rPr>
          <w:rFonts w:hint="eastAsia"/>
          <w:sz w:val="21"/>
          <w:szCs w:val="21"/>
        </w:rPr>
        <w:t>续附表</w:t>
      </w:r>
      <w:r>
        <w:rPr>
          <w:sz w:val="21"/>
          <w:szCs w:val="21"/>
        </w:rPr>
        <w:t>4</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660"/>
        <w:gridCol w:w="881"/>
        <w:gridCol w:w="1100"/>
        <w:gridCol w:w="1129"/>
        <w:gridCol w:w="1129"/>
        <w:gridCol w:w="1129"/>
        <w:gridCol w:w="1129"/>
        <w:gridCol w:w="1129"/>
        <w:gridCol w:w="1129"/>
        <w:gridCol w:w="1129"/>
        <w:gridCol w:w="1006"/>
        <w:gridCol w:w="1006"/>
        <w:gridCol w:w="880"/>
        <w:gridCol w:w="1117"/>
      </w:tblGrid>
      <w:tr>
        <w:tblPrEx>
          <w:tblCellMar>
            <w:top w:w="0" w:type="dxa"/>
            <w:left w:w="108" w:type="dxa"/>
            <w:bottom w:w="0" w:type="dxa"/>
            <w:right w:w="108" w:type="dxa"/>
          </w:tblCellMar>
        </w:tblPrEx>
        <w:trPr>
          <w:trHeight w:val="510" w:hRule="atLeast"/>
        </w:trPr>
        <w:tc>
          <w:tcPr>
            <w:tcW w:w="27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地块</w:t>
            </w: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57" w:type="pct"/>
            <w:vMerge w:val="restart"/>
            <w:shd w:val="clear" w:color="auto" w:fill="auto"/>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内容</w:t>
            </w:r>
          </w:p>
        </w:tc>
        <w:tc>
          <w:tcPr>
            <w:tcW w:w="3506" w:type="pct"/>
            <w:gridSpan w:val="10"/>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c>
          <w:tcPr>
            <w:tcW w:w="367"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3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3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73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693"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61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c>
          <w:tcPr>
            <w:tcW w:w="3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7"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DK1-2</w:t>
            </w: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155566.6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9350.91</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155566.6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2493.88</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2500.60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2522.66</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2541.84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2513.07</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2497.91</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1000.24</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1660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1716</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664</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gridSpan w:val="4"/>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销售回款小计</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13673.57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4341.84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4313.07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4213.91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1664.24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198659.9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DK2-4</w:t>
            </w: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高层</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77454.88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4655.72</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77454.88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小高层</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49874.88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49874.88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洋房</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13953.62</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13860.86</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55719.29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13953.62</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13897.97</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5544.34</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55719.29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商业</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3193.22</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3201.82</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3230.07</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3254.63</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3217.79</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3198.38</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1280.73</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32309.28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286"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车位</w:t>
            </w: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2280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1"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1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286"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2540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2384</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912</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gridSpan w:val="4"/>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销售回款小计</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24379.41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19692.60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11338.98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5794.63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5794.63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5794.63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5757.79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5582.38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2192.73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240498.3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gridSpan w:val="4"/>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销售回款合计</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38052.98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24034.44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15680.82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10136.47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10136.47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10136.47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10070.85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9796.29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3856.97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439158.2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28" w:type="pct"/>
            <w:gridSpan w:val="4"/>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预缴增值税</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7695.01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28" w:type="pct"/>
            <w:gridSpan w:val="4"/>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预缴税金及附加</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28" w:type="pct"/>
            <w:gridSpan w:val="4"/>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应缴土地增值税</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662.31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533.99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380.72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278.99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278.99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278.99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277.18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269.62 </w:t>
            </w:r>
          </w:p>
        </w:tc>
        <w:tc>
          <w:tcPr>
            <w:tcW w:w="32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106.16 </w:t>
            </w:r>
          </w:p>
        </w:tc>
        <w:tc>
          <w:tcPr>
            <w:tcW w:w="286"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67"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6842.55</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销售税金及附加表</w:t>
      </w:r>
    </w:p>
    <w:p>
      <w:pPr>
        <w:ind w:firstLine="0" w:firstLineChars="0"/>
        <w:rPr>
          <w:sz w:val="21"/>
          <w:szCs w:val="21"/>
        </w:rPr>
      </w:pPr>
      <w:r>
        <w:rPr>
          <w:rFonts w:hint="eastAsia"/>
          <w:sz w:val="21"/>
          <w:szCs w:val="21"/>
        </w:rPr>
        <w:t>附表</w:t>
      </w:r>
      <w:r>
        <w:rPr>
          <w:sz w:val="21"/>
          <w:szCs w:val="21"/>
        </w:rPr>
        <w:t>5</w:t>
      </w:r>
    </w:p>
    <w:tbl>
      <w:tblPr>
        <w:tblStyle w:val="11"/>
        <w:tblW w:w="5000" w:type="pct"/>
        <w:tblInd w:w="0" w:type="dxa"/>
        <w:tblLayout w:type="autofit"/>
        <w:tblCellMar>
          <w:top w:w="0" w:type="dxa"/>
          <w:left w:w="108" w:type="dxa"/>
          <w:bottom w:w="0" w:type="dxa"/>
          <w:right w:w="108" w:type="dxa"/>
        </w:tblCellMar>
      </w:tblPr>
      <w:tblGrid>
        <w:gridCol w:w="793"/>
        <w:gridCol w:w="2108"/>
        <w:gridCol w:w="1351"/>
        <w:gridCol w:w="1053"/>
        <w:gridCol w:w="1053"/>
        <w:gridCol w:w="1053"/>
        <w:gridCol w:w="1154"/>
        <w:gridCol w:w="1154"/>
        <w:gridCol w:w="1154"/>
        <w:gridCol w:w="1154"/>
        <w:gridCol w:w="1154"/>
        <w:gridCol w:w="1154"/>
        <w:gridCol w:w="1053"/>
      </w:tblGrid>
      <w:tr>
        <w:tblPrEx>
          <w:tblCellMar>
            <w:top w:w="0" w:type="dxa"/>
            <w:left w:w="108" w:type="dxa"/>
            <w:bottom w:w="0" w:type="dxa"/>
            <w:right w:w="108" w:type="dxa"/>
          </w:tblCellMar>
        </w:tblPrEx>
        <w:trPr>
          <w:trHeight w:val="340" w:hRule="atLeast"/>
        </w:trPr>
        <w:tc>
          <w:tcPr>
            <w:tcW w:w="25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8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39"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17" w:type="pct"/>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340" w:hRule="atLeast"/>
        </w:trPr>
        <w:tc>
          <w:tcPr>
            <w:tcW w:w="25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39"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71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1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CellMar>
            <w:top w:w="0" w:type="dxa"/>
            <w:left w:w="108" w:type="dxa"/>
            <w:bottom w:w="0" w:type="dxa"/>
            <w:right w:w="108" w:type="dxa"/>
          </w:tblCellMar>
        </w:tblPrEx>
        <w:trPr>
          <w:trHeight w:val="340" w:hRule="atLeast"/>
        </w:trPr>
        <w:tc>
          <w:tcPr>
            <w:tcW w:w="25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39"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340" w:hRule="atLeast"/>
        </w:trPr>
        <w:tc>
          <w:tcPr>
            <w:tcW w:w="94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实际发生增值税</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25370.85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576.76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1166.96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1496.34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1624.50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1830.59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999.87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实缴增值税</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17675.84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预缴增值税</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7695.01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576.76</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1166.96</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1496.34</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1624.50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1830.59</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999.87</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应缴增值税</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25370.85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销项税额</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36260.77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进项税额</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10889.92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11.87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11.87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637.93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1070.06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1952.81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1990.67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1684.99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1353.95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1297.87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877.91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1.2.1</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建安进项税额</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10889.92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11.87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11.87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637.93</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1070.06</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1952.81</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1990.67</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1684.99</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1353.95</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1297.87</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877.91</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1.2.2</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经营进项税额</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340" w:hRule="atLeast"/>
        </w:trPr>
        <w:tc>
          <w:tcPr>
            <w:tcW w:w="943"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实际发生税金及附加</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3044.50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69.21</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140.03</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179.56</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194.94</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219.67</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119.98</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实缴税金及附加</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2121.10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预缴税金及附加</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923.40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69.21</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140.03</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179.56</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194.94</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219.67</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119.98</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应缴税金及附加</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城市维护建设税</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1775.96</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教育费附加</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761.13</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地方教育发展费</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507.42</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40" w:hRule="atLeast"/>
        </w:trPr>
        <w:tc>
          <w:tcPr>
            <w:tcW w:w="25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w:t>
            </w:r>
          </w:p>
        </w:tc>
        <w:tc>
          <w:tcPr>
            <w:tcW w:w="68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土地增值税</w:t>
            </w:r>
          </w:p>
        </w:tc>
        <w:tc>
          <w:tcPr>
            <w:tcW w:w="43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6842.55</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192.25</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457.55</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613.05</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655.77</w:t>
            </w:r>
          </w:p>
        </w:tc>
        <w:tc>
          <w:tcPr>
            <w:tcW w:w="37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911.94</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945.04</w:t>
            </w:r>
          </w:p>
        </w:tc>
      </w:tr>
    </w:tbl>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销售税金及附加表</w:t>
      </w:r>
    </w:p>
    <w:p>
      <w:pPr>
        <w:ind w:firstLine="0" w:firstLineChars="0"/>
        <w:rPr>
          <w:sz w:val="21"/>
          <w:szCs w:val="21"/>
        </w:rPr>
      </w:pPr>
      <w:r>
        <w:rPr>
          <w:rFonts w:hint="eastAsia"/>
          <w:sz w:val="21"/>
          <w:szCs w:val="21"/>
        </w:rPr>
        <w:t>续附表</w:t>
      </w:r>
      <w:r>
        <w:rPr>
          <w:sz w:val="21"/>
          <w:szCs w:val="21"/>
        </w:rPr>
        <w:t>5</w:t>
      </w:r>
    </w:p>
    <w:tbl>
      <w:tblPr>
        <w:tblStyle w:val="11"/>
        <w:tblW w:w="5000" w:type="pct"/>
        <w:tblInd w:w="0" w:type="dxa"/>
        <w:tblLayout w:type="autofit"/>
        <w:tblCellMar>
          <w:top w:w="0" w:type="dxa"/>
          <w:left w:w="108" w:type="dxa"/>
          <w:bottom w:w="0" w:type="dxa"/>
          <w:right w:w="108" w:type="dxa"/>
        </w:tblCellMar>
      </w:tblPr>
      <w:tblGrid>
        <w:gridCol w:w="796"/>
        <w:gridCol w:w="2114"/>
        <w:gridCol w:w="1354"/>
        <w:gridCol w:w="1296"/>
        <w:gridCol w:w="1206"/>
        <w:gridCol w:w="1206"/>
        <w:gridCol w:w="1059"/>
        <w:gridCol w:w="1059"/>
        <w:gridCol w:w="1062"/>
        <w:gridCol w:w="1059"/>
        <w:gridCol w:w="1062"/>
        <w:gridCol w:w="1059"/>
        <w:gridCol w:w="1056"/>
      </w:tblGrid>
      <w:tr>
        <w:tblPrEx>
          <w:tblCellMar>
            <w:top w:w="0" w:type="dxa"/>
            <w:left w:w="108" w:type="dxa"/>
            <w:bottom w:w="0" w:type="dxa"/>
            <w:right w:w="108" w:type="dxa"/>
          </w:tblCellMar>
        </w:tblPrEx>
        <w:trPr>
          <w:trHeight w:val="340" w:hRule="atLeast"/>
        </w:trPr>
        <w:tc>
          <w:tcPr>
            <w:tcW w:w="2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8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4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14" w:type="pct"/>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340"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4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813"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3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68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68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68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r>
      <w:tr>
        <w:tblPrEx>
          <w:tblCellMar>
            <w:top w:w="0" w:type="dxa"/>
            <w:left w:w="108" w:type="dxa"/>
            <w:bottom w:w="0" w:type="dxa"/>
            <w:right w:w="108" w:type="dxa"/>
          </w:tblCellMar>
        </w:tblPrEx>
        <w:trPr>
          <w:trHeight w:val="340" w:hRule="atLeast"/>
        </w:trPr>
        <w:tc>
          <w:tcPr>
            <w:tcW w:w="25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40"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340" w:hRule="atLeast"/>
        </w:trPr>
        <w:tc>
          <w:tcPr>
            <w:tcW w:w="946"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实际发生增值税</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25370.85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9926.86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1984.50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1294.75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831.54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808.87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318.47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实缴增值税</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17675.84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9926.86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1984.50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1294.75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831.54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808.87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318.47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预缴增值税</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7695.01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应缴增值税</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25370.85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17621.87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1984.50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1294.75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831.54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808.87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318.47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销项税额</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36260.77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28511.79</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1984.50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1294.75</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836.96</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836.96</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836.96</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831.54</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808.87</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318.47</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进项税额</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10889.92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1.2.1</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建安进项税额</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10889.92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1.2.2</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经营进项税额</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340" w:hRule="atLeast"/>
        </w:trPr>
        <w:tc>
          <w:tcPr>
            <w:tcW w:w="946"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实际发生税金及附加</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3044.50</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1191.22</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238.14</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155.37</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99.78</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97.06</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38.22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实缴税金及附加</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2121.10</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1191.22 </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238.14</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155.37</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99.78</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97.06</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38.22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预缴税金及附加</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923.40</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应缴税金及附加</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2114.62</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238.14</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155.37</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99.78</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97.06</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38.22</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城市维护建设税</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1775.96</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1233.53</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138.91</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90.63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58.59</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58.59</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58.59</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58.21</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56.62</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22.29</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教育费附加</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761.13</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528.66</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59.53</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38.84</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25.11</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25.11</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25.11</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24.95</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24.27</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9.55</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地方教育发展费</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507.42</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352.44</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39.69</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25.89</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16.74</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16.74</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16.74</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16.63</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16.18</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6.37</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40" w:hRule="atLeast"/>
        </w:trPr>
        <w:tc>
          <w:tcPr>
            <w:tcW w:w="25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w:t>
            </w:r>
          </w:p>
        </w:tc>
        <w:tc>
          <w:tcPr>
            <w:tcW w:w="6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土地增值税</w:t>
            </w:r>
          </w:p>
        </w:tc>
        <w:tc>
          <w:tcPr>
            <w:tcW w:w="4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6842.55</w:t>
            </w:r>
          </w:p>
        </w:tc>
        <w:tc>
          <w:tcPr>
            <w:tcW w:w="42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662.31</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533.99</w:t>
            </w:r>
          </w:p>
        </w:tc>
        <w:tc>
          <w:tcPr>
            <w:tcW w:w="3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380.72</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278.99</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278.99</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278.99</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277.18</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269.62</w:t>
            </w:r>
          </w:p>
        </w:tc>
        <w:tc>
          <w:tcPr>
            <w:tcW w:w="34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106.16</w:t>
            </w:r>
          </w:p>
        </w:tc>
        <w:tc>
          <w:tcPr>
            <w:tcW w:w="34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r>
    </w:tbl>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详细投资计划表（比例）</w:t>
      </w:r>
    </w:p>
    <w:p>
      <w:pPr>
        <w:ind w:firstLine="0" w:firstLineChars="0"/>
        <w:rPr>
          <w:sz w:val="21"/>
          <w:szCs w:val="21"/>
        </w:rPr>
      </w:pPr>
      <w:r>
        <w:rPr>
          <w:rFonts w:hint="eastAsia"/>
          <w:sz w:val="21"/>
          <w:szCs w:val="21"/>
        </w:rPr>
        <w:t>附表</w:t>
      </w:r>
      <w:r>
        <w:rPr>
          <w:sz w:val="21"/>
          <w:szCs w:val="21"/>
        </w:rPr>
        <w:t>6</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229"/>
        <w:gridCol w:w="1210"/>
        <w:gridCol w:w="1112"/>
        <w:gridCol w:w="1111"/>
        <w:gridCol w:w="1111"/>
        <w:gridCol w:w="1111"/>
        <w:gridCol w:w="1111"/>
        <w:gridCol w:w="1111"/>
        <w:gridCol w:w="1111"/>
        <w:gridCol w:w="1111"/>
        <w:gridCol w:w="1111"/>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72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12" w:type="pct"/>
            <w:gridSpan w:val="10"/>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2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2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一</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开发成本</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土地成本</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前期工程费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建安工程费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18.30%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18.47%</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15.48%</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12.25%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11.80%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基础设施费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5.35%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10.54%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15.45%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16.22%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16.23%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公共设施配套费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二</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开发费用</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管理费用</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5.43%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6.35%</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5.89%</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6.54%</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4.59%</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9.82%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12.03%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财务费用</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10.97%</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11.79%</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12.68%</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11.78%</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10.82%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不可预见费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详细投资计划表（比例）</w:t>
      </w:r>
    </w:p>
    <w:p>
      <w:pPr>
        <w:ind w:firstLine="0" w:firstLineChars="0"/>
        <w:rPr>
          <w:sz w:val="21"/>
          <w:szCs w:val="21"/>
        </w:rPr>
      </w:pPr>
      <w:r>
        <w:rPr>
          <w:rFonts w:hint="eastAsia"/>
          <w:sz w:val="21"/>
          <w:szCs w:val="21"/>
        </w:rPr>
        <w:t>续附表</w:t>
      </w:r>
      <w:r>
        <w:rPr>
          <w:sz w:val="21"/>
          <w:szCs w:val="21"/>
        </w:rPr>
        <w:t>6</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229"/>
        <w:gridCol w:w="1210"/>
        <w:gridCol w:w="1112"/>
        <w:gridCol w:w="1111"/>
        <w:gridCol w:w="1111"/>
        <w:gridCol w:w="1111"/>
        <w:gridCol w:w="1111"/>
        <w:gridCol w:w="1111"/>
        <w:gridCol w:w="1111"/>
        <w:gridCol w:w="1111"/>
        <w:gridCol w:w="1111"/>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724"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93" w:type="pct"/>
            <w:vMerge w:val="restar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12" w:type="pct"/>
            <w:gridSpan w:val="10"/>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2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722" w:type="pct"/>
            <w:gridSpan w:val="2"/>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24"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93" w:type="pct"/>
            <w:vMerge w:val="continue"/>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一</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开发成本</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土地成本</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前期工程费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建安工程费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基础设施费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公共设施配套费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二</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开发费用</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管理费用</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3.33%</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财务费用</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8.67%</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7.47%</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6.19%</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4.80%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3.32%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1.72%</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70"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24"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不可预见费</w:t>
            </w:r>
          </w:p>
        </w:tc>
        <w:tc>
          <w:tcPr>
            <w:tcW w:w="393"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1" w:type="pct"/>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详细投资计划表（金额）</w:t>
      </w:r>
    </w:p>
    <w:p>
      <w:pPr>
        <w:ind w:firstLine="0" w:firstLineChars="0"/>
        <w:rPr>
          <w:sz w:val="21"/>
          <w:szCs w:val="21"/>
        </w:rPr>
      </w:pPr>
      <w:r>
        <w:rPr>
          <w:rFonts w:hint="eastAsia"/>
          <w:sz w:val="21"/>
          <w:szCs w:val="21"/>
        </w:rPr>
        <w:t>附表</w:t>
      </w:r>
      <w:r>
        <w:rPr>
          <w:sz w:val="21"/>
          <w:szCs w:val="21"/>
        </w:rPr>
        <w:t>7</w:t>
      </w:r>
    </w:p>
    <w:tbl>
      <w:tblPr>
        <w:tblStyle w:val="11"/>
        <w:tblW w:w="5000" w:type="pct"/>
        <w:tblInd w:w="0" w:type="dxa"/>
        <w:tblLayout w:type="autofit"/>
        <w:tblCellMar>
          <w:top w:w="0" w:type="dxa"/>
          <w:left w:w="108" w:type="dxa"/>
          <w:bottom w:w="0" w:type="dxa"/>
          <w:right w:w="108" w:type="dxa"/>
        </w:tblCellMar>
      </w:tblPr>
      <w:tblGrid>
        <w:gridCol w:w="695"/>
        <w:gridCol w:w="1859"/>
        <w:gridCol w:w="1320"/>
        <w:gridCol w:w="1062"/>
        <w:gridCol w:w="1062"/>
        <w:gridCol w:w="1062"/>
        <w:gridCol w:w="1191"/>
        <w:gridCol w:w="1191"/>
        <w:gridCol w:w="1191"/>
        <w:gridCol w:w="1191"/>
        <w:gridCol w:w="1191"/>
        <w:gridCol w:w="1191"/>
        <w:gridCol w:w="1182"/>
      </w:tblGrid>
      <w:tr>
        <w:tblPrEx>
          <w:tblCellMar>
            <w:top w:w="0" w:type="dxa"/>
            <w:left w:w="108" w:type="dxa"/>
            <w:bottom w:w="0" w:type="dxa"/>
            <w:right w:w="108" w:type="dxa"/>
          </w:tblCellMar>
        </w:tblPrEx>
        <w:trPr>
          <w:trHeight w:val="510" w:hRule="atLeast"/>
        </w:trPr>
        <w:tc>
          <w:tcPr>
            <w:tcW w:w="22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0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742" w:type="pct"/>
            <w:gridSpan w:val="10"/>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510" w:hRule="atLeast"/>
        </w:trPr>
        <w:tc>
          <w:tcPr>
            <w:tcW w:w="22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73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7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7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7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CellMar>
            <w:top w:w="0" w:type="dxa"/>
            <w:left w:w="108" w:type="dxa"/>
            <w:bottom w:w="0" w:type="dxa"/>
            <w:right w:w="108" w:type="dxa"/>
          </w:tblCellMar>
        </w:tblPrEx>
        <w:trPr>
          <w:trHeight w:val="510" w:hRule="atLeast"/>
        </w:trPr>
        <w:tc>
          <w:tcPr>
            <w:tcW w:w="22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0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一</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开发成本</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215990.56</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2653.18</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9286.14</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8908.95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85088.64</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23506.95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23965.47</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20263.41</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16254.08</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15574.97</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10488.78</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土地成本</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72272.80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72272.80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前期工程费</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13265.91</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2653.18</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9286.14</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1326.59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建安工程费</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125104.38</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7531.28</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12547.97</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22894.10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23106.78</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19366.16</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15325.29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14762.32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9570.48</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基础设施费</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5007.08</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51.07</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267.88</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527.75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773.59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812.15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843.69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812.65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918.30</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公共设施配套费</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340.40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85.10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85.10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85.10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85.10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二</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开发费用</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74107.01</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273.06</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377.83</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417.50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415.30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7897.67</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8488.19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9008.80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8621.65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8058.34</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7265.02</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管理费用</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4311.53</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129.35</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234.12</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273.78</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271.59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253.95</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281.97</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197.90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423.39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518.68</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433.35</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财务费用</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68358.30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7500.00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8062.50</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8667.19</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8054.54</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7395.94</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6687.95</w:t>
            </w:r>
          </w:p>
        </w:tc>
      </w:tr>
      <w:tr>
        <w:tblPrEx>
          <w:tblCellMar>
            <w:top w:w="0" w:type="dxa"/>
            <w:left w:w="108" w:type="dxa"/>
            <w:bottom w:w="0" w:type="dxa"/>
            <w:right w:w="108" w:type="dxa"/>
          </w:tblCellMar>
        </w:tblPrEx>
        <w:trPr>
          <w:trHeight w:val="510"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60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不可预见费</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1437.18</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r>
      <w:tr>
        <w:tblPrEx>
          <w:tblCellMar>
            <w:top w:w="0" w:type="dxa"/>
            <w:left w:w="108" w:type="dxa"/>
            <w:bottom w:w="0" w:type="dxa"/>
            <w:right w:w="108" w:type="dxa"/>
          </w:tblCellMar>
        </w:tblPrEx>
        <w:trPr>
          <w:trHeight w:val="510" w:hRule="atLeast"/>
        </w:trPr>
        <w:tc>
          <w:tcPr>
            <w:tcW w:w="82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合计</w:t>
            </w:r>
          </w:p>
        </w:tc>
        <w:tc>
          <w:tcPr>
            <w:tcW w:w="42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290097.6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2926.25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9663.97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9326.4 </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85503.95 </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31404.61 </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32453.66 </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29272.21 </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24875.73 </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23633.30 </w:t>
            </w:r>
          </w:p>
        </w:tc>
        <w:tc>
          <w:tcPr>
            <w:tcW w:w="38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17753.80 </w:t>
            </w:r>
          </w:p>
        </w:tc>
      </w:tr>
    </w:tbl>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详细投资计划表（金额）</w:t>
      </w:r>
    </w:p>
    <w:p>
      <w:pPr>
        <w:ind w:firstLine="0" w:firstLineChars="0"/>
        <w:rPr>
          <w:sz w:val="21"/>
          <w:szCs w:val="21"/>
        </w:rPr>
      </w:pPr>
      <w:r>
        <w:rPr>
          <w:rFonts w:hint="eastAsia"/>
          <w:sz w:val="21"/>
          <w:szCs w:val="21"/>
        </w:rPr>
        <w:t>续附表</w:t>
      </w:r>
      <w:r>
        <w:rPr>
          <w:sz w:val="21"/>
          <w:szCs w:val="21"/>
        </w:rPr>
        <w:t>6</w:t>
      </w:r>
    </w:p>
    <w:tbl>
      <w:tblPr>
        <w:tblStyle w:val="11"/>
        <w:tblW w:w="5000" w:type="pct"/>
        <w:tblInd w:w="0" w:type="dxa"/>
        <w:tblLayout w:type="autofit"/>
        <w:tblCellMar>
          <w:top w:w="0" w:type="dxa"/>
          <w:left w:w="108" w:type="dxa"/>
          <w:bottom w:w="0" w:type="dxa"/>
          <w:right w:w="108" w:type="dxa"/>
        </w:tblCellMar>
      </w:tblPr>
      <w:tblGrid>
        <w:gridCol w:w="767"/>
        <w:gridCol w:w="2051"/>
        <w:gridCol w:w="1456"/>
        <w:gridCol w:w="1169"/>
        <w:gridCol w:w="1169"/>
        <w:gridCol w:w="1169"/>
        <w:gridCol w:w="1169"/>
        <w:gridCol w:w="1169"/>
        <w:gridCol w:w="1169"/>
        <w:gridCol w:w="1028"/>
        <w:gridCol w:w="1028"/>
        <w:gridCol w:w="1028"/>
        <w:gridCol w:w="1016"/>
      </w:tblGrid>
      <w:tr>
        <w:tblPrEx>
          <w:tblCellMar>
            <w:top w:w="0" w:type="dxa"/>
            <w:left w:w="108" w:type="dxa"/>
            <w:bottom w:w="0" w:type="dxa"/>
            <w:right w:w="108" w:type="dxa"/>
          </w:tblCellMar>
        </w:tblPrEx>
        <w:trPr>
          <w:trHeight w:val="510" w:hRule="atLeast"/>
        </w:trPr>
        <w:tc>
          <w:tcPr>
            <w:tcW w:w="24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6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7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13" w:type="pct"/>
            <w:gridSpan w:val="10"/>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510" w:hRule="atLeast"/>
        </w:trPr>
        <w:tc>
          <w:tcPr>
            <w:tcW w:w="24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6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7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6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6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760"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66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66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r>
      <w:tr>
        <w:tblPrEx>
          <w:tblCellMar>
            <w:top w:w="0" w:type="dxa"/>
            <w:left w:w="108" w:type="dxa"/>
            <w:bottom w:w="0" w:type="dxa"/>
            <w:right w:w="108" w:type="dxa"/>
          </w:tblCellMar>
        </w:tblPrEx>
        <w:trPr>
          <w:trHeight w:val="510" w:hRule="atLeast"/>
        </w:trPr>
        <w:tc>
          <w:tcPr>
            <w:tcW w:w="24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6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7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一</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开发成本</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215990.56</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土地成本</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72272.80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前期工程费</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13265.91</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建安工程费</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125104.38</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基础设施费</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5007.08</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公共设施配套费</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340.40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二</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开发费用</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74107.01</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6070.58</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5252.40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4372.87</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3427.37</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2410.95</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1318.31</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143.72</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143.72</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143.72</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管理费用</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4311.53</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财务费用</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68358.30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5926.86</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5108.69</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4229.15</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3283.65</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2267.24</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1174.59</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66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不可预见费</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1437.18</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91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合计</w:t>
            </w:r>
          </w:p>
        </w:tc>
        <w:tc>
          <w:tcPr>
            <w:tcW w:w="4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290097.6 </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6070.58 </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5252.40 </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4372.87 </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3427.37 </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2410.95 </w:t>
            </w:r>
          </w:p>
        </w:tc>
        <w:tc>
          <w:tcPr>
            <w:tcW w:w="38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1318.31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143.72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143.72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143.72 </w:t>
            </w:r>
          </w:p>
        </w:tc>
        <w:tc>
          <w:tcPr>
            <w:tcW w:w="3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r>
    </w:tbl>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投资计划与资金筹措表</w:t>
      </w:r>
    </w:p>
    <w:p>
      <w:pPr>
        <w:ind w:firstLine="0" w:firstLineChars="0"/>
        <w:rPr>
          <w:sz w:val="21"/>
          <w:szCs w:val="21"/>
        </w:rPr>
      </w:pPr>
      <w:r>
        <w:rPr>
          <w:rFonts w:hint="eastAsia"/>
          <w:sz w:val="21"/>
          <w:szCs w:val="21"/>
        </w:rPr>
        <w:t>附表</w:t>
      </w:r>
      <w:r>
        <w:rPr>
          <w:sz w:val="21"/>
          <w:szCs w:val="21"/>
        </w:rPr>
        <w:t>7</w:t>
      </w:r>
    </w:p>
    <w:tbl>
      <w:tblPr>
        <w:tblStyle w:val="11"/>
        <w:tblW w:w="5000" w:type="pct"/>
        <w:tblInd w:w="0" w:type="dxa"/>
        <w:tblLayout w:type="autofit"/>
        <w:tblCellMar>
          <w:top w:w="0" w:type="dxa"/>
          <w:left w:w="108" w:type="dxa"/>
          <w:bottom w:w="0" w:type="dxa"/>
          <w:right w:w="108" w:type="dxa"/>
        </w:tblCellMar>
      </w:tblPr>
      <w:tblGrid>
        <w:gridCol w:w="719"/>
        <w:gridCol w:w="1926"/>
        <w:gridCol w:w="1307"/>
        <w:gridCol w:w="1053"/>
        <w:gridCol w:w="1056"/>
        <w:gridCol w:w="1053"/>
        <w:gridCol w:w="1182"/>
        <w:gridCol w:w="1182"/>
        <w:gridCol w:w="1182"/>
        <w:gridCol w:w="1182"/>
        <w:gridCol w:w="1182"/>
        <w:gridCol w:w="1182"/>
        <w:gridCol w:w="1182"/>
      </w:tblGrid>
      <w:tr>
        <w:tblPrEx>
          <w:tblCellMar>
            <w:top w:w="0" w:type="dxa"/>
            <w:left w:w="108" w:type="dxa"/>
            <w:bottom w:w="0" w:type="dxa"/>
            <w:right w:w="108" w:type="dxa"/>
          </w:tblCellMar>
        </w:tblPrEx>
        <w:trPr>
          <w:trHeight w:val="510" w:hRule="atLeast"/>
        </w:trPr>
        <w:tc>
          <w:tcPr>
            <w:tcW w:w="23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2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2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714" w:type="pct"/>
            <w:gridSpan w:val="10"/>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510" w:hRule="atLeast"/>
        </w:trPr>
        <w:tc>
          <w:tcPr>
            <w:tcW w:w="23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72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6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6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6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CellMar>
            <w:top w:w="0" w:type="dxa"/>
            <w:left w:w="108" w:type="dxa"/>
            <w:bottom w:w="0" w:type="dxa"/>
            <w:right w:w="108" w:type="dxa"/>
          </w:tblCellMar>
        </w:tblPrEx>
        <w:trPr>
          <w:trHeight w:val="510" w:hRule="atLeast"/>
        </w:trPr>
        <w:tc>
          <w:tcPr>
            <w:tcW w:w="23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2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3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投资总额</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2926.25</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9663.97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9326.45</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85503.95</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31404.61</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32453.66</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29272.21</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24875.73</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23633.30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17753.80</w:t>
            </w:r>
          </w:p>
        </w:tc>
      </w:tr>
      <w:tr>
        <w:tblPrEx>
          <w:tblCellMar>
            <w:top w:w="0" w:type="dxa"/>
            <w:left w:w="108" w:type="dxa"/>
            <w:bottom w:w="0" w:type="dxa"/>
            <w:right w:w="108" w:type="dxa"/>
          </w:tblCellMar>
        </w:tblPrEx>
        <w:trPr>
          <w:trHeight w:val="510" w:hRule="atLeast"/>
        </w:trPr>
        <w:tc>
          <w:tcPr>
            <w:tcW w:w="23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6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开发成本</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2926.25</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9663.97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9326.45</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85503.95</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31404.61</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32453.66</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29272.21</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24875.73</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23633.30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17753.80</w:t>
            </w:r>
          </w:p>
        </w:tc>
      </w:tr>
      <w:tr>
        <w:tblPrEx>
          <w:tblCellMar>
            <w:top w:w="0" w:type="dxa"/>
            <w:left w:w="108" w:type="dxa"/>
            <w:bottom w:w="0" w:type="dxa"/>
            <w:right w:w="108" w:type="dxa"/>
          </w:tblCellMar>
        </w:tblPrEx>
        <w:trPr>
          <w:trHeight w:val="510" w:hRule="atLeast"/>
        </w:trPr>
        <w:tc>
          <w:tcPr>
            <w:tcW w:w="23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资金筹措</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2926.25</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9663.97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9326.45</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85503.95</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31404.61</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32453.66</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29272.21</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24875.73</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23633.30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17753.80</w:t>
            </w:r>
          </w:p>
        </w:tc>
      </w:tr>
      <w:tr>
        <w:tblPrEx>
          <w:tblCellMar>
            <w:top w:w="0" w:type="dxa"/>
            <w:left w:w="108" w:type="dxa"/>
            <w:bottom w:w="0" w:type="dxa"/>
            <w:right w:w="108" w:type="dxa"/>
          </w:tblCellMar>
        </w:tblPrEx>
        <w:trPr>
          <w:trHeight w:val="510" w:hRule="atLeast"/>
        </w:trPr>
        <w:tc>
          <w:tcPr>
            <w:tcW w:w="23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6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自有资金</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87029.31</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2926.25</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9663.97</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9326.45</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55503.95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9608.7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3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6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借债资金</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100000.00</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30000.00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20000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20000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20000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34"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62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销售收入再投入</w:t>
            </w:r>
          </w:p>
        </w:tc>
        <w:tc>
          <w:tcPr>
            <w:tcW w:w="42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103068.26</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4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1795.91</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12453.66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9272.21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14875.73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23633.30 </w:t>
            </w:r>
          </w:p>
        </w:tc>
        <w:tc>
          <w:tcPr>
            <w:tcW w:w="38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17753.80 </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投资计划与资金筹措表</w:t>
      </w:r>
    </w:p>
    <w:p>
      <w:pPr>
        <w:ind w:firstLine="0" w:firstLineChars="0"/>
        <w:rPr>
          <w:sz w:val="21"/>
          <w:szCs w:val="21"/>
        </w:rPr>
      </w:pPr>
      <w:r>
        <w:rPr>
          <w:rFonts w:hint="eastAsia"/>
          <w:sz w:val="21"/>
          <w:szCs w:val="21"/>
        </w:rPr>
        <w:t>续附表</w:t>
      </w:r>
      <w:r>
        <w:rPr>
          <w:sz w:val="21"/>
          <w:szCs w:val="21"/>
        </w:rPr>
        <w:t>7</w:t>
      </w:r>
    </w:p>
    <w:tbl>
      <w:tblPr>
        <w:tblStyle w:val="11"/>
        <w:tblW w:w="5000" w:type="pct"/>
        <w:tblInd w:w="0" w:type="dxa"/>
        <w:tblLayout w:type="autofit"/>
        <w:tblCellMar>
          <w:top w:w="0" w:type="dxa"/>
          <w:left w:w="108" w:type="dxa"/>
          <w:bottom w:w="0" w:type="dxa"/>
          <w:right w:w="108" w:type="dxa"/>
        </w:tblCellMar>
      </w:tblPr>
      <w:tblGrid>
        <w:gridCol w:w="786"/>
        <w:gridCol w:w="2099"/>
        <w:gridCol w:w="1425"/>
        <w:gridCol w:w="1148"/>
        <w:gridCol w:w="1148"/>
        <w:gridCol w:w="1148"/>
        <w:gridCol w:w="1148"/>
        <w:gridCol w:w="1148"/>
        <w:gridCol w:w="1148"/>
        <w:gridCol w:w="1046"/>
        <w:gridCol w:w="1049"/>
        <w:gridCol w:w="1046"/>
        <w:gridCol w:w="1049"/>
      </w:tblGrid>
      <w:tr>
        <w:tblPrEx>
          <w:tblCellMar>
            <w:top w:w="0" w:type="dxa"/>
            <w:left w:w="108" w:type="dxa"/>
            <w:bottom w:w="0" w:type="dxa"/>
            <w:right w:w="108" w:type="dxa"/>
          </w:tblCellMar>
        </w:tblPrEx>
        <w:trPr>
          <w:trHeight w:val="510" w:hRule="atLeast"/>
        </w:trPr>
        <w:tc>
          <w:tcPr>
            <w:tcW w:w="2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68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6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00" w:type="pct"/>
            <w:gridSpan w:val="10"/>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6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4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4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74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68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68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r>
      <w:tr>
        <w:tblPrEx>
          <w:tblCellMar>
            <w:top w:w="0" w:type="dxa"/>
            <w:left w:w="108" w:type="dxa"/>
            <w:bottom w:w="0" w:type="dxa"/>
            <w:right w:w="108" w:type="dxa"/>
          </w:tblCellMar>
        </w:tblPrEx>
        <w:trPr>
          <w:trHeight w:val="510" w:hRule="atLeast"/>
        </w:trPr>
        <w:tc>
          <w:tcPr>
            <w:tcW w:w="25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8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6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51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68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投资总额</w:t>
            </w:r>
          </w:p>
        </w:tc>
        <w:tc>
          <w:tcPr>
            <w:tcW w:w="4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6070.58</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5252.40</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4372.87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3427.37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2410.95</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1318.31</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51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68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开发成本</w:t>
            </w:r>
          </w:p>
        </w:tc>
        <w:tc>
          <w:tcPr>
            <w:tcW w:w="4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6070.58</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5252.40</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4372.87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3427.37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2410.95</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1318.31</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51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68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资金筹措</w:t>
            </w:r>
          </w:p>
        </w:tc>
        <w:tc>
          <w:tcPr>
            <w:tcW w:w="4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6070.58</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5252.40</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4372.87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3427.37</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2410.95</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1318.31</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143.72</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51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68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自有资金</w:t>
            </w:r>
          </w:p>
        </w:tc>
        <w:tc>
          <w:tcPr>
            <w:tcW w:w="4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87029.31</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68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借债资金</w:t>
            </w:r>
          </w:p>
        </w:tc>
        <w:tc>
          <w:tcPr>
            <w:tcW w:w="4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100000.00</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510" w:hRule="atLeast"/>
        </w:trPr>
        <w:tc>
          <w:tcPr>
            <w:tcW w:w="255"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68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销售收入再投入</w:t>
            </w:r>
          </w:p>
        </w:tc>
        <w:tc>
          <w:tcPr>
            <w:tcW w:w="4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103068.26</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6070.58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5252.40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4372.87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3427.37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2410.95 </w:t>
            </w:r>
          </w:p>
        </w:tc>
        <w:tc>
          <w:tcPr>
            <w:tcW w:w="37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1318.31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40"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bl>
    <w:p>
      <w:pPr>
        <w:ind w:firstLine="562"/>
        <w:jc w:val="center"/>
        <w:rPr>
          <w:b/>
          <w:bCs/>
        </w:rPr>
      </w:pPr>
    </w:p>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损益表</w:t>
      </w:r>
    </w:p>
    <w:p>
      <w:pPr>
        <w:ind w:firstLine="0" w:firstLineChars="0"/>
        <w:rPr>
          <w:sz w:val="21"/>
          <w:szCs w:val="21"/>
        </w:rPr>
      </w:pPr>
      <w:r>
        <w:rPr>
          <w:rFonts w:hint="eastAsia"/>
          <w:sz w:val="21"/>
          <w:szCs w:val="21"/>
        </w:rPr>
        <w:t>附表</w:t>
      </w:r>
      <w:r>
        <w:rPr>
          <w:sz w:val="21"/>
          <w:szCs w:val="21"/>
        </w:rPr>
        <w:t>8</w:t>
      </w:r>
    </w:p>
    <w:tbl>
      <w:tblPr>
        <w:tblStyle w:val="11"/>
        <w:tblW w:w="5000" w:type="pct"/>
        <w:tblInd w:w="0" w:type="dxa"/>
        <w:tblLayout w:type="autofit"/>
        <w:tblCellMar>
          <w:top w:w="0" w:type="dxa"/>
          <w:left w:w="108" w:type="dxa"/>
          <w:bottom w:w="0" w:type="dxa"/>
          <w:right w:w="108" w:type="dxa"/>
        </w:tblCellMar>
      </w:tblPr>
      <w:tblGrid>
        <w:gridCol w:w="673"/>
        <w:gridCol w:w="2252"/>
        <w:gridCol w:w="1221"/>
        <w:gridCol w:w="1099"/>
        <w:gridCol w:w="1099"/>
        <w:gridCol w:w="1099"/>
        <w:gridCol w:w="1216"/>
        <w:gridCol w:w="1216"/>
        <w:gridCol w:w="1105"/>
        <w:gridCol w:w="1105"/>
        <w:gridCol w:w="1105"/>
        <w:gridCol w:w="1105"/>
        <w:gridCol w:w="1093"/>
      </w:tblGrid>
      <w:tr>
        <w:tblPrEx>
          <w:tblCellMar>
            <w:top w:w="0" w:type="dxa"/>
            <w:left w:w="108" w:type="dxa"/>
            <w:bottom w:w="0" w:type="dxa"/>
            <w:right w:w="108" w:type="dxa"/>
          </w:tblCellMar>
        </w:tblPrEx>
        <w:trPr>
          <w:trHeight w:val="397" w:hRule="atLeast"/>
        </w:trPr>
        <w:tc>
          <w:tcPr>
            <w:tcW w:w="21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7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9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53" w:type="pct"/>
            <w:gridSpan w:val="10"/>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397" w:hRule="atLeast"/>
        </w:trPr>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13"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752"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5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1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1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CellMar>
            <w:top w:w="0" w:type="dxa"/>
            <w:left w:w="108" w:type="dxa"/>
            <w:bottom w:w="0" w:type="dxa"/>
            <w:right w:w="108" w:type="dxa"/>
          </w:tblCellMar>
        </w:tblPrEx>
        <w:trPr>
          <w:trHeight w:val="397" w:hRule="atLeast"/>
        </w:trPr>
        <w:tc>
          <w:tcPr>
            <w:tcW w:w="21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9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439158.20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20955.64</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42399.40</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54366.84</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59023.65</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66511.29</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63999.60</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开发成本</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2926.2</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9664.0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9326.4</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85503.9</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31404.6</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32453.7</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29272.2</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24875.7</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23633.3</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17753.8</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销售费用</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13174.75</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1047.8</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1421.4</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1770.7</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1770.7</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2145.1</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1769.9</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税金及附加</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69.21</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140.03</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179.56</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194.94</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219.67</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119.98</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土地增值税</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6842.55</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192.25</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457.55</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613.05</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655.77</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911.94</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945.04</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利润总额</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139173.58</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-9663.97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-9326.45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-85503.95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-10710.44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9348.16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24302.02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33297.21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41746.37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45180.77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弥补以前年度亏损</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118131.05</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9348.16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24302.02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33297.21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41746.37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9437.29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应纳税所得额</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139173.58</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35743.48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所得税</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34793.39</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8935.87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净利润</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104380.18</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26807.61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提取法定盈余公积金</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10438.02</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2680.76</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可供分配利润</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93942.17</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24126.85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息税前利润</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207531.88</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-9663.97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-9326.45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-85503.95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-3210.44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17410.66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32969.21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41351.75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49142.32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51868.72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息税折旧摊销前利润</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207531.88</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-9663.97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-9326.45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-85503.95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-3210.44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17410.66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32969.21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41351.75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49142.32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51868.72 </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w:t>
            </w:r>
          </w:p>
        </w:tc>
        <w:tc>
          <w:tcPr>
            <w:tcW w:w="73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利息备付率</w:t>
            </w:r>
          </w:p>
        </w:tc>
        <w:tc>
          <w:tcPr>
            <w:tcW w:w="39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5.13</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6.64</w:t>
            </w:r>
          </w:p>
        </w:tc>
        <w:tc>
          <w:tcPr>
            <w:tcW w:w="359"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7.76</w:t>
            </w:r>
          </w:p>
        </w:tc>
      </w:tr>
      <w:tr>
        <w:tblPrEx>
          <w:tblCellMar>
            <w:top w:w="0" w:type="dxa"/>
            <w:left w:w="108" w:type="dxa"/>
            <w:bottom w:w="0" w:type="dxa"/>
            <w:right w:w="108" w:type="dxa"/>
          </w:tblCellMar>
        </w:tblPrEx>
        <w:trPr>
          <w:trHeight w:val="397" w:hRule="atLeast"/>
        </w:trPr>
        <w:tc>
          <w:tcPr>
            <w:tcW w:w="21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w:t>
            </w:r>
          </w:p>
        </w:tc>
        <w:tc>
          <w:tcPr>
            <w:tcW w:w="7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偿债备付率</w:t>
            </w:r>
          </w:p>
        </w:tc>
        <w:tc>
          <w:tcPr>
            <w:tcW w:w="39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1.96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2.46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 </w:t>
            </w:r>
          </w:p>
        </w:tc>
        <w:tc>
          <w:tcPr>
            <w:tcW w:w="35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2.55 </w:t>
            </w:r>
          </w:p>
        </w:tc>
      </w:tr>
    </w:tbl>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损益表</w:t>
      </w:r>
    </w:p>
    <w:p>
      <w:pPr>
        <w:ind w:firstLine="0" w:firstLineChars="0"/>
        <w:rPr>
          <w:sz w:val="21"/>
          <w:szCs w:val="21"/>
        </w:rPr>
      </w:pPr>
      <w:r>
        <w:rPr>
          <w:rFonts w:hint="eastAsia"/>
          <w:sz w:val="21"/>
          <w:szCs w:val="21"/>
        </w:rPr>
        <w:t>续附表</w:t>
      </w:r>
      <w:r>
        <w:rPr>
          <w:sz w:val="21"/>
          <w:szCs w:val="21"/>
        </w:rPr>
        <w:t>8</w:t>
      </w:r>
    </w:p>
    <w:tbl>
      <w:tblPr>
        <w:tblStyle w:val="11"/>
        <w:tblW w:w="5000" w:type="pct"/>
        <w:tblInd w:w="0" w:type="dxa"/>
        <w:tblLayout w:type="autofit"/>
        <w:tblCellMar>
          <w:top w:w="0" w:type="dxa"/>
          <w:left w:w="108" w:type="dxa"/>
          <w:bottom w:w="0" w:type="dxa"/>
          <w:right w:w="108" w:type="dxa"/>
        </w:tblCellMar>
      </w:tblPr>
      <w:tblGrid>
        <w:gridCol w:w="702"/>
        <w:gridCol w:w="2351"/>
        <w:gridCol w:w="1277"/>
        <w:gridCol w:w="1151"/>
        <w:gridCol w:w="1154"/>
        <w:gridCol w:w="1151"/>
        <w:gridCol w:w="1154"/>
        <w:gridCol w:w="1151"/>
        <w:gridCol w:w="1154"/>
        <w:gridCol w:w="1151"/>
        <w:gridCol w:w="1028"/>
        <w:gridCol w:w="1028"/>
        <w:gridCol w:w="936"/>
      </w:tblGrid>
      <w:tr>
        <w:tblPrEx>
          <w:tblCellMar>
            <w:top w:w="0" w:type="dxa"/>
            <w:left w:w="108" w:type="dxa"/>
            <w:bottom w:w="0" w:type="dxa"/>
            <w:right w:w="108" w:type="dxa"/>
          </w:tblCellMar>
        </w:tblPrEx>
        <w:trPr>
          <w:trHeight w:val="397" w:hRule="atLeast"/>
        </w:trPr>
        <w:tc>
          <w:tcPr>
            <w:tcW w:w="22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76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1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593" w:type="pct"/>
            <w:gridSpan w:val="10"/>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397" w:hRule="atLeast"/>
        </w:trPr>
        <w:tc>
          <w:tcPr>
            <w:tcW w:w="22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6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74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70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63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r>
      <w:tr>
        <w:tblPrEx>
          <w:tblCellMar>
            <w:top w:w="0" w:type="dxa"/>
            <w:left w:w="108" w:type="dxa"/>
            <w:bottom w:w="0" w:type="dxa"/>
            <w:right w:w="108" w:type="dxa"/>
          </w:tblCellMar>
        </w:tblPrEx>
        <w:trPr>
          <w:trHeight w:val="397" w:hRule="atLeast"/>
        </w:trPr>
        <w:tc>
          <w:tcPr>
            <w:tcW w:w="22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6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1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439158.20</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38052.98</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24034.44</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15680.82</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10070.85</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9796.29</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3856.97</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开发成本</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290097.57</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6070.6</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5252.4</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4372.9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3427.4</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2411.0</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1318.3</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143.7</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销售费用</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13174.75</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722.7</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719.9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304.1</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304.1</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304.1</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304.1</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300.8</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289.3</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税金及附加</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1191.22</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238.14</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155.37</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99.78</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97.06</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38.22</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土地增值税</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6842.55</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662.31</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533.99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380.72</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278.99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278.99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278.99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277.18</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269.62</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106.16</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利润总额</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139173.58</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30128.86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18009.90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10771.86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6329.69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7346.10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8438.74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9550.17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9285.89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3568.88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弥补以前年度亏损</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118131.05</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应纳税所得额</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139173.58</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30128.86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18009.90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10771.86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6329.69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7346.10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8438.74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9550.17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9285.89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3568.88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所得税</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34793.39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7532.22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4502.48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2692.97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1582.42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1836.52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2109.69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2387.54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2321.47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892.22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净利润</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104380.18</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22596.65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13507.43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8078.90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4747.26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5509.57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6329.06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7162.63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6964.42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2676.66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提取法定盈余公积金</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10438.02</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2259.66</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1350.74</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807.89</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474.73</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550.96</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632.91</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716.26</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696.44</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267.67</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可供分配利润</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93942.17</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20336.98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12156.68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7271.01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4272.54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4958.62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5696.15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6446.37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6267.98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2408.99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息税前利润</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207531.88</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36055.72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23118.59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15001.01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9613.34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9613.34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9613.34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9550.17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9285.89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3568.88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息税折旧摊销前利润</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207531.88</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36055.72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23118.59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15001.01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9613.34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9613.34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9613.34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9550.17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9285.89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3568.88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w:t>
            </w:r>
          </w:p>
        </w:tc>
        <w:tc>
          <w:tcPr>
            <w:tcW w:w="76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利息备付率</w:t>
            </w:r>
          </w:p>
        </w:tc>
        <w:tc>
          <w:tcPr>
            <w:tcW w:w="41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6.08</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4.53</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3.55</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2.93</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4.24</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8.18</w:t>
            </w:r>
          </w:p>
        </w:tc>
        <w:tc>
          <w:tcPr>
            <w:tcW w:w="37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34"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05"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397" w:hRule="atLeast"/>
        </w:trPr>
        <w:tc>
          <w:tcPr>
            <w:tcW w:w="22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w:t>
            </w:r>
          </w:p>
        </w:tc>
        <w:tc>
          <w:tcPr>
            <w:tcW w:w="76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偿债备付率</w:t>
            </w:r>
          </w:p>
        </w:tc>
        <w:tc>
          <w:tcPr>
            <w:tcW w:w="41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1.69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1.11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0.73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0.48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0.46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0.45 </w:t>
            </w:r>
          </w:p>
        </w:tc>
        <w:tc>
          <w:tcPr>
            <w:tcW w:w="37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34"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0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全投资现金流量表</w:t>
      </w:r>
    </w:p>
    <w:p>
      <w:pPr>
        <w:ind w:firstLine="0" w:firstLineChars="0"/>
        <w:rPr>
          <w:sz w:val="21"/>
          <w:szCs w:val="21"/>
        </w:rPr>
      </w:pPr>
      <w:r>
        <w:rPr>
          <w:rFonts w:hint="eastAsia"/>
          <w:sz w:val="21"/>
          <w:szCs w:val="21"/>
        </w:rPr>
        <w:t>附表</w:t>
      </w:r>
      <w:r>
        <w:rPr>
          <w:sz w:val="21"/>
          <w:szCs w:val="21"/>
        </w:rPr>
        <w:t>9</w:t>
      </w:r>
    </w:p>
    <w:tbl>
      <w:tblPr>
        <w:tblStyle w:val="11"/>
        <w:tblW w:w="5000" w:type="pct"/>
        <w:tblInd w:w="0" w:type="dxa"/>
        <w:tblLayout w:type="autofit"/>
        <w:tblCellMar>
          <w:top w:w="0" w:type="dxa"/>
          <w:left w:w="108" w:type="dxa"/>
          <w:bottom w:w="0" w:type="dxa"/>
          <w:right w:w="108" w:type="dxa"/>
        </w:tblCellMar>
      </w:tblPr>
      <w:tblGrid>
        <w:gridCol w:w="624"/>
        <w:gridCol w:w="2262"/>
        <w:gridCol w:w="1173"/>
        <w:gridCol w:w="1010"/>
        <w:gridCol w:w="1118"/>
        <w:gridCol w:w="1118"/>
        <w:gridCol w:w="1225"/>
        <w:gridCol w:w="1225"/>
        <w:gridCol w:w="1225"/>
        <w:gridCol w:w="1118"/>
        <w:gridCol w:w="1118"/>
        <w:gridCol w:w="1118"/>
        <w:gridCol w:w="1059"/>
      </w:tblGrid>
      <w:tr>
        <w:tblPrEx>
          <w:tblCellMar>
            <w:top w:w="0" w:type="dxa"/>
            <w:left w:w="108" w:type="dxa"/>
            <w:bottom w:w="0" w:type="dxa"/>
            <w:right w:w="108" w:type="dxa"/>
          </w:tblCellMar>
        </w:tblPrEx>
        <w:trPr>
          <w:trHeight w:val="454" w:hRule="atLeast"/>
        </w:trPr>
        <w:tc>
          <w:tcPr>
            <w:tcW w:w="20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73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38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681" w:type="pct"/>
            <w:gridSpan w:val="10"/>
            <w:tcBorders>
              <w:top w:val="single" w:color="auto" w:sz="4" w:space="0"/>
              <w:left w:val="nil"/>
              <w:bottom w:val="single" w:color="auto" w:sz="4" w:space="0"/>
              <w:right w:val="nil"/>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454" w:hRule="atLeast"/>
        </w:trPr>
        <w:tc>
          <w:tcPr>
            <w:tcW w:w="2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3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9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761"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2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0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CellMar>
            <w:top w:w="0" w:type="dxa"/>
            <w:left w:w="108" w:type="dxa"/>
            <w:bottom w:w="0" w:type="dxa"/>
            <w:right w:w="108" w:type="dxa"/>
          </w:tblCellMar>
        </w:tblPrEx>
        <w:trPr>
          <w:trHeight w:val="454" w:hRule="atLeast"/>
        </w:trPr>
        <w:tc>
          <w:tcPr>
            <w:tcW w:w="20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3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8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现金流入</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439158.20</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20955.64</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42399.40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54366.84</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59023.65</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66511.29</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63999.60</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439158.20</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20955.64</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42399.40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54366.84</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59023.65</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66511.29</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63999.60</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现金流出</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270171.91</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2926.25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9663.97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9326.45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85503.95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25790.62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27577.15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24664.68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21067.12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21344.65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14900.66 </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建设投资（不含利息）</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221739.27</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9663.97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9326.45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85503.95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23904.61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24391.16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20605.02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16821.19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16237.36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11065.85 </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销售费用</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13174.75</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1047.78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1421.45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1770.71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1770.71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2145.09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1769.92 </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增值税</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25370.85</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576.76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1166.96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1496.34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1624.50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1830.59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999.87 </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税金及附加</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69.21</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140.03</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179.56</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194.94</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219.67</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119.98</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土地增值税</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6842.55</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192.25</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457.55</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613.05</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655.77</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911.94</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945.04</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税前净现金流量</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168986.28</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-9663.97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-9326.45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-85503.95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-4834.98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14822.25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29702.17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37956.54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45166.64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49098.93 </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税前累计净现金流量</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-12590.22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-21916.66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-107420.61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-112255.59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-97433.34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-67731.18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-29774.64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15392.00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64490.93 </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调整所得税</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79540.73</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4352.66</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8242.30</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10337.94</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12285.58</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12967.18</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税后净现金流量</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89445.55</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-9663.97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-9326.45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-85503.95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-4834.98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10469.59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21459.86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27618.60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32881.06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36131.75 </w:t>
            </w:r>
          </w:p>
        </w:tc>
      </w:tr>
      <w:tr>
        <w:tblPrEx>
          <w:tblCellMar>
            <w:top w:w="0" w:type="dxa"/>
            <w:left w:w="108" w:type="dxa"/>
            <w:bottom w:w="0" w:type="dxa"/>
            <w:right w:w="108" w:type="dxa"/>
          </w:tblCellMar>
        </w:tblPrEx>
        <w:trPr>
          <w:trHeight w:val="454" w:hRule="atLeast"/>
        </w:trPr>
        <w:tc>
          <w:tcPr>
            <w:tcW w:w="203"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73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税后累计净现金流量</w:t>
            </w:r>
          </w:p>
        </w:tc>
        <w:tc>
          <w:tcPr>
            <w:tcW w:w="38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2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-2926.25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-12590.22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-21916.66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-107420.61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-112255.59 </w:t>
            </w:r>
          </w:p>
        </w:tc>
        <w:tc>
          <w:tcPr>
            <w:tcW w:w="39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-101786.01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-80326.14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-52707.54 </w:t>
            </w:r>
          </w:p>
        </w:tc>
        <w:tc>
          <w:tcPr>
            <w:tcW w:w="363"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-19826.48 </w:t>
            </w:r>
          </w:p>
        </w:tc>
        <w:tc>
          <w:tcPr>
            <w:tcW w:w="345"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16305.27 </w:t>
            </w:r>
          </w:p>
        </w:tc>
      </w:tr>
    </w:tbl>
    <w:p>
      <w:pPr>
        <w:ind w:firstLine="562"/>
        <w:jc w:val="center"/>
        <w:rPr>
          <w:b/>
          <w:bCs/>
        </w:rPr>
      </w:pPr>
    </w:p>
    <w:p>
      <w:pPr>
        <w:ind w:firstLine="562"/>
        <w:jc w:val="center"/>
        <w:rPr>
          <w:b/>
          <w:bCs/>
        </w:rPr>
      </w:pPr>
      <w:r>
        <w:rPr>
          <w:rFonts w:hint="eastAsia"/>
          <w:b/>
          <w:bCs/>
        </w:rPr>
        <w:t>全投资现金流量表</w:t>
      </w:r>
    </w:p>
    <w:p>
      <w:pPr>
        <w:ind w:firstLine="0" w:firstLineChars="0"/>
        <w:rPr>
          <w:sz w:val="21"/>
          <w:szCs w:val="21"/>
        </w:rPr>
      </w:pPr>
      <w:r>
        <w:rPr>
          <w:rFonts w:hint="eastAsia"/>
          <w:sz w:val="21"/>
          <w:szCs w:val="21"/>
        </w:rPr>
        <w:t>续附表</w:t>
      </w:r>
      <w:r>
        <w:rPr>
          <w:sz w:val="21"/>
          <w:szCs w:val="21"/>
        </w:rPr>
        <w:t>9</w:t>
      </w:r>
    </w:p>
    <w:tbl>
      <w:tblPr>
        <w:tblStyle w:val="11"/>
        <w:tblW w:w="5000" w:type="pct"/>
        <w:tblInd w:w="0" w:type="dxa"/>
        <w:tblLayout w:type="autofit"/>
        <w:tblCellMar>
          <w:top w:w="0" w:type="dxa"/>
          <w:left w:w="108" w:type="dxa"/>
          <w:bottom w:w="0" w:type="dxa"/>
          <w:right w:w="108" w:type="dxa"/>
        </w:tblCellMar>
      </w:tblPr>
      <w:tblGrid>
        <w:gridCol w:w="696"/>
        <w:gridCol w:w="2437"/>
        <w:gridCol w:w="1280"/>
        <w:gridCol w:w="1160"/>
        <w:gridCol w:w="1228"/>
        <w:gridCol w:w="1228"/>
        <w:gridCol w:w="1228"/>
        <w:gridCol w:w="1228"/>
        <w:gridCol w:w="1228"/>
        <w:gridCol w:w="1228"/>
        <w:gridCol w:w="1228"/>
        <w:gridCol w:w="1219"/>
      </w:tblGrid>
      <w:tr>
        <w:tblPrEx>
          <w:tblCellMar>
            <w:top w:w="0" w:type="dxa"/>
            <w:left w:w="108" w:type="dxa"/>
            <w:bottom w:w="0" w:type="dxa"/>
            <w:right w:w="108" w:type="dxa"/>
          </w:tblCellMar>
        </w:tblPrEx>
        <w:trPr>
          <w:trHeight w:val="454" w:hRule="atLeast"/>
        </w:trPr>
        <w:tc>
          <w:tcPr>
            <w:tcW w:w="22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79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1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566"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454" w:hRule="atLeast"/>
        </w:trPr>
        <w:tc>
          <w:tcPr>
            <w:tcW w:w="22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75"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79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79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79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r>
      <w:tr>
        <w:tblPrEx>
          <w:tblCellMar>
            <w:top w:w="0" w:type="dxa"/>
            <w:left w:w="108" w:type="dxa"/>
            <w:bottom w:w="0" w:type="dxa"/>
            <w:right w:w="108" w:type="dxa"/>
          </w:tblCellMar>
        </w:tblPrEx>
        <w:trPr>
          <w:trHeight w:val="454" w:hRule="atLeast"/>
        </w:trPr>
        <w:tc>
          <w:tcPr>
            <w:tcW w:w="22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7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现金流入</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439158.20</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38052.98</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24034.44</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15680.82</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10136.47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10136.47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10136.47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10070.85</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9796.29</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3856.97</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439158.20</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38052.98</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24034.44</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15680.82</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10070.85</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9796.29</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3856.97</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现金流出</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270171.91</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12646.81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3620.27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2278.64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1664.19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1664.19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1664.19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1653.03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1608.55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606.55 </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建设投资（不含利息）</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221739.27</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143.72 </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销售费用</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13174.75</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722.70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719.92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304.09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304.09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304.09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304.09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300.81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289.27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 </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增值税</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25370.85</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9926.86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1984.50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1294.75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836.96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831.54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808.87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318.47 </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税金及附加</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1191.22</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238.14</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155.37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100.43</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99.78</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97.06</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38.22</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土地增值税</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6842.55</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662.31</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533.99</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380.72</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278.99</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278.99</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278.99</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277.18</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269.62</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106.16</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税前净现金流量</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168986.28</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25406.16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20414.17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13402.17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8472.29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8472.29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8472.29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8417.82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8187.75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3250.41 </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税前累计净现金流量</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89897.10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110311.27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123713.44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132185.73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140658.02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149130.30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157548.12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165735.87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168986.28 </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调整所得税</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79540.73</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9013.93</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5779.65</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3750.25</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2403.33</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2403.33</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2403.33</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2387.54</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2321.47</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892.22</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税后净现金流量</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89445.55</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16392.23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14634.53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9651.92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6068.95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6068.95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6068.95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6030.28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5866.28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2358.19 </w:t>
            </w:r>
          </w:p>
        </w:tc>
      </w:tr>
      <w:tr>
        <w:tblPrEx>
          <w:tblCellMar>
            <w:top w:w="0" w:type="dxa"/>
            <w:left w:w="108" w:type="dxa"/>
            <w:bottom w:w="0" w:type="dxa"/>
            <w:right w:w="108" w:type="dxa"/>
          </w:tblCellMar>
        </w:tblPrEx>
        <w:trPr>
          <w:trHeight w:val="454" w:hRule="atLeast"/>
        </w:trPr>
        <w:tc>
          <w:tcPr>
            <w:tcW w:w="226"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79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税后累计净现金流量</w:t>
            </w:r>
          </w:p>
        </w:tc>
        <w:tc>
          <w:tcPr>
            <w:tcW w:w="416"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7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32697.50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47332.03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56983.95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63052.90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69121.85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75190.80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81221.08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87087.36 </w:t>
            </w:r>
          </w:p>
        </w:tc>
        <w:tc>
          <w:tcPr>
            <w:tcW w:w="39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xml:space="preserve">89445.55 </w:t>
            </w:r>
          </w:p>
        </w:tc>
      </w:tr>
    </w:tbl>
    <w:p>
      <w:pPr>
        <w:ind w:firstLine="562"/>
        <w:jc w:val="center"/>
        <w:rPr>
          <w:b/>
          <w:bCs/>
        </w:rPr>
      </w:pPr>
    </w:p>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资金来源及运用表</w:t>
      </w:r>
    </w:p>
    <w:p>
      <w:pPr>
        <w:ind w:firstLine="0" w:firstLineChars="0"/>
        <w:rPr>
          <w:sz w:val="21"/>
          <w:szCs w:val="21"/>
        </w:rPr>
      </w:pPr>
      <w:r>
        <w:rPr>
          <w:rFonts w:hint="eastAsia"/>
          <w:sz w:val="21"/>
          <w:szCs w:val="21"/>
        </w:rPr>
        <w:t>附表</w:t>
      </w:r>
      <w:r>
        <w:rPr>
          <w:sz w:val="21"/>
          <w:szCs w:val="21"/>
        </w:rPr>
        <w:t>10</w:t>
      </w:r>
    </w:p>
    <w:tbl>
      <w:tblPr>
        <w:tblStyle w:val="11"/>
        <w:tblW w:w="5000" w:type="pct"/>
        <w:tblInd w:w="0" w:type="dxa"/>
        <w:tblLayout w:type="autofit"/>
        <w:tblCellMar>
          <w:top w:w="0" w:type="dxa"/>
          <w:left w:w="108" w:type="dxa"/>
          <w:bottom w:w="0" w:type="dxa"/>
          <w:right w:w="108" w:type="dxa"/>
        </w:tblCellMar>
      </w:tblPr>
      <w:tblGrid>
        <w:gridCol w:w="699"/>
        <w:gridCol w:w="1637"/>
        <w:gridCol w:w="1330"/>
        <w:gridCol w:w="1068"/>
        <w:gridCol w:w="1068"/>
        <w:gridCol w:w="1068"/>
        <w:gridCol w:w="1330"/>
        <w:gridCol w:w="1197"/>
        <w:gridCol w:w="1200"/>
        <w:gridCol w:w="1197"/>
        <w:gridCol w:w="1200"/>
        <w:gridCol w:w="1197"/>
        <w:gridCol w:w="1197"/>
      </w:tblGrid>
      <w:tr>
        <w:tblPrEx>
          <w:tblCellMar>
            <w:top w:w="0" w:type="dxa"/>
            <w:left w:w="108" w:type="dxa"/>
            <w:bottom w:w="0" w:type="dxa"/>
            <w:right w:w="108" w:type="dxa"/>
          </w:tblCellMar>
        </w:tblPrEx>
        <w:trPr>
          <w:trHeight w:val="454" w:hRule="atLeast"/>
        </w:trPr>
        <w:tc>
          <w:tcPr>
            <w:tcW w:w="22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5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809" w:type="pct"/>
            <w:gridSpan w:val="10"/>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454" w:hRule="atLeast"/>
        </w:trPr>
        <w:tc>
          <w:tcPr>
            <w:tcW w:w="22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69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w:t>
            </w:r>
          </w:p>
        </w:tc>
        <w:tc>
          <w:tcPr>
            <w:tcW w:w="77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2020年</w:t>
            </w:r>
          </w:p>
        </w:tc>
        <w:tc>
          <w:tcPr>
            <w:tcW w:w="77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2021年</w:t>
            </w:r>
          </w:p>
        </w:tc>
        <w:tc>
          <w:tcPr>
            <w:tcW w:w="77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2022年</w:t>
            </w:r>
          </w:p>
        </w:tc>
        <w:tc>
          <w:tcPr>
            <w:tcW w:w="77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2023年</w:t>
            </w:r>
          </w:p>
        </w:tc>
      </w:tr>
      <w:tr>
        <w:tblPrEx>
          <w:tblCellMar>
            <w:top w:w="0" w:type="dxa"/>
            <w:left w:w="108" w:type="dxa"/>
            <w:bottom w:w="0" w:type="dxa"/>
            <w:right w:w="108" w:type="dxa"/>
          </w:tblCellMar>
        </w:tblPrEx>
        <w:trPr>
          <w:trHeight w:val="454" w:hRule="atLeast"/>
        </w:trPr>
        <w:tc>
          <w:tcPr>
            <w:tcW w:w="22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资金来源</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626187.51</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2926.25</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9663.97</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9326.45</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155503.95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30564.34</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42399.40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54366.84</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59023.65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66511.29</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63999.60</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439158.20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20955.64</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42399.40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54366.84</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59023.65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66511.29</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63999.60</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自有资金</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87029.31</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2926.25</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9663.97</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9326.45</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55503.95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9608.70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银行贷款</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100000.00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资金的运用</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473323.61</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2926.25</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9663.97</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9326.45</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85503.95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25790.62</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27577.15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41500.51</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37902.95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38180.48</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40672.36</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建设投资</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#REF!</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2926</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9664</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9326</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85504</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23905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24391</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20605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16821</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16237</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11066</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借款还本付息</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168358.30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销售费用</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13174.75</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1048</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1421</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1771</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1771</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2145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1770</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增值税</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25370.85</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577</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1167</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1496</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1625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1831</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税金及附加</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69</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195</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120</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土地增值税</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6842.55</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192</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458</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613</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656</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912</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945</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所得税</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34793.39</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8936</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盈余资金</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152863.90</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70000.00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4773.72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14822.25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12866.34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21120.71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28330.81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23327.23 </w:t>
            </w:r>
          </w:p>
        </w:tc>
      </w:tr>
      <w:tr>
        <w:tblPrEx>
          <w:tblCellMar>
            <w:top w:w="0" w:type="dxa"/>
            <w:left w:w="108" w:type="dxa"/>
            <w:bottom w:w="0" w:type="dxa"/>
            <w:right w:w="108" w:type="dxa"/>
          </w:tblCellMar>
        </w:tblPrEx>
        <w:trPr>
          <w:trHeight w:val="454" w:hRule="atLeast"/>
        </w:trPr>
        <w:tc>
          <w:tcPr>
            <w:tcW w:w="227"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w:t>
            </w:r>
          </w:p>
        </w:tc>
        <w:tc>
          <w:tcPr>
            <w:tcW w:w="5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累计盈余资金</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0.00 </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 </w:t>
            </w:r>
          </w:p>
        </w:tc>
        <w:tc>
          <w:tcPr>
            <w:tcW w:w="3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0.0 </w:t>
            </w:r>
          </w:p>
        </w:tc>
        <w:tc>
          <w:tcPr>
            <w:tcW w:w="43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70000.0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74773.7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89596.0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102462.3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123583.0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151913.8 </w:t>
            </w:r>
          </w:p>
        </w:tc>
        <w:tc>
          <w:tcPr>
            <w:tcW w:w="389"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175241.1 </w:t>
            </w:r>
          </w:p>
        </w:tc>
      </w:tr>
    </w:tbl>
    <w:p>
      <w:pPr>
        <w:ind w:firstLine="562"/>
        <w:jc w:val="center"/>
        <w:rPr>
          <w:b/>
          <w:bCs/>
        </w:rPr>
        <w:sectPr>
          <w:pgSz w:w="16838" w:h="11906" w:orient="landscape"/>
          <w:pgMar w:top="720" w:right="720" w:bottom="720" w:left="720" w:header="851" w:footer="992" w:gutter="0"/>
          <w:cols w:space="425" w:num="1"/>
          <w:docGrid w:type="lines" w:linePitch="381" w:charSpace="0"/>
        </w:sectPr>
      </w:pPr>
    </w:p>
    <w:p>
      <w:pPr>
        <w:ind w:firstLine="562"/>
        <w:jc w:val="center"/>
        <w:rPr>
          <w:b/>
          <w:bCs/>
        </w:rPr>
      </w:pPr>
      <w:r>
        <w:rPr>
          <w:rFonts w:hint="eastAsia"/>
          <w:b/>
          <w:bCs/>
        </w:rPr>
        <w:t>资金来源及运用表</w:t>
      </w:r>
    </w:p>
    <w:p>
      <w:pPr>
        <w:ind w:firstLine="0" w:firstLineChars="0"/>
        <w:rPr>
          <w:sz w:val="21"/>
          <w:szCs w:val="21"/>
        </w:rPr>
      </w:pPr>
      <w:r>
        <w:rPr>
          <w:rFonts w:hint="eastAsia"/>
          <w:sz w:val="21"/>
          <w:szCs w:val="21"/>
        </w:rPr>
        <w:t>续附表</w:t>
      </w:r>
      <w:r>
        <w:rPr>
          <w:sz w:val="21"/>
          <w:szCs w:val="21"/>
        </w:rPr>
        <w:t>10</w:t>
      </w:r>
    </w:p>
    <w:tbl>
      <w:tblPr>
        <w:tblStyle w:val="11"/>
        <w:tblW w:w="5000" w:type="pct"/>
        <w:tblInd w:w="0" w:type="dxa"/>
        <w:tblLayout w:type="autofit"/>
        <w:tblCellMar>
          <w:top w:w="0" w:type="dxa"/>
          <w:left w:w="108" w:type="dxa"/>
          <w:bottom w:w="0" w:type="dxa"/>
          <w:right w:w="108" w:type="dxa"/>
        </w:tblCellMar>
      </w:tblPr>
      <w:tblGrid>
        <w:gridCol w:w="731"/>
        <w:gridCol w:w="1713"/>
        <w:gridCol w:w="1391"/>
        <w:gridCol w:w="1256"/>
        <w:gridCol w:w="1256"/>
        <w:gridCol w:w="1256"/>
        <w:gridCol w:w="1256"/>
        <w:gridCol w:w="1379"/>
        <w:gridCol w:w="1379"/>
        <w:gridCol w:w="1256"/>
        <w:gridCol w:w="1256"/>
        <w:gridCol w:w="1259"/>
      </w:tblGrid>
      <w:tr>
        <w:tblPrEx>
          <w:tblCellMar>
            <w:top w:w="0" w:type="dxa"/>
            <w:left w:w="108" w:type="dxa"/>
            <w:bottom w:w="0" w:type="dxa"/>
            <w:right w:w="108" w:type="dxa"/>
          </w:tblCellMar>
        </w:tblPrEx>
        <w:trPr>
          <w:trHeight w:val="454" w:hRule="atLeast"/>
        </w:trPr>
        <w:tc>
          <w:tcPr>
            <w:tcW w:w="23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序号</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项目</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合计</w:t>
            </w:r>
          </w:p>
        </w:tc>
        <w:tc>
          <w:tcPr>
            <w:tcW w:w="3753" w:type="pct"/>
            <w:gridSpan w:val="9"/>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建设经营期（年）</w:t>
            </w:r>
          </w:p>
        </w:tc>
      </w:tr>
      <w:tr>
        <w:tblPrEx>
          <w:tblCellMar>
            <w:top w:w="0" w:type="dxa"/>
            <w:left w:w="108" w:type="dxa"/>
            <w:bottom w:w="0" w:type="dxa"/>
            <w:right w:w="108" w:type="dxa"/>
          </w:tblCellMar>
        </w:tblPrEx>
        <w:trPr>
          <w:trHeight w:val="454" w:hRule="atLeast"/>
        </w:trPr>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81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2024年</w:t>
            </w:r>
          </w:p>
        </w:tc>
        <w:tc>
          <w:tcPr>
            <w:tcW w:w="81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2025年</w:t>
            </w:r>
          </w:p>
        </w:tc>
        <w:tc>
          <w:tcPr>
            <w:tcW w:w="89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2026年</w:t>
            </w:r>
          </w:p>
        </w:tc>
        <w:tc>
          <w:tcPr>
            <w:tcW w:w="81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2027年</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2028年</w:t>
            </w:r>
          </w:p>
        </w:tc>
      </w:tr>
      <w:tr>
        <w:tblPrEx>
          <w:tblCellMar>
            <w:top w:w="0" w:type="dxa"/>
            <w:left w:w="108" w:type="dxa"/>
            <w:bottom w:w="0" w:type="dxa"/>
            <w:right w:w="108" w:type="dxa"/>
          </w:tblCellMar>
        </w:tblPrEx>
        <w:trPr>
          <w:trHeight w:val="454" w:hRule="atLeast"/>
        </w:trPr>
        <w:tc>
          <w:tcPr>
            <w:tcW w:w="238"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等线" w:hAnsi="等线" w:eastAsia="等线" w:cs="宋体"/>
                <w:color w:val="000000"/>
                <w:kern w:val="0"/>
                <w:sz w:val="18"/>
                <w:szCs w:val="18"/>
              </w:rPr>
            </w:pP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下半年</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上半年</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资金来源</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626187.51</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38052.98</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24034.44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15680.82</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10136.47</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10136.47</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10136.47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10070.85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9796.29</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3856.97</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销售回款</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439158.20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38052.98</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24034.44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15680.82</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10136.47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10070.85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9796.29</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3856.97</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自有资金</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87029.31</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0.00</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银行贷款</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100000.00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资金的运用</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473323.61</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37014.86</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24958.57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21807.44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20082.44</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20336.54</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20609.70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4040.58</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3930.02</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1498.77</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建设投资</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221739.27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144</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2.2</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借款还本付息</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168358.30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16836</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销售费用</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13174.75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723</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720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301</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289</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0</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2.4</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增值税</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25370.85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9927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1984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1295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837</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837</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832</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809</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318</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2.5</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税金及附加</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3044.50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1191</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97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土地增值税</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6842.55</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662</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534</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381</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279</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279</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279</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277</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106</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2.7</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所得税</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34793.39</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7532</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4502</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2693</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1582</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1837</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2110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2388</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2321</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892</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3</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盈余资金</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152863.90</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1038.12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-924.13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-6126.62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-9945.97 </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-10200.07 </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-10473.23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6030.28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5866.28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2358.19 </w:t>
            </w:r>
          </w:p>
        </w:tc>
      </w:tr>
      <w:tr>
        <w:tblPrEx>
          <w:tblCellMar>
            <w:top w:w="0" w:type="dxa"/>
            <w:left w:w="108" w:type="dxa"/>
            <w:bottom w:w="0" w:type="dxa"/>
            <w:right w:w="108" w:type="dxa"/>
          </w:tblCellMar>
        </w:tblPrEx>
        <w:trPr>
          <w:trHeight w:val="454" w:hRule="atLeast"/>
        </w:trPr>
        <w:tc>
          <w:tcPr>
            <w:tcW w:w="238"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4</w:t>
            </w:r>
          </w:p>
        </w:tc>
        <w:tc>
          <w:tcPr>
            <w:tcW w:w="55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累计盈余资金</w:t>
            </w:r>
          </w:p>
        </w:tc>
        <w:tc>
          <w:tcPr>
            <w:tcW w:w="452"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176279.2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175355.0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169228.4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159282.5 </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149082.4 </w:t>
            </w:r>
          </w:p>
        </w:tc>
        <w:tc>
          <w:tcPr>
            <w:tcW w:w="44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138609.2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144639.4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150505.7 </w:t>
            </w:r>
          </w:p>
        </w:tc>
        <w:tc>
          <w:tcPr>
            <w:tcW w:w="408"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等线" w:hAnsi="等线" w:eastAsia="等线" w:cs="宋体"/>
                <w:b/>
                <w:bCs/>
                <w:color w:val="000000"/>
                <w:kern w:val="0"/>
                <w:sz w:val="18"/>
                <w:szCs w:val="18"/>
              </w:rPr>
            </w:pPr>
            <w:r>
              <w:rPr>
                <w:rFonts w:hint="eastAsia" w:ascii="等线" w:hAnsi="等线" w:eastAsia="等线" w:cs="宋体"/>
                <w:b/>
                <w:bCs/>
                <w:color w:val="000000"/>
                <w:kern w:val="0"/>
                <w:sz w:val="18"/>
                <w:szCs w:val="18"/>
              </w:rPr>
              <w:t xml:space="preserve">152863.9 </w:t>
            </w:r>
          </w:p>
        </w:tc>
      </w:tr>
    </w:tbl>
    <w:p>
      <w:pPr>
        <w:ind w:firstLine="562"/>
        <w:jc w:val="center"/>
        <w:rPr>
          <w:b/>
          <w:bCs/>
        </w:rPr>
      </w:pPr>
    </w:p>
    <w:sectPr>
      <w:pgSz w:w="16838" w:h="11906" w:orient="landscape"/>
      <w:pgMar w:top="720" w:right="720" w:bottom="720" w:left="72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786673"/>
      <w:docPartObj>
        <w:docPartGallery w:val="AutoText"/>
      </w:docPartObj>
    </w:sdtPr>
    <w:sdtContent>
      <w:p>
        <w:pPr>
          <w:pStyle w:val="6"/>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ind w:firstLine="0" w:firstLineChars="0"/>
      <w:jc w:val="both"/>
    </w:pPr>
    <w:r>
      <w:t>万景·</w:t>
    </w:r>
    <w:r>
      <w:rPr>
        <w:rFonts w:hint="eastAsia"/>
      </w:rPr>
      <w:t>荔知湾</w:t>
    </w:r>
    <w:r>
      <w:t>（</w:t>
    </w:r>
    <w:r>
      <w:rPr>
        <w:rFonts w:hint="eastAsia"/>
      </w:rPr>
      <w:t>三期</w:t>
    </w:r>
    <w:r>
      <w:t>-DK1-2地块</w:t>
    </w:r>
    <w:r>
      <w:rPr>
        <w:rFonts w:hint="eastAsia"/>
      </w:rPr>
      <w:t>、D</w:t>
    </w:r>
    <w:r>
      <w:t>K2-4</w:t>
    </w:r>
    <w:r>
      <w:rPr>
        <w:rFonts w:hint="eastAsia"/>
      </w:rPr>
      <w:t>地块</w:t>
    </w:r>
    <w:r>
      <w:t>）</w:t>
    </w:r>
    <w:r>
      <w:rPr>
        <w:rFonts w:hint="eastAsia"/>
      </w:rPr>
      <w:t xml:space="preserve"> </w:t>
    </w:r>
    <w:r>
      <w:t xml:space="preserve">                                  </w:t>
    </w:r>
    <w:r>
      <w:rPr>
        <w:rFonts w:hint="eastAsia"/>
      </w:rPr>
      <w:t>可行性研究报告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jc w:val="both"/>
    </w:pPr>
    <w:r>
      <w:t>万景·</w:t>
    </w:r>
    <w:r>
      <w:rPr>
        <w:rFonts w:hint="eastAsia"/>
      </w:rPr>
      <w:t>荔知湾</w:t>
    </w:r>
    <w:r>
      <w:t>（</w:t>
    </w:r>
    <w:r>
      <w:rPr>
        <w:rFonts w:hint="eastAsia"/>
      </w:rPr>
      <w:t>三期</w:t>
    </w:r>
    <w:r>
      <w:t>-DK1-2地块</w:t>
    </w:r>
    <w:r>
      <w:rPr>
        <w:rFonts w:hint="eastAsia"/>
      </w:rPr>
      <w:t>、D</w:t>
    </w:r>
    <w:r>
      <w:t>K2-4</w:t>
    </w:r>
    <w:r>
      <w:rPr>
        <w:rFonts w:hint="eastAsia"/>
      </w:rPr>
      <w:t>地块</w:t>
    </w:r>
    <w:r>
      <w:t>）</w:t>
    </w:r>
    <w:r>
      <w:rPr>
        <w:rFonts w:hint="eastAsia"/>
      </w:rPr>
      <w:t xml:space="preserve"> </w:t>
    </w:r>
    <w:r>
      <w:t xml:space="preserve">                                  </w:t>
    </w:r>
    <w:r>
      <w:rPr>
        <w:rFonts w:hint="eastAsia"/>
      </w:rPr>
      <w:t>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CA"/>
    <w:rsid w:val="000131E3"/>
    <w:rsid w:val="000231AA"/>
    <w:rsid w:val="000438A8"/>
    <w:rsid w:val="00044C38"/>
    <w:rsid w:val="00086A4E"/>
    <w:rsid w:val="0009520B"/>
    <w:rsid w:val="000A716D"/>
    <w:rsid w:val="000E597A"/>
    <w:rsid w:val="00100AFD"/>
    <w:rsid w:val="00106D37"/>
    <w:rsid w:val="0012198D"/>
    <w:rsid w:val="001224B5"/>
    <w:rsid w:val="00136226"/>
    <w:rsid w:val="001435E3"/>
    <w:rsid w:val="001A7D90"/>
    <w:rsid w:val="001B3CAE"/>
    <w:rsid w:val="001B71CA"/>
    <w:rsid w:val="001E09BB"/>
    <w:rsid w:val="00286A9F"/>
    <w:rsid w:val="002B6D4F"/>
    <w:rsid w:val="002C13E9"/>
    <w:rsid w:val="002C38B4"/>
    <w:rsid w:val="002D477F"/>
    <w:rsid w:val="00331746"/>
    <w:rsid w:val="003370C1"/>
    <w:rsid w:val="00355C28"/>
    <w:rsid w:val="00366870"/>
    <w:rsid w:val="003A6FD1"/>
    <w:rsid w:val="003E3A44"/>
    <w:rsid w:val="003E527D"/>
    <w:rsid w:val="003F6E59"/>
    <w:rsid w:val="003F6FC7"/>
    <w:rsid w:val="00400364"/>
    <w:rsid w:val="004141A3"/>
    <w:rsid w:val="00423FFC"/>
    <w:rsid w:val="00472834"/>
    <w:rsid w:val="004C7238"/>
    <w:rsid w:val="005169CF"/>
    <w:rsid w:val="00520BCE"/>
    <w:rsid w:val="00524C02"/>
    <w:rsid w:val="0056211C"/>
    <w:rsid w:val="00573D55"/>
    <w:rsid w:val="00574359"/>
    <w:rsid w:val="005A7856"/>
    <w:rsid w:val="00645E3A"/>
    <w:rsid w:val="00682D7A"/>
    <w:rsid w:val="0069044E"/>
    <w:rsid w:val="00691C41"/>
    <w:rsid w:val="006A5C92"/>
    <w:rsid w:val="006B3C31"/>
    <w:rsid w:val="006C3B91"/>
    <w:rsid w:val="006E77FF"/>
    <w:rsid w:val="006F09A3"/>
    <w:rsid w:val="00704B59"/>
    <w:rsid w:val="00755659"/>
    <w:rsid w:val="00757D18"/>
    <w:rsid w:val="00796544"/>
    <w:rsid w:val="007A11DF"/>
    <w:rsid w:val="007C3E7B"/>
    <w:rsid w:val="007D1173"/>
    <w:rsid w:val="008007AC"/>
    <w:rsid w:val="00803C0C"/>
    <w:rsid w:val="008226D1"/>
    <w:rsid w:val="00824931"/>
    <w:rsid w:val="00840714"/>
    <w:rsid w:val="00841F16"/>
    <w:rsid w:val="00843578"/>
    <w:rsid w:val="00852DC9"/>
    <w:rsid w:val="00864B7D"/>
    <w:rsid w:val="00866312"/>
    <w:rsid w:val="0087687E"/>
    <w:rsid w:val="00892769"/>
    <w:rsid w:val="008A4C5A"/>
    <w:rsid w:val="008C3B63"/>
    <w:rsid w:val="00927E2E"/>
    <w:rsid w:val="0094086F"/>
    <w:rsid w:val="00940D49"/>
    <w:rsid w:val="00947A67"/>
    <w:rsid w:val="00962944"/>
    <w:rsid w:val="00970EEB"/>
    <w:rsid w:val="00974758"/>
    <w:rsid w:val="00996300"/>
    <w:rsid w:val="009B06F6"/>
    <w:rsid w:val="009B2FC8"/>
    <w:rsid w:val="00A23048"/>
    <w:rsid w:val="00A569DA"/>
    <w:rsid w:val="00A609B3"/>
    <w:rsid w:val="00A90784"/>
    <w:rsid w:val="00A95D38"/>
    <w:rsid w:val="00AD1875"/>
    <w:rsid w:val="00AD7BC7"/>
    <w:rsid w:val="00AF3572"/>
    <w:rsid w:val="00B0082E"/>
    <w:rsid w:val="00B07134"/>
    <w:rsid w:val="00B41FDA"/>
    <w:rsid w:val="00B47ED7"/>
    <w:rsid w:val="00B67065"/>
    <w:rsid w:val="00B70160"/>
    <w:rsid w:val="00B74522"/>
    <w:rsid w:val="00B92B97"/>
    <w:rsid w:val="00BA0A67"/>
    <w:rsid w:val="00BA3900"/>
    <w:rsid w:val="00BA6939"/>
    <w:rsid w:val="00BB5375"/>
    <w:rsid w:val="00BD57BD"/>
    <w:rsid w:val="00BF6CF6"/>
    <w:rsid w:val="00C224B0"/>
    <w:rsid w:val="00C6000F"/>
    <w:rsid w:val="00C678B6"/>
    <w:rsid w:val="00CF171D"/>
    <w:rsid w:val="00D032F2"/>
    <w:rsid w:val="00D26E4C"/>
    <w:rsid w:val="00D667B6"/>
    <w:rsid w:val="00D66E2D"/>
    <w:rsid w:val="00D74BF4"/>
    <w:rsid w:val="00DB7728"/>
    <w:rsid w:val="00DD3785"/>
    <w:rsid w:val="00DF1345"/>
    <w:rsid w:val="00E35912"/>
    <w:rsid w:val="00E632E0"/>
    <w:rsid w:val="00E6429E"/>
    <w:rsid w:val="00E66D50"/>
    <w:rsid w:val="00E67321"/>
    <w:rsid w:val="00ED3277"/>
    <w:rsid w:val="00EF3D44"/>
    <w:rsid w:val="00F144D3"/>
    <w:rsid w:val="00F30B7F"/>
    <w:rsid w:val="00F60541"/>
    <w:rsid w:val="00F770FB"/>
    <w:rsid w:val="00F83437"/>
    <w:rsid w:val="00F96067"/>
    <w:rsid w:val="00FF2F87"/>
    <w:rsid w:val="00FF7E47"/>
    <w:rsid w:val="07FD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1"/>
    <w:basedOn w:val="1"/>
    <w:next w:val="1"/>
    <w:link w:val="16"/>
    <w:qFormat/>
    <w:uiPriority w:val="9"/>
    <w:pPr>
      <w:keepNext/>
      <w:keepLines/>
      <w:spacing w:before="120" w:after="120"/>
      <w:ind w:firstLine="0" w:firstLineChars="0"/>
      <w:jc w:val="center"/>
      <w:outlineLvl w:val="0"/>
    </w:pPr>
    <w:rPr>
      <w:b/>
      <w:bCs/>
      <w:kern w:val="44"/>
      <w:sz w:val="44"/>
      <w:szCs w:val="44"/>
    </w:rPr>
  </w:style>
  <w:style w:type="paragraph" w:styleId="3">
    <w:name w:val="heading 2"/>
    <w:basedOn w:val="1"/>
    <w:next w:val="1"/>
    <w:link w:val="17"/>
    <w:unhideWhenUsed/>
    <w:qFormat/>
    <w:uiPriority w:val="9"/>
    <w:pPr>
      <w:keepNext/>
      <w:keepLines/>
      <w:spacing w:before="120" w:after="120"/>
      <w:ind w:firstLine="0" w:firstLineChars="0"/>
      <w:outlineLvl w:val="1"/>
    </w:pPr>
    <w:rPr>
      <w:rFonts w:cstheme="majorBidi"/>
      <w:b/>
      <w:bCs/>
      <w:sz w:val="32"/>
      <w:szCs w:val="32"/>
    </w:rPr>
  </w:style>
  <w:style w:type="paragraph" w:styleId="4">
    <w:name w:val="heading 3"/>
    <w:basedOn w:val="1"/>
    <w:next w:val="1"/>
    <w:link w:val="18"/>
    <w:unhideWhenUsed/>
    <w:qFormat/>
    <w:uiPriority w:val="9"/>
    <w:pPr>
      <w:keepNext/>
      <w:keepLines/>
      <w:spacing w:before="120" w:after="120"/>
      <w:outlineLvl w:val="2"/>
    </w:pPr>
    <w:rPr>
      <w:b/>
      <w:bCs/>
      <w:szCs w:val="32"/>
    </w:rPr>
  </w:style>
  <w:style w:type="paragraph" w:styleId="5">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uiPriority w:val="39"/>
    <w:pPr>
      <w:ind w:left="420" w:leftChars="200"/>
    </w:pPr>
  </w:style>
  <w:style w:type="paragraph" w:styleId="10">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customStyle="1" w:styleId="14">
    <w:name w:val="页眉 字符"/>
    <w:basedOn w:val="12"/>
    <w:link w:val="7"/>
    <w:qFormat/>
    <w:uiPriority w:val="0"/>
    <w:rPr>
      <w:sz w:val="18"/>
      <w:szCs w:val="18"/>
    </w:rPr>
  </w:style>
  <w:style w:type="character" w:customStyle="1" w:styleId="15">
    <w:name w:val="页脚 字符"/>
    <w:basedOn w:val="12"/>
    <w:link w:val="6"/>
    <w:qFormat/>
    <w:uiPriority w:val="99"/>
    <w:rPr>
      <w:sz w:val="18"/>
      <w:szCs w:val="18"/>
    </w:rPr>
  </w:style>
  <w:style w:type="character" w:customStyle="1" w:styleId="16">
    <w:name w:val="标题 1 字符"/>
    <w:basedOn w:val="12"/>
    <w:link w:val="2"/>
    <w:qFormat/>
    <w:uiPriority w:val="9"/>
    <w:rPr>
      <w:rFonts w:ascii="Times New Roman" w:hAnsi="Times New Roman" w:eastAsia="宋体"/>
      <w:b/>
      <w:bCs/>
      <w:kern w:val="44"/>
      <w:sz w:val="44"/>
      <w:szCs w:val="44"/>
    </w:rPr>
  </w:style>
  <w:style w:type="character" w:customStyle="1" w:styleId="17">
    <w:name w:val="标题 2 字符"/>
    <w:basedOn w:val="12"/>
    <w:link w:val="3"/>
    <w:qFormat/>
    <w:uiPriority w:val="9"/>
    <w:rPr>
      <w:rFonts w:ascii="Times New Roman" w:hAnsi="Times New Roman" w:eastAsia="宋体" w:cstheme="majorBidi"/>
      <w:b/>
      <w:bCs/>
      <w:sz w:val="32"/>
      <w:szCs w:val="32"/>
    </w:rPr>
  </w:style>
  <w:style w:type="character" w:customStyle="1" w:styleId="18">
    <w:name w:val="标题 3 字符"/>
    <w:basedOn w:val="12"/>
    <w:link w:val="4"/>
    <w:uiPriority w:val="9"/>
    <w:rPr>
      <w:rFonts w:ascii="Times New Roman" w:hAnsi="Times New Roman" w:eastAsia="宋体"/>
      <w:b/>
      <w:bCs/>
      <w:sz w:val="28"/>
      <w:szCs w:val="32"/>
    </w:rPr>
  </w:style>
  <w:style w:type="character" w:customStyle="1" w:styleId="19">
    <w:name w:val="标题 4 字符"/>
    <w:basedOn w:val="12"/>
    <w:link w:val="5"/>
    <w:qFormat/>
    <w:uiPriority w:val="9"/>
    <w:rPr>
      <w:rFonts w:asciiTheme="majorHAnsi" w:hAnsiTheme="majorHAnsi" w:eastAsiaTheme="majorEastAsia" w:cstheme="majorBidi"/>
      <w:b/>
      <w:bCs/>
      <w:sz w:val="28"/>
      <w:szCs w:val="28"/>
    </w:rPr>
  </w:style>
  <w:style w:type="paragraph" w:customStyle="1" w:styleId="20">
    <w:name w:val="报告正文"/>
    <w:basedOn w:val="1"/>
    <w:link w:val="21"/>
    <w:uiPriority w:val="0"/>
    <w:pPr>
      <w:topLinePunct/>
      <w:adjustRightInd w:val="0"/>
      <w:snapToGrid w:val="0"/>
      <w:ind w:firstLine="560"/>
    </w:pPr>
    <w:rPr>
      <w:rFonts w:cs="Times New Roman"/>
      <w:snapToGrid w:val="0"/>
      <w:kern w:val="0"/>
      <w:szCs w:val="28"/>
      <w:lang w:val="zh-CN" w:eastAsia="zh-CN"/>
    </w:rPr>
  </w:style>
  <w:style w:type="character" w:customStyle="1" w:styleId="21">
    <w:name w:val="报告正文 Char"/>
    <w:link w:val="20"/>
    <w:uiPriority w:val="0"/>
    <w:rPr>
      <w:rFonts w:ascii="Times New Roman" w:hAnsi="Times New Roman" w:eastAsia="宋体" w:cs="Times New Roman"/>
      <w:snapToGrid w:val="0"/>
      <w:kern w:val="0"/>
      <w:sz w:val="28"/>
      <w:szCs w:val="28"/>
      <w:lang w:val="zh-CN" w:eastAsia="zh-CN"/>
    </w:rPr>
  </w:style>
  <w:style w:type="character" w:customStyle="1" w:styleId="22">
    <w:name w:val="标题 字符"/>
    <w:basedOn w:val="12"/>
    <w:link w:val="10"/>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2" Type="http://schemas.openxmlformats.org/officeDocument/2006/relationships/fontTable" Target="fontTable.xml"/><Relationship Id="rId51" Type="http://schemas.openxmlformats.org/officeDocument/2006/relationships/customXml" Target="../customXml/item2.xml"/><Relationship Id="rId50" Type="http://schemas.openxmlformats.org/officeDocument/2006/relationships/customXml" Target="../customXml/item1.xml"/><Relationship Id="rId5" Type="http://schemas.openxmlformats.org/officeDocument/2006/relationships/header" Target="header3.xml"/><Relationship Id="rId49" Type="http://schemas.openxmlformats.org/officeDocument/2006/relationships/oleObject" Target="embeddings/oleObject4.bin"/><Relationship Id="rId48" Type="http://schemas.openxmlformats.org/officeDocument/2006/relationships/image" Target="media/image18.wmf"/><Relationship Id="rId47" Type="http://schemas.openxmlformats.org/officeDocument/2006/relationships/oleObject" Target="embeddings/oleObject3.bin"/><Relationship Id="rId46" Type="http://schemas.openxmlformats.org/officeDocument/2006/relationships/image" Target="media/image17.wmf"/><Relationship Id="rId45" Type="http://schemas.openxmlformats.org/officeDocument/2006/relationships/oleObject" Target="embeddings/oleObject2.bin"/><Relationship Id="rId44" Type="http://schemas.openxmlformats.org/officeDocument/2006/relationships/image" Target="media/image16.wmf"/><Relationship Id="rId43" Type="http://schemas.openxmlformats.org/officeDocument/2006/relationships/oleObject" Target="embeddings/oleObject1.bin"/><Relationship Id="rId42" Type="http://schemas.openxmlformats.org/officeDocument/2006/relationships/image" Target="media/image15.png"/><Relationship Id="rId41" Type="http://schemas.openxmlformats.org/officeDocument/2006/relationships/image" Target="media/image14.jpeg"/><Relationship Id="rId40" Type="http://schemas.openxmlformats.org/officeDocument/2006/relationships/image" Target="http://cms-bucket.ws.126.net/2019/05/07/f209823aefce4e678a498dabefab6fa4.jpeg" TargetMode="External"/><Relationship Id="rId4" Type="http://schemas.openxmlformats.org/officeDocument/2006/relationships/header" Target="header2.xml"/><Relationship Id="rId39" Type="http://schemas.openxmlformats.org/officeDocument/2006/relationships/image" Target="media/image13.jpeg"/><Relationship Id="rId38" Type="http://schemas.openxmlformats.org/officeDocument/2006/relationships/image" Target="media/image12.png"/><Relationship Id="rId37" Type="http://schemas.openxmlformats.org/officeDocument/2006/relationships/image" Target="http://down1.winshang.com/member/FCK/2018/08/09/20180809113408_4246.jpg" TargetMode="External"/><Relationship Id="rId36" Type="http://schemas.openxmlformats.org/officeDocument/2006/relationships/image" Target="media/image11.jpeg"/><Relationship Id="rId35" Type="http://schemas.openxmlformats.org/officeDocument/2006/relationships/image" Target="https://img.chyxx.com/2019/04/20190408142147_m.png" TargetMode="External"/><Relationship Id="rId34" Type="http://schemas.openxmlformats.org/officeDocument/2006/relationships/image" Target="media/image10.png"/><Relationship Id="rId33" Type="http://schemas.openxmlformats.org/officeDocument/2006/relationships/image" Target="https://img.chyxx.com/2019/04/20190408142543_m.png" TargetMode="External"/><Relationship Id="rId32" Type="http://schemas.openxmlformats.org/officeDocument/2006/relationships/image" Target="media/image9.png"/><Relationship Id="rId31" Type="http://schemas.openxmlformats.org/officeDocument/2006/relationships/image" Target="https://img.chyxx.com/2019/04/20190408142346sj_m.png" TargetMode="External"/><Relationship Id="rId30" Type="http://schemas.openxmlformats.org/officeDocument/2006/relationships/image" Target="media/image8.png"/><Relationship Id="rId3" Type="http://schemas.openxmlformats.org/officeDocument/2006/relationships/header" Target="header1.xml"/><Relationship Id="rId29" Type="http://schemas.openxmlformats.org/officeDocument/2006/relationships/image" Target="https://ss1.baidu.com/6ONXsjip0QIZ8tyhnq/it/u=1672503235,2563317669%26fm=173%26app=49%26f=JPEG?w=512%26h=223%26s=84526D321798446340F051C20000C0B1" TargetMode="External"/><Relationship Id="rId28" Type="http://schemas.openxmlformats.org/officeDocument/2006/relationships/image" Target="media/image7.jpeg"/><Relationship Id="rId27" Type="http://schemas.openxmlformats.org/officeDocument/2006/relationships/image" Target="https://img3.qianzhan.com/news/201902/20/20190220-d33ae2bd92b3a1d7_680x5000.jpg" TargetMode="External"/><Relationship Id="rId26" Type="http://schemas.openxmlformats.org/officeDocument/2006/relationships/image" Target="media/image6.jpeg"/><Relationship Id="rId25" Type="http://schemas.openxmlformats.org/officeDocument/2006/relationships/image" Target="https://imgwcs3.soufunimg.com/open/2019_01/18/article/d2a742ae-fabe-4744-97d6-d3bb757c7ccb.jpg" TargetMode="External"/><Relationship Id="rId24" Type="http://schemas.openxmlformats.org/officeDocument/2006/relationships/image" Target="media/image5.jpeg"/><Relationship Id="rId23" Type="http://schemas.openxmlformats.org/officeDocument/2006/relationships/image" Target="https://ss1.baidu.com/6ONXsjip0QIZ8tyhnq/it/u=1956288346,2959310693%26fm=173%26app=49%26f=JPEG?w=577%26h=317%26s=E0126E3A1FC758C85462E0C2020030BB" TargetMode="External"/><Relationship Id="rId22" Type="http://schemas.openxmlformats.org/officeDocument/2006/relationships/image" Target="media/image4.jpeg"/><Relationship Id="rId21" Type="http://schemas.openxmlformats.org/officeDocument/2006/relationships/image" Target="https://ss2.baidu.com/6ONYsjip0QIZ8tyhnq/it/u=3177994274,1684321604%26fm=173%26app=49%26f=JPEG?w=528%26h=218%26s=E652C2328FA04C1B12E71CDE020030B3" TargetMode="Externa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https://ss2.baidu.com/6ONYsjip0QIZ8tyhnq/it/u=2953652081,3867449979%26fm=173%26app=49%26f=JPEG?w=570%26h=175%26s=8452ED32C7B648311678C0C20200F0B3" TargetMode="Externa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D95B4-1A57-4A35-9D0C-BF465CABCF98}">
  <ds:schemaRefs/>
</ds:datastoreItem>
</file>

<file path=docProps/app.xml><?xml version="1.0" encoding="utf-8"?>
<Properties xmlns="http://schemas.openxmlformats.org/officeDocument/2006/extended-properties" xmlns:vt="http://schemas.openxmlformats.org/officeDocument/2006/docPropsVTypes">
  <Template>Normal</Template>
  <Pages>120</Pages>
  <Words>13020</Words>
  <Characters>74215</Characters>
  <Lines>618</Lines>
  <Paragraphs>174</Paragraphs>
  <TotalTime>733</TotalTime>
  <ScaleCrop>false</ScaleCrop>
  <LinksUpToDate>false</LinksUpToDate>
  <CharactersWithSpaces>87061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2019-06-19T00:31:00Z</dcterms:created>
  <dc:creator>jxy</dc:creator>
  <cp:lastModifiedBy>Yan</cp:lastModifiedBy>
  <dcterms:modified xsi:type="dcterms:W3CDTF">2021-03-13T09:32:20Z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