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widowControl w:val="0"/>
        <w:shd w:val="clear" w:color="auto" w:fill="auto"/>
        <w:tabs>
          <w:tab w:val="left" w:pos="-1548"/>
        </w:tabs>
        <w:bidi w:val="0"/>
        <w:spacing w:before="0" w:line="360" w:lineRule="auto"/>
        <w:ind w:left="0" w:righ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涿州市清凉寺西河村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棚户区</w:t>
      </w:r>
      <w:r>
        <w:rPr>
          <w:rFonts w:hint="eastAsia" w:ascii="黑体" w:eastAsia="黑体"/>
          <w:b/>
          <w:sz w:val="36"/>
          <w:szCs w:val="36"/>
        </w:rPr>
        <w:t>改造</w:t>
      </w: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商业计划书</w:t>
      </w:r>
    </w:p>
    <w:p>
      <w:pPr>
        <w:jc w:val="center"/>
        <w:rPr>
          <w:rFonts w:hint="eastAsia" w:ascii="黑体" w:eastAsia="黑体"/>
          <w:b/>
          <w:sz w:val="36"/>
          <w:szCs w:val="36"/>
        </w:rPr>
      </w:pP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项目名称：涿州市西河村城中村改造开发项目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二，项目简介： 涿州市西</w:t>
      </w:r>
      <w:r>
        <w:rPr>
          <w:rFonts w:hint="eastAsia"/>
          <w:sz w:val="28"/>
          <w:szCs w:val="28"/>
        </w:rPr>
        <w:t>河村位于涿州市中心城区冠云路南侧，京广铁路东侧，长空路西侧，规划</w:t>
      </w:r>
      <w:r>
        <w:rPr>
          <w:rFonts w:hint="eastAsia"/>
          <w:sz w:val="28"/>
          <w:szCs w:val="28"/>
          <w:lang w:val="en-US" w:eastAsia="zh-CN"/>
        </w:rPr>
        <w:t>结义</w:t>
      </w:r>
      <w:r>
        <w:rPr>
          <w:rFonts w:hint="eastAsia"/>
          <w:sz w:val="28"/>
          <w:szCs w:val="28"/>
        </w:rPr>
        <w:t>路北侧。</w:t>
      </w:r>
      <w:r>
        <w:rPr>
          <w:rFonts w:hint="eastAsia"/>
          <w:sz w:val="28"/>
          <w:szCs w:val="28"/>
          <w:lang w:val="en-US" w:eastAsia="zh-CN"/>
        </w:rPr>
        <w:t>距离107国道约2公里，</w:t>
      </w:r>
      <w:r>
        <w:rPr>
          <w:rFonts w:hint="eastAsia"/>
          <w:sz w:val="28"/>
          <w:szCs w:val="28"/>
        </w:rPr>
        <w:t>距离高铁涿州东站约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km。距离京港澳高速出口5.6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km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距离大兴国际机场约45公里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西河村</w:t>
      </w:r>
      <w:r>
        <w:rPr>
          <w:rFonts w:hint="eastAsia"/>
          <w:sz w:val="28"/>
          <w:szCs w:val="28"/>
          <w:lang w:val="en-US" w:eastAsia="zh-CN"/>
        </w:rPr>
        <w:t>村址</w:t>
      </w:r>
      <w:r>
        <w:rPr>
          <w:rFonts w:hint="eastAsia"/>
          <w:sz w:val="28"/>
          <w:szCs w:val="28"/>
        </w:rPr>
        <w:t>占地约421亩。共计510户，户籍</w:t>
      </w:r>
      <w:r>
        <w:rPr>
          <w:rFonts w:hint="eastAsia"/>
          <w:sz w:val="28"/>
          <w:szCs w:val="28"/>
          <w:lang w:val="en-US" w:eastAsia="zh-CN"/>
        </w:rPr>
        <w:t>总</w:t>
      </w:r>
      <w:r>
        <w:rPr>
          <w:rFonts w:hint="eastAsia"/>
          <w:sz w:val="28"/>
          <w:szCs w:val="28"/>
        </w:rPr>
        <w:t>人口</w:t>
      </w:r>
      <w:r>
        <w:rPr>
          <w:rFonts w:hint="eastAsia"/>
          <w:sz w:val="28"/>
          <w:szCs w:val="28"/>
          <w:lang w:val="en-US" w:eastAsia="zh-CN"/>
        </w:rPr>
        <w:t>约</w:t>
      </w:r>
      <w:r>
        <w:rPr>
          <w:rFonts w:hint="eastAsia"/>
          <w:sz w:val="28"/>
          <w:szCs w:val="28"/>
        </w:rPr>
        <w:t>1900人。于2008年9月</w:t>
      </w:r>
      <w:r>
        <w:rPr>
          <w:rFonts w:hint="eastAsia"/>
          <w:sz w:val="28"/>
          <w:szCs w:val="28"/>
          <w:lang w:val="en-US" w:eastAsia="zh-CN"/>
        </w:rPr>
        <w:t>已</w:t>
      </w:r>
      <w:r>
        <w:rPr>
          <w:rFonts w:hint="eastAsia"/>
          <w:sz w:val="28"/>
          <w:szCs w:val="28"/>
        </w:rPr>
        <w:t>获得河北省国有建设用</w:t>
      </w:r>
      <w:r>
        <w:rPr>
          <w:rFonts w:hint="eastAsia"/>
          <w:sz w:val="28"/>
          <w:szCs w:val="28"/>
          <w:lang w:val="en-US" w:eastAsia="zh-CN"/>
        </w:rPr>
        <w:t>地</w:t>
      </w:r>
      <w:r>
        <w:rPr>
          <w:rFonts w:hint="eastAsia"/>
          <w:sz w:val="28"/>
          <w:szCs w:val="28"/>
        </w:rPr>
        <w:t>批复指标</w:t>
      </w:r>
      <w:r>
        <w:rPr>
          <w:rFonts w:hint="eastAsia"/>
          <w:sz w:val="28"/>
          <w:szCs w:val="28"/>
          <w:lang w:val="en-US" w:eastAsia="zh-CN"/>
        </w:rPr>
        <w:t>386亩，项目开发手续齐全</w:t>
      </w:r>
      <w:r>
        <w:rPr>
          <w:rFonts w:hint="eastAsia"/>
          <w:sz w:val="28"/>
          <w:szCs w:val="28"/>
        </w:rPr>
        <w:t>。西河项目地块</w:t>
      </w:r>
      <w:r>
        <w:rPr>
          <w:rFonts w:hint="eastAsia"/>
          <w:sz w:val="28"/>
          <w:szCs w:val="28"/>
          <w:lang w:val="en-US" w:eastAsia="zh-CN"/>
        </w:rPr>
        <w:t>经涿州市主管部门批准总</w:t>
      </w:r>
      <w:r>
        <w:rPr>
          <w:rFonts w:hint="eastAsia"/>
          <w:sz w:val="28"/>
          <w:szCs w:val="28"/>
        </w:rPr>
        <w:t>用</w:t>
      </w:r>
      <w:r>
        <w:rPr>
          <w:rFonts w:hint="eastAsia"/>
          <w:sz w:val="28"/>
          <w:szCs w:val="28"/>
          <w:lang w:val="en-US" w:eastAsia="zh-CN"/>
        </w:rPr>
        <w:t>地</w:t>
      </w:r>
      <w:r>
        <w:rPr>
          <w:rFonts w:hint="eastAsia"/>
          <w:sz w:val="28"/>
          <w:szCs w:val="28"/>
        </w:rPr>
        <w:t>638</w:t>
      </w:r>
      <w:r>
        <w:rPr>
          <w:rFonts w:hint="eastAsia"/>
          <w:sz w:val="28"/>
          <w:szCs w:val="28"/>
          <w:lang w:val="en-US" w:eastAsia="zh-CN"/>
        </w:rPr>
        <w:t>.4</w:t>
      </w:r>
      <w:r>
        <w:rPr>
          <w:rFonts w:hint="eastAsia"/>
          <w:sz w:val="28"/>
          <w:szCs w:val="28"/>
        </w:rPr>
        <w:t>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其中</w:t>
      </w:r>
      <w:r>
        <w:rPr>
          <w:rFonts w:hint="eastAsia"/>
          <w:sz w:val="28"/>
          <w:szCs w:val="28"/>
        </w:rPr>
        <w:t>可开发用地405亩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市政设施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商业、公园及幼儿园、中小学等</w:t>
      </w:r>
      <w:r>
        <w:rPr>
          <w:rFonts w:hint="eastAsia"/>
          <w:sz w:val="28"/>
          <w:szCs w:val="28"/>
        </w:rPr>
        <w:t>占地</w:t>
      </w:r>
      <w:r>
        <w:rPr>
          <w:rFonts w:hint="eastAsia"/>
          <w:sz w:val="28"/>
          <w:szCs w:val="28"/>
          <w:lang w:val="en-US" w:eastAsia="zh-CN"/>
        </w:rPr>
        <w:t>总</w:t>
      </w:r>
      <w:r>
        <w:rPr>
          <w:rFonts w:hint="eastAsia"/>
          <w:sz w:val="28"/>
          <w:szCs w:val="28"/>
        </w:rPr>
        <w:t>约23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亩。</w:t>
      </w:r>
    </w:p>
    <w:p>
      <w:pPr>
        <w:keepNext w:val="0"/>
        <w:keepLines w:val="0"/>
        <w:widowControl/>
        <w:suppressLineNumbers w:val="0"/>
        <w:spacing w:line="360" w:lineRule="auto"/>
        <w:ind w:firstLine="560" w:firstLineChars="200"/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依据涿州市政府44文件规定，本项目享受政府优惠政策有：原规定政府收益金45万/亩不再收取、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不再配建保障性租赁住房、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政府税费原规定计提30%，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现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减半收</w:t>
      </w:r>
      <w:r>
        <w:rPr>
          <w:rFonts w:hint="eastAsia"/>
          <w:b/>
          <w:bCs/>
          <w:sz w:val="28"/>
          <w:szCs w:val="28"/>
          <w:lang w:val="en-US" w:eastAsia="zh-CN"/>
        </w:rPr>
        <w:t>取15%</w:t>
      </w:r>
      <w:r>
        <w:rPr>
          <w:rFonts w:hint="default"/>
          <w:b/>
          <w:bCs/>
          <w:sz w:val="28"/>
          <w:szCs w:val="28"/>
          <w:lang w:val="en-US" w:eastAsia="zh-CN"/>
        </w:rPr>
        <w:t>,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享受2.5的容积率、市政设施占地1:1补偿，指标有土地主管部门解决、项目30万/亩履约保证金不用缴纳。</w:t>
      </w:r>
    </w:p>
    <w:p>
      <w:pPr>
        <w:spacing w:line="360" w:lineRule="auto"/>
        <w:ind w:left="480" w:leftChars="200"/>
        <w:rPr>
          <w:rFonts w:hint="eastAsia"/>
          <w:sz w:val="28"/>
          <w:szCs w:val="28"/>
        </w:rPr>
      </w:pPr>
    </w:p>
    <w:p>
      <w:pPr>
        <w:spacing w:line="360" w:lineRule="auto"/>
        <w:ind w:left="480" w:left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开发公司：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涿州市鑫震瀛房地产开发有限公司</w:t>
      </w:r>
    </w:p>
    <w:p>
      <w:pPr>
        <w:spacing w:line="360" w:lineRule="auto"/>
        <w:ind w:left="480" w:left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计划开发周期：5年。</w:t>
      </w:r>
    </w:p>
    <w:p>
      <w:pPr>
        <w:spacing w:line="360" w:lineRule="auto"/>
        <w:ind w:left="480" w:left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拆迁计划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已签约拆迁164户，剩余346户未拆迁户预计6个月全部完成拆迁，保证用地供应。</w:t>
      </w:r>
    </w:p>
    <w:p>
      <w:pPr>
        <w:spacing w:line="360" w:lineRule="auto"/>
        <w:ind w:left="480" w:leftChars="200"/>
        <w:rPr>
          <w:rFonts w:hint="default" w:eastAsia="宋体"/>
          <w:sz w:val="28"/>
          <w:szCs w:val="28"/>
          <w:lang w:val="en-US" w:eastAsia="zh-CN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74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总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占</w:t>
      </w:r>
      <w:r>
        <w:rPr>
          <w:color w:val="000000"/>
          <w:spacing w:val="0"/>
          <w:w w:val="100"/>
          <w:position w:val="0"/>
          <w:sz w:val="28"/>
          <w:szCs w:val="28"/>
        </w:rPr>
        <w:t>地面积：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638.4</w:t>
      </w:r>
      <w:r>
        <w:rPr>
          <w:color w:val="000000"/>
          <w:spacing w:val="0"/>
          <w:w w:val="100"/>
          <w:position w:val="0"/>
          <w:sz w:val="28"/>
          <w:szCs w:val="28"/>
        </w:rPr>
        <w:t>亩，</w:t>
      </w:r>
      <w:r>
        <w:rPr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  <w:t>可开发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用</w:t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地405 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>亩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,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480" w:right="0" w:firstLine="30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建筑面积：容积率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2.5,</w:t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总建面积67万平米，安置回迁楼10万 </w:t>
      </w:r>
      <w:r>
        <w:rPr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  <w:t>乎米、</w:t>
      </w:r>
      <w:r>
        <w:rPr>
          <w:color w:val="000000"/>
          <w:spacing w:val="0"/>
          <w:w w:val="100"/>
          <w:position w:val="0"/>
          <w:sz w:val="28"/>
          <w:szCs w:val="28"/>
        </w:rPr>
        <w:t>回迁商业2万平米，总可售面积55万平米。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940" w:right="0" w:hanging="380"/>
        <w:jc w:val="left"/>
        <w:rPr>
          <w:color w:val="000000"/>
          <w:spacing w:val="0"/>
          <w:w w:val="100"/>
          <w:position w:val="0"/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项目计划：预计-期可挂地117亩，可建面积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19.48</w:t>
      </w:r>
      <w:r>
        <w:rPr>
          <w:color w:val="000000"/>
          <w:spacing w:val="0"/>
          <w:w w:val="100"/>
          <w:position w:val="0"/>
          <w:sz w:val="28"/>
          <w:szCs w:val="28"/>
        </w:rPr>
        <w:t>万平米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940" w:right="0" w:hanging="38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须安置回迁楼面积约4万平米（可议）可售面积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15.4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万平</w:t>
      </w:r>
      <w:r>
        <w:rPr>
          <w:color w:val="000000"/>
          <w:spacing w:val="0"/>
          <w:w w:val="100"/>
          <w:position w:val="0"/>
          <w:sz w:val="28"/>
          <w:szCs w:val="28"/>
        </w:rPr>
        <w:t>米。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94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二期开发用地约288亩，可建面积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47.95</w:t>
      </w:r>
      <w:r>
        <w:rPr>
          <w:color w:val="000000"/>
          <w:spacing w:val="0"/>
          <w:w w:val="100"/>
          <w:position w:val="0"/>
          <w:sz w:val="28"/>
          <w:szCs w:val="28"/>
        </w:rPr>
        <w:t>万平米，安置回迁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0" w:line="360" w:lineRule="auto"/>
        <w:ind w:left="0" w:right="0" w:firstLine="94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楼面积约6万平米，回迁安置商业2万平米，可售面积约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39.95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>万平米。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600" w:line="360" w:lineRule="auto"/>
        <w:ind w:right="0"/>
        <w:jc w:val="left"/>
        <w:rPr>
          <w:rFonts w:hint="eastAsia" w:eastAsia="宋体"/>
          <w:sz w:val="28"/>
          <w:szCs w:val="28"/>
          <w:lang w:val="en-US" w:eastAsia="zh-CN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一期投入总资金约：102351万元，可销售面积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回款</w:t>
      </w:r>
      <w:r>
        <w:rPr>
          <w:color w:val="000000"/>
          <w:spacing w:val="0"/>
          <w:w w:val="100"/>
          <w:position w:val="0"/>
          <w:sz w:val="28"/>
          <w:szCs w:val="28"/>
        </w:rPr>
        <w:t>：154820万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元。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229"/>
        </w:tabs>
        <w:bidi w:val="0"/>
        <w:spacing w:before="0" w:after="340" w:line="360" w:lineRule="auto"/>
        <w:ind w:left="0" w:right="0" w:firstLine="480"/>
        <w:jc w:val="left"/>
        <w:rPr>
          <w:color w:val="000000"/>
          <w:spacing w:val="0"/>
          <w:w w:val="100"/>
          <w:position w:val="0"/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利润分析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229"/>
        </w:tabs>
        <w:bidi w:val="0"/>
        <w:spacing w:before="0" w:after="340" w:line="360" w:lineRule="auto"/>
        <w:ind w:left="0" w:right="0" w:firstLine="1120" w:firstLineChars="40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土地出让金：280万元/亩，后期返还85%,实际缴纳42 万元/亩，共计约17000万元。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bidi w:val="0"/>
        <w:spacing w:before="0" w:after="0" w:line="360" w:lineRule="auto"/>
        <w:ind w:left="0" w:right="0" w:firstLine="240"/>
        <w:jc w:val="left"/>
        <w:rPr>
          <w:sz w:val="28"/>
          <w:szCs w:val="28"/>
        </w:rPr>
      </w:pPr>
      <w:bookmarkStart w:id="0" w:name="bookmark0"/>
      <w:bookmarkEnd w:id="0"/>
      <w:r>
        <w:rPr>
          <w:color w:val="000000"/>
          <w:spacing w:val="0"/>
          <w:w w:val="100"/>
          <w:position w:val="0"/>
          <w:sz w:val="28"/>
          <w:szCs w:val="28"/>
        </w:rPr>
        <w:t>总建安费：67万平米（405亩）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*3200</w:t>
      </w:r>
      <w:r>
        <w:rPr>
          <w:color w:val="000000"/>
          <w:spacing w:val="0"/>
          <w:w w:val="100"/>
          <w:position w:val="0"/>
          <w:sz w:val="28"/>
          <w:szCs w:val="28"/>
        </w:rPr>
        <w:t>元/平米（其中包含建安、</w:t>
      </w:r>
      <w:r>
        <w:rPr>
          <w:i/>
          <w:iCs/>
          <w:color w:val="000000"/>
          <w:spacing w:val="0"/>
          <w:w w:val="100"/>
          <w:position w:val="0"/>
          <w:sz w:val="28"/>
          <w:szCs w:val="28"/>
        </w:rPr>
        <w:t>管网、</w:t>
      </w:r>
      <w:r>
        <w:rPr>
          <w:color w:val="000000"/>
          <w:spacing w:val="0"/>
          <w:w w:val="100"/>
          <w:position w:val="0"/>
          <w:sz w:val="28"/>
          <w:szCs w:val="28"/>
        </w:rPr>
        <w:t>绿化、小配套设施费用等）=214400万元（总费用）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69"/>
        </w:tabs>
        <w:bidi w:val="0"/>
        <w:spacing w:before="0" w:after="80" w:line="360" w:lineRule="auto"/>
        <w:ind w:left="0" w:right="0" w:firstLine="240"/>
        <w:jc w:val="both"/>
        <w:rPr>
          <w:sz w:val="28"/>
          <w:szCs w:val="28"/>
        </w:rPr>
      </w:pPr>
      <w:bookmarkStart w:id="1" w:name="bookmark1"/>
      <w:bookmarkEnd w:id="1"/>
      <w:r>
        <w:rPr>
          <w:color w:val="000000"/>
          <w:spacing w:val="0"/>
          <w:w w:val="100"/>
          <w:position w:val="0"/>
          <w:sz w:val="28"/>
          <w:szCs w:val="28"/>
        </w:rPr>
        <w:t>净地供应总费用：121500万元（405亩）</w:t>
      </w: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669"/>
        </w:tabs>
        <w:bidi w:val="0"/>
        <w:spacing w:before="0" w:after="680" w:line="360" w:lineRule="auto"/>
        <w:ind w:left="0" w:right="0" w:firstLine="240"/>
        <w:jc w:val="left"/>
        <w:rPr>
          <w:sz w:val="28"/>
          <w:szCs w:val="28"/>
        </w:rPr>
      </w:pPr>
      <w:bookmarkStart w:id="2" w:name="bookmark2"/>
      <w:bookmarkEnd w:id="2"/>
      <w:r>
        <w:rPr>
          <w:color w:val="000000"/>
          <w:spacing w:val="0"/>
          <w:w w:val="100"/>
          <w:position w:val="0"/>
          <w:sz w:val="28"/>
          <w:szCs w:val="28"/>
        </w:rPr>
        <w:t>总投入合计：352900万元（未含公司运营税费及销售费用）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  </w:t>
      </w:r>
      <w:r>
        <w:rPr>
          <w:color w:val="000000"/>
          <w:spacing w:val="0"/>
          <w:w w:val="100"/>
          <w:position w:val="0"/>
          <w:sz w:val="28"/>
          <w:szCs w:val="28"/>
        </w:rPr>
        <w:t>总面积55万平米，已扣除回迁安置房及商业门脸面积12万平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米。</w:t>
      </w:r>
      <w:r>
        <w:rPr>
          <w:color w:val="000000"/>
          <w:spacing w:val="0"/>
          <w:w w:val="100"/>
          <w:position w:val="0"/>
          <w:sz w:val="28"/>
          <w:szCs w:val="28"/>
        </w:rPr>
        <w:t>本地现行商品房均价：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10000-12000</w:t>
      </w:r>
      <w:r>
        <w:rPr>
          <w:color w:val="000000"/>
          <w:spacing w:val="0"/>
          <w:w w:val="100"/>
          <w:position w:val="0"/>
          <w:sz w:val="28"/>
          <w:szCs w:val="28"/>
        </w:rPr>
        <w:t>元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/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>平米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：</w:t>
      </w:r>
      <w:r>
        <w:rPr>
          <w:color w:val="000000"/>
          <w:spacing w:val="0"/>
          <w:w w:val="100"/>
          <w:position w:val="0"/>
          <w:sz w:val="28"/>
          <w:szCs w:val="28"/>
        </w:rPr>
        <w:t>（按照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11000元/平米计算）</w:t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 预计可售楼款约：60亿元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未算商业及地下部分回款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）</w:t>
      </w:r>
      <w:r>
        <w:rPr>
          <w:color w:val="000000"/>
          <w:spacing w:val="0"/>
          <w:w w:val="100"/>
          <w:position w:val="0"/>
          <w:sz w:val="28"/>
          <w:szCs w:val="28"/>
        </w:rPr>
        <w:t>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2247"/>
          <w:tab w:val="left" w:pos="7320"/>
        </w:tabs>
        <w:bidi w:val="0"/>
        <w:spacing w:before="0" w:after="0" w:line="360" w:lineRule="auto"/>
        <w:ind w:left="0" w:right="0" w:firstLine="74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600000万元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-</w:t>
      </w:r>
      <w:r>
        <w:rPr>
          <w:color w:val="000000"/>
          <w:spacing w:val="0"/>
          <w:w w:val="100"/>
          <w:position w:val="0"/>
          <w:sz w:val="28"/>
          <w:szCs w:val="28"/>
        </w:rPr>
        <w:t>352900万元=247100万元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利润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）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360"/>
        <w:jc w:val="left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四、项目现状：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360" w:lineRule="auto"/>
        <w:ind w:left="360" w:right="0" w:firstLine="420"/>
        <w:jc w:val="both"/>
        <w:rPr>
          <w:sz w:val="28"/>
          <w:szCs w:val="28"/>
        </w:rPr>
      </w:pPr>
      <w:r>
        <w:rPr>
          <w:color w:val="000000"/>
          <w:spacing w:val="0"/>
          <w:w w:val="100"/>
          <w:position w:val="0"/>
          <w:sz w:val="28"/>
          <w:szCs w:val="28"/>
        </w:rPr>
        <w:t>涿州市鑫震瀛房地产开发有限公司开发主体为廊坊京御房地 产开发占股51%,涿州市鑫昊汇元集团房地产开发白限公司占股 49%。涿州市鑫震瀛房地产开发公司2016年正式接手介入此项目， 由于该公司进行经营战略调整无法在继续开发此项目，于2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0</w:t>
      </w:r>
      <w:r>
        <w:rPr>
          <w:color w:val="000000"/>
          <w:spacing w:val="0"/>
          <w:w w:val="100"/>
          <w:position w:val="0"/>
          <w:sz w:val="28"/>
          <w:szCs w:val="28"/>
        </w:rPr>
        <w:t>19年 1月21日决定同意转让西河棚户区开发改造项目，（有转让项目说明书），涿州市辖区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政府</w:t>
      </w:r>
      <w:r>
        <w:rPr>
          <w:color w:val="000000"/>
          <w:spacing w:val="0"/>
          <w:w w:val="100"/>
          <w:position w:val="0"/>
          <w:sz w:val="28"/>
          <w:szCs w:val="28"/>
        </w:rPr>
        <w:t>清凉山办事处于2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0</w:t>
      </w:r>
      <w:r>
        <w:rPr>
          <w:color w:val="000000"/>
          <w:spacing w:val="0"/>
          <w:w w:val="100"/>
          <w:position w:val="0"/>
          <w:sz w:val="28"/>
          <w:szCs w:val="28"/>
        </w:rPr>
        <w:t>20年7月21 口授权 委托西河村郭玉书记，代理办事处就转让公司和受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让</w:t>
      </w:r>
      <w:r>
        <w:rPr>
          <w:color w:val="000000"/>
          <w:spacing w:val="0"/>
          <w:w w:val="100"/>
          <w:position w:val="0"/>
          <w:sz w:val="28"/>
          <w:szCs w:val="28"/>
        </w:rPr>
        <w:t>公司对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西河</w:t>
      </w:r>
      <w:r>
        <w:rPr>
          <w:color w:val="000000"/>
          <w:spacing w:val="0"/>
          <w:w w:val="100"/>
          <w:position w:val="0"/>
          <w:sz w:val="28"/>
          <w:szCs w:val="28"/>
        </w:rPr>
        <w:t>项目转让开展全面工作，（有授权委托书），最终受让公司和涿州市辖区政府签订正式开发改造合同。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120" w:line="360" w:lineRule="auto"/>
        <w:ind w:left="0" w:right="0" w:firstLine="0"/>
        <w:jc w:val="right"/>
        <w:rPr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  </w:t>
      </w:r>
      <w:r>
        <w:rPr>
          <w:color w:val="000000"/>
          <w:spacing w:val="0"/>
          <w:w w:val="100"/>
          <w:position w:val="0"/>
          <w:sz w:val="28"/>
          <w:szCs w:val="28"/>
        </w:rPr>
        <w:t>本项目地区开盘后会是涿州规模最大的小区，地理位置优越,道 路四通八达。配套设施最完善，占地90亩的公园，幼儿园、中小学 校，典型的学区房，可打造成中高端小区。后期愿景会如其所愿'</w:t>
      </w:r>
      <w:r>
        <w:rPr>
          <w:color w:val="000000"/>
          <w:spacing w:val="0"/>
          <w:w w:val="100"/>
          <w:position w:val="0"/>
          <w:sz w:val="28"/>
          <w:szCs w:val="28"/>
          <w:lang w:val="zh-CN" w:eastAsia="zh-CN" w:bidi="zh-CN"/>
        </w:rPr>
        <w:t xml:space="preserve">……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120" w:line="360" w:lineRule="auto"/>
        <w:ind w:left="0" w:right="0" w:firstLine="0"/>
        <w:jc w:val="both"/>
        <w:rPr>
          <w:rFonts w:hint="eastAsia" w:eastAsia="宋体"/>
          <w:sz w:val="28"/>
          <w:szCs w:val="28"/>
          <w:lang w:eastAsia="zh-CN"/>
        </w:rPr>
      </w:pPr>
      <w:bookmarkStart w:id="3" w:name="_GoBack"/>
      <w:bookmarkEnd w:id="3"/>
      <w:r>
        <w:rPr>
          <w:color w:val="000000"/>
          <w:spacing w:val="0"/>
          <w:w w:val="100"/>
          <w:position w:val="0"/>
          <w:sz w:val="28"/>
          <w:szCs w:val="28"/>
        </w:rPr>
        <w:t>携手实力企业，打造精品工程，创造和谐社会，筑造幸福家园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。</w:t>
      </w:r>
    </w:p>
    <w:sectPr>
      <w:footnotePr>
        <w:numFmt w:val="decimal"/>
      </w:footnotePr>
      <w:pgSz w:w="11900" w:h="16840"/>
      <w:pgMar w:top="2450" w:right="2121" w:bottom="1545" w:left="1693" w:header="2022" w:footer="1117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singleLevel"/>
    <w:tmpl w:val="0053208E"/>
    <w:lvl w:ilvl="0" w:tentative="0">
      <w:start w:val="2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zh-TW" w:eastAsia="zh-TW" w:bidi="zh-TW"/>
      </w:rPr>
    </w:lvl>
  </w:abstractNum>
  <w:abstractNum w:abstractNumId="1">
    <w:nsid w:val="27A20429"/>
    <w:multiLevelType w:val="singleLevel"/>
    <w:tmpl w:val="27A2042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00C67512"/>
    <w:rsid w:val="0162031F"/>
    <w:rsid w:val="01EC0E80"/>
    <w:rsid w:val="04B72FF1"/>
    <w:rsid w:val="05D0757A"/>
    <w:rsid w:val="078106B1"/>
    <w:rsid w:val="08105961"/>
    <w:rsid w:val="08397BD0"/>
    <w:rsid w:val="0D0B6000"/>
    <w:rsid w:val="11D8195D"/>
    <w:rsid w:val="11DA4705"/>
    <w:rsid w:val="15B947A4"/>
    <w:rsid w:val="205B7DC8"/>
    <w:rsid w:val="232D1E51"/>
    <w:rsid w:val="235252B8"/>
    <w:rsid w:val="23CD02E9"/>
    <w:rsid w:val="246A6597"/>
    <w:rsid w:val="29F84A7E"/>
    <w:rsid w:val="2DD00253"/>
    <w:rsid w:val="32282A11"/>
    <w:rsid w:val="3D754FE3"/>
    <w:rsid w:val="3DB447BF"/>
    <w:rsid w:val="42657327"/>
    <w:rsid w:val="43000560"/>
    <w:rsid w:val="440549A6"/>
    <w:rsid w:val="4EDB3C62"/>
    <w:rsid w:val="5FB8664A"/>
    <w:rsid w:val="642D0059"/>
    <w:rsid w:val="64F219A9"/>
    <w:rsid w:val="65E36FCF"/>
    <w:rsid w:val="686C4C97"/>
    <w:rsid w:val="69B36136"/>
    <w:rsid w:val="72C374E6"/>
    <w:rsid w:val="73491B9F"/>
    <w:rsid w:val="74CC0CC3"/>
    <w:rsid w:val="76071759"/>
    <w:rsid w:val="783F23A9"/>
    <w:rsid w:val="78C651E3"/>
    <w:rsid w:val="7B273E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line="439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qFormat/>
    <w:uiPriority w:val="0"/>
    <w:rPr>
      <w:sz w:val="30"/>
      <w:szCs w:val="30"/>
      <w:u w:val="none"/>
      <w:shd w:val="clear" w:color="auto" w:fill="FFFFFF"/>
    </w:rPr>
  </w:style>
  <w:style w:type="paragraph" w:customStyle="1" w:styleId="7">
    <w:name w:val="Body text|2"/>
    <w:basedOn w:val="1"/>
    <w:link w:val="6"/>
    <w:qFormat/>
    <w:uiPriority w:val="0"/>
    <w:pPr>
      <w:widowControl w:val="0"/>
      <w:shd w:val="clear" w:color="auto" w:fill="auto"/>
      <w:spacing w:after="200" w:line="233" w:lineRule="auto"/>
      <w:ind w:left="-460"/>
    </w:pPr>
    <w:rPr>
      <w:sz w:val="30"/>
      <w:szCs w:val="30"/>
      <w:u w:val="none"/>
      <w:shd w:val="clear" w:color="auto" w:fill="FFFFFF"/>
    </w:rPr>
  </w:style>
  <w:style w:type="paragraph" w:customStyle="1" w:styleId="8">
    <w:name w:val="Body text|3"/>
    <w:basedOn w:val="1"/>
    <w:qFormat/>
    <w:uiPriority w:val="0"/>
    <w:pPr>
      <w:widowControl w:val="0"/>
      <w:shd w:val="clear" w:color="auto" w:fill="auto"/>
      <w:spacing w:after="420" w:line="353" w:lineRule="exact"/>
      <w:jc w:val="center"/>
    </w:pPr>
    <w:rPr>
      <w:rFonts w:ascii="宋体" w:hAnsi="宋体" w:eastAsia="宋体" w:cs="宋体"/>
      <w:sz w:val="19"/>
      <w:szCs w:val="19"/>
      <w:u w:val="none"/>
      <w:shd w:val="clear" w:color="auto" w:fill="auto"/>
      <w:lang w:val="zh-TW" w:eastAsia="zh-TW" w:bidi="zh-TW"/>
    </w:rPr>
  </w:style>
  <w:style w:type="paragraph" w:customStyle="1" w:styleId="9">
    <w:name w:val="Body text|4"/>
    <w:basedOn w:val="1"/>
    <w:uiPriority w:val="0"/>
    <w:pPr>
      <w:widowControl w:val="0"/>
      <w:shd w:val="clear" w:color="auto" w:fill="auto"/>
      <w:spacing w:after="380" w:line="230" w:lineRule="auto"/>
      <w:ind w:hanging="2120"/>
    </w:pPr>
    <w:rPr>
      <w:u w:val="single"/>
      <w:shd w:val="clear" w:color="auto" w:fill="FFFFFF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17</TotalTime>
  <ScaleCrop>false</ScaleCrop>
  <LinksUpToDate>false</LinksUpToDate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2021-03-11T01:20:00Z</dcterms:created>
  <dc:creator>dell</dc:creator>
  <cp:lastModifiedBy>郝金水</cp:lastModifiedBy>
  <dcterms:modified xsi:type="dcterms:W3CDTF">2021-03-11T01:43:50Z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