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鼎盛国际项目情况说明</w:t>
      </w:r>
    </w:p>
    <w:p>
      <w:pPr>
        <w:jc w:val="center"/>
        <w:rPr>
          <w:rFonts w:hint="eastAsia" w:ascii="宋体" w:hAnsi="宋体" w:eastAsia="宋体" w:cs="宋体"/>
          <w:sz w:val="44"/>
          <w:szCs w:val="4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河南坤达土地房地产评估有限公司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鼎盛国际项目位于洛龙区、东至长夏西路、西至忠义街、南至钱江路、北至开元大道。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目前项目由10块土地组成，一期已建成5幢住宅楼，二期计划开发商业5幢楼，住宅4幢楼。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587365" cy="3721735"/>
            <wp:effectExtent l="0" t="0" r="13335" b="12065"/>
            <wp:docPr id="1" name="图片 1" descr="234d12b0530b296d253d426ba110e0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34d12b0530b296d253d426ba110e0c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87365" cy="3721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一、一期建设用地由1、2、3、4、6号土地组成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地块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1：住宅用地，未出让，面积3584.521平方米（5.377亩）；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地块2：住宅用地，洛阳市世全置业有限责任公司名下已取得，面积3196.552平方米（4.795亩），见附件一；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地块3：住宅用地，未出让，面积2070.287平方米（3.105亩）。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以上3块土地建设</w:t>
      </w:r>
      <w:r>
        <w:rPr>
          <w:rFonts w:hint="eastAsia"/>
          <w:sz w:val="32"/>
          <w:szCs w:val="32"/>
          <w:lang w:val="en-US" w:eastAsia="zh-CN"/>
        </w:rPr>
        <w:t>1#、4#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两幢住宅楼，</w:t>
      </w:r>
      <w:r>
        <w:rPr>
          <w:rFonts w:hint="eastAsia"/>
          <w:sz w:val="32"/>
          <w:szCs w:val="32"/>
          <w:lang w:val="en-US" w:eastAsia="zh-CN"/>
        </w:rPr>
        <w:t>总建筑面积65884.04平方米，其中住宅483套，53066.18平方米；商铺面积6528.32平方米；地下建筑面积约6173.15平方米。1#楼建筑面积32130.79</w:t>
      </w:r>
      <w:r>
        <w:rPr>
          <w:rFonts w:hint="eastAsia"/>
          <w:color w:val="auto"/>
          <w:sz w:val="32"/>
          <w:szCs w:val="32"/>
          <w:lang w:val="en-US" w:eastAsia="zh-CN"/>
        </w:rPr>
        <w:t>平方米，4#楼建筑面积33753.25平方</w:t>
      </w:r>
      <w:r>
        <w:rPr>
          <w:rFonts w:hint="eastAsia"/>
          <w:sz w:val="32"/>
          <w:szCs w:val="32"/>
          <w:lang w:val="en-US" w:eastAsia="zh-CN"/>
        </w:rPr>
        <w:t>米。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目前1#楼主体工程封顶，二次结构完成60%；4#楼主体工程封顶，内墙粉刷、外墙体保温及真石漆完成90%，部分窗框、入户门、电梯、井道暖气管已安装，入户大堂及前室装修、进道电缆、燃气、消防尚未施工；地下车库主体建设已完工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地块4：住宅用地，未出让：面积2139.393平方米（3.209亩）。已建成地上两层综合馆，面积2274平方米。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地块6：住宅用地，取得土地证，面积15188.74平方米，见附件二，已建设3幢住宅楼并交付。</w:t>
      </w:r>
    </w:p>
    <w:p>
      <w:pPr>
        <w:numPr>
          <w:ilvl w:val="0"/>
          <w:numId w:val="0"/>
        </w:numPr>
        <w:ind w:firstLine="560" w:firstLineChars="200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二、二期土地及规划情况</w:t>
      </w:r>
    </w:p>
    <w:p>
      <w:pPr>
        <w:numPr>
          <w:ilvl w:val="0"/>
          <w:numId w:val="0"/>
        </w:numPr>
        <w:ind w:firstLine="560" w:firstLineChars="20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二期土地由5、7、8、9、10号土地组成，土地面积共46418.726平方米（69.63亩），其中商业18086.666平方米（27.13亩），住宅28332.06平方米（42.5亩）。二期商业总建筑面积124359.77平方米，地上87538.51平方米， 地下36821.26。二期住宅地块总建筑面积152077.47平方米，地上100148.37平方米，地下51929.10平方米。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地块5：商业用地，取得土地证，面积6804.86平方米（10.208亩），二期商业开发用地，见附件二。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地块7：商业用地，已交土地出让金，面积1318.506平方米（1.98亩），见附件三</w:t>
      </w: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地块8：住宅用地，已交土地出让金，面积7661.96平方米（11.49亩），见附件四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地块9：商业用地，取得土地证，面积9963.30平方米（14.945亩），见附件五。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地块10：住宅用地，取得土地证，面积20670.10平方米（31亩），见附件五。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  河南国鼎置业有限公司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      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二0二一年一月二十九日</w:t>
      </w: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5547C8"/>
    <w:rsid w:val="5F8E409A"/>
    <w:rsid w:val="7C4E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2020-12-22T02:38:00Z</dcterms:created>
  <dc:creator>Administrator</dc:creator>
  <cp:lastModifiedBy>Administrator</cp:lastModifiedBy>
  <cp:lastPrinted>2020-12-22T06:10:00Z</cp:lastPrinted>
  <dcterms:modified xsi:type="dcterms:W3CDTF">2021-01-29T06:03:24Z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