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唐山港城福苑项目补充资料清单</w:t>
      </w:r>
    </w:p>
    <w:p>
      <w:pP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合作方的简介</w:t>
      </w:r>
    </w:p>
    <w:p>
      <w:pPr>
        <w:pStyle w:val="4"/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kern w:val="0"/>
          <w:sz w:val="28"/>
          <w:szCs w:val="28"/>
          <w:lang w:val="en-US" w:eastAsia="zh-CN"/>
        </w:rPr>
        <w:t>合作方为原工程总包单位（中国第四冶金建设工程有限公司河北分公司），工程所有建设费用全部均由总包单位出资建设。</w:t>
      </w:r>
    </w:p>
    <w:p>
      <w:pPr>
        <w:pStyle w:val="4"/>
        <w:numPr>
          <w:ilvl w:val="0"/>
          <w:numId w:val="1"/>
        </w:numPr>
        <w:ind w:firstLineChars="0"/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合作方与本项目及本案的具体关联情况介绍，如股权或债权依据。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6355715"/>
            <wp:effectExtent l="0" t="0" r="10160" b="6985"/>
            <wp:docPr id="1" name="图片 1" descr="61900826307805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90082630780596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35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7022465"/>
            <wp:effectExtent l="0" t="0" r="10160" b="6985"/>
            <wp:docPr id="2" name="图片 2" descr="91813504705018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81350470501816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83480" cy="8859520"/>
            <wp:effectExtent l="0" t="0" r="7620" b="17780"/>
            <wp:docPr id="3" name="图片 3" descr="129201285512828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92012855128282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合作方的合作诉求和意向合作模式。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FF0000"/>
          <w:kern w:val="0"/>
          <w:sz w:val="28"/>
          <w:szCs w:val="28"/>
          <w:lang w:eastAsia="zh-CN"/>
        </w:rPr>
        <w:t>合作模式：借款、股权、买卖模式都可以，具体协商。</w:t>
      </w:r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筑工程施工许可证是否办理？项目介绍中说明“五证”只差销售许可证，但法拍公告信息显示建筑工程施工许可证、销售许可证均无。如未办理施工许可证，本项目无证建设的原因及情况？本项目全部违规情况，被处罚情况（如有）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6222365"/>
            <wp:effectExtent l="0" t="0" r="10160" b="6985"/>
            <wp:docPr id="7" name="图片 7" descr="61900826307805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190082630780596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3693795"/>
            <wp:effectExtent l="0" t="0" r="10160" b="1905"/>
            <wp:docPr id="4" name="图片 4" descr="693132970930291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31329709302912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4785360"/>
            <wp:effectExtent l="0" t="0" r="10160" b="15240"/>
            <wp:docPr id="5" name="图片 5" descr="596353751673418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635375167341808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法拍公告显示：4号楼和5号楼两栋楼中间有一处无规划的商业用途建筑物，这块如何处置？如果必须拆除是否影响主体结构？</w:t>
      </w:r>
    </w:p>
    <w:p>
      <w:pPr>
        <w:pStyle w:val="4"/>
        <w:numPr>
          <w:ilvl w:val="0"/>
          <w:numId w:val="0"/>
        </w:numPr>
        <w:ind w:leftChars="0" w:firstLine="560" w:firstLineChars="200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FF0000"/>
          <w:kern w:val="0"/>
          <w:sz w:val="28"/>
          <w:szCs w:val="28"/>
          <w:lang w:eastAsia="zh-CN"/>
        </w:rPr>
        <w:t>此建筑物为增加的独立商铺，已于规划局交涉过可以变更。必须拆除无影响。</w:t>
      </w:r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拍公告显示：目前增值税、土地增值税和个人所得税由被执行人承担，契税由买受人承担，所产生的其他费用由买受人负担。被执行人是谁，所承担的“增值税、土地增值税和个人所得税”缴纳是否影响资产转让手续？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FF0000"/>
          <w:kern w:val="0"/>
          <w:sz w:val="28"/>
          <w:szCs w:val="28"/>
          <w:lang w:eastAsia="zh-CN"/>
        </w:rPr>
        <w:t>不影响</w:t>
      </w:r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补充项目13.6亿元货值测算表，按住宅、公寓、办公、商业、车位等分类，并说明各类产品的户型面积。</w:t>
      </w:r>
    </w:p>
    <w:p>
      <w:pPr>
        <w:pStyle w:val="4"/>
        <w:numPr>
          <w:ilvl w:val="0"/>
          <w:numId w:val="0"/>
        </w:numPr>
        <w:ind w:leftChars="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271135" cy="2360295"/>
            <wp:effectExtent l="0" t="0" r="5715" b="19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numPr>
          <w:ilvl w:val="0"/>
          <w:numId w:val="1"/>
        </w:numPr>
        <w:ind w:firstLineChars="0"/>
        <w:rPr>
          <w:rFonts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总包方及相关方的债权介绍（债权人、金额、期限、是否涉及诉讼等）？优先债权情况。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color w:val="FF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FF0000"/>
          <w:kern w:val="0"/>
          <w:sz w:val="28"/>
          <w:szCs w:val="28"/>
          <w:lang w:eastAsia="zh-CN"/>
        </w:rPr>
        <w:t>总包方为合作方（本项目建设由总包方全带资完成）</w:t>
      </w:r>
    </w:p>
    <w:p>
      <w:pPr>
        <w:rPr>
          <w:rFonts w:asciiTheme="minorEastAsia" w:hAnsiTheme="minorEastAsia" w:cstheme="minorEastAsia"/>
          <w:color w:val="FF0000"/>
          <w:kern w:val="0"/>
          <w:szCs w:val="21"/>
        </w:rPr>
      </w:pPr>
    </w:p>
    <w:p>
      <w:pPr>
        <w:rPr>
          <w:rFonts w:asciiTheme="minorEastAsia" w:hAnsiTheme="minorEastAsia" w:cstheme="minorEastAsia"/>
          <w:color w:val="FF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5E6A"/>
    <w:multiLevelType w:val="multilevel"/>
    <w:tmpl w:val="17925E6A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17"/>
    <w:rsid w:val="000841C4"/>
    <w:rsid w:val="00842C3B"/>
    <w:rsid w:val="009C072D"/>
    <w:rsid w:val="00A842CC"/>
    <w:rsid w:val="00F27C17"/>
    <w:rsid w:val="215B5DB7"/>
    <w:rsid w:val="272D71C8"/>
    <w:rsid w:val="726C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C94C71-D6A5-4089-AA0F-840B7924C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62</Words>
  <Characters>359</Characters>
  <Lines>2</Lines>
  <Paragraphs>1</Paragraphs>
  <TotalTime>0</TotalTime>
  <ScaleCrop>false</ScaleCrop>
  <LinksUpToDate>false</LinksUpToDate>
  <CharactersWithSpaces>420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2021-01-25T03:10:00Z</dcterms:created>
  <dc:creator>余康康</dc:creator>
  <cp:lastModifiedBy>水金堂彭媛</cp:lastModifiedBy>
  <cp:lastPrinted>2021-01-28T00:45:00Z</cp:lastPrinted>
  <dcterms:modified xsi:type="dcterms:W3CDTF">2021-01-28T12:44:57Z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