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32" w:rsidRPr="0039039C" w:rsidRDefault="00011D6F" w:rsidP="00011D6F">
      <w:pPr>
        <w:pStyle w:val="p0"/>
        <w:spacing w:line="360" w:lineRule="auto"/>
        <w:ind w:firstLine="420"/>
        <w:jc w:val="center"/>
        <w:rPr>
          <w:rFonts w:asciiTheme="minorEastAsia" w:eastAsiaTheme="minorEastAsia" w:hAnsiTheme="minorEastAsia" w:cstheme="minorHAnsi"/>
          <w:b/>
          <w:sz w:val="36"/>
          <w:szCs w:val="24"/>
        </w:rPr>
      </w:pPr>
      <w:r w:rsidRPr="0039039C">
        <w:rPr>
          <w:rFonts w:asciiTheme="minorEastAsia" w:eastAsiaTheme="minorEastAsia" w:hAnsiTheme="minorEastAsia" w:cstheme="minorHAnsi" w:hint="eastAsia"/>
          <w:b/>
          <w:sz w:val="36"/>
          <w:szCs w:val="24"/>
        </w:rPr>
        <w:t>前融+</w:t>
      </w:r>
      <w:r w:rsidR="00940A1C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代建</w:t>
      </w:r>
      <w:r w:rsidR="00D801DF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项目</w:t>
      </w:r>
      <w:r w:rsidR="00442FE1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准入</w:t>
      </w:r>
      <w:r w:rsidR="00E9188B">
        <w:rPr>
          <w:rFonts w:asciiTheme="minorEastAsia" w:eastAsiaTheme="minorEastAsia" w:hAnsiTheme="minorEastAsia" w:cstheme="minorHAnsi" w:hint="eastAsia"/>
          <w:b/>
          <w:sz w:val="36"/>
          <w:szCs w:val="24"/>
        </w:rPr>
        <w:t>要求与</w:t>
      </w:r>
      <w:r w:rsidR="00442FE1" w:rsidRPr="0039039C">
        <w:rPr>
          <w:rFonts w:asciiTheme="minorEastAsia" w:eastAsiaTheme="minorEastAsia" w:hAnsiTheme="minorEastAsia" w:cstheme="minorHAnsi"/>
          <w:b/>
          <w:sz w:val="36"/>
          <w:szCs w:val="24"/>
        </w:rPr>
        <w:t>标准</w:t>
      </w:r>
    </w:p>
    <w:p w:rsidR="00C13532" w:rsidRPr="00011D6F" w:rsidRDefault="00C13532" w:rsidP="00467E28">
      <w:pPr>
        <w:pStyle w:val="p0"/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HAnsi"/>
          <w:sz w:val="24"/>
          <w:szCs w:val="24"/>
        </w:rPr>
      </w:pPr>
    </w:p>
    <w:tbl>
      <w:tblPr>
        <w:tblStyle w:val="af3"/>
        <w:tblW w:w="8641" w:type="dxa"/>
        <w:tblLook w:val="04A0" w:firstRow="1" w:lastRow="0" w:firstColumn="1" w:lastColumn="0" w:noHBand="0" w:noVBand="1"/>
      </w:tblPr>
      <w:tblGrid>
        <w:gridCol w:w="1174"/>
        <w:gridCol w:w="1781"/>
        <w:gridCol w:w="5686"/>
      </w:tblGrid>
      <w:tr w:rsidR="00011D6F" w:rsidRPr="00F25AA7" w:rsidTr="00F25AA7">
        <w:trPr>
          <w:trHeight w:val="433"/>
        </w:trPr>
        <w:tc>
          <w:tcPr>
            <w:tcW w:w="1174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事项</w:t>
            </w:r>
          </w:p>
        </w:tc>
        <w:tc>
          <w:tcPr>
            <w:tcW w:w="5686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要求</w:t>
            </w:r>
          </w:p>
        </w:tc>
      </w:tr>
      <w:tr w:rsidR="00D94630" w:rsidRPr="00F25AA7" w:rsidTr="00F25AA7">
        <w:trPr>
          <w:trHeight w:val="433"/>
        </w:trPr>
        <w:tc>
          <w:tcPr>
            <w:tcW w:w="1174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1</w:t>
            </w:r>
          </w:p>
        </w:tc>
        <w:tc>
          <w:tcPr>
            <w:tcW w:w="1781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交易对手</w:t>
            </w:r>
          </w:p>
        </w:tc>
        <w:tc>
          <w:tcPr>
            <w:tcW w:w="5686" w:type="dxa"/>
            <w:vAlign w:val="center"/>
          </w:tcPr>
          <w:p w:rsidR="00D94630" w:rsidRPr="00F25AA7" w:rsidRDefault="00F25AA7" w:rsidP="00F926D4">
            <w:pPr>
              <w:pStyle w:val="p0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非百强，地方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中小开发商为主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（或者能够同意本文涉及要求的房开企业）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，偏重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地块本身</w:t>
            </w:r>
          </w:p>
          <w:p w:rsidR="00F25AA7" w:rsidRPr="00F25AA7" w:rsidRDefault="00F926D4" w:rsidP="00F926D4">
            <w:pPr>
              <w:pStyle w:val="p0"/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要求地主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自有出资达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峰值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3</w:t>
            </w:r>
            <w:r w:rsidR="00F25AA7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</w:tc>
      </w:tr>
      <w:tr w:rsidR="00011D6F" w:rsidRPr="00F25AA7" w:rsidTr="00F25AA7">
        <w:trPr>
          <w:trHeight w:val="1628"/>
        </w:trPr>
        <w:tc>
          <w:tcPr>
            <w:tcW w:w="1174" w:type="dxa"/>
            <w:vAlign w:val="center"/>
          </w:tcPr>
          <w:p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区 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域</w:t>
            </w:r>
          </w:p>
        </w:tc>
        <w:tc>
          <w:tcPr>
            <w:tcW w:w="5686" w:type="dxa"/>
            <w:vAlign w:val="center"/>
          </w:tcPr>
          <w:p w:rsidR="00011D6F" w:rsidRPr="00F25AA7" w:rsidRDefault="00011D6F" w:rsidP="00011D6F">
            <w:p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上年度所在地级市GDP不低于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2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500亿元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，城市主城区或者下属区、县级区域的主城区中心区域，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人口有增长趋势的地区的核心区域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，详见下方附件表格</w:t>
            </w:r>
          </w:p>
        </w:tc>
      </w:tr>
      <w:tr w:rsidR="00011D6F" w:rsidRPr="00F25AA7" w:rsidTr="00F25AA7">
        <w:trPr>
          <w:trHeight w:val="867"/>
        </w:trPr>
        <w:tc>
          <w:tcPr>
            <w:tcW w:w="1174" w:type="dxa"/>
            <w:vAlign w:val="center"/>
          </w:tcPr>
          <w:p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3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地块类型</w:t>
            </w:r>
          </w:p>
        </w:tc>
        <w:tc>
          <w:tcPr>
            <w:tcW w:w="5686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住宅地块，住宅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占比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不小于7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%，商业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占比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不超过3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</w:tc>
      </w:tr>
      <w:tr w:rsidR="00011D6F" w:rsidRPr="00F25AA7" w:rsidTr="00F25AA7">
        <w:trPr>
          <w:trHeight w:val="867"/>
        </w:trPr>
        <w:tc>
          <w:tcPr>
            <w:tcW w:w="1174" w:type="dxa"/>
            <w:vAlign w:val="center"/>
          </w:tcPr>
          <w:p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4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市场价格</w:t>
            </w:r>
          </w:p>
        </w:tc>
        <w:tc>
          <w:tcPr>
            <w:tcW w:w="5686" w:type="dxa"/>
            <w:vAlign w:val="center"/>
          </w:tcPr>
          <w:p w:rsidR="00F926D4" w:rsidRDefault="00F926D4" w:rsidP="00F926D4">
            <w:pPr>
              <w:pStyle w:val="p0"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周边房价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能够达到8</w:t>
            </w:r>
            <w:r w:rsidR="00011D6F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元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/㎡ </w:t>
            </w: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或</w:t>
            </w:r>
          </w:p>
          <w:p w:rsidR="00011D6F" w:rsidRPr="00F25AA7" w:rsidRDefault="00F926D4" w:rsidP="00F926D4">
            <w:pPr>
              <w:pStyle w:val="p0"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同类型产品房价不低于8</w:t>
            </w: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元/㎡（毛坯）</w:t>
            </w:r>
          </w:p>
        </w:tc>
      </w:tr>
      <w:tr w:rsidR="00011D6F" w:rsidRPr="00F25AA7" w:rsidTr="00F25AA7">
        <w:trPr>
          <w:trHeight w:val="867"/>
        </w:trPr>
        <w:tc>
          <w:tcPr>
            <w:tcW w:w="1174" w:type="dxa"/>
            <w:vAlign w:val="center"/>
          </w:tcPr>
          <w:p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经济指标</w:t>
            </w:r>
          </w:p>
        </w:tc>
        <w:tc>
          <w:tcPr>
            <w:tcW w:w="5686" w:type="dxa"/>
            <w:vAlign w:val="center"/>
          </w:tcPr>
          <w:p w:rsidR="00D94630" w:rsidRPr="00F25AA7" w:rsidRDefault="00011D6F" w:rsidP="00D94630">
            <w:pPr>
              <w:pStyle w:val="p0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净利润达到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7-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8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；</w:t>
            </w:r>
          </w:p>
          <w:p w:rsidR="00011D6F" w:rsidRPr="00F25AA7" w:rsidRDefault="00D94630" w:rsidP="00D94630">
            <w:pPr>
              <w:pStyle w:val="p0"/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地块货值能够达到8亿左右</w:t>
            </w:r>
          </w:p>
        </w:tc>
      </w:tr>
      <w:tr w:rsidR="00011D6F" w:rsidRPr="00F25AA7" w:rsidTr="00F25AA7">
        <w:trPr>
          <w:trHeight w:val="867"/>
        </w:trPr>
        <w:tc>
          <w:tcPr>
            <w:tcW w:w="1174" w:type="dxa"/>
            <w:vAlign w:val="center"/>
          </w:tcPr>
          <w:p w:rsidR="00011D6F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6</w:t>
            </w:r>
          </w:p>
        </w:tc>
        <w:tc>
          <w:tcPr>
            <w:tcW w:w="1781" w:type="dxa"/>
            <w:vAlign w:val="center"/>
          </w:tcPr>
          <w:p w:rsidR="00011D6F" w:rsidRPr="00F25AA7" w:rsidRDefault="00011D6F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进入阶段</w:t>
            </w:r>
          </w:p>
        </w:tc>
        <w:tc>
          <w:tcPr>
            <w:tcW w:w="5686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从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净地拿地、收购、联动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环节</w:t>
            </w:r>
            <w:r w:rsidR="00011D6F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介入</w:t>
            </w:r>
          </w:p>
          <w:p w:rsidR="00011D6F" w:rsidRPr="00F25AA7" w:rsidRDefault="00011D6F" w:rsidP="00D94630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拆迁未结束，资金不能进入</w:t>
            </w:r>
          </w:p>
          <w:p w:rsidR="00D94630" w:rsidRPr="00F25AA7" w:rsidRDefault="00D94630" w:rsidP="00D94630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4</w:t>
            </w:r>
            <w:r w:rsidR="00F25AA7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 xml:space="preserve">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证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 xml:space="preserve"> 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阶段，资金不进入</w:t>
            </w:r>
          </w:p>
          <w:p w:rsidR="00D94630" w:rsidRPr="00F25AA7" w:rsidRDefault="00F926D4" w:rsidP="00F926D4">
            <w:pPr>
              <w:pStyle w:val="p0"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规委会已经完成审批，或者已经获取《建筑工程规划许可证》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在产品层面需要微调，引入我方产品体系</w:t>
            </w:r>
          </w:p>
        </w:tc>
      </w:tr>
      <w:tr w:rsidR="00D94630" w:rsidRPr="00F25AA7" w:rsidTr="00F25AA7">
        <w:trPr>
          <w:trHeight w:val="867"/>
        </w:trPr>
        <w:tc>
          <w:tcPr>
            <w:tcW w:w="1174" w:type="dxa"/>
            <w:vAlign w:val="center"/>
          </w:tcPr>
          <w:p w:rsidR="00D94630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7</w:t>
            </w:r>
          </w:p>
        </w:tc>
        <w:tc>
          <w:tcPr>
            <w:tcW w:w="1781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借款金额</w:t>
            </w:r>
          </w:p>
          <w:p w:rsidR="00D94630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借款时间</w:t>
            </w:r>
          </w:p>
          <w:p w:rsidR="00F926D4" w:rsidRPr="00F25AA7" w:rsidRDefault="00F926D4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增信措施</w:t>
            </w:r>
          </w:p>
        </w:tc>
        <w:tc>
          <w:tcPr>
            <w:tcW w:w="5686" w:type="dxa"/>
            <w:vAlign w:val="center"/>
          </w:tcPr>
          <w:p w:rsidR="00D94630" w:rsidRPr="00F25AA7" w:rsidRDefault="00373FE2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/>
                <w:sz w:val="22"/>
                <w:szCs w:val="24"/>
              </w:rPr>
              <w:t>10</w:t>
            </w:r>
            <w:r w:rsidR="00D94630"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000</w:t>
            </w:r>
            <w:r w:rsidR="00D94630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万起</w:t>
            </w:r>
            <w:r w:rsidR="00F25AA7"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我方配资额度在峰值的6</w:t>
            </w:r>
            <w:r w:rsidR="00F926D4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5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-</w:t>
            </w:r>
            <w:r w:rsidR="00F926D4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70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</w:t>
            </w:r>
          </w:p>
          <w:p w:rsidR="00D94630" w:rsidRDefault="00D94630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6-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24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个月</w:t>
            </w:r>
            <w:r w:rsidR="00F926D4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，满6个月可以提前还款</w:t>
            </w:r>
          </w:p>
          <w:p w:rsidR="00F926D4" w:rsidRPr="00F25AA7" w:rsidRDefault="00F926D4" w:rsidP="00F926D4">
            <w:pPr>
              <w:pStyle w:val="p0"/>
              <w:numPr>
                <w:ilvl w:val="0"/>
                <w:numId w:val="6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土地抵押，股权转让+剩余质押，集团担保，实控人担保，流动性支持</w:t>
            </w:r>
          </w:p>
        </w:tc>
      </w:tr>
      <w:tr w:rsidR="00D94630" w:rsidRPr="00F25AA7" w:rsidTr="00F25AA7">
        <w:trPr>
          <w:trHeight w:val="867"/>
        </w:trPr>
        <w:tc>
          <w:tcPr>
            <w:tcW w:w="1174" w:type="dxa"/>
            <w:vAlign w:val="center"/>
          </w:tcPr>
          <w:p w:rsidR="00D94630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8</w:t>
            </w:r>
          </w:p>
        </w:tc>
        <w:tc>
          <w:tcPr>
            <w:tcW w:w="1781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操作模式</w:t>
            </w:r>
          </w:p>
        </w:tc>
        <w:tc>
          <w:tcPr>
            <w:tcW w:w="5686" w:type="dxa"/>
            <w:vAlign w:val="center"/>
          </w:tcPr>
          <w:p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（1）</w:t>
            </w:r>
            <w:r w:rsidR="00C54B18" w:rsidRPr="00373FE2">
              <w:rPr>
                <w:rFonts w:asciiTheme="minorEastAsia" w:eastAsiaTheme="minorEastAsia" w:hAnsiTheme="minorEastAsia" w:cstheme="minorHAnsi" w:hint="eastAsia"/>
                <w:b/>
                <w:sz w:val="22"/>
                <w:szCs w:val="24"/>
              </w:rPr>
              <w:t>固定收益</w:t>
            </w:r>
            <w:r w:rsidR="00C54B18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：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明股实债+</w:t>
            </w:r>
            <w:r w:rsidR="00461C7C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代建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管理</w:t>
            </w:r>
          </w:p>
          <w:p w:rsidR="00D94630" w:rsidRPr="00F25AA7" w:rsidRDefault="00D94630" w:rsidP="00011D6F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（2</w:t>
            </w:r>
            <w:r w:rsidR="00C54B18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）固定+浮动收益：股权分红+股东借款+代建管理</w:t>
            </w:r>
          </w:p>
        </w:tc>
      </w:tr>
      <w:tr w:rsidR="00F25AA7" w:rsidRPr="00F25AA7" w:rsidTr="00F25AA7">
        <w:trPr>
          <w:trHeight w:val="867"/>
        </w:trPr>
        <w:tc>
          <w:tcPr>
            <w:tcW w:w="1174" w:type="dxa"/>
            <w:vAlign w:val="center"/>
          </w:tcPr>
          <w:p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lastRenderedPageBreak/>
              <w:t>9</w:t>
            </w:r>
          </w:p>
        </w:tc>
        <w:tc>
          <w:tcPr>
            <w:tcW w:w="1781" w:type="dxa"/>
            <w:vAlign w:val="center"/>
          </w:tcPr>
          <w:p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操盘方式</w:t>
            </w:r>
          </w:p>
        </w:tc>
        <w:tc>
          <w:tcPr>
            <w:tcW w:w="5686" w:type="dxa"/>
            <w:vAlign w:val="center"/>
          </w:tcPr>
          <w:p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代建管理；品牌使用</w:t>
            </w:r>
          </w:p>
          <w:p w:rsidR="00F25AA7" w:rsidRPr="00F25AA7" w:rsidRDefault="00F25AA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土地前期：双方配合</w:t>
            </w:r>
          </w:p>
          <w:p w:rsidR="00F25AA7" w:rsidRPr="00F25AA7" w:rsidRDefault="00F44BDA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规划设计：主导</w:t>
            </w:r>
          </w:p>
          <w:p w:rsidR="00F25AA7" w:rsidRPr="00F25AA7" w:rsidRDefault="00066DE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总包单位：招投标</w:t>
            </w:r>
          </w:p>
          <w:p w:rsidR="00F25AA7" w:rsidRPr="00F25AA7" w:rsidRDefault="00F25AA7" w:rsidP="00461C7C">
            <w:pPr>
              <w:pStyle w:val="p0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销售单位：可议</w:t>
            </w:r>
          </w:p>
        </w:tc>
      </w:tr>
      <w:tr w:rsidR="00F25AA7" w:rsidRPr="00F25AA7" w:rsidTr="00F25AA7">
        <w:trPr>
          <w:trHeight w:val="867"/>
        </w:trPr>
        <w:tc>
          <w:tcPr>
            <w:tcW w:w="1174" w:type="dxa"/>
            <w:vAlign w:val="center"/>
          </w:tcPr>
          <w:p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1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0</w:t>
            </w:r>
          </w:p>
        </w:tc>
        <w:tc>
          <w:tcPr>
            <w:tcW w:w="1781" w:type="dxa"/>
            <w:vAlign w:val="center"/>
          </w:tcPr>
          <w:p w:rsidR="00F25AA7" w:rsidRPr="00F25AA7" w:rsidRDefault="00F25AA7" w:rsidP="00011D6F">
            <w:pPr>
              <w:pStyle w:val="p0"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收益组成</w:t>
            </w:r>
          </w:p>
        </w:tc>
        <w:tc>
          <w:tcPr>
            <w:tcW w:w="5686" w:type="dxa"/>
            <w:vAlign w:val="center"/>
          </w:tcPr>
          <w:p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（1）借款利息按照年化1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4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-1</w:t>
            </w:r>
            <w:r w:rsidRPr="00F25AA7">
              <w:rPr>
                <w:rFonts w:asciiTheme="minorEastAsia" w:eastAsiaTheme="minorEastAsia" w:hAnsiTheme="minorEastAsia" w:cstheme="minorHAnsi"/>
                <w:sz w:val="22"/>
                <w:szCs w:val="24"/>
              </w:rPr>
              <w:t>7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%（具体可议）</w:t>
            </w:r>
          </w:p>
          <w:p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（2</w:t>
            </w:r>
            <w:r w:rsidR="00461C7C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）代建</w:t>
            </w: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管理费用：货值5%，包括项目管理费，品牌使用费</w:t>
            </w:r>
          </w:p>
          <w:p w:rsidR="00F25AA7" w:rsidRPr="00F25AA7" w:rsidRDefault="00F25AA7" w:rsidP="00F25AA7">
            <w:pPr>
              <w:pStyle w:val="p0"/>
              <w:spacing w:line="360" w:lineRule="auto"/>
              <w:jc w:val="left"/>
              <w:rPr>
                <w:rFonts w:asciiTheme="minorEastAsia" w:eastAsiaTheme="minorEastAsia" w:hAnsiTheme="minorEastAsia" w:cstheme="minorHAnsi"/>
                <w:sz w:val="22"/>
                <w:szCs w:val="24"/>
              </w:rPr>
            </w:pPr>
            <w:r w:rsidRPr="00F25AA7">
              <w:rPr>
                <w:rFonts w:asciiTheme="minorEastAsia" w:eastAsiaTheme="minorEastAsia" w:hAnsiTheme="minorEastAsia" w:cstheme="minorHAnsi" w:hint="eastAsia"/>
                <w:sz w:val="22"/>
                <w:szCs w:val="24"/>
              </w:rPr>
              <w:t>（3） 收取每年【固定】 人工成本</w:t>
            </w:r>
          </w:p>
        </w:tc>
      </w:tr>
    </w:tbl>
    <w:p w:rsidR="00011D6F" w:rsidRPr="00011D6F" w:rsidRDefault="00011D6F" w:rsidP="00467E28">
      <w:pPr>
        <w:pStyle w:val="p0"/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HAnsi"/>
          <w:sz w:val="24"/>
          <w:szCs w:val="24"/>
        </w:rPr>
      </w:pPr>
      <w:bookmarkStart w:id="0" w:name="_GoBack"/>
      <w:bookmarkEnd w:id="0"/>
    </w:p>
    <w:sectPr w:rsidR="00011D6F" w:rsidRPr="00011D6F">
      <w:pgSz w:w="11906" w:h="16838"/>
      <w:pgMar w:top="1440" w:right="1797" w:bottom="1712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B8" w:rsidRDefault="000B78B8">
      <w:r>
        <w:separator/>
      </w:r>
    </w:p>
  </w:endnote>
  <w:endnote w:type="continuationSeparator" w:id="0">
    <w:p w:rsidR="000B78B8" w:rsidRDefault="000B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B8" w:rsidRDefault="000B78B8">
      <w:r>
        <w:separator/>
      </w:r>
    </w:p>
  </w:footnote>
  <w:footnote w:type="continuationSeparator" w:id="0">
    <w:p w:rsidR="000B78B8" w:rsidRDefault="000B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37B"/>
    <w:multiLevelType w:val="hybridMultilevel"/>
    <w:tmpl w:val="4DE25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44550"/>
    <w:multiLevelType w:val="hybridMultilevel"/>
    <w:tmpl w:val="A2AC5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C2694"/>
    <w:multiLevelType w:val="hybridMultilevel"/>
    <w:tmpl w:val="90047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35A51"/>
    <w:multiLevelType w:val="hybridMultilevel"/>
    <w:tmpl w:val="46964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73FD8"/>
    <w:multiLevelType w:val="hybridMultilevel"/>
    <w:tmpl w:val="0AE8E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A336E9"/>
    <w:multiLevelType w:val="hybridMultilevel"/>
    <w:tmpl w:val="A8463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CD4D98"/>
    <w:multiLevelType w:val="hybridMultilevel"/>
    <w:tmpl w:val="17B4C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C6"/>
    <w:rsid w:val="00011D6F"/>
    <w:rsid w:val="000331FB"/>
    <w:rsid w:val="00042A0D"/>
    <w:rsid w:val="00050E56"/>
    <w:rsid w:val="0006130C"/>
    <w:rsid w:val="00066DE7"/>
    <w:rsid w:val="0007232A"/>
    <w:rsid w:val="000B5843"/>
    <w:rsid w:val="000B78B8"/>
    <w:rsid w:val="000C25D5"/>
    <w:rsid w:val="00123501"/>
    <w:rsid w:val="001350EA"/>
    <w:rsid w:val="00137B67"/>
    <w:rsid w:val="00155058"/>
    <w:rsid w:val="0017279F"/>
    <w:rsid w:val="001C23B8"/>
    <w:rsid w:val="001C3CC9"/>
    <w:rsid w:val="001E005C"/>
    <w:rsid w:val="001F7038"/>
    <w:rsid w:val="00203E02"/>
    <w:rsid w:val="00210276"/>
    <w:rsid w:val="00227803"/>
    <w:rsid w:val="002304CE"/>
    <w:rsid w:val="002858E7"/>
    <w:rsid w:val="00290578"/>
    <w:rsid w:val="002B34EB"/>
    <w:rsid w:val="002B6338"/>
    <w:rsid w:val="002C1F1A"/>
    <w:rsid w:val="002D065C"/>
    <w:rsid w:val="00304D9B"/>
    <w:rsid w:val="00304F75"/>
    <w:rsid w:val="003106A2"/>
    <w:rsid w:val="003305E7"/>
    <w:rsid w:val="00330E03"/>
    <w:rsid w:val="00334BF7"/>
    <w:rsid w:val="0036030D"/>
    <w:rsid w:val="00373FE2"/>
    <w:rsid w:val="00380780"/>
    <w:rsid w:val="00387992"/>
    <w:rsid w:val="0039039C"/>
    <w:rsid w:val="003952FA"/>
    <w:rsid w:val="003D2D61"/>
    <w:rsid w:val="003D6807"/>
    <w:rsid w:val="00400E25"/>
    <w:rsid w:val="00412FCC"/>
    <w:rsid w:val="00416E9B"/>
    <w:rsid w:val="00442FE1"/>
    <w:rsid w:val="00461C7C"/>
    <w:rsid w:val="00465511"/>
    <w:rsid w:val="00465836"/>
    <w:rsid w:val="00467E28"/>
    <w:rsid w:val="00475946"/>
    <w:rsid w:val="004969A3"/>
    <w:rsid w:val="004A1D18"/>
    <w:rsid w:val="004A23FB"/>
    <w:rsid w:val="004A68A5"/>
    <w:rsid w:val="004B0E66"/>
    <w:rsid w:val="004B5410"/>
    <w:rsid w:val="004B6B1C"/>
    <w:rsid w:val="004B6DBA"/>
    <w:rsid w:val="004D470E"/>
    <w:rsid w:val="004E40A6"/>
    <w:rsid w:val="004F6E6D"/>
    <w:rsid w:val="00511E08"/>
    <w:rsid w:val="00547B2A"/>
    <w:rsid w:val="00575685"/>
    <w:rsid w:val="00577F03"/>
    <w:rsid w:val="00583427"/>
    <w:rsid w:val="00585D8F"/>
    <w:rsid w:val="0059686D"/>
    <w:rsid w:val="005968AB"/>
    <w:rsid w:val="005B4470"/>
    <w:rsid w:val="005C31C5"/>
    <w:rsid w:val="005F08B7"/>
    <w:rsid w:val="0061036E"/>
    <w:rsid w:val="006104EC"/>
    <w:rsid w:val="00621FB7"/>
    <w:rsid w:val="00675474"/>
    <w:rsid w:val="00675BFF"/>
    <w:rsid w:val="006B1237"/>
    <w:rsid w:val="006B42F8"/>
    <w:rsid w:val="006B6655"/>
    <w:rsid w:val="007242EA"/>
    <w:rsid w:val="00740438"/>
    <w:rsid w:val="0075345F"/>
    <w:rsid w:val="007F3217"/>
    <w:rsid w:val="00803ED7"/>
    <w:rsid w:val="008120F4"/>
    <w:rsid w:val="008257C3"/>
    <w:rsid w:val="00825BFE"/>
    <w:rsid w:val="00852948"/>
    <w:rsid w:val="00870374"/>
    <w:rsid w:val="008766B8"/>
    <w:rsid w:val="00881C53"/>
    <w:rsid w:val="0089187E"/>
    <w:rsid w:val="008B14C6"/>
    <w:rsid w:val="008C5247"/>
    <w:rsid w:val="008E00DB"/>
    <w:rsid w:val="008F5C1E"/>
    <w:rsid w:val="008F719C"/>
    <w:rsid w:val="00900405"/>
    <w:rsid w:val="009039B8"/>
    <w:rsid w:val="00940A1C"/>
    <w:rsid w:val="00943BFE"/>
    <w:rsid w:val="00947905"/>
    <w:rsid w:val="00950458"/>
    <w:rsid w:val="00965733"/>
    <w:rsid w:val="00983941"/>
    <w:rsid w:val="009923CB"/>
    <w:rsid w:val="009C3D7E"/>
    <w:rsid w:val="00A11E1E"/>
    <w:rsid w:val="00A252BE"/>
    <w:rsid w:val="00A30032"/>
    <w:rsid w:val="00A320A8"/>
    <w:rsid w:val="00A34223"/>
    <w:rsid w:val="00A50606"/>
    <w:rsid w:val="00A661CA"/>
    <w:rsid w:val="00AA02E3"/>
    <w:rsid w:val="00AB4A78"/>
    <w:rsid w:val="00AB4B03"/>
    <w:rsid w:val="00AC5FC6"/>
    <w:rsid w:val="00AC764A"/>
    <w:rsid w:val="00AD2D2F"/>
    <w:rsid w:val="00AE589D"/>
    <w:rsid w:val="00AF7F1C"/>
    <w:rsid w:val="00B00AC1"/>
    <w:rsid w:val="00B33396"/>
    <w:rsid w:val="00B34978"/>
    <w:rsid w:val="00B377B2"/>
    <w:rsid w:val="00B51359"/>
    <w:rsid w:val="00B81CAE"/>
    <w:rsid w:val="00B93F80"/>
    <w:rsid w:val="00BC285E"/>
    <w:rsid w:val="00BE6740"/>
    <w:rsid w:val="00C06ED7"/>
    <w:rsid w:val="00C13532"/>
    <w:rsid w:val="00C23B33"/>
    <w:rsid w:val="00C278AD"/>
    <w:rsid w:val="00C334FA"/>
    <w:rsid w:val="00C35116"/>
    <w:rsid w:val="00C42A42"/>
    <w:rsid w:val="00C54B18"/>
    <w:rsid w:val="00C64822"/>
    <w:rsid w:val="00C710E0"/>
    <w:rsid w:val="00CA2BB9"/>
    <w:rsid w:val="00CB2725"/>
    <w:rsid w:val="00CB297A"/>
    <w:rsid w:val="00CD71FB"/>
    <w:rsid w:val="00CE262F"/>
    <w:rsid w:val="00D05C68"/>
    <w:rsid w:val="00D324DD"/>
    <w:rsid w:val="00D35980"/>
    <w:rsid w:val="00D4783B"/>
    <w:rsid w:val="00D56047"/>
    <w:rsid w:val="00D56FC0"/>
    <w:rsid w:val="00D801DF"/>
    <w:rsid w:val="00D8415A"/>
    <w:rsid w:val="00D94630"/>
    <w:rsid w:val="00D962A7"/>
    <w:rsid w:val="00DA158A"/>
    <w:rsid w:val="00DB3A07"/>
    <w:rsid w:val="00DD57FB"/>
    <w:rsid w:val="00E00CD8"/>
    <w:rsid w:val="00E218E2"/>
    <w:rsid w:val="00E229F8"/>
    <w:rsid w:val="00E54184"/>
    <w:rsid w:val="00E620AA"/>
    <w:rsid w:val="00E63B89"/>
    <w:rsid w:val="00E651A6"/>
    <w:rsid w:val="00E8443B"/>
    <w:rsid w:val="00E9188B"/>
    <w:rsid w:val="00E9188C"/>
    <w:rsid w:val="00E956B0"/>
    <w:rsid w:val="00EA1050"/>
    <w:rsid w:val="00EA56F6"/>
    <w:rsid w:val="00EA68AA"/>
    <w:rsid w:val="00EA7233"/>
    <w:rsid w:val="00EB6662"/>
    <w:rsid w:val="00EE2CD3"/>
    <w:rsid w:val="00EF77FC"/>
    <w:rsid w:val="00F13E64"/>
    <w:rsid w:val="00F25AA7"/>
    <w:rsid w:val="00F44BDA"/>
    <w:rsid w:val="00F459A5"/>
    <w:rsid w:val="00F47B8C"/>
    <w:rsid w:val="00F822D7"/>
    <w:rsid w:val="00F82BCB"/>
    <w:rsid w:val="00F926D4"/>
    <w:rsid w:val="00F92CB9"/>
    <w:rsid w:val="00FD2CAB"/>
    <w:rsid w:val="00FE6EC7"/>
    <w:rsid w:val="016B27FA"/>
    <w:rsid w:val="07965C7A"/>
    <w:rsid w:val="082E3EF0"/>
    <w:rsid w:val="090E4E6B"/>
    <w:rsid w:val="09713E96"/>
    <w:rsid w:val="09BA0CE4"/>
    <w:rsid w:val="0D507948"/>
    <w:rsid w:val="0E126B01"/>
    <w:rsid w:val="0F276525"/>
    <w:rsid w:val="0F367E01"/>
    <w:rsid w:val="0F552FAB"/>
    <w:rsid w:val="0F6215B8"/>
    <w:rsid w:val="0F924BCE"/>
    <w:rsid w:val="122A598D"/>
    <w:rsid w:val="12810320"/>
    <w:rsid w:val="134F7385"/>
    <w:rsid w:val="14382AFC"/>
    <w:rsid w:val="14DC05FE"/>
    <w:rsid w:val="19F25A89"/>
    <w:rsid w:val="1C7E0333"/>
    <w:rsid w:val="1C877F21"/>
    <w:rsid w:val="1D11205E"/>
    <w:rsid w:val="1D502A9B"/>
    <w:rsid w:val="1E157A5B"/>
    <w:rsid w:val="1E704B5F"/>
    <w:rsid w:val="222F2CA7"/>
    <w:rsid w:val="22DC0BD5"/>
    <w:rsid w:val="23197614"/>
    <w:rsid w:val="247458FA"/>
    <w:rsid w:val="25D16648"/>
    <w:rsid w:val="26E37A2B"/>
    <w:rsid w:val="277F53D1"/>
    <w:rsid w:val="29433BE3"/>
    <w:rsid w:val="29755518"/>
    <w:rsid w:val="2A064619"/>
    <w:rsid w:val="2B1C434A"/>
    <w:rsid w:val="2BD501DB"/>
    <w:rsid w:val="2F5669B0"/>
    <w:rsid w:val="2FA94B56"/>
    <w:rsid w:val="30C269E6"/>
    <w:rsid w:val="31DE51EA"/>
    <w:rsid w:val="331C19B5"/>
    <w:rsid w:val="34197447"/>
    <w:rsid w:val="346930D0"/>
    <w:rsid w:val="349A0082"/>
    <w:rsid w:val="34E37E66"/>
    <w:rsid w:val="354754C3"/>
    <w:rsid w:val="36995DCC"/>
    <w:rsid w:val="37F643DA"/>
    <w:rsid w:val="38DC6EA3"/>
    <w:rsid w:val="393C6FF9"/>
    <w:rsid w:val="39B80C71"/>
    <w:rsid w:val="3AB02D54"/>
    <w:rsid w:val="3C080F23"/>
    <w:rsid w:val="3D76091C"/>
    <w:rsid w:val="3DAE5D2E"/>
    <w:rsid w:val="3FE97ADC"/>
    <w:rsid w:val="3FF95A08"/>
    <w:rsid w:val="40C65C40"/>
    <w:rsid w:val="446E7BDE"/>
    <w:rsid w:val="453164FA"/>
    <w:rsid w:val="46A60154"/>
    <w:rsid w:val="46D351A2"/>
    <w:rsid w:val="46F30429"/>
    <w:rsid w:val="46FA5CD3"/>
    <w:rsid w:val="47040BE3"/>
    <w:rsid w:val="48A761FC"/>
    <w:rsid w:val="4AD77F9C"/>
    <w:rsid w:val="4B551FD3"/>
    <w:rsid w:val="4BB31077"/>
    <w:rsid w:val="4BF6209D"/>
    <w:rsid w:val="4CD44E07"/>
    <w:rsid w:val="4FF75F65"/>
    <w:rsid w:val="521B68C5"/>
    <w:rsid w:val="52695550"/>
    <w:rsid w:val="54E93EE4"/>
    <w:rsid w:val="56F05F15"/>
    <w:rsid w:val="5957666F"/>
    <w:rsid w:val="5AF91B0E"/>
    <w:rsid w:val="5B4046E3"/>
    <w:rsid w:val="5B59288F"/>
    <w:rsid w:val="5BBB2ABD"/>
    <w:rsid w:val="5C035C3F"/>
    <w:rsid w:val="5C035D5C"/>
    <w:rsid w:val="5C211A13"/>
    <w:rsid w:val="5C274A59"/>
    <w:rsid w:val="5C9240FC"/>
    <w:rsid w:val="5D193014"/>
    <w:rsid w:val="5D62711E"/>
    <w:rsid w:val="5DF409BA"/>
    <w:rsid w:val="62375734"/>
    <w:rsid w:val="65810E03"/>
    <w:rsid w:val="65E3049E"/>
    <w:rsid w:val="66E47F23"/>
    <w:rsid w:val="67524E07"/>
    <w:rsid w:val="69C931A9"/>
    <w:rsid w:val="6A5C4367"/>
    <w:rsid w:val="6D14067A"/>
    <w:rsid w:val="716201B7"/>
    <w:rsid w:val="71C117BC"/>
    <w:rsid w:val="72D91E49"/>
    <w:rsid w:val="74751A67"/>
    <w:rsid w:val="758B557B"/>
    <w:rsid w:val="769F0EC7"/>
    <w:rsid w:val="77926BD4"/>
    <w:rsid w:val="7879033B"/>
    <w:rsid w:val="7D6D7881"/>
    <w:rsid w:val="7D852DF7"/>
    <w:rsid w:val="7DB2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BB56D"/>
  <w15:docId w15:val="{1B6A68C6-9E49-4A0A-9AA6-F12AD09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c">
    <w:name w:val="Title"/>
    <w:basedOn w:val="a"/>
    <w:next w:val="a"/>
    <w:link w:val="ad"/>
    <w:qFormat/>
    <w:pPr>
      <w:spacing w:before="240" w:after="60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脚 字符"/>
    <w:link w:val="a7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d">
    <w:name w:val="标题 字符"/>
    <w:basedOn w:val="a0"/>
    <w:link w:val="ac"/>
    <w:qFormat/>
    <w:rPr>
      <w:rFonts w:ascii="Cambria" w:eastAsia="宋体" w:hAnsi="Cambria" w:cs="Times New Roman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01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E1E68-8261-4D12-BE22-7EC4DDB7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cp:lastPrinted>2020-09-02T09:42:00Z</cp:lastPrinted>
  <dcterms:created xsi:type="dcterms:W3CDTF">2020-07-09T08:57:00Z</dcterms:created>
  <dcterms:modified xsi:type="dcterms:W3CDTF">2021-07-21T02:40:00Z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