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9C77E" w14:textId="0ACBC09F" w:rsidR="0071599D" w:rsidRDefault="0071599D" w:rsidP="00EA5090">
      <w:pPr>
        <w:spacing w:line="400" w:lineRule="exact"/>
        <w:jc w:val="center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南京</w:t>
      </w:r>
      <w:r w:rsidR="00B24726">
        <w:rPr>
          <w:rFonts w:ascii="微软雅黑" w:eastAsia="微软雅黑" w:hAnsi="微软雅黑" w:hint="eastAsia"/>
          <w:b/>
          <w:bCs/>
        </w:rPr>
        <w:t>栖霞2</w:t>
      </w:r>
      <w:r w:rsidR="00B24726">
        <w:rPr>
          <w:rFonts w:ascii="微软雅黑" w:eastAsia="微软雅黑" w:hAnsi="微软雅黑"/>
          <w:b/>
          <w:bCs/>
        </w:rPr>
        <w:t>019G42</w:t>
      </w:r>
      <w:r w:rsidR="00B24726">
        <w:rPr>
          <w:rFonts w:ascii="微软雅黑" w:eastAsia="微软雅黑" w:hAnsi="微软雅黑" w:hint="eastAsia"/>
          <w:b/>
          <w:bCs/>
        </w:rPr>
        <w:t>地块（4</w:t>
      </w:r>
      <w:r w:rsidR="00B24726">
        <w:rPr>
          <w:rFonts w:ascii="微软雅黑" w:eastAsia="微软雅黑" w:hAnsi="微软雅黑"/>
          <w:b/>
          <w:bCs/>
        </w:rPr>
        <w:t>2</w:t>
      </w:r>
      <w:r w:rsidR="00B24726">
        <w:rPr>
          <w:rFonts w:ascii="微软雅黑" w:eastAsia="微软雅黑" w:hAnsi="微软雅黑" w:hint="eastAsia"/>
          <w:b/>
          <w:bCs/>
        </w:rPr>
        <w:t>亩）</w:t>
      </w:r>
      <w:r>
        <w:rPr>
          <w:rFonts w:ascii="微软雅黑" w:eastAsia="微软雅黑" w:hAnsi="微软雅黑" w:hint="eastAsia"/>
          <w:b/>
          <w:bCs/>
        </w:rPr>
        <w:t>资料</w:t>
      </w:r>
    </w:p>
    <w:p w14:paraId="542929AE" w14:textId="33B8085F" w:rsidR="0071599D" w:rsidRDefault="0071599D" w:rsidP="00EA5090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一、区位情况：</w:t>
      </w:r>
      <w:r w:rsidR="00725C6D">
        <w:rPr>
          <w:rFonts w:ascii="微软雅黑" w:eastAsia="微软雅黑" w:hAnsi="微软雅黑" w:hint="eastAsia"/>
          <w:b/>
          <w:bCs/>
        </w:rPr>
        <w:t>南京主城栖霞龙潭城市片区核心区，临近疏港大道下口、S</w:t>
      </w:r>
      <w:r w:rsidR="008C6264">
        <w:rPr>
          <w:rFonts w:ascii="微软雅黑" w:eastAsia="微软雅黑" w:hAnsi="微软雅黑"/>
          <w:b/>
          <w:bCs/>
        </w:rPr>
        <w:t>5</w:t>
      </w:r>
      <w:r w:rsidR="008C6264">
        <w:rPr>
          <w:rFonts w:ascii="微软雅黑" w:eastAsia="微软雅黑" w:hAnsi="微软雅黑" w:hint="eastAsia"/>
          <w:b/>
          <w:bCs/>
        </w:rPr>
        <w:t>花园站，</w:t>
      </w:r>
      <w:r w:rsidR="0034472D">
        <w:rPr>
          <w:rFonts w:ascii="微软雅黑" w:eastAsia="微软雅黑" w:hAnsi="微软雅黑" w:hint="eastAsia"/>
          <w:b/>
          <w:bCs/>
        </w:rPr>
        <w:t>交通便捷，</w:t>
      </w:r>
      <w:r w:rsidR="008C6264">
        <w:rPr>
          <w:rFonts w:ascii="微软雅黑" w:eastAsia="微软雅黑" w:hAnsi="微软雅黑" w:hint="eastAsia"/>
          <w:b/>
          <w:bCs/>
        </w:rPr>
        <w:t>展示面好</w:t>
      </w:r>
    </w:p>
    <w:p w14:paraId="09BD0F9D" w14:textId="363405E7" w:rsidR="0071599D" w:rsidRPr="007F1962" w:rsidRDefault="0071599D" w:rsidP="00EA5090">
      <w:pPr>
        <w:spacing w:line="400" w:lineRule="exact"/>
        <w:ind w:firstLineChars="200" w:firstLine="420"/>
        <w:rPr>
          <w:rFonts w:ascii="微软雅黑" w:eastAsia="微软雅黑" w:hAnsi="微软雅黑"/>
        </w:rPr>
      </w:pPr>
      <w:r w:rsidRPr="007F1962">
        <w:rPr>
          <w:rFonts w:ascii="微软雅黑" w:eastAsia="微软雅黑" w:hAnsi="微软雅黑" w:hint="eastAsia"/>
        </w:rPr>
        <w:t>项目位于</w:t>
      </w:r>
      <w:r w:rsidR="00B24726">
        <w:rPr>
          <w:rFonts w:ascii="微软雅黑" w:eastAsia="微软雅黑" w:hAnsi="微软雅黑" w:hint="eastAsia"/>
        </w:rPr>
        <w:t>南京主城区栖霞龙潭板块</w:t>
      </w:r>
      <w:r w:rsidRPr="007F1962">
        <w:rPr>
          <w:rFonts w:ascii="微软雅黑" w:eastAsia="微软雅黑" w:hAnsi="微软雅黑" w:hint="eastAsia"/>
        </w:rPr>
        <w:t>，疏港大道已通车</w:t>
      </w:r>
      <w:r w:rsidR="008C6264">
        <w:rPr>
          <w:rFonts w:ascii="微软雅黑" w:eastAsia="微软雅黑" w:hAnsi="微软雅黑" w:hint="eastAsia"/>
        </w:rPr>
        <w:t>，</w:t>
      </w:r>
      <w:r w:rsidRPr="007F1962">
        <w:rPr>
          <w:rFonts w:ascii="微软雅黑" w:eastAsia="微软雅黑" w:hAnsi="微软雅黑" w:hint="eastAsia"/>
        </w:rPr>
        <w:t>30分钟可直达市中心；规划中的地铁S5号线（宁扬城际）预计2022年动工2025年通车，</w:t>
      </w:r>
      <w:r w:rsidR="0034472D">
        <w:rPr>
          <w:rFonts w:ascii="微软雅黑" w:eastAsia="微软雅黑" w:hAnsi="微软雅黑" w:hint="eastAsia"/>
        </w:rPr>
        <w:t>与主城</w:t>
      </w:r>
      <w:r w:rsidRPr="007F1962">
        <w:rPr>
          <w:rFonts w:ascii="微软雅黑" w:eastAsia="微软雅黑" w:hAnsi="微软雅黑" w:hint="eastAsia"/>
        </w:rPr>
        <w:t>融合度</w:t>
      </w:r>
      <w:r w:rsidR="00B24726">
        <w:rPr>
          <w:rFonts w:ascii="微软雅黑" w:eastAsia="微软雅黑" w:hAnsi="微软雅黑" w:hint="eastAsia"/>
        </w:rPr>
        <w:t>较高</w:t>
      </w:r>
      <w:r w:rsidRPr="007F1962">
        <w:rPr>
          <w:rFonts w:ascii="微软雅黑" w:eastAsia="微软雅黑" w:hAnsi="微软雅黑" w:hint="eastAsia"/>
        </w:rPr>
        <w:t>。</w:t>
      </w:r>
      <w:r w:rsidR="008C6264">
        <w:rPr>
          <w:rFonts w:ascii="微软雅黑" w:eastAsia="微软雅黑" w:hAnsi="微软雅黑" w:hint="eastAsia"/>
        </w:rPr>
        <w:t>项目周边规划有幼儿园、小学已落实，主要</w:t>
      </w:r>
      <w:r w:rsidR="00DC666E">
        <w:rPr>
          <w:rFonts w:ascii="微软雅黑" w:eastAsia="微软雅黑" w:hAnsi="微软雅黑" w:hint="eastAsia"/>
        </w:rPr>
        <w:t>周边</w:t>
      </w:r>
      <w:r w:rsidR="008C6264">
        <w:rPr>
          <w:rFonts w:ascii="微软雅黑" w:eastAsia="微软雅黑" w:hAnsi="微软雅黑" w:hint="eastAsia"/>
        </w:rPr>
        <w:t>道路</w:t>
      </w:r>
      <w:r w:rsidR="0034472D">
        <w:rPr>
          <w:rFonts w:ascii="微软雅黑" w:eastAsia="微软雅黑" w:hAnsi="微软雅黑" w:hint="eastAsia"/>
        </w:rPr>
        <w:t>大业路</w:t>
      </w:r>
      <w:r w:rsidR="00DC666E">
        <w:rPr>
          <w:rFonts w:ascii="微软雅黑" w:eastAsia="微软雅黑" w:hAnsi="微软雅黑" w:hint="eastAsia"/>
        </w:rPr>
        <w:t>、</w:t>
      </w:r>
      <w:r w:rsidR="00620831">
        <w:rPr>
          <w:rFonts w:ascii="微软雅黑" w:eastAsia="微软雅黑" w:hAnsi="微软雅黑" w:hint="eastAsia"/>
        </w:rPr>
        <w:t>龙南大道</w:t>
      </w:r>
      <w:r w:rsidR="00DC666E">
        <w:rPr>
          <w:rFonts w:ascii="微软雅黑" w:eastAsia="微软雅黑" w:hAnsi="微软雅黑" w:hint="eastAsia"/>
        </w:rPr>
        <w:t>等</w:t>
      </w:r>
      <w:r w:rsidR="008C6264">
        <w:rPr>
          <w:rFonts w:ascii="微软雅黑" w:eastAsia="微软雅黑" w:hAnsi="微软雅黑" w:hint="eastAsia"/>
        </w:rPr>
        <w:t>2</w:t>
      </w:r>
      <w:r w:rsidR="008C6264">
        <w:rPr>
          <w:rFonts w:ascii="微软雅黑" w:eastAsia="微软雅黑" w:hAnsi="微软雅黑"/>
        </w:rPr>
        <w:t>022</w:t>
      </w:r>
      <w:r w:rsidR="008C6264">
        <w:rPr>
          <w:rFonts w:ascii="微软雅黑" w:eastAsia="微软雅黑" w:hAnsi="微软雅黑" w:hint="eastAsia"/>
        </w:rPr>
        <w:t>年底竣工交付，展示面片区最好。</w:t>
      </w:r>
    </w:p>
    <w:p w14:paraId="4DF9EE44" w14:textId="743F4C27" w:rsidR="0071599D" w:rsidRDefault="0071599D" w:rsidP="00EA5090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二、项目概况：</w:t>
      </w:r>
      <w:r w:rsidR="00725C6D">
        <w:rPr>
          <w:rFonts w:ascii="微软雅黑" w:eastAsia="微软雅黑" w:hAnsi="微软雅黑" w:hint="eastAsia"/>
          <w:b/>
          <w:bCs/>
        </w:rPr>
        <w:t>片区最低楼面地价，差价达2</w:t>
      </w:r>
      <w:r w:rsidR="00725C6D">
        <w:rPr>
          <w:rFonts w:ascii="微软雅黑" w:eastAsia="微软雅黑" w:hAnsi="微软雅黑"/>
          <w:b/>
          <w:bCs/>
        </w:rPr>
        <w:t>000</w:t>
      </w:r>
      <w:r w:rsidR="00725C6D">
        <w:rPr>
          <w:rFonts w:ascii="微软雅黑" w:eastAsia="微软雅黑" w:hAnsi="微软雅黑" w:hint="eastAsia"/>
          <w:b/>
          <w:bCs/>
        </w:rPr>
        <w:t>元/㎡，无自持</w:t>
      </w:r>
    </w:p>
    <w:p w14:paraId="4B998E03" w14:textId="2D3F01DA" w:rsidR="0071599D" w:rsidRPr="007F1962" w:rsidRDefault="0071599D" w:rsidP="00EA5090">
      <w:pPr>
        <w:spacing w:line="400" w:lineRule="exact"/>
        <w:ind w:firstLineChars="200" w:firstLine="420"/>
        <w:rPr>
          <w:rFonts w:ascii="微软雅黑" w:eastAsia="微软雅黑" w:hAnsi="微软雅黑"/>
        </w:rPr>
      </w:pPr>
      <w:r w:rsidRPr="007F1962">
        <w:rPr>
          <w:rFonts w:ascii="微软雅黑" w:eastAsia="微软雅黑" w:hAnsi="微软雅黑" w:hint="eastAsia"/>
        </w:rPr>
        <w:t>项目2019年8月7日取地，42亩（28151.29㎡），容积率2</w:t>
      </w:r>
      <w:r w:rsidRPr="007F1962">
        <w:rPr>
          <w:rFonts w:ascii="微软雅黑" w:eastAsia="微软雅黑" w:hAnsi="微软雅黑"/>
        </w:rPr>
        <w:t>.2</w:t>
      </w:r>
      <w:r w:rsidRPr="007F1962">
        <w:rPr>
          <w:rFonts w:ascii="微软雅黑" w:eastAsia="微软雅黑" w:hAnsi="微软雅黑" w:hint="eastAsia"/>
        </w:rPr>
        <w:t>，成交总价4亿，楼面价6459元/平方米（区域内楼面价8500元</w:t>
      </w:r>
      <w:r w:rsidR="00725C6D">
        <w:rPr>
          <w:rFonts w:ascii="微软雅黑" w:eastAsia="微软雅黑" w:hAnsi="微软雅黑" w:hint="eastAsia"/>
        </w:rPr>
        <w:t>左右</w:t>
      </w:r>
      <w:r w:rsidRPr="007F1962">
        <w:rPr>
          <w:rFonts w:ascii="微软雅黑" w:eastAsia="微软雅黑" w:hAnsi="微软雅黑" w:hint="eastAsia"/>
        </w:rPr>
        <w:t>，项目地价较竞品低2000元/平），总建筑面积8.5万㎡，地上可售面积6.1万㎡</w:t>
      </w:r>
      <w:r w:rsidR="00763F67" w:rsidRPr="007F1962">
        <w:rPr>
          <w:rFonts w:ascii="微软雅黑" w:eastAsia="微软雅黑" w:hAnsi="微软雅黑" w:hint="eastAsia"/>
        </w:rPr>
        <w:t>。</w:t>
      </w:r>
    </w:p>
    <w:p w14:paraId="20CD8F95" w14:textId="7FE336E2" w:rsidR="0071599D" w:rsidRDefault="0071599D" w:rsidP="00EA5090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三、</w:t>
      </w:r>
      <w:r w:rsidRPr="0071599D">
        <w:rPr>
          <w:rFonts w:ascii="微软雅黑" w:eastAsia="微软雅黑" w:hAnsi="微软雅黑" w:hint="eastAsia"/>
          <w:b/>
          <w:bCs/>
        </w:rPr>
        <w:t>合作情况：</w:t>
      </w:r>
      <w:r w:rsidR="00725C6D">
        <w:rPr>
          <w:rFonts w:ascii="微软雅黑" w:eastAsia="微软雅黑" w:hAnsi="微软雅黑" w:hint="eastAsia"/>
          <w:b/>
          <w:bCs/>
        </w:rPr>
        <w:t>股权清晰</w:t>
      </w:r>
    </w:p>
    <w:p w14:paraId="3CD85459" w14:textId="67C8B624" w:rsidR="0071599D" w:rsidRPr="007F1962" w:rsidRDefault="0071599D" w:rsidP="00EA5090">
      <w:pPr>
        <w:spacing w:line="400" w:lineRule="exact"/>
        <w:ind w:firstLineChars="200" w:firstLine="420"/>
        <w:rPr>
          <w:rFonts w:ascii="微软雅黑" w:eastAsia="微软雅黑" w:hAnsi="微软雅黑"/>
        </w:rPr>
      </w:pPr>
      <w:r w:rsidRPr="007F1962">
        <w:rPr>
          <w:rFonts w:ascii="微软雅黑" w:eastAsia="微软雅黑" w:hAnsi="微软雅黑" w:hint="eastAsia"/>
        </w:rPr>
        <w:t>廊坊京御（孔雀城）操盘并表，占股27%；北京贯天德俊科贸有限公司，占股73%（财务投资），股权结构清晰，无争议纠纷</w:t>
      </w:r>
      <w:r w:rsidR="007F1962">
        <w:rPr>
          <w:rFonts w:ascii="微软雅黑" w:eastAsia="微软雅黑" w:hAnsi="微软雅黑" w:hint="eastAsia"/>
        </w:rPr>
        <w:t>。</w:t>
      </w:r>
    </w:p>
    <w:p w14:paraId="024247B1" w14:textId="5FDAEA77" w:rsidR="0071599D" w:rsidRDefault="0071599D" w:rsidP="00EA5090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四、现场进度：</w:t>
      </w:r>
      <w:r w:rsidR="00725C6D">
        <w:rPr>
          <w:rFonts w:ascii="微软雅黑" w:eastAsia="微软雅黑" w:hAnsi="微软雅黑" w:hint="eastAsia"/>
          <w:b/>
          <w:bCs/>
        </w:rPr>
        <w:t>已达到销售条件，可快速形成回款</w:t>
      </w:r>
    </w:p>
    <w:p w14:paraId="68D512F6" w14:textId="105DA952" w:rsidR="003369B3" w:rsidRPr="0071599D" w:rsidRDefault="0071599D" w:rsidP="005B4D55">
      <w:pPr>
        <w:spacing w:line="400" w:lineRule="exact"/>
        <w:ind w:firstLineChars="200" w:firstLine="420"/>
        <w:rPr>
          <w:rFonts w:ascii="微软雅黑" w:eastAsia="微软雅黑" w:hAnsi="微软雅黑"/>
        </w:rPr>
      </w:pPr>
      <w:r w:rsidRPr="007F1962">
        <w:rPr>
          <w:rFonts w:ascii="微软雅黑" w:eastAsia="微软雅黑" w:hAnsi="微软雅黑" w:hint="eastAsia"/>
        </w:rPr>
        <w:t>项目共计8栋</w:t>
      </w:r>
      <w:r w:rsidR="00EA5090">
        <w:rPr>
          <w:rFonts w:ascii="微软雅黑" w:eastAsia="微软雅黑" w:hAnsi="微软雅黑" w:hint="eastAsia"/>
        </w:rPr>
        <w:t>，其中：</w:t>
      </w:r>
      <w:r w:rsidRPr="007F1962">
        <w:rPr>
          <w:rFonts w:ascii="微软雅黑" w:eastAsia="微软雅黑" w:hAnsi="微软雅黑" w:hint="eastAsia"/>
        </w:rPr>
        <w:t>1#：主体结构施工至16层屋面钢筋；7#主体结构施工至15层顶板叠合板；2#：筏板浇筑完成；1~2#楼间地库：筏板浇筑完成</w:t>
      </w:r>
      <w:r w:rsidR="00EA5090">
        <w:rPr>
          <w:rFonts w:ascii="微软雅黑" w:eastAsia="微软雅黑" w:hAnsi="微软雅黑" w:hint="eastAsia"/>
        </w:rPr>
        <w:t>；</w:t>
      </w:r>
      <w:r w:rsidRPr="007F1962">
        <w:rPr>
          <w:rFonts w:ascii="微软雅黑" w:eastAsia="微软雅黑" w:hAnsi="微软雅黑" w:hint="eastAsia"/>
        </w:rPr>
        <w:t>2021年7月1日获取1#楼预售证</w:t>
      </w:r>
      <w:r w:rsidR="00EA5090">
        <w:rPr>
          <w:rFonts w:ascii="微软雅黑" w:eastAsia="微软雅黑" w:hAnsi="微软雅黑" w:hint="eastAsia"/>
        </w:rPr>
        <w:t>（项目前期</w:t>
      </w:r>
      <w:r w:rsidR="00EA5090" w:rsidRPr="007F1962">
        <w:rPr>
          <w:rFonts w:ascii="微软雅黑" w:eastAsia="微软雅黑" w:hAnsi="微软雅黑" w:hint="eastAsia"/>
        </w:rPr>
        <w:t>备案价</w:t>
      </w:r>
      <w:r w:rsidR="00EA5090" w:rsidRPr="007F1962">
        <w:rPr>
          <w:rFonts w:ascii="微软雅黑" w:eastAsia="微软雅黑" w:hAnsi="微软雅黑"/>
        </w:rPr>
        <w:t>18150</w:t>
      </w:r>
      <w:r w:rsidR="00EA5090" w:rsidRPr="007F1962">
        <w:rPr>
          <w:rFonts w:ascii="微软雅黑" w:eastAsia="微软雅黑" w:hAnsi="微软雅黑" w:hint="eastAsia"/>
        </w:rPr>
        <w:t>元/平</w:t>
      </w:r>
      <w:r w:rsidR="00EA5090">
        <w:rPr>
          <w:rFonts w:ascii="微软雅黑" w:eastAsia="微软雅黑" w:hAnsi="微软雅黑" w:hint="eastAsia"/>
        </w:rPr>
        <w:t>），项目</w:t>
      </w:r>
      <w:r w:rsidR="00CE12CD" w:rsidRPr="00CE12CD">
        <w:rPr>
          <w:rFonts w:ascii="微软雅黑" w:eastAsia="微软雅黑" w:hAnsi="微软雅黑" w:hint="eastAsia"/>
        </w:rPr>
        <w:t>可利用现有示范区售楼处（滨江孔雀城）</w:t>
      </w:r>
    </w:p>
    <w:p w14:paraId="103B81AD" w14:textId="358E61BD" w:rsidR="0071599D" w:rsidRDefault="0071599D" w:rsidP="00EA5090">
      <w:pPr>
        <w:spacing w:line="4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五、资金投入情况：</w:t>
      </w:r>
    </w:p>
    <w:p w14:paraId="345D4490" w14:textId="77777777" w:rsidR="0071599D" w:rsidRPr="0071599D" w:rsidRDefault="0071599D" w:rsidP="00EA5090">
      <w:pPr>
        <w:spacing w:line="400" w:lineRule="exact"/>
        <w:rPr>
          <w:rFonts w:ascii="微软雅黑" w:eastAsia="微软雅黑" w:hAnsi="微软雅黑"/>
        </w:rPr>
      </w:pPr>
      <w:r w:rsidRPr="0071599D">
        <w:rPr>
          <w:rFonts w:ascii="微软雅黑" w:eastAsia="微软雅黑" w:hAnsi="微软雅黑"/>
        </w:rPr>
        <w:t>1</w:t>
      </w:r>
      <w:r w:rsidRPr="0071599D">
        <w:rPr>
          <w:rFonts w:ascii="微软雅黑" w:eastAsia="微软雅黑" w:hAnsi="微软雅黑" w:hint="eastAsia"/>
        </w:rPr>
        <w:t>、总地价：</w:t>
      </w:r>
      <w:r w:rsidRPr="0071599D">
        <w:rPr>
          <w:rFonts w:ascii="微软雅黑" w:eastAsia="微软雅黑" w:hAnsi="微软雅黑"/>
        </w:rPr>
        <w:t>40000</w:t>
      </w:r>
      <w:r w:rsidRPr="0071599D">
        <w:rPr>
          <w:rFonts w:ascii="微软雅黑" w:eastAsia="微软雅黑" w:hAnsi="微软雅黑" w:hint="eastAsia"/>
        </w:rPr>
        <w:t>万元（已支付）</w:t>
      </w:r>
    </w:p>
    <w:p w14:paraId="791C1E67" w14:textId="77777777" w:rsidR="0071599D" w:rsidRPr="0071599D" w:rsidRDefault="0071599D" w:rsidP="00EA5090">
      <w:pPr>
        <w:spacing w:line="400" w:lineRule="exact"/>
        <w:rPr>
          <w:rFonts w:ascii="微软雅黑" w:eastAsia="微软雅黑" w:hAnsi="微软雅黑"/>
        </w:rPr>
      </w:pPr>
      <w:r w:rsidRPr="0071599D">
        <w:rPr>
          <w:rFonts w:ascii="微软雅黑" w:eastAsia="微软雅黑" w:hAnsi="微软雅黑"/>
        </w:rPr>
        <w:t>2</w:t>
      </w:r>
      <w:r w:rsidRPr="0071599D">
        <w:rPr>
          <w:rFonts w:ascii="微软雅黑" w:eastAsia="微软雅黑" w:hAnsi="微软雅黑" w:hint="eastAsia"/>
        </w:rPr>
        <w:t>、契税及印花税：</w:t>
      </w:r>
      <w:r w:rsidRPr="0071599D">
        <w:rPr>
          <w:rFonts w:ascii="微软雅黑" w:eastAsia="微软雅黑" w:hAnsi="微软雅黑"/>
        </w:rPr>
        <w:t>1226</w:t>
      </w:r>
      <w:r w:rsidRPr="0071599D">
        <w:rPr>
          <w:rFonts w:ascii="微软雅黑" w:eastAsia="微软雅黑" w:hAnsi="微软雅黑" w:hint="eastAsia"/>
        </w:rPr>
        <w:t>万元（已支付）</w:t>
      </w:r>
    </w:p>
    <w:p w14:paraId="46C74A4E" w14:textId="77777777" w:rsidR="0071599D" w:rsidRPr="0071599D" w:rsidRDefault="0071599D" w:rsidP="00EA5090">
      <w:pPr>
        <w:spacing w:line="400" w:lineRule="exact"/>
        <w:rPr>
          <w:rFonts w:ascii="微软雅黑" w:eastAsia="微软雅黑" w:hAnsi="微软雅黑"/>
        </w:rPr>
      </w:pPr>
      <w:r w:rsidRPr="0071599D">
        <w:rPr>
          <w:rFonts w:ascii="微软雅黑" w:eastAsia="微软雅黑" w:hAnsi="微软雅黑"/>
        </w:rPr>
        <w:t>3</w:t>
      </w:r>
      <w:r w:rsidRPr="0071599D">
        <w:rPr>
          <w:rFonts w:ascii="微软雅黑" w:eastAsia="微软雅黑" w:hAnsi="微软雅黑" w:hint="eastAsia"/>
        </w:rPr>
        <w:t>、三费：</w:t>
      </w:r>
      <w:r w:rsidRPr="0071599D">
        <w:rPr>
          <w:rFonts w:ascii="微软雅黑" w:eastAsia="微软雅黑" w:hAnsi="微软雅黑"/>
        </w:rPr>
        <w:t>191</w:t>
      </w:r>
      <w:r w:rsidRPr="0071599D">
        <w:rPr>
          <w:rFonts w:ascii="微软雅黑" w:eastAsia="微软雅黑" w:hAnsi="微软雅黑" w:hint="eastAsia"/>
        </w:rPr>
        <w:t>万元（已支付）</w:t>
      </w:r>
    </w:p>
    <w:p w14:paraId="667A79F6" w14:textId="77777777" w:rsidR="0071599D" w:rsidRPr="0071599D" w:rsidRDefault="0071599D" w:rsidP="00EA5090">
      <w:pPr>
        <w:spacing w:line="400" w:lineRule="exact"/>
        <w:rPr>
          <w:rFonts w:ascii="微软雅黑" w:eastAsia="微软雅黑" w:hAnsi="微软雅黑"/>
        </w:rPr>
      </w:pPr>
      <w:r w:rsidRPr="0071599D">
        <w:rPr>
          <w:rFonts w:ascii="微软雅黑" w:eastAsia="微软雅黑" w:hAnsi="微软雅黑"/>
        </w:rPr>
        <w:t>4</w:t>
      </w:r>
      <w:r w:rsidRPr="0071599D">
        <w:rPr>
          <w:rFonts w:ascii="微软雅黑" w:eastAsia="微软雅黑" w:hAnsi="微软雅黑" w:hint="eastAsia"/>
        </w:rPr>
        <w:t>、税金：</w:t>
      </w:r>
      <w:r w:rsidRPr="0071599D">
        <w:rPr>
          <w:rFonts w:ascii="微软雅黑" w:eastAsia="微软雅黑" w:hAnsi="微软雅黑"/>
        </w:rPr>
        <w:t>54</w:t>
      </w:r>
      <w:r w:rsidRPr="0071599D">
        <w:rPr>
          <w:rFonts w:ascii="微软雅黑" w:eastAsia="微软雅黑" w:hAnsi="微软雅黑" w:hint="eastAsia"/>
        </w:rPr>
        <w:t>万元（已支付）</w:t>
      </w:r>
    </w:p>
    <w:p w14:paraId="03A5B43A" w14:textId="77777777" w:rsidR="0071599D" w:rsidRPr="0071599D" w:rsidRDefault="0071599D" w:rsidP="00EA5090">
      <w:pPr>
        <w:spacing w:line="400" w:lineRule="exact"/>
        <w:rPr>
          <w:rFonts w:ascii="微软雅黑" w:eastAsia="微软雅黑" w:hAnsi="微软雅黑"/>
        </w:rPr>
      </w:pPr>
      <w:r w:rsidRPr="0071599D">
        <w:rPr>
          <w:rFonts w:ascii="微软雅黑" w:eastAsia="微软雅黑" w:hAnsi="微软雅黑"/>
        </w:rPr>
        <w:t>5</w:t>
      </w:r>
      <w:r w:rsidRPr="0071599D">
        <w:rPr>
          <w:rFonts w:ascii="微软雅黑" w:eastAsia="微软雅黑" w:hAnsi="微软雅黑" w:hint="eastAsia"/>
        </w:rPr>
        <w:t>、工程款：现场已发生应付工程款约</w:t>
      </w:r>
      <w:r w:rsidRPr="0071599D">
        <w:rPr>
          <w:rFonts w:ascii="微软雅黑" w:eastAsia="微软雅黑" w:hAnsi="微软雅黑"/>
        </w:rPr>
        <w:t>8900</w:t>
      </w:r>
      <w:r w:rsidRPr="0071599D">
        <w:rPr>
          <w:rFonts w:ascii="微软雅黑" w:eastAsia="微软雅黑" w:hAnsi="微软雅黑" w:hint="eastAsia"/>
        </w:rPr>
        <w:t>万，目前已支付</w:t>
      </w:r>
      <w:r w:rsidRPr="0071599D">
        <w:rPr>
          <w:rFonts w:ascii="微软雅黑" w:eastAsia="微软雅黑" w:hAnsi="微软雅黑"/>
        </w:rPr>
        <w:t>6587</w:t>
      </w:r>
      <w:r w:rsidRPr="0071599D">
        <w:rPr>
          <w:rFonts w:ascii="微软雅黑" w:eastAsia="微软雅黑" w:hAnsi="微软雅黑" w:hint="eastAsia"/>
        </w:rPr>
        <w:t>万元，其他暂未支付</w:t>
      </w:r>
    </w:p>
    <w:p w14:paraId="32486FCB" w14:textId="37DDCD51" w:rsidR="0071599D" w:rsidRPr="00143EF6" w:rsidRDefault="00B24726" w:rsidP="00EA5090">
      <w:pPr>
        <w:spacing w:line="400" w:lineRule="exact"/>
        <w:rPr>
          <w:rFonts w:ascii="微软雅黑" w:eastAsia="微软雅黑" w:hAnsi="微软雅黑"/>
          <w:b/>
          <w:bCs/>
        </w:rPr>
      </w:pPr>
      <w:r w:rsidRPr="00143EF6">
        <w:rPr>
          <w:rFonts w:ascii="微软雅黑" w:eastAsia="微软雅黑" w:hAnsi="微软雅黑" w:hint="eastAsia"/>
          <w:b/>
          <w:bCs/>
        </w:rPr>
        <w:t>六、转让方式：</w:t>
      </w:r>
    </w:p>
    <w:p w14:paraId="0E71553D" w14:textId="1331A9AF" w:rsidR="00143EF6" w:rsidRPr="005C076A" w:rsidRDefault="00B24726" w:rsidP="005B4D55">
      <w:pPr>
        <w:spacing w:line="400" w:lineRule="exac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全部股权转让，可根据合作方要求保留部分</w:t>
      </w:r>
      <w:r w:rsidR="00725C6D">
        <w:rPr>
          <w:rFonts w:ascii="微软雅黑" w:eastAsia="微软雅黑" w:hAnsi="微软雅黑" w:hint="eastAsia"/>
        </w:rPr>
        <w:t>小</w:t>
      </w:r>
      <w:r>
        <w:rPr>
          <w:rFonts w:ascii="微软雅黑" w:eastAsia="微软雅黑" w:hAnsi="微软雅黑" w:hint="eastAsia"/>
        </w:rPr>
        <w:t>股权。</w:t>
      </w:r>
    </w:p>
    <w:p w14:paraId="72B84FB3" w14:textId="73475FAF" w:rsidR="00F17774" w:rsidRPr="0071599D" w:rsidRDefault="00143EF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3A7804F" wp14:editId="6B7E5236">
            <wp:extent cx="2528547" cy="2127565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8547" cy="212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76A">
        <w:rPr>
          <w:rFonts w:ascii="微软雅黑" w:eastAsia="微软雅黑" w:hAnsi="微软雅黑" w:hint="eastAsia"/>
          <w:b/>
          <w:bCs/>
        </w:rPr>
        <w:t xml:space="preserve"> </w:t>
      </w:r>
      <w:r w:rsidR="005C076A">
        <w:rPr>
          <w:rFonts w:ascii="微软雅黑" w:eastAsia="微软雅黑" w:hAnsi="微软雅黑"/>
          <w:b/>
          <w:bCs/>
        </w:rPr>
        <w:t xml:space="preserve">     </w:t>
      </w:r>
      <w:r w:rsidR="005C076A">
        <w:rPr>
          <w:noProof/>
        </w:rPr>
        <w:drawing>
          <wp:inline distT="0" distB="0" distL="0" distR="0" wp14:anchorId="27BC097E" wp14:editId="3AE3C9FE">
            <wp:extent cx="2505556" cy="2050855"/>
            <wp:effectExtent l="0" t="0" r="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556" cy="20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774" w:rsidRPr="007159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3B73"/>
    <w:multiLevelType w:val="hybridMultilevel"/>
    <w:tmpl w:val="CFCC7DB6"/>
    <w:lvl w:ilvl="0" w:tplc="2BE08C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64A5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2EE7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CC6D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265A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A7BD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1A2C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3452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E877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D69C0"/>
    <w:multiLevelType w:val="hybridMultilevel"/>
    <w:tmpl w:val="84E49B94"/>
    <w:lvl w:ilvl="0" w:tplc="FB7434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EA06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F2EF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18724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F672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1CDD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D8E58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CAB43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3419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372EA"/>
    <w:multiLevelType w:val="hybridMultilevel"/>
    <w:tmpl w:val="98DA77A2"/>
    <w:lvl w:ilvl="0" w:tplc="F84033D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06A0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8A1A5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D017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B8CB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5AAC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BC38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54D4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28C1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58779177">
    <w:abstractNumId w:val="1"/>
  </w:num>
  <w:num w:numId="2" w16cid:durableId="2001349024">
    <w:abstractNumId w:val="2"/>
  </w:num>
  <w:num w:numId="3" w16cid:durableId="1057973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99D"/>
    <w:rsid w:val="00035118"/>
    <w:rsid w:val="000415E9"/>
    <w:rsid w:val="000D2D83"/>
    <w:rsid w:val="00112CA2"/>
    <w:rsid w:val="00121756"/>
    <w:rsid w:val="00126E5F"/>
    <w:rsid w:val="00126E69"/>
    <w:rsid w:val="00133A43"/>
    <w:rsid w:val="00143EF6"/>
    <w:rsid w:val="00146822"/>
    <w:rsid w:val="00151B5A"/>
    <w:rsid w:val="001556F7"/>
    <w:rsid w:val="001603A5"/>
    <w:rsid w:val="00170A4D"/>
    <w:rsid w:val="00177E39"/>
    <w:rsid w:val="00184E46"/>
    <w:rsid w:val="001A67B7"/>
    <w:rsid w:val="001B123D"/>
    <w:rsid w:val="001D0BF8"/>
    <w:rsid w:val="001D20FC"/>
    <w:rsid w:val="001F3DB7"/>
    <w:rsid w:val="00242B07"/>
    <w:rsid w:val="002604BD"/>
    <w:rsid w:val="00274162"/>
    <w:rsid w:val="00297037"/>
    <w:rsid w:val="002A09F6"/>
    <w:rsid w:val="002C0FB5"/>
    <w:rsid w:val="002D0F10"/>
    <w:rsid w:val="002F2029"/>
    <w:rsid w:val="00326FB6"/>
    <w:rsid w:val="003369B3"/>
    <w:rsid w:val="0034472D"/>
    <w:rsid w:val="003617E9"/>
    <w:rsid w:val="00386142"/>
    <w:rsid w:val="00386533"/>
    <w:rsid w:val="00386E6F"/>
    <w:rsid w:val="003C5626"/>
    <w:rsid w:val="003D4F37"/>
    <w:rsid w:val="003F7E4A"/>
    <w:rsid w:val="00417A37"/>
    <w:rsid w:val="0042179B"/>
    <w:rsid w:val="00423FAB"/>
    <w:rsid w:val="00426E9A"/>
    <w:rsid w:val="00467B71"/>
    <w:rsid w:val="0048422D"/>
    <w:rsid w:val="0049697C"/>
    <w:rsid w:val="004A3ECD"/>
    <w:rsid w:val="004B5D34"/>
    <w:rsid w:val="004D61EA"/>
    <w:rsid w:val="00504F8B"/>
    <w:rsid w:val="00533CBE"/>
    <w:rsid w:val="005A0E89"/>
    <w:rsid w:val="005B4D55"/>
    <w:rsid w:val="005C076A"/>
    <w:rsid w:val="005F3FFA"/>
    <w:rsid w:val="006124FA"/>
    <w:rsid w:val="00620831"/>
    <w:rsid w:val="006424DC"/>
    <w:rsid w:val="00657F50"/>
    <w:rsid w:val="00662262"/>
    <w:rsid w:val="00684AEF"/>
    <w:rsid w:val="006B05B6"/>
    <w:rsid w:val="006D0027"/>
    <w:rsid w:val="006E74EE"/>
    <w:rsid w:val="006F6D98"/>
    <w:rsid w:val="00710145"/>
    <w:rsid w:val="0071599D"/>
    <w:rsid w:val="00725C6D"/>
    <w:rsid w:val="007331F3"/>
    <w:rsid w:val="00763F02"/>
    <w:rsid w:val="00763F67"/>
    <w:rsid w:val="007726ED"/>
    <w:rsid w:val="00776DBB"/>
    <w:rsid w:val="00782C9F"/>
    <w:rsid w:val="007925A2"/>
    <w:rsid w:val="00797773"/>
    <w:rsid w:val="007B566D"/>
    <w:rsid w:val="007F1962"/>
    <w:rsid w:val="007F53C0"/>
    <w:rsid w:val="008128BF"/>
    <w:rsid w:val="008223A9"/>
    <w:rsid w:val="008264AA"/>
    <w:rsid w:val="00835736"/>
    <w:rsid w:val="00840741"/>
    <w:rsid w:val="008771C9"/>
    <w:rsid w:val="00884C58"/>
    <w:rsid w:val="008B3215"/>
    <w:rsid w:val="008C0115"/>
    <w:rsid w:val="008C6264"/>
    <w:rsid w:val="008E2C43"/>
    <w:rsid w:val="0091590E"/>
    <w:rsid w:val="00946154"/>
    <w:rsid w:val="009570DE"/>
    <w:rsid w:val="009856FE"/>
    <w:rsid w:val="009A38B1"/>
    <w:rsid w:val="00A07664"/>
    <w:rsid w:val="00A24E90"/>
    <w:rsid w:val="00A72F8B"/>
    <w:rsid w:val="00AB64C1"/>
    <w:rsid w:val="00AB68BC"/>
    <w:rsid w:val="00AC0AB6"/>
    <w:rsid w:val="00AE2DE0"/>
    <w:rsid w:val="00AE432E"/>
    <w:rsid w:val="00AE5B48"/>
    <w:rsid w:val="00B0110C"/>
    <w:rsid w:val="00B2342A"/>
    <w:rsid w:val="00B24726"/>
    <w:rsid w:val="00B4120D"/>
    <w:rsid w:val="00B4356F"/>
    <w:rsid w:val="00BA7FF8"/>
    <w:rsid w:val="00BB06DD"/>
    <w:rsid w:val="00BC2C0C"/>
    <w:rsid w:val="00BF2E89"/>
    <w:rsid w:val="00C005C0"/>
    <w:rsid w:val="00C32E66"/>
    <w:rsid w:val="00C349D5"/>
    <w:rsid w:val="00C565EF"/>
    <w:rsid w:val="00C7017E"/>
    <w:rsid w:val="00C82902"/>
    <w:rsid w:val="00CA6CCF"/>
    <w:rsid w:val="00CE12CD"/>
    <w:rsid w:val="00CE7EF6"/>
    <w:rsid w:val="00CF73B1"/>
    <w:rsid w:val="00D47EE0"/>
    <w:rsid w:val="00D648A7"/>
    <w:rsid w:val="00D93049"/>
    <w:rsid w:val="00D96344"/>
    <w:rsid w:val="00DC666E"/>
    <w:rsid w:val="00DD114E"/>
    <w:rsid w:val="00DF761E"/>
    <w:rsid w:val="00E25140"/>
    <w:rsid w:val="00E51405"/>
    <w:rsid w:val="00E560FD"/>
    <w:rsid w:val="00E57480"/>
    <w:rsid w:val="00E63C6E"/>
    <w:rsid w:val="00E71B34"/>
    <w:rsid w:val="00E82E2E"/>
    <w:rsid w:val="00EA2A2D"/>
    <w:rsid w:val="00EA5090"/>
    <w:rsid w:val="00EC73F4"/>
    <w:rsid w:val="00EE2742"/>
    <w:rsid w:val="00F17774"/>
    <w:rsid w:val="00F2226B"/>
    <w:rsid w:val="00F22860"/>
    <w:rsid w:val="00F320EB"/>
    <w:rsid w:val="00F42CB1"/>
    <w:rsid w:val="00F67C5A"/>
    <w:rsid w:val="00F81B8F"/>
    <w:rsid w:val="00F81F3F"/>
    <w:rsid w:val="00F85A8D"/>
    <w:rsid w:val="00FD5001"/>
    <w:rsid w:val="00FD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70326"/>
  <w15:chartTrackingRefBased/>
  <w15:docId w15:val="{C255B69D-582C-457A-AF1D-0C4D6F27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59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5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7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jingjing</dc:creator>
  <cp:keywords/>
  <dc:description/>
  <cp:lastModifiedBy>亮 何</cp:lastModifiedBy>
  <cp:revision>14</cp:revision>
  <dcterms:created xsi:type="dcterms:W3CDTF">2022-05-26T06:10:00Z</dcterms:created>
  <dcterms:modified xsi:type="dcterms:W3CDTF">2022-05-26T09:03:00Z</dcterms:modified>
</cp:coreProperties>
</file>