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4"/>
        <w:jc w:val="center"/>
        <w:rPr>
          <w:rFonts w:hint="eastAsia" w:ascii="楷体" w:hAnsi="楷体" w:eastAsia="楷体" w:cs="楷体"/>
          <w:b/>
          <w:sz w:val="44"/>
          <w:lang w:eastAsia="zh-CN"/>
        </w:rPr>
      </w:pPr>
      <w:r>
        <w:rPr>
          <w:rFonts w:hint="eastAsia" w:ascii="楷体" w:hAnsi="楷体" w:eastAsia="楷体" w:cs="楷体"/>
          <w:b/>
          <w:sz w:val="44"/>
          <w:lang w:eastAsia="zh-CN"/>
        </w:rPr>
        <w:t>中航信</w:t>
      </w:r>
      <w:bookmarkStart w:id="1" w:name="_GoBack"/>
      <w:bookmarkEnd w:id="1"/>
      <w:r>
        <w:rPr>
          <w:rFonts w:hint="eastAsia" w:ascii="楷体" w:hAnsi="楷体" w:eastAsia="楷体" w:cs="楷体"/>
          <w:b/>
          <w:sz w:val="44"/>
          <w:lang w:eastAsia="zh-CN"/>
        </w:rPr>
        <w:t>银行供应链专项信用贷款服务简介</w:t>
      </w:r>
    </w:p>
    <w:p>
      <w:pPr>
        <w:pStyle w:val="2"/>
        <w:spacing w:before="367"/>
        <w:ind w:left="0"/>
        <w:rPr>
          <w:rFonts w:hint="eastAsia" w:ascii="楷体" w:hAnsi="楷体" w:eastAsia="楷体" w:cs="楷体"/>
          <w:sz w:val="28"/>
          <w:szCs w:val="28"/>
          <w:lang w:eastAsia="zh-CN"/>
        </w:rPr>
      </w:pPr>
      <w:bookmarkStart w:id="0" w:name="一、_业务概述"/>
      <w:bookmarkEnd w:id="0"/>
      <w:r>
        <w:rPr>
          <w:rFonts w:hint="eastAsia" w:ascii="楷体" w:hAnsi="楷体" w:eastAsia="楷体" w:cs="楷体"/>
          <w:sz w:val="28"/>
          <w:szCs w:val="28"/>
          <w:lang w:eastAsia="zh-CN"/>
        </w:rPr>
        <w:t xml:space="preserve">一、 </w:t>
      </w:r>
      <w:r>
        <w:rPr>
          <w:rFonts w:hint="eastAsia" w:ascii="仿宋" w:hAnsi="仿宋" w:eastAsia="仿宋" w:cs="仿宋"/>
          <w:sz w:val="28"/>
          <w:szCs w:val="28"/>
          <w:lang w:eastAsia="zh-CN"/>
        </w:rPr>
        <w:t>方案概</w:t>
      </w:r>
      <w:r>
        <w:rPr>
          <w:rFonts w:hint="eastAsia" w:ascii="楷体" w:hAnsi="楷体" w:eastAsia="楷体" w:cs="楷体"/>
          <w:sz w:val="28"/>
          <w:szCs w:val="28"/>
          <w:lang w:eastAsia="zh-CN"/>
        </w:rPr>
        <w:t>述</w:t>
      </w:r>
    </w:p>
    <w:p>
      <w:pPr>
        <w:pStyle w:val="4"/>
        <w:keepNext w:val="0"/>
        <w:keepLines w:val="0"/>
        <w:pageBreakBefore w:val="0"/>
        <w:widowControl w:val="0"/>
        <w:kinsoku/>
        <w:wordWrap/>
        <w:overflowPunct/>
        <w:topLinePunct w:val="0"/>
        <w:autoSpaceDE w:val="0"/>
        <w:autoSpaceDN w:val="0"/>
        <w:bidi w:val="0"/>
        <w:adjustRightInd/>
        <w:snapToGrid/>
        <w:spacing w:before="66" w:line="360" w:lineRule="auto"/>
        <w:ind w:left="559" w:leftChars="254" w:right="114" w:firstLine="544" w:firstLineChars="200"/>
        <w:textAlignment w:val="auto"/>
        <w:rPr>
          <w:rFonts w:hint="eastAsia" w:ascii="楷体" w:hAnsi="楷体" w:eastAsia="楷体" w:cs="楷体"/>
          <w:spacing w:val="-6"/>
          <w:lang w:eastAsia="zh-CN"/>
        </w:rPr>
      </w:pPr>
      <w:r>
        <w:rPr>
          <w:rFonts w:hint="eastAsia" w:ascii="楷体" w:hAnsi="楷体" w:eastAsia="楷体" w:cs="楷体"/>
          <w:spacing w:val="-4"/>
          <w:sz w:val="28"/>
          <w:szCs w:val="28"/>
          <w:lang w:eastAsia="zh-CN"/>
        </w:rPr>
        <w:t>本信用贷款服务方案是以在中航信银行已经取得大额授信或尚未取得银行授信但符合银行大额授信条件的核心企业的应付账款为底层保证资产，以核心企业的供应商为申请贷款的融资主体</w:t>
      </w:r>
      <w:r>
        <w:rPr>
          <w:rFonts w:hint="eastAsia" w:ascii="楷体" w:hAnsi="楷体" w:eastAsia="楷体" w:cs="楷体"/>
          <w:spacing w:val="-3"/>
          <w:sz w:val="28"/>
          <w:szCs w:val="28"/>
          <w:lang w:eastAsia="zh-CN"/>
        </w:rPr>
        <w:t>，由银行提供低息信用贷款的线上供应链中航信专项服务方案。通过本服务方案，可帮助核心企业</w:t>
      </w:r>
      <w:r>
        <w:rPr>
          <w:rFonts w:hint="eastAsia" w:ascii="楷体" w:hAnsi="楷体" w:eastAsia="楷体" w:cs="楷体"/>
          <w:spacing w:val="-6"/>
          <w:sz w:val="28"/>
          <w:szCs w:val="28"/>
          <w:lang w:eastAsia="zh-CN"/>
        </w:rPr>
        <w:t>降低有息负债，优化报表，延长支付周期缓解现金流压力，降低采购成本，实现表外融资；可帮助核心企业的供应商提高资金周转率，降低成本，确保稳定供应</w:t>
      </w:r>
      <w:r>
        <w:rPr>
          <w:rFonts w:hint="eastAsia" w:ascii="楷体" w:hAnsi="楷体" w:eastAsia="楷体" w:cs="楷体"/>
          <w:spacing w:val="-6"/>
          <w:lang w:eastAsia="zh-CN"/>
        </w:rPr>
        <w:t>。</w:t>
      </w:r>
      <w:r>
        <w:rPr>
          <w:rFonts w:hint="eastAsia" w:ascii="楷体" w:hAnsi="楷体" w:eastAsia="楷体" w:cs="楷体"/>
          <w:spacing w:val="-6"/>
          <w:lang w:eastAsia="zh-CN"/>
        </w:rPr>
        <w:drawing>
          <wp:inline distT="0" distB="0" distL="114300" distR="114300">
            <wp:extent cx="6182360" cy="3531870"/>
            <wp:effectExtent l="0" t="0" r="8890" b="11430"/>
            <wp:docPr id="3" name="图片 3" descr="微信图片_20220413232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20413232217"/>
                    <pic:cNvPicPr>
                      <a:picLocks noChangeAspect="1"/>
                    </pic:cNvPicPr>
                  </pic:nvPicPr>
                  <pic:blipFill>
                    <a:blip r:embed="rId6"/>
                    <a:stretch>
                      <a:fillRect/>
                    </a:stretch>
                  </pic:blipFill>
                  <pic:spPr>
                    <a:xfrm>
                      <a:off x="0" y="0"/>
                      <a:ext cx="6182360" cy="3531870"/>
                    </a:xfrm>
                    <a:prstGeom prst="rect">
                      <a:avLst/>
                    </a:prstGeom>
                  </pic:spPr>
                </pic:pic>
              </a:graphicData>
            </a:graphic>
          </wp:inline>
        </w:drawing>
      </w:r>
    </w:p>
    <w:p>
      <w:pPr>
        <w:pStyle w:val="4"/>
        <w:keepNext w:val="0"/>
        <w:keepLines w:val="0"/>
        <w:pageBreakBefore w:val="0"/>
        <w:widowControl w:val="0"/>
        <w:kinsoku/>
        <w:wordWrap/>
        <w:overflowPunct/>
        <w:topLinePunct w:val="0"/>
        <w:autoSpaceDE w:val="0"/>
        <w:autoSpaceDN w:val="0"/>
        <w:bidi w:val="0"/>
        <w:adjustRightInd/>
        <w:snapToGrid/>
        <w:spacing w:before="66" w:line="360" w:lineRule="auto"/>
        <w:ind w:left="0" w:right="114"/>
        <w:textAlignment w:val="auto"/>
        <w:rPr>
          <w:rFonts w:hint="eastAsia" w:ascii="楷体" w:hAnsi="楷体" w:eastAsia="楷体" w:cs="楷体"/>
          <w:b/>
          <w:sz w:val="28"/>
          <w:szCs w:val="28"/>
          <w:lang w:eastAsia="zh-CN"/>
        </w:rPr>
      </w:pPr>
      <w:r>
        <w:rPr>
          <w:rFonts w:hint="eastAsia" w:ascii="楷体" w:hAnsi="楷体" w:eastAsia="楷体" w:cs="楷体"/>
          <w:b/>
          <w:sz w:val="28"/>
          <w:szCs w:val="28"/>
          <w:lang w:eastAsia="zh-CN"/>
        </w:rPr>
        <w:t>二、方案要素内容：</w:t>
      </w:r>
    </w:p>
    <w:p>
      <w:pPr>
        <w:pStyle w:val="4"/>
        <w:keepNext w:val="0"/>
        <w:keepLines w:val="0"/>
        <w:pageBreakBefore w:val="0"/>
        <w:widowControl w:val="0"/>
        <w:numPr>
          <w:ilvl w:val="0"/>
          <w:numId w:val="1"/>
        </w:numPr>
        <w:kinsoku/>
        <w:wordWrap/>
        <w:overflowPunct/>
        <w:topLinePunct w:val="0"/>
        <w:autoSpaceDE w:val="0"/>
        <w:autoSpaceDN w:val="0"/>
        <w:bidi w:val="0"/>
        <w:adjustRightInd/>
        <w:snapToGrid/>
        <w:spacing w:before="63" w:line="360" w:lineRule="auto"/>
        <w:ind w:left="0" w:leftChars="0" w:right="264" w:firstLine="560" w:firstLineChars="200"/>
        <w:textAlignment w:val="auto"/>
        <w:rPr>
          <w:rFonts w:hint="eastAsia" w:ascii="楷体" w:hAnsi="楷体" w:eastAsia="楷体" w:cs="楷体"/>
          <w:sz w:val="28"/>
          <w:szCs w:val="28"/>
          <w:lang w:eastAsia="zh-CN"/>
        </w:rPr>
      </w:pPr>
      <w:r>
        <w:rPr>
          <w:rFonts w:hint="eastAsia" w:ascii="楷体" w:hAnsi="楷体" w:eastAsia="楷体" w:cs="楷体"/>
          <w:sz w:val="28"/>
          <w:szCs w:val="28"/>
          <w:lang w:eastAsia="zh-CN"/>
        </w:rPr>
        <w:t>资金来源：银行；</w:t>
      </w:r>
    </w:p>
    <w:p>
      <w:pPr>
        <w:pStyle w:val="4"/>
        <w:keepNext w:val="0"/>
        <w:keepLines w:val="0"/>
        <w:pageBreakBefore w:val="0"/>
        <w:widowControl w:val="0"/>
        <w:numPr>
          <w:ilvl w:val="0"/>
          <w:numId w:val="1"/>
        </w:numPr>
        <w:kinsoku/>
        <w:wordWrap/>
        <w:overflowPunct/>
        <w:topLinePunct w:val="0"/>
        <w:autoSpaceDE w:val="0"/>
        <w:autoSpaceDN w:val="0"/>
        <w:bidi w:val="0"/>
        <w:adjustRightInd/>
        <w:snapToGrid/>
        <w:spacing w:before="63" w:line="360" w:lineRule="auto"/>
        <w:ind w:left="0" w:leftChars="0" w:right="264" w:firstLine="560" w:firstLineChars="200"/>
        <w:textAlignment w:val="auto"/>
        <w:rPr>
          <w:rFonts w:hint="eastAsia" w:ascii="楷体" w:hAnsi="楷体" w:eastAsia="楷体" w:cs="楷体"/>
          <w:sz w:val="28"/>
          <w:szCs w:val="28"/>
          <w:lang w:eastAsia="zh-CN"/>
        </w:rPr>
      </w:pPr>
      <w:r>
        <w:rPr>
          <w:rFonts w:hint="eastAsia" w:ascii="楷体" w:hAnsi="楷体" w:eastAsia="楷体" w:cs="楷体"/>
          <w:sz w:val="28"/>
          <w:szCs w:val="28"/>
          <w:lang w:eastAsia="zh-CN"/>
        </w:rPr>
        <w:t>产品类型：中航信供应链中航信专项授信；</w:t>
      </w:r>
    </w:p>
    <w:p>
      <w:pPr>
        <w:pStyle w:val="4"/>
        <w:keepNext w:val="0"/>
        <w:keepLines w:val="0"/>
        <w:pageBreakBefore w:val="0"/>
        <w:widowControl w:val="0"/>
        <w:numPr>
          <w:ilvl w:val="0"/>
          <w:numId w:val="1"/>
        </w:numPr>
        <w:kinsoku/>
        <w:wordWrap/>
        <w:overflowPunct/>
        <w:topLinePunct w:val="0"/>
        <w:autoSpaceDE w:val="0"/>
        <w:autoSpaceDN w:val="0"/>
        <w:bidi w:val="0"/>
        <w:adjustRightInd/>
        <w:snapToGrid/>
        <w:spacing w:before="63" w:line="360" w:lineRule="auto"/>
        <w:ind w:left="0" w:leftChars="0" w:right="264" w:firstLine="560" w:firstLineChars="200"/>
        <w:textAlignment w:val="auto"/>
        <w:rPr>
          <w:rFonts w:hint="eastAsia" w:ascii="楷体" w:hAnsi="楷体" w:eastAsia="楷体" w:cs="楷体"/>
          <w:sz w:val="28"/>
          <w:szCs w:val="28"/>
          <w:lang w:eastAsia="zh-CN"/>
        </w:rPr>
      </w:pPr>
      <w:r>
        <w:rPr>
          <w:rFonts w:hint="eastAsia" w:ascii="楷体" w:hAnsi="楷体" w:eastAsia="楷体" w:cs="楷体"/>
          <w:sz w:val="28"/>
          <w:szCs w:val="28"/>
          <w:lang w:eastAsia="zh-CN"/>
        </w:rPr>
        <w:t>核心企业：大型国企央企、上市公司或其他符合银行授信条件的大型企事业单位；</w:t>
      </w:r>
    </w:p>
    <w:p>
      <w:pPr>
        <w:pStyle w:val="4"/>
        <w:keepNext w:val="0"/>
        <w:keepLines w:val="0"/>
        <w:pageBreakBefore w:val="0"/>
        <w:widowControl w:val="0"/>
        <w:numPr>
          <w:ilvl w:val="0"/>
          <w:numId w:val="1"/>
        </w:numPr>
        <w:kinsoku/>
        <w:wordWrap/>
        <w:overflowPunct/>
        <w:topLinePunct w:val="0"/>
        <w:autoSpaceDE w:val="0"/>
        <w:autoSpaceDN w:val="0"/>
        <w:bidi w:val="0"/>
        <w:adjustRightInd/>
        <w:snapToGrid/>
        <w:spacing w:before="63" w:line="360" w:lineRule="auto"/>
        <w:ind w:left="0" w:leftChars="0" w:right="264" w:firstLine="560" w:firstLineChars="200"/>
        <w:textAlignment w:val="auto"/>
        <w:rPr>
          <w:rFonts w:hint="eastAsia" w:ascii="楷体" w:hAnsi="楷体" w:eastAsia="楷体" w:cs="楷体"/>
          <w:sz w:val="28"/>
          <w:szCs w:val="28"/>
          <w:lang w:eastAsia="zh-CN"/>
        </w:rPr>
      </w:pPr>
      <w:r>
        <w:rPr>
          <w:rFonts w:hint="eastAsia" w:ascii="楷体" w:hAnsi="楷体" w:eastAsia="楷体" w:cs="楷体"/>
          <w:sz w:val="28"/>
          <w:szCs w:val="28"/>
          <w:lang w:eastAsia="zh-CN"/>
        </w:rPr>
        <w:t>融资主体：核心企业（或其各级子公司）的上游供应商；</w:t>
      </w:r>
    </w:p>
    <w:p>
      <w:pPr>
        <w:pStyle w:val="4"/>
        <w:keepNext w:val="0"/>
        <w:keepLines w:val="0"/>
        <w:pageBreakBefore w:val="0"/>
        <w:widowControl w:val="0"/>
        <w:numPr>
          <w:ilvl w:val="0"/>
          <w:numId w:val="1"/>
        </w:numPr>
        <w:kinsoku/>
        <w:wordWrap/>
        <w:overflowPunct/>
        <w:topLinePunct w:val="0"/>
        <w:autoSpaceDE w:val="0"/>
        <w:autoSpaceDN w:val="0"/>
        <w:bidi w:val="0"/>
        <w:adjustRightInd/>
        <w:snapToGrid/>
        <w:spacing w:before="63" w:line="360" w:lineRule="auto"/>
        <w:ind w:left="0" w:leftChars="0" w:right="264" w:firstLine="560" w:firstLineChars="200"/>
        <w:textAlignment w:val="auto"/>
        <w:rPr>
          <w:rFonts w:hint="eastAsia" w:ascii="楷体" w:hAnsi="楷体" w:eastAsia="楷体" w:cs="楷体"/>
          <w:sz w:val="28"/>
          <w:szCs w:val="28"/>
          <w:lang w:eastAsia="zh-CN"/>
        </w:rPr>
      </w:pPr>
      <w:r>
        <w:rPr>
          <w:rFonts w:hint="eastAsia" w:ascii="楷体" w:hAnsi="楷体" w:eastAsia="楷体" w:cs="楷体"/>
          <w:sz w:val="28"/>
          <w:szCs w:val="28"/>
          <w:lang w:eastAsia="zh-CN"/>
        </w:rPr>
        <w:t>授信额度：有闲置授信额度的优先使用闲置授信额度；无闲置授信额度的可申请新增供应链专项授信额度不超过原授信总额的50%；没有向银行申请过授信的，可申请新增授信；</w:t>
      </w:r>
    </w:p>
    <w:p>
      <w:pPr>
        <w:pStyle w:val="4"/>
        <w:keepNext w:val="0"/>
        <w:keepLines w:val="0"/>
        <w:pageBreakBefore w:val="0"/>
        <w:widowControl w:val="0"/>
        <w:numPr>
          <w:ilvl w:val="0"/>
          <w:numId w:val="1"/>
        </w:numPr>
        <w:kinsoku/>
        <w:wordWrap/>
        <w:overflowPunct/>
        <w:topLinePunct w:val="0"/>
        <w:autoSpaceDE w:val="0"/>
        <w:autoSpaceDN w:val="0"/>
        <w:bidi w:val="0"/>
        <w:adjustRightInd/>
        <w:snapToGrid/>
        <w:spacing w:before="63" w:line="360" w:lineRule="auto"/>
        <w:ind w:left="0" w:leftChars="0" w:right="264" w:firstLine="560" w:firstLineChars="200"/>
        <w:textAlignment w:val="auto"/>
        <w:rPr>
          <w:rFonts w:hint="eastAsia" w:ascii="楷体" w:hAnsi="楷体" w:eastAsia="楷体" w:cs="楷体"/>
          <w:sz w:val="28"/>
          <w:szCs w:val="28"/>
          <w:lang w:eastAsia="zh-CN"/>
        </w:rPr>
      </w:pPr>
      <w:r>
        <w:rPr>
          <w:rFonts w:hint="eastAsia" w:ascii="楷体" w:hAnsi="楷体" w:eastAsia="楷体" w:cs="楷体"/>
          <w:sz w:val="28"/>
          <w:szCs w:val="28"/>
          <w:lang w:eastAsia="zh-CN"/>
        </w:rPr>
        <w:t>融资期限：最高1</w:t>
      </w:r>
      <w:r>
        <w:rPr>
          <w:rFonts w:hint="eastAsia" w:ascii="楷体" w:hAnsi="楷体" w:eastAsia="楷体" w:cs="楷体"/>
          <w:sz w:val="28"/>
          <w:szCs w:val="28"/>
          <w:lang w:val="en-US" w:eastAsia="zh-CN"/>
        </w:rPr>
        <w:t>-710天</w:t>
      </w:r>
      <w:r>
        <w:rPr>
          <w:rFonts w:hint="eastAsia" w:ascii="楷体" w:hAnsi="楷体" w:eastAsia="楷体" w:cs="楷体"/>
          <w:sz w:val="28"/>
          <w:szCs w:val="28"/>
          <w:lang w:eastAsia="zh-CN"/>
        </w:rPr>
        <w:t>（根据上下游业务合同确定）；</w:t>
      </w:r>
    </w:p>
    <w:p>
      <w:pPr>
        <w:pStyle w:val="4"/>
        <w:keepNext w:val="0"/>
        <w:keepLines w:val="0"/>
        <w:pageBreakBefore w:val="0"/>
        <w:widowControl w:val="0"/>
        <w:numPr>
          <w:ilvl w:val="0"/>
          <w:numId w:val="1"/>
        </w:numPr>
        <w:kinsoku/>
        <w:wordWrap/>
        <w:overflowPunct/>
        <w:topLinePunct w:val="0"/>
        <w:autoSpaceDE w:val="0"/>
        <w:autoSpaceDN w:val="0"/>
        <w:bidi w:val="0"/>
        <w:adjustRightInd/>
        <w:snapToGrid/>
        <w:spacing w:before="63" w:line="360" w:lineRule="auto"/>
        <w:ind w:left="0" w:leftChars="0" w:right="264" w:firstLine="560" w:firstLineChars="200"/>
        <w:textAlignment w:val="auto"/>
        <w:rPr>
          <w:rFonts w:hint="eastAsia" w:ascii="楷体" w:hAnsi="楷体" w:eastAsia="楷体" w:cs="楷体"/>
          <w:sz w:val="28"/>
          <w:szCs w:val="28"/>
          <w:lang w:eastAsia="zh-CN"/>
        </w:rPr>
      </w:pPr>
      <w:r>
        <w:rPr>
          <w:rFonts w:hint="eastAsia" w:ascii="楷体" w:hAnsi="楷体" w:eastAsia="楷体" w:cs="楷体"/>
          <w:sz w:val="28"/>
          <w:szCs w:val="28"/>
          <w:lang w:eastAsia="zh-CN"/>
        </w:rPr>
        <w:t>放款节点：根据核心企业线上确认的与供应商签署的业务合同或合同代码、供应商发票原件或代码即可放款；（不用抵押和担保，无需完成货权转移）</w:t>
      </w:r>
    </w:p>
    <w:p>
      <w:pPr>
        <w:pStyle w:val="4"/>
        <w:keepNext w:val="0"/>
        <w:keepLines w:val="0"/>
        <w:pageBreakBefore w:val="0"/>
        <w:widowControl w:val="0"/>
        <w:numPr>
          <w:ilvl w:val="0"/>
          <w:numId w:val="1"/>
        </w:numPr>
        <w:kinsoku/>
        <w:wordWrap/>
        <w:overflowPunct/>
        <w:topLinePunct w:val="0"/>
        <w:autoSpaceDE w:val="0"/>
        <w:autoSpaceDN w:val="0"/>
        <w:bidi w:val="0"/>
        <w:adjustRightInd/>
        <w:snapToGrid/>
        <w:spacing w:before="63" w:line="360" w:lineRule="auto"/>
        <w:ind w:left="0" w:leftChars="0" w:right="264" w:firstLine="560" w:firstLineChars="200"/>
        <w:textAlignment w:val="auto"/>
        <w:rPr>
          <w:rFonts w:hint="eastAsia" w:ascii="楷体" w:hAnsi="楷体" w:eastAsia="楷体" w:cs="楷体"/>
          <w:sz w:val="28"/>
          <w:szCs w:val="28"/>
          <w:lang w:eastAsia="zh-CN"/>
        </w:rPr>
      </w:pPr>
      <w:r>
        <w:rPr>
          <w:rFonts w:hint="eastAsia" w:ascii="楷体" w:hAnsi="楷体" w:eastAsia="楷体" w:cs="楷体"/>
          <w:sz w:val="28"/>
          <w:szCs w:val="28"/>
          <w:lang w:eastAsia="zh-CN"/>
        </w:rPr>
        <w:t xml:space="preserve">贷款方式：随借随还、循环融资、按天计息；比流贷实际使用成本更低； </w:t>
      </w:r>
    </w:p>
    <w:p>
      <w:pPr>
        <w:pStyle w:val="4"/>
        <w:keepNext w:val="0"/>
        <w:keepLines w:val="0"/>
        <w:pageBreakBefore w:val="0"/>
        <w:widowControl w:val="0"/>
        <w:numPr>
          <w:ilvl w:val="0"/>
          <w:numId w:val="1"/>
        </w:numPr>
        <w:kinsoku/>
        <w:wordWrap/>
        <w:overflowPunct/>
        <w:topLinePunct w:val="0"/>
        <w:autoSpaceDE w:val="0"/>
        <w:autoSpaceDN w:val="0"/>
        <w:bidi w:val="0"/>
        <w:adjustRightInd/>
        <w:snapToGrid/>
        <w:spacing w:before="63" w:line="360" w:lineRule="auto"/>
        <w:ind w:left="0" w:leftChars="0" w:right="264" w:firstLine="560" w:firstLineChars="200"/>
        <w:textAlignment w:val="auto"/>
        <w:rPr>
          <w:rFonts w:hint="eastAsia" w:ascii="楷体" w:hAnsi="楷体" w:eastAsia="楷体" w:cs="楷体"/>
          <w:sz w:val="28"/>
          <w:szCs w:val="28"/>
          <w:lang w:eastAsia="zh-CN"/>
        </w:rPr>
      </w:pPr>
      <w:r>
        <w:rPr>
          <w:rFonts w:hint="eastAsia" w:ascii="楷体" w:hAnsi="楷体" w:eastAsia="楷体" w:cs="楷体"/>
          <w:sz w:val="28"/>
          <w:szCs w:val="28"/>
          <w:lang w:eastAsia="zh-CN"/>
        </w:rPr>
        <w:t>贷款依据：核心企业确认同上游供应商签署的合同；核心企业确认的应付账款；</w:t>
      </w:r>
    </w:p>
    <w:p>
      <w:pPr>
        <w:pStyle w:val="4"/>
        <w:keepNext w:val="0"/>
        <w:keepLines w:val="0"/>
        <w:pageBreakBefore w:val="0"/>
        <w:widowControl w:val="0"/>
        <w:numPr>
          <w:ilvl w:val="0"/>
          <w:numId w:val="1"/>
        </w:numPr>
        <w:kinsoku/>
        <w:wordWrap/>
        <w:overflowPunct/>
        <w:topLinePunct w:val="0"/>
        <w:autoSpaceDE w:val="0"/>
        <w:autoSpaceDN w:val="0"/>
        <w:bidi w:val="0"/>
        <w:adjustRightInd/>
        <w:snapToGrid/>
        <w:spacing w:before="63" w:line="360" w:lineRule="auto"/>
        <w:ind w:left="0" w:leftChars="0" w:right="264" w:firstLine="560" w:firstLineChars="200"/>
        <w:textAlignment w:val="auto"/>
        <w:rPr>
          <w:rFonts w:hint="eastAsia" w:ascii="楷体" w:hAnsi="楷体" w:eastAsia="楷体" w:cs="楷体"/>
          <w:sz w:val="28"/>
          <w:szCs w:val="28"/>
          <w:lang w:eastAsia="zh-CN"/>
        </w:rPr>
      </w:pPr>
      <w:r>
        <w:rPr>
          <w:rFonts w:hint="eastAsia" w:ascii="楷体" w:hAnsi="楷体" w:eastAsia="楷体" w:cs="楷体"/>
          <w:sz w:val="28"/>
          <w:szCs w:val="28"/>
          <w:lang w:eastAsia="zh-CN"/>
        </w:rPr>
        <w:t xml:space="preserve">放款审核：核心企业确认合同真实有效，同意放款，银行打款到上游供应商的银行账户； </w:t>
      </w:r>
    </w:p>
    <w:p>
      <w:pPr>
        <w:pStyle w:val="4"/>
        <w:keepNext w:val="0"/>
        <w:keepLines w:val="0"/>
        <w:pageBreakBefore w:val="0"/>
        <w:widowControl w:val="0"/>
        <w:numPr>
          <w:ilvl w:val="0"/>
          <w:numId w:val="1"/>
        </w:numPr>
        <w:kinsoku/>
        <w:wordWrap/>
        <w:overflowPunct/>
        <w:topLinePunct w:val="0"/>
        <w:autoSpaceDE w:val="0"/>
        <w:autoSpaceDN w:val="0"/>
        <w:bidi w:val="0"/>
        <w:adjustRightInd/>
        <w:snapToGrid/>
        <w:spacing w:before="63" w:line="360" w:lineRule="auto"/>
        <w:ind w:left="0" w:leftChars="0" w:right="264" w:firstLine="560" w:firstLineChars="200"/>
        <w:textAlignment w:val="auto"/>
        <w:rPr>
          <w:rFonts w:hint="eastAsia" w:ascii="楷体" w:hAnsi="楷体" w:eastAsia="楷体" w:cs="楷体"/>
          <w:sz w:val="28"/>
          <w:szCs w:val="28"/>
          <w:lang w:eastAsia="zh-CN"/>
        </w:rPr>
      </w:pPr>
      <w:r>
        <w:rPr>
          <w:rFonts w:hint="eastAsia" w:ascii="楷体" w:hAnsi="楷体" w:eastAsia="楷体" w:cs="楷体"/>
          <w:sz w:val="28"/>
          <w:szCs w:val="28"/>
          <w:lang w:eastAsia="zh-CN"/>
        </w:rPr>
        <w:t>方案价值：帮助核心企业实现表外融资；降低有息负债（贷款利息均由供应商承担），优化报表，延长支付周期缓解现金流压力，降低采购成本。</w:t>
      </w:r>
    </w:p>
    <w:p>
      <w:pPr>
        <w:pStyle w:val="4"/>
        <w:keepNext w:val="0"/>
        <w:keepLines w:val="0"/>
        <w:pageBreakBefore w:val="0"/>
        <w:widowControl w:val="0"/>
        <w:kinsoku/>
        <w:wordWrap/>
        <w:overflowPunct/>
        <w:topLinePunct w:val="0"/>
        <w:autoSpaceDE w:val="0"/>
        <w:autoSpaceDN w:val="0"/>
        <w:bidi w:val="0"/>
        <w:adjustRightInd/>
        <w:snapToGrid/>
        <w:spacing w:before="66" w:line="360" w:lineRule="auto"/>
        <w:ind w:left="0" w:right="114"/>
        <w:textAlignment w:val="auto"/>
        <w:rPr>
          <w:rFonts w:hint="eastAsia" w:ascii="楷体" w:hAnsi="楷体" w:eastAsia="楷体" w:cs="楷体"/>
          <w:b/>
          <w:sz w:val="28"/>
          <w:szCs w:val="28"/>
          <w:lang w:eastAsia="zh-CN"/>
        </w:rPr>
      </w:pPr>
      <w:r>
        <w:rPr>
          <w:rFonts w:hint="eastAsia" w:ascii="楷体" w:hAnsi="楷体" w:eastAsia="楷体" w:cs="楷体"/>
          <w:b/>
          <w:sz w:val="28"/>
          <w:szCs w:val="28"/>
          <w:lang w:eastAsia="zh-CN"/>
        </w:rPr>
        <w:t>三、控制措施：</w:t>
      </w:r>
    </w:p>
    <w:p>
      <w:pPr>
        <w:pStyle w:val="4"/>
        <w:keepNext w:val="0"/>
        <w:keepLines w:val="0"/>
        <w:pageBreakBefore w:val="0"/>
        <w:widowControl w:val="0"/>
        <w:kinsoku/>
        <w:wordWrap/>
        <w:overflowPunct/>
        <w:topLinePunct w:val="0"/>
        <w:autoSpaceDE w:val="0"/>
        <w:autoSpaceDN w:val="0"/>
        <w:bidi w:val="0"/>
        <w:adjustRightInd/>
        <w:snapToGrid/>
        <w:spacing w:before="63" w:line="360" w:lineRule="auto"/>
        <w:ind w:left="559" w:right="264"/>
        <w:textAlignment w:val="auto"/>
        <w:rPr>
          <w:rFonts w:hint="eastAsia" w:ascii="楷体" w:hAnsi="楷体" w:eastAsia="楷体" w:cs="楷体"/>
          <w:sz w:val="28"/>
          <w:szCs w:val="28"/>
          <w:lang w:eastAsia="zh-CN"/>
        </w:rPr>
      </w:pPr>
      <w:r>
        <w:rPr>
          <w:rFonts w:hint="eastAsia" w:ascii="楷体" w:hAnsi="楷体" w:eastAsia="楷体" w:cs="楷体"/>
          <w:sz w:val="28"/>
          <w:szCs w:val="28"/>
          <w:lang w:eastAsia="zh-CN"/>
        </w:rPr>
        <w:t>（1）银行基于核心企业或其认可的各级子公司线上确认的同上游供应商签署的合同发票等交易凭证为上游供应商提供贷款；</w:t>
      </w:r>
    </w:p>
    <w:p>
      <w:pPr>
        <w:pStyle w:val="4"/>
        <w:keepNext w:val="0"/>
        <w:keepLines w:val="0"/>
        <w:pageBreakBefore w:val="0"/>
        <w:widowControl w:val="0"/>
        <w:kinsoku/>
        <w:wordWrap/>
        <w:overflowPunct/>
        <w:topLinePunct w:val="0"/>
        <w:autoSpaceDE w:val="0"/>
        <w:autoSpaceDN w:val="0"/>
        <w:bidi w:val="0"/>
        <w:adjustRightInd/>
        <w:snapToGrid/>
        <w:spacing w:before="21" w:line="360" w:lineRule="auto"/>
        <w:ind w:left="778" w:right="265" w:hanging="220"/>
        <w:textAlignment w:val="auto"/>
        <w:rPr>
          <w:rFonts w:hint="eastAsia" w:ascii="楷体" w:hAnsi="楷体" w:eastAsia="楷体" w:cs="楷体"/>
          <w:sz w:val="28"/>
          <w:szCs w:val="28"/>
          <w:lang w:eastAsia="zh-CN"/>
        </w:rPr>
      </w:pPr>
      <w:r>
        <w:rPr>
          <w:rFonts w:hint="eastAsia" w:ascii="楷体" w:hAnsi="楷体" w:eastAsia="楷体" w:cs="楷体"/>
          <w:sz w:val="28"/>
          <w:szCs w:val="28"/>
          <w:lang w:eastAsia="zh-CN"/>
        </w:rPr>
        <w:t>（2）上游供应商基于同核心企业或其认可的各级子公司的真实交易，向银行发起融资；</w:t>
      </w:r>
    </w:p>
    <w:p>
      <w:pPr>
        <w:pStyle w:val="4"/>
        <w:keepNext w:val="0"/>
        <w:keepLines w:val="0"/>
        <w:pageBreakBefore w:val="0"/>
        <w:widowControl w:val="0"/>
        <w:kinsoku/>
        <w:wordWrap/>
        <w:overflowPunct/>
        <w:topLinePunct w:val="0"/>
        <w:autoSpaceDE w:val="0"/>
        <w:autoSpaceDN w:val="0"/>
        <w:bidi w:val="0"/>
        <w:adjustRightInd/>
        <w:snapToGrid/>
        <w:spacing w:before="28" w:line="360" w:lineRule="auto"/>
        <w:ind w:left="778" w:right="265" w:hanging="220"/>
        <w:textAlignment w:val="auto"/>
        <w:rPr>
          <w:rFonts w:hint="eastAsia" w:ascii="楷体" w:hAnsi="楷体" w:eastAsia="楷体" w:cs="楷体"/>
          <w:sz w:val="28"/>
          <w:szCs w:val="28"/>
          <w:lang w:eastAsia="zh-CN"/>
        </w:rPr>
      </w:pPr>
      <w:r>
        <w:rPr>
          <w:rFonts w:hint="eastAsia" w:ascii="楷体" w:hAnsi="楷体" w:eastAsia="楷体" w:cs="楷体"/>
          <w:sz w:val="28"/>
          <w:szCs w:val="28"/>
          <w:lang w:eastAsia="zh-CN"/>
        </w:rPr>
        <w:t>（3）上游供应商向银行发起融资，无需核心企业提供担保，核心企业或其认可的各级子公司仅需在线确认应付信息；</w:t>
      </w:r>
    </w:p>
    <w:p>
      <w:pPr>
        <w:pStyle w:val="4"/>
        <w:keepNext w:val="0"/>
        <w:keepLines w:val="0"/>
        <w:pageBreakBefore w:val="0"/>
        <w:widowControl w:val="0"/>
        <w:kinsoku/>
        <w:wordWrap/>
        <w:overflowPunct/>
        <w:topLinePunct w:val="0"/>
        <w:autoSpaceDE w:val="0"/>
        <w:autoSpaceDN w:val="0"/>
        <w:bidi w:val="0"/>
        <w:adjustRightInd/>
        <w:snapToGrid/>
        <w:spacing w:before="26" w:line="360" w:lineRule="auto"/>
        <w:textAlignment w:val="auto"/>
        <w:rPr>
          <w:rFonts w:hint="eastAsia" w:ascii="楷体" w:hAnsi="楷体" w:eastAsia="楷体" w:cs="楷体"/>
          <w:sz w:val="28"/>
          <w:szCs w:val="28"/>
          <w:lang w:eastAsia="zh-CN"/>
        </w:rPr>
      </w:pPr>
      <w:r>
        <w:rPr>
          <w:rFonts w:hint="eastAsia" w:ascii="楷体" w:hAnsi="楷体" w:eastAsia="楷体" w:cs="楷体"/>
          <w:sz w:val="28"/>
          <w:szCs w:val="28"/>
          <w:lang w:eastAsia="zh-CN"/>
        </w:rPr>
        <w:t>（4）核心企业或其认可的各级子公司引导上游供应商接入银行供应链中航信服务系统；</w:t>
      </w:r>
    </w:p>
    <w:p>
      <w:pPr>
        <w:pStyle w:val="4"/>
        <w:keepNext w:val="0"/>
        <w:keepLines w:val="0"/>
        <w:pageBreakBefore w:val="0"/>
        <w:widowControl w:val="0"/>
        <w:kinsoku/>
        <w:wordWrap/>
        <w:overflowPunct/>
        <w:topLinePunct w:val="0"/>
        <w:autoSpaceDE w:val="0"/>
        <w:autoSpaceDN w:val="0"/>
        <w:bidi w:val="0"/>
        <w:adjustRightInd/>
        <w:snapToGrid/>
        <w:spacing w:before="24" w:line="360" w:lineRule="auto"/>
        <w:ind w:left="778" w:right="203" w:hanging="220"/>
        <w:textAlignment w:val="auto"/>
        <w:rPr>
          <w:rFonts w:hint="eastAsia" w:ascii="楷体" w:hAnsi="楷体" w:eastAsia="楷体" w:cs="楷体"/>
          <w:sz w:val="28"/>
          <w:szCs w:val="28"/>
          <w:lang w:eastAsia="zh-CN"/>
        </w:rPr>
      </w:pPr>
      <w:r>
        <w:rPr>
          <w:rFonts w:hint="eastAsia" w:ascii="楷体" w:hAnsi="楷体" w:eastAsia="楷体" w:cs="楷体"/>
          <w:sz w:val="28"/>
          <w:szCs w:val="28"/>
          <w:lang w:eastAsia="zh-CN"/>
        </w:rPr>
        <w:t>（5）核心企业或其认可的各级子公司需要引导上游供应商在银行开设监管对公账户，并确定统一通过监管该账户向供应商结算货款。</w:t>
      </w:r>
    </w:p>
    <w:p>
      <w:pPr>
        <w:pStyle w:val="4"/>
        <w:keepNext w:val="0"/>
        <w:keepLines w:val="0"/>
        <w:pageBreakBefore w:val="0"/>
        <w:widowControl w:val="0"/>
        <w:kinsoku/>
        <w:wordWrap/>
        <w:overflowPunct/>
        <w:topLinePunct w:val="0"/>
        <w:autoSpaceDE w:val="0"/>
        <w:autoSpaceDN w:val="0"/>
        <w:bidi w:val="0"/>
        <w:adjustRightInd/>
        <w:snapToGrid/>
        <w:spacing w:before="66" w:line="360" w:lineRule="auto"/>
        <w:ind w:left="0" w:right="114"/>
        <w:textAlignment w:val="auto"/>
        <w:rPr>
          <w:rFonts w:hint="eastAsia" w:ascii="楷体" w:hAnsi="楷体" w:eastAsia="楷体" w:cs="楷体"/>
          <w:b/>
          <w:sz w:val="28"/>
          <w:szCs w:val="28"/>
          <w:lang w:eastAsia="zh-CN"/>
        </w:rPr>
      </w:pPr>
      <w:r>
        <w:rPr>
          <w:rFonts w:hint="eastAsia" w:ascii="楷体" w:hAnsi="楷体" w:eastAsia="楷体" w:cs="楷体"/>
          <w:b/>
          <w:sz w:val="28"/>
          <w:szCs w:val="28"/>
          <w:lang w:eastAsia="zh-CN"/>
        </w:rPr>
        <w:t>四、应用场景举例</w:t>
      </w:r>
    </w:p>
    <w:p>
      <w:pPr>
        <w:pStyle w:val="4"/>
        <w:keepNext w:val="0"/>
        <w:keepLines w:val="0"/>
        <w:pageBreakBefore w:val="0"/>
        <w:widowControl w:val="0"/>
        <w:kinsoku/>
        <w:wordWrap/>
        <w:overflowPunct/>
        <w:topLinePunct w:val="0"/>
        <w:autoSpaceDE w:val="0"/>
        <w:autoSpaceDN w:val="0"/>
        <w:bidi w:val="0"/>
        <w:adjustRightInd/>
        <w:snapToGrid/>
        <w:spacing w:before="66" w:line="360" w:lineRule="auto"/>
        <w:ind w:left="0" w:right="114"/>
        <w:textAlignment w:val="auto"/>
        <w:rPr>
          <w:rFonts w:hint="eastAsia" w:ascii="楷体" w:hAnsi="楷体" w:eastAsia="楷体" w:cs="楷体"/>
          <w:sz w:val="28"/>
          <w:szCs w:val="28"/>
          <w:lang w:eastAsia="zh-CN"/>
        </w:rPr>
      </w:pPr>
      <w:r>
        <w:rPr>
          <w:rFonts w:hint="eastAsia" w:ascii="楷体" w:hAnsi="楷体" w:eastAsia="楷体" w:cs="楷体"/>
          <w:sz w:val="28"/>
          <w:szCs w:val="28"/>
          <w:lang w:eastAsia="zh-CN"/>
        </w:rPr>
        <w:t xml:space="preserve">        以核心企业向上游供货商采购钢材为例，操作步骤如下：</w:t>
      </w:r>
      <w:r>
        <w:rPr>
          <w:rFonts w:hint="eastAsia" w:ascii="楷体" w:hAnsi="楷体" w:eastAsia="楷体" w:cs="楷体"/>
          <w:sz w:val="28"/>
          <w:szCs w:val="28"/>
          <w:lang w:eastAsia="zh-CN"/>
        </w:rPr>
        <w:drawing>
          <wp:inline distT="0" distB="0" distL="114300" distR="114300">
            <wp:extent cx="6182360" cy="2570480"/>
            <wp:effectExtent l="0" t="0" r="8890" b="1270"/>
            <wp:docPr id="2" name="图片 2" descr="微信图片_20220413232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0413232250"/>
                    <pic:cNvPicPr>
                      <a:picLocks noChangeAspect="1"/>
                    </pic:cNvPicPr>
                  </pic:nvPicPr>
                  <pic:blipFill>
                    <a:blip r:embed="rId7"/>
                    <a:stretch>
                      <a:fillRect/>
                    </a:stretch>
                  </pic:blipFill>
                  <pic:spPr>
                    <a:xfrm>
                      <a:off x="0" y="0"/>
                      <a:ext cx="6182360" cy="2570480"/>
                    </a:xfrm>
                    <a:prstGeom prst="rect">
                      <a:avLst/>
                    </a:prstGeom>
                  </pic:spPr>
                </pic:pic>
              </a:graphicData>
            </a:graphic>
          </wp:inline>
        </w:drawing>
      </w:r>
      <w:r>
        <w:rPr>
          <w:rFonts w:hint="eastAsia" w:ascii="楷体" w:hAnsi="楷体" w:eastAsia="楷体" w:cs="楷体"/>
          <w:sz w:val="28"/>
          <w:szCs w:val="28"/>
          <w:lang w:eastAsia="zh-CN"/>
        </w:rPr>
        <w:drawing>
          <wp:inline distT="0" distB="0" distL="114300" distR="114300">
            <wp:extent cx="6182360" cy="3732530"/>
            <wp:effectExtent l="0" t="0" r="8890" b="1270"/>
            <wp:docPr id="1" name="图片 1" descr="微信图片_20220413232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413232243"/>
                    <pic:cNvPicPr>
                      <a:picLocks noChangeAspect="1"/>
                    </pic:cNvPicPr>
                  </pic:nvPicPr>
                  <pic:blipFill>
                    <a:blip r:embed="rId8"/>
                    <a:stretch>
                      <a:fillRect/>
                    </a:stretch>
                  </pic:blipFill>
                  <pic:spPr>
                    <a:xfrm>
                      <a:off x="0" y="0"/>
                      <a:ext cx="6182360" cy="3732530"/>
                    </a:xfrm>
                    <a:prstGeom prst="rect">
                      <a:avLst/>
                    </a:prstGeom>
                  </pic:spPr>
                </pic:pic>
              </a:graphicData>
            </a:graphic>
          </wp:inline>
        </w:drawing>
      </w:r>
    </w:p>
    <w:p>
      <w:pPr>
        <w:pStyle w:val="4"/>
        <w:keepNext w:val="0"/>
        <w:keepLines w:val="0"/>
        <w:pageBreakBefore w:val="0"/>
        <w:widowControl w:val="0"/>
        <w:numPr>
          <w:ilvl w:val="0"/>
          <w:numId w:val="2"/>
        </w:numPr>
        <w:kinsoku/>
        <w:wordWrap/>
        <w:overflowPunct/>
        <w:topLinePunct w:val="0"/>
        <w:autoSpaceDE w:val="0"/>
        <w:autoSpaceDN w:val="0"/>
        <w:bidi w:val="0"/>
        <w:adjustRightInd/>
        <w:snapToGrid/>
        <w:spacing w:before="66" w:line="360" w:lineRule="auto"/>
        <w:ind w:right="114"/>
        <w:textAlignment w:val="auto"/>
        <w:rPr>
          <w:rFonts w:hint="eastAsia" w:ascii="楷体" w:hAnsi="楷体" w:eastAsia="楷体" w:cs="楷体"/>
          <w:sz w:val="28"/>
          <w:szCs w:val="28"/>
          <w:lang w:eastAsia="zh-CN"/>
        </w:rPr>
      </w:pPr>
      <w:r>
        <w:rPr>
          <w:rFonts w:hint="eastAsia" w:ascii="楷体" w:hAnsi="楷体" w:eastAsia="楷体" w:cs="楷体"/>
          <w:sz w:val="28"/>
          <w:szCs w:val="28"/>
          <w:lang w:eastAsia="zh-CN"/>
        </w:rPr>
        <w:t>核心企业与供货商签署采购合同；</w:t>
      </w:r>
    </w:p>
    <w:p>
      <w:pPr>
        <w:pStyle w:val="4"/>
        <w:keepNext w:val="0"/>
        <w:keepLines w:val="0"/>
        <w:pageBreakBefore w:val="0"/>
        <w:widowControl w:val="0"/>
        <w:numPr>
          <w:ilvl w:val="0"/>
          <w:numId w:val="2"/>
        </w:numPr>
        <w:kinsoku/>
        <w:wordWrap/>
        <w:overflowPunct/>
        <w:topLinePunct w:val="0"/>
        <w:autoSpaceDE w:val="0"/>
        <w:autoSpaceDN w:val="0"/>
        <w:bidi w:val="0"/>
        <w:adjustRightInd/>
        <w:snapToGrid/>
        <w:spacing w:before="66" w:line="360" w:lineRule="auto"/>
        <w:ind w:right="114"/>
        <w:textAlignment w:val="auto"/>
        <w:rPr>
          <w:rFonts w:hint="eastAsia" w:ascii="楷体" w:hAnsi="楷体" w:eastAsia="楷体" w:cs="楷体"/>
          <w:sz w:val="28"/>
          <w:szCs w:val="28"/>
          <w:lang w:eastAsia="zh-CN"/>
        </w:rPr>
      </w:pPr>
      <w:r>
        <w:rPr>
          <w:rFonts w:hint="eastAsia" w:ascii="楷体" w:hAnsi="楷体" w:eastAsia="楷体" w:cs="楷体"/>
          <w:sz w:val="28"/>
          <w:szCs w:val="28"/>
          <w:lang w:eastAsia="zh-CN"/>
        </w:rPr>
        <w:t>核心企业要求供货商在银行供应链中航信服务系统平台上进行注册登记；</w:t>
      </w:r>
    </w:p>
    <w:p>
      <w:pPr>
        <w:pStyle w:val="4"/>
        <w:keepNext w:val="0"/>
        <w:keepLines w:val="0"/>
        <w:pageBreakBefore w:val="0"/>
        <w:widowControl w:val="0"/>
        <w:numPr>
          <w:ilvl w:val="0"/>
          <w:numId w:val="2"/>
        </w:numPr>
        <w:kinsoku/>
        <w:wordWrap/>
        <w:overflowPunct/>
        <w:topLinePunct w:val="0"/>
        <w:autoSpaceDE w:val="0"/>
        <w:autoSpaceDN w:val="0"/>
        <w:bidi w:val="0"/>
        <w:adjustRightInd/>
        <w:snapToGrid/>
        <w:spacing w:before="66" w:line="360" w:lineRule="auto"/>
        <w:ind w:right="114"/>
        <w:textAlignment w:val="auto"/>
        <w:rPr>
          <w:rFonts w:hint="eastAsia" w:ascii="楷体" w:hAnsi="楷体" w:eastAsia="楷体" w:cs="楷体"/>
          <w:sz w:val="28"/>
          <w:szCs w:val="28"/>
          <w:lang w:eastAsia="zh-CN"/>
        </w:rPr>
      </w:pPr>
      <w:r>
        <w:rPr>
          <w:rFonts w:hint="eastAsia" w:ascii="楷体" w:hAnsi="楷体" w:eastAsia="楷体" w:cs="楷体"/>
          <w:sz w:val="28"/>
          <w:szCs w:val="28"/>
          <w:lang w:eastAsia="zh-CN"/>
        </w:rPr>
        <w:t>供货商在银行开设由银行监管的一般结算账户；</w:t>
      </w:r>
    </w:p>
    <w:p>
      <w:pPr>
        <w:pStyle w:val="4"/>
        <w:keepNext w:val="0"/>
        <w:keepLines w:val="0"/>
        <w:pageBreakBefore w:val="0"/>
        <w:widowControl w:val="0"/>
        <w:numPr>
          <w:ilvl w:val="0"/>
          <w:numId w:val="2"/>
        </w:numPr>
        <w:kinsoku/>
        <w:wordWrap/>
        <w:overflowPunct/>
        <w:topLinePunct w:val="0"/>
        <w:autoSpaceDE w:val="0"/>
        <w:autoSpaceDN w:val="0"/>
        <w:bidi w:val="0"/>
        <w:adjustRightInd/>
        <w:snapToGrid/>
        <w:spacing w:before="66" w:line="360" w:lineRule="auto"/>
        <w:ind w:right="114"/>
        <w:textAlignment w:val="auto"/>
        <w:rPr>
          <w:rFonts w:hint="eastAsia" w:ascii="楷体" w:hAnsi="楷体" w:eastAsia="楷体" w:cs="楷体"/>
          <w:sz w:val="28"/>
          <w:szCs w:val="28"/>
          <w:lang w:eastAsia="zh-CN"/>
        </w:rPr>
      </w:pPr>
      <w:r>
        <w:rPr>
          <w:rFonts w:hint="eastAsia" w:ascii="楷体" w:hAnsi="楷体" w:eastAsia="楷体" w:cs="楷体"/>
          <w:sz w:val="28"/>
          <w:szCs w:val="28"/>
          <w:lang w:eastAsia="zh-CN"/>
        </w:rPr>
        <w:t>供货商向核心企业完成供货后即可在银行供应链中航信服务平台上向发起融资申请，线上提交采购合同扫描件以及发票字段信息；</w:t>
      </w:r>
    </w:p>
    <w:p>
      <w:pPr>
        <w:pStyle w:val="4"/>
        <w:keepNext w:val="0"/>
        <w:keepLines w:val="0"/>
        <w:pageBreakBefore w:val="0"/>
        <w:widowControl w:val="0"/>
        <w:numPr>
          <w:ilvl w:val="0"/>
          <w:numId w:val="2"/>
        </w:numPr>
        <w:kinsoku/>
        <w:wordWrap/>
        <w:overflowPunct/>
        <w:topLinePunct w:val="0"/>
        <w:autoSpaceDE w:val="0"/>
        <w:autoSpaceDN w:val="0"/>
        <w:bidi w:val="0"/>
        <w:adjustRightInd/>
        <w:snapToGrid/>
        <w:spacing w:before="66" w:line="360" w:lineRule="auto"/>
        <w:ind w:right="114"/>
        <w:textAlignment w:val="auto"/>
        <w:rPr>
          <w:rFonts w:hint="eastAsia" w:ascii="楷体" w:hAnsi="楷体" w:eastAsia="楷体" w:cs="楷体"/>
          <w:sz w:val="28"/>
          <w:szCs w:val="28"/>
          <w:lang w:eastAsia="zh-CN"/>
        </w:rPr>
      </w:pPr>
      <w:r>
        <w:rPr>
          <w:rFonts w:hint="eastAsia" w:ascii="楷体" w:hAnsi="楷体" w:eastAsia="楷体" w:cs="楷体"/>
          <w:sz w:val="28"/>
          <w:szCs w:val="28"/>
          <w:lang w:eastAsia="zh-CN"/>
        </w:rPr>
        <w:t>核心企业在银行供应链中航信服务平台上审核供货商的融资申请及购销合同，审核无误后线上批准；</w:t>
      </w:r>
    </w:p>
    <w:p>
      <w:pPr>
        <w:pStyle w:val="4"/>
        <w:keepNext w:val="0"/>
        <w:keepLines w:val="0"/>
        <w:pageBreakBefore w:val="0"/>
        <w:widowControl w:val="0"/>
        <w:numPr>
          <w:ilvl w:val="0"/>
          <w:numId w:val="2"/>
        </w:numPr>
        <w:kinsoku/>
        <w:wordWrap/>
        <w:overflowPunct/>
        <w:topLinePunct w:val="0"/>
        <w:autoSpaceDE w:val="0"/>
        <w:autoSpaceDN w:val="0"/>
        <w:bidi w:val="0"/>
        <w:adjustRightInd/>
        <w:snapToGrid/>
        <w:spacing w:before="66" w:line="360" w:lineRule="auto"/>
        <w:ind w:right="114"/>
        <w:textAlignment w:val="auto"/>
        <w:rPr>
          <w:rFonts w:hint="eastAsia" w:ascii="楷体" w:hAnsi="楷体" w:eastAsia="楷体" w:cs="楷体"/>
          <w:sz w:val="28"/>
          <w:szCs w:val="28"/>
          <w:lang w:eastAsia="zh-CN"/>
        </w:rPr>
      </w:pPr>
      <w:r>
        <w:rPr>
          <w:rFonts w:hint="eastAsia" w:ascii="楷体" w:hAnsi="楷体" w:eastAsia="楷体" w:cs="楷体"/>
          <w:sz w:val="28"/>
          <w:szCs w:val="28"/>
          <w:lang w:eastAsia="zh-CN"/>
        </w:rPr>
        <w:t>银行收到核心企业的线上批准后向供货商完成放款（当天内完成）；</w:t>
      </w:r>
    </w:p>
    <w:p>
      <w:pPr>
        <w:pStyle w:val="4"/>
        <w:keepNext w:val="0"/>
        <w:keepLines w:val="0"/>
        <w:pageBreakBefore w:val="0"/>
        <w:widowControl w:val="0"/>
        <w:numPr>
          <w:ilvl w:val="0"/>
          <w:numId w:val="2"/>
        </w:numPr>
        <w:kinsoku/>
        <w:wordWrap/>
        <w:overflowPunct/>
        <w:topLinePunct w:val="0"/>
        <w:autoSpaceDE w:val="0"/>
        <w:autoSpaceDN w:val="0"/>
        <w:bidi w:val="0"/>
        <w:adjustRightInd/>
        <w:snapToGrid/>
        <w:spacing w:before="66" w:line="360" w:lineRule="auto"/>
        <w:ind w:right="114"/>
        <w:textAlignment w:val="auto"/>
        <w:rPr>
          <w:rFonts w:hint="eastAsia" w:ascii="楷体" w:hAnsi="楷体" w:eastAsia="楷体" w:cs="楷体"/>
          <w:sz w:val="28"/>
          <w:szCs w:val="28"/>
          <w:lang w:eastAsia="zh-CN"/>
        </w:rPr>
      </w:pPr>
      <w:r>
        <w:rPr>
          <w:rFonts w:hint="eastAsia" w:ascii="楷体" w:hAnsi="楷体" w:eastAsia="楷体" w:cs="楷体"/>
          <w:sz w:val="28"/>
          <w:szCs w:val="28"/>
          <w:lang w:eastAsia="zh-CN"/>
        </w:rPr>
        <w:t>核心企业在账期到期（1</w:t>
      </w:r>
      <w:r>
        <w:rPr>
          <w:rFonts w:hint="eastAsia" w:ascii="楷体" w:hAnsi="楷体" w:eastAsia="楷体" w:cs="楷体"/>
          <w:sz w:val="28"/>
          <w:szCs w:val="28"/>
          <w:lang w:val="en-US" w:eastAsia="zh-CN"/>
        </w:rPr>
        <w:t>-710天</w:t>
      </w:r>
      <w:r>
        <w:rPr>
          <w:rFonts w:hint="eastAsia" w:ascii="楷体" w:hAnsi="楷体" w:eastAsia="楷体" w:cs="楷体"/>
          <w:sz w:val="28"/>
          <w:szCs w:val="28"/>
          <w:lang w:eastAsia="zh-CN"/>
        </w:rPr>
        <w:t>）后将货款支付至供货商的结算账户（银行监管账户）；</w:t>
      </w:r>
    </w:p>
    <w:p>
      <w:pPr>
        <w:pStyle w:val="4"/>
        <w:keepNext w:val="0"/>
        <w:keepLines w:val="0"/>
        <w:pageBreakBefore w:val="0"/>
        <w:widowControl w:val="0"/>
        <w:numPr>
          <w:ilvl w:val="0"/>
          <w:numId w:val="2"/>
        </w:numPr>
        <w:kinsoku/>
        <w:wordWrap/>
        <w:overflowPunct/>
        <w:topLinePunct w:val="0"/>
        <w:autoSpaceDE w:val="0"/>
        <w:autoSpaceDN w:val="0"/>
        <w:bidi w:val="0"/>
        <w:adjustRightInd/>
        <w:snapToGrid/>
        <w:spacing w:before="66" w:line="360" w:lineRule="auto"/>
        <w:ind w:right="114"/>
        <w:textAlignment w:val="auto"/>
        <w:rPr>
          <w:rFonts w:hint="eastAsia" w:ascii="楷体" w:hAnsi="楷体" w:eastAsia="楷体" w:cs="楷体"/>
          <w:sz w:val="28"/>
          <w:szCs w:val="28"/>
          <w:lang w:eastAsia="zh-CN"/>
        </w:rPr>
      </w:pPr>
      <w:r>
        <w:rPr>
          <w:rFonts w:hint="eastAsia" w:ascii="楷体" w:hAnsi="楷体" w:eastAsia="楷体" w:cs="楷体"/>
          <w:sz w:val="28"/>
          <w:szCs w:val="28"/>
          <w:lang w:eastAsia="zh-CN"/>
        </w:rPr>
        <w:t>银行自动从供货商的结算账户中划扣利息，完成贷款核心企业本的回收。</w:t>
      </w:r>
    </w:p>
    <w:p>
      <w:pPr>
        <w:pStyle w:val="4"/>
        <w:keepNext w:val="0"/>
        <w:keepLines w:val="0"/>
        <w:pageBreakBefore w:val="0"/>
        <w:widowControl w:val="0"/>
        <w:kinsoku/>
        <w:wordWrap/>
        <w:overflowPunct/>
        <w:topLinePunct w:val="0"/>
        <w:autoSpaceDE w:val="0"/>
        <w:autoSpaceDN w:val="0"/>
        <w:bidi w:val="0"/>
        <w:adjustRightInd/>
        <w:snapToGrid/>
        <w:spacing w:before="66" w:line="360" w:lineRule="auto"/>
        <w:ind w:left="0" w:right="114"/>
        <w:textAlignment w:val="auto"/>
        <w:rPr>
          <w:rFonts w:hint="eastAsia" w:ascii="楷体" w:hAnsi="楷体" w:eastAsia="楷体" w:cs="楷体"/>
          <w:b/>
          <w:sz w:val="28"/>
          <w:szCs w:val="28"/>
          <w:lang w:eastAsia="zh-CN"/>
        </w:rPr>
      </w:pPr>
      <w:r>
        <w:rPr>
          <w:rFonts w:hint="eastAsia" w:ascii="楷体" w:hAnsi="楷体" w:eastAsia="楷体" w:cs="楷体"/>
          <w:b/>
          <w:sz w:val="28"/>
          <w:szCs w:val="28"/>
          <w:lang w:eastAsia="zh-CN"/>
        </w:rPr>
        <w:t>五、方案实施流程</w:t>
      </w:r>
    </w:p>
    <w:p>
      <w:pPr>
        <w:pStyle w:val="4"/>
        <w:keepNext w:val="0"/>
        <w:keepLines w:val="0"/>
        <w:pageBreakBefore w:val="0"/>
        <w:widowControl w:val="0"/>
        <w:kinsoku/>
        <w:wordWrap/>
        <w:overflowPunct/>
        <w:topLinePunct w:val="0"/>
        <w:autoSpaceDE w:val="0"/>
        <w:autoSpaceDN w:val="0"/>
        <w:bidi w:val="0"/>
        <w:adjustRightInd/>
        <w:snapToGrid/>
        <w:spacing w:before="64" w:line="360" w:lineRule="auto"/>
        <w:ind w:left="559"/>
        <w:textAlignment w:val="auto"/>
        <w:rPr>
          <w:rFonts w:hint="eastAsia" w:ascii="楷体" w:hAnsi="楷体" w:eastAsia="楷体" w:cs="楷体"/>
          <w:b/>
          <w:sz w:val="28"/>
          <w:szCs w:val="28"/>
          <w:lang w:eastAsia="zh-CN"/>
        </w:rPr>
      </w:pPr>
      <w:r>
        <w:rPr>
          <w:rFonts w:hint="eastAsia" w:ascii="楷体" w:hAnsi="楷体" w:eastAsia="楷体" w:cs="楷体"/>
          <w:b/>
          <w:sz w:val="28"/>
          <w:szCs w:val="28"/>
          <w:lang w:eastAsia="zh-CN"/>
        </w:rPr>
        <w:t>（1）项目启动</w:t>
      </w:r>
    </w:p>
    <w:p>
      <w:pPr>
        <w:pStyle w:val="10"/>
        <w:keepNext w:val="0"/>
        <w:keepLines w:val="0"/>
        <w:pageBreakBefore w:val="0"/>
        <w:widowControl w:val="0"/>
        <w:numPr>
          <w:ilvl w:val="0"/>
          <w:numId w:val="3"/>
        </w:numPr>
        <w:tabs>
          <w:tab w:val="left" w:pos="979"/>
          <w:tab w:val="left" w:pos="980"/>
        </w:tabs>
        <w:kinsoku/>
        <w:wordWrap/>
        <w:overflowPunct/>
        <w:topLinePunct w:val="0"/>
        <w:autoSpaceDE w:val="0"/>
        <w:autoSpaceDN w:val="0"/>
        <w:bidi w:val="0"/>
        <w:adjustRightInd/>
        <w:snapToGrid/>
        <w:spacing w:line="360" w:lineRule="auto"/>
        <w:ind w:right="407"/>
        <w:textAlignment w:val="auto"/>
        <w:rPr>
          <w:rFonts w:hint="eastAsia" w:ascii="楷体" w:hAnsi="楷体" w:eastAsia="楷体" w:cs="楷体"/>
          <w:sz w:val="28"/>
          <w:szCs w:val="28"/>
          <w:lang w:eastAsia="zh-CN"/>
        </w:rPr>
      </w:pPr>
      <w:r>
        <w:rPr>
          <w:rFonts w:hint="eastAsia" w:ascii="楷体" w:hAnsi="楷体" w:eastAsia="楷体" w:cs="楷体"/>
          <w:sz w:val="28"/>
          <w:szCs w:val="28"/>
          <w:lang w:eastAsia="zh-CN"/>
        </w:rPr>
        <w:t>确认核心企业是否已经取得当地银行的授信；</w:t>
      </w:r>
    </w:p>
    <w:p>
      <w:pPr>
        <w:pStyle w:val="10"/>
        <w:keepNext w:val="0"/>
        <w:keepLines w:val="0"/>
        <w:pageBreakBefore w:val="0"/>
        <w:widowControl w:val="0"/>
        <w:numPr>
          <w:ilvl w:val="0"/>
          <w:numId w:val="3"/>
        </w:numPr>
        <w:tabs>
          <w:tab w:val="left" w:pos="979"/>
          <w:tab w:val="left" w:pos="980"/>
        </w:tabs>
        <w:kinsoku/>
        <w:wordWrap/>
        <w:overflowPunct/>
        <w:topLinePunct w:val="0"/>
        <w:autoSpaceDE w:val="0"/>
        <w:autoSpaceDN w:val="0"/>
        <w:bidi w:val="0"/>
        <w:adjustRightInd/>
        <w:snapToGrid/>
        <w:spacing w:line="360" w:lineRule="auto"/>
        <w:ind w:right="407"/>
        <w:textAlignment w:val="auto"/>
        <w:rPr>
          <w:rFonts w:hint="eastAsia" w:ascii="楷体" w:hAnsi="楷体" w:eastAsia="楷体" w:cs="楷体"/>
          <w:sz w:val="28"/>
          <w:szCs w:val="28"/>
          <w:lang w:eastAsia="zh-CN"/>
        </w:rPr>
      </w:pPr>
      <w:r>
        <w:rPr>
          <w:rFonts w:hint="eastAsia" w:ascii="楷体" w:hAnsi="楷体" w:eastAsia="楷体" w:cs="楷体"/>
          <w:sz w:val="28"/>
          <w:szCs w:val="28"/>
          <w:lang w:eastAsia="zh-CN"/>
        </w:rPr>
        <w:t>核心企业需要向银行提供基础财务资料；核心企业与银行指定中航信科技服务公司签订《三方合作协议》，安排财务负债人及主管领导进行业务对接沟通。</w:t>
      </w:r>
    </w:p>
    <w:p>
      <w:pPr>
        <w:keepNext w:val="0"/>
        <w:keepLines w:val="0"/>
        <w:pageBreakBefore w:val="0"/>
        <w:widowControl w:val="0"/>
        <w:tabs>
          <w:tab w:val="left" w:pos="979"/>
          <w:tab w:val="left" w:pos="980"/>
        </w:tabs>
        <w:kinsoku/>
        <w:wordWrap/>
        <w:overflowPunct/>
        <w:topLinePunct w:val="0"/>
        <w:autoSpaceDE w:val="0"/>
        <w:autoSpaceDN w:val="0"/>
        <w:bidi w:val="0"/>
        <w:adjustRightInd/>
        <w:snapToGrid/>
        <w:spacing w:line="360" w:lineRule="auto"/>
        <w:ind w:left="559" w:right="407"/>
        <w:textAlignment w:val="auto"/>
        <w:rPr>
          <w:rFonts w:hint="eastAsia" w:ascii="楷体" w:hAnsi="楷体" w:eastAsia="楷体" w:cs="楷体"/>
          <w:b/>
          <w:sz w:val="28"/>
          <w:szCs w:val="28"/>
          <w:lang w:eastAsia="zh-CN"/>
        </w:rPr>
      </w:pPr>
      <w:r>
        <w:rPr>
          <w:rFonts w:hint="eastAsia" w:ascii="楷体" w:hAnsi="楷体" w:eastAsia="楷体" w:cs="楷体"/>
          <w:b/>
          <w:sz w:val="28"/>
          <w:szCs w:val="28"/>
          <w:lang w:eastAsia="zh-CN"/>
        </w:rPr>
        <w:t>（2）项目实施</w:t>
      </w:r>
    </w:p>
    <w:p>
      <w:pPr>
        <w:pStyle w:val="10"/>
        <w:keepNext w:val="0"/>
        <w:keepLines w:val="0"/>
        <w:pageBreakBefore w:val="0"/>
        <w:widowControl w:val="0"/>
        <w:numPr>
          <w:ilvl w:val="0"/>
          <w:numId w:val="4"/>
        </w:numPr>
        <w:tabs>
          <w:tab w:val="left" w:pos="979"/>
          <w:tab w:val="left" w:pos="980"/>
        </w:tabs>
        <w:kinsoku/>
        <w:wordWrap/>
        <w:overflowPunct/>
        <w:topLinePunct w:val="0"/>
        <w:autoSpaceDE w:val="0"/>
        <w:autoSpaceDN w:val="0"/>
        <w:bidi w:val="0"/>
        <w:adjustRightInd/>
        <w:snapToGrid/>
        <w:spacing w:line="360" w:lineRule="auto"/>
        <w:ind w:right="407"/>
        <w:textAlignment w:val="auto"/>
        <w:rPr>
          <w:rFonts w:hint="eastAsia" w:ascii="楷体" w:hAnsi="楷体" w:eastAsia="楷体" w:cs="楷体"/>
          <w:sz w:val="28"/>
          <w:szCs w:val="28"/>
          <w:lang w:eastAsia="zh-CN"/>
        </w:rPr>
      </w:pPr>
      <w:r>
        <w:rPr>
          <w:rFonts w:hint="eastAsia" w:ascii="楷体" w:hAnsi="楷体" w:eastAsia="楷体" w:cs="楷体"/>
          <w:sz w:val="28"/>
          <w:szCs w:val="28"/>
          <w:lang w:eastAsia="zh-CN"/>
        </w:rPr>
        <w:t>由中航信科技服务公司根据核心企业基本情况，编制项目初审方案， 报银行总行审核；</w:t>
      </w:r>
    </w:p>
    <w:p>
      <w:pPr>
        <w:pStyle w:val="10"/>
        <w:keepNext w:val="0"/>
        <w:keepLines w:val="0"/>
        <w:pageBreakBefore w:val="0"/>
        <w:widowControl w:val="0"/>
        <w:numPr>
          <w:ilvl w:val="0"/>
          <w:numId w:val="3"/>
        </w:numPr>
        <w:tabs>
          <w:tab w:val="left" w:pos="979"/>
          <w:tab w:val="left" w:pos="980"/>
        </w:tabs>
        <w:kinsoku/>
        <w:wordWrap/>
        <w:overflowPunct/>
        <w:topLinePunct w:val="0"/>
        <w:autoSpaceDE w:val="0"/>
        <w:autoSpaceDN w:val="0"/>
        <w:bidi w:val="0"/>
        <w:adjustRightInd/>
        <w:snapToGrid/>
        <w:spacing w:before="19" w:line="360" w:lineRule="auto"/>
        <w:ind w:hanging="420"/>
        <w:textAlignment w:val="auto"/>
        <w:rPr>
          <w:rFonts w:hint="eastAsia" w:ascii="楷体" w:hAnsi="楷体" w:eastAsia="楷体" w:cs="楷体"/>
          <w:sz w:val="28"/>
          <w:szCs w:val="28"/>
          <w:lang w:eastAsia="zh-CN"/>
        </w:rPr>
      </w:pPr>
      <w:r>
        <w:rPr>
          <w:rFonts w:hint="eastAsia" w:ascii="楷体" w:hAnsi="楷体" w:eastAsia="楷体" w:cs="楷体"/>
          <w:sz w:val="28"/>
          <w:szCs w:val="28"/>
          <w:lang w:eastAsia="zh-CN"/>
        </w:rPr>
        <w:t>银行进行初审；</w:t>
      </w:r>
    </w:p>
    <w:p>
      <w:pPr>
        <w:pStyle w:val="10"/>
        <w:keepNext w:val="0"/>
        <w:keepLines w:val="0"/>
        <w:pageBreakBefore w:val="0"/>
        <w:widowControl w:val="0"/>
        <w:numPr>
          <w:ilvl w:val="0"/>
          <w:numId w:val="3"/>
        </w:numPr>
        <w:tabs>
          <w:tab w:val="left" w:pos="979"/>
          <w:tab w:val="left" w:pos="980"/>
        </w:tabs>
        <w:kinsoku/>
        <w:wordWrap/>
        <w:overflowPunct/>
        <w:topLinePunct w:val="0"/>
        <w:autoSpaceDE w:val="0"/>
        <w:autoSpaceDN w:val="0"/>
        <w:bidi w:val="0"/>
        <w:adjustRightInd/>
        <w:snapToGrid/>
        <w:spacing w:line="360" w:lineRule="auto"/>
        <w:ind w:hanging="420"/>
        <w:textAlignment w:val="auto"/>
        <w:rPr>
          <w:rFonts w:hint="eastAsia" w:ascii="楷体" w:hAnsi="楷体" w:eastAsia="楷体" w:cs="楷体"/>
          <w:sz w:val="28"/>
          <w:szCs w:val="28"/>
          <w:lang w:eastAsia="zh-CN"/>
        </w:rPr>
      </w:pPr>
      <w:r>
        <w:rPr>
          <w:rFonts w:hint="eastAsia" w:ascii="楷体" w:hAnsi="楷体" w:eastAsia="楷体" w:cs="楷体"/>
          <w:sz w:val="28"/>
          <w:szCs w:val="28"/>
          <w:lang w:eastAsia="zh-CN"/>
        </w:rPr>
        <w:t>银行总行审核通过，由总行指定所辖分行及支行开展尽调；</w:t>
      </w:r>
    </w:p>
    <w:p>
      <w:pPr>
        <w:pStyle w:val="10"/>
        <w:keepNext w:val="0"/>
        <w:keepLines w:val="0"/>
        <w:pageBreakBefore w:val="0"/>
        <w:widowControl w:val="0"/>
        <w:numPr>
          <w:ilvl w:val="0"/>
          <w:numId w:val="3"/>
        </w:numPr>
        <w:tabs>
          <w:tab w:val="left" w:pos="979"/>
          <w:tab w:val="left" w:pos="980"/>
        </w:tabs>
        <w:kinsoku/>
        <w:wordWrap/>
        <w:overflowPunct/>
        <w:topLinePunct w:val="0"/>
        <w:autoSpaceDE w:val="0"/>
        <w:autoSpaceDN w:val="0"/>
        <w:bidi w:val="0"/>
        <w:adjustRightInd/>
        <w:snapToGrid/>
        <w:spacing w:before="64" w:line="360" w:lineRule="auto"/>
        <w:ind w:right="488" w:hanging="420"/>
        <w:textAlignment w:val="auto"/>
        <w:rPr>
          <w:rFonts w:hint="eastAsia" w:ascii="楷体" w:hAnsi="楷体" w:eastAsia="楷体" w:cs="楷体"/>
          <w:sz w:val="28"/>
          <w:szCs w:val="28"/>
          <w:lang w:eastAsia="zh-CN"/>
        </w:rPr>
      </w:pPr>
      <w:r>
        <w:rPr>
          <w:rFonts w:hint="eastAsia" w:ascii="楷体" w:hAnsi="楷体" w:eastAsia="楷体" w:cs="楷体"/>
          <w:spacing w:val="-4"/>
          <w:sz w:val="28"/>
          <w:szCs w:val="28"/>
          <w:lang w:eastAsia="zh-CN"/>
        </w:rPr>
        <w:t>中航信科技服务公司随同项目所辖分行及支行领导，同核心企业落实项目细节，并</w:t>
      </w:r>
      <w:r>
        <w:rPr>
          <w:rFonts w:hint="eastAsia" w:ascii="楷体" w:hAnsi="楷体" w:eastAsia="楷体" w:cs="楷体"/>
          <w:spacing w:val="-3"/>
          <w:sz w:val="28"/>
          <w:szCs w:val="28"/>
          <w:lang w:eastAsia="zh-CN"/>
        </w:rPr>
        <w:t>开展项目可行性调研；</w:t>
      </w:r>
    </w:p>
    <w:p>
      <w:pPr>
        <w:pStyle w:val="10"/>
        <w:keepNext w:val="0"/>
        <w:keepLines w:val="0"/>
        <w:pageBreakBefore w:val="0"/>
        <w:widowControl w:val="0"/>
        <w:numPr>
          <w:ilvl w:val="0"/>
          <w:numId w:val="3"/>
        </w:numPr>
        <w:tabs>
          <w:tab w:val="left" w:pos="979"/>
          <w:tab w:val="left" w:pos="980"/>
        </w:tabs>
        <w:kinsoku/>
        <w:wordWrap/>
        <w:overflowPunct/>
        <w:topLinePunct w:val="0"/>
        <w:autoSpaceDE w:val="0"/>
        <w:autoSpaceDN w:val="0"/>
        <w:bidi w:val="0"/>
        <w:adjustRightInd/>
        <w:snapToGrid/>
        <w:spacing w:before="19" w:line="360" w:lineRule="auto"/>
        <w:ind w:hanging="420"/>
        <w:textAlignment w:val="auto"/>
        <w:rPr>
          <w:rFonts w:hint="eastAsia" w:ascii="楷体" w:hAnsi="楷体" w:eastAsia="楷体" w:cs="楷体"/>
          <w:sz w:val="28"/>
          <w:szCs w:val="28"/>
          <w:lang w:eastAsia="zh-CN"/>
        </w:rPr>
      </w:pPr>
      <w:r>
        <w:rPr>
          <w:rFonts w:hint="eastAsia" w:ascii="楷体" w:hAnsi="楷体" w:eastAsia="楷体" w:cs="楷体"/>
          <w:sz w:val="28"/>
          <w:szCs w:val="28"/>
          <w:lang w:eastAsia="zh-CN"/>
        </w:rPr>
        <w:t>核心企业、银行及中航信科技服务公司签署合作协议。</w:t>
      </w:r>
    </w:p>
    <w:p>
      <w:pPr>
        <w:pStyle w:val="4"/>
        <w:keepNext w:val="0"/>
        <w:keepLines w:val="0"/>
        <w:pageBreakBefore w:val="0"/>
        <w:widowControl w:val="0"/>
        <w:kinsoku/>
        <w:wordWrap/>
        <w:overflowPunct/>
        <w:topLinePunct w:val="0"/>
        <w:autoSpaceDE w:val="0"/>
        <w:autoSpaceDN w:val="0"/>
        <w:bidi w:val="0"/>
        <w:adjustRightInd/>
        <w:snapToGrid/>
        <w:spacing w:before="66" w:line="360" w:lineRule="auto"/>
        <w:ind w:left="0" w:right="114"/>
        <w:textAlignment w:val="auto"/>
        <w:rPr>
          <w:rFonts w:hint="eastAsia" w:ascii="楷体" w:hAnsi="楷体" w:eastAsia="楷体" w:cs="楷体"/>
          <w:b/>
          <w:sz w:val="28"/>
          <w:szCs w:val="28"/>
          <w:lang w:eastAsia="zh-CN"/>
        </w:rPr>
      </w:pPr>
      <w:r>
        <w:rPr>
          <w:rFonts w:hint="eastAsia" w:ascii="楷体" w:hAnsi="楷体" w:eastAsia="楷体" w:cs="楷体"/>
          <w:b/>
          <w:sz w:val="28"/>
          <w:szCs w:val="28"/>
          <w:lang w:eastAsia="zh-CN"/>
        </w:rPr>
        <w:t>六、融资成本</w:t>
      </w:r>
    </w:p>
    <w:p>
      <w:pPr>
        <w:pStyle w:val="4"/>
        <w:keepNext w:val="0"/>
        <w:keepLines w:val="0"/>
        <w:pageBreakBefore w:val="0"/>
        <w:widowControl w:val="0"/>
        <w:kinsoku/>
        <w:wordWrap/>
        <w:overflowPunct/>
        <w:topLinePunct w:val="0"/>
        <w:autoSpaceDE w:val="0"/>
        <w:autoSpaceDN w:val="0"/>
        <w:bidi w:val="0"/>
        <w:adjustRightInd/>
        <w:snapToGrid/>
        <w:spacing w:before="66" w:line="360" w:lineRule="auto"/>
        <w:ind w:left="0" w:right="114"/>
        <w:textAlignment w:val="auto"/>
        <w:rPr>
          <w:rFonts w:hint="eastAsia" w:ascii="楷体" w:hAnsi="楷体" w:eastAsia="楷体" w:cs="楷体"/>
          <w:sz w:val="28"/>
          <w:szCs w:val="28"/>
          <w:lang w:eastAsia="zh-CN"/>
        </w:rPr>
      </w:pPr>
      <w:r>
        <w:rPr>
          <w:rFonts w:hint="eastAsia" w:ascii="楷体" w:hAnsi="楷体" w:eastAsia="楷体" w:cs="楷体"/>
          <w:sz w:val="28"/>
          <w:szCs w:val="28"/>
          <w:lang w:eastAsia="zh-CN"/>
        </w:rPr>
        <w:t xml:space="preserve">       融资成本（一般由</w:t>
      </w:r>
      <w:r>
        <w:rPr>
          <w:rFonts w:hint="eastAsia" w:ascii="楷体" w:hAnsi="楷体" w:eastAsia="楷体" w:cs="楷体"/>
          <w:sz w:val="28"/>
          <w:szCs w:val="28"/>
          <w:lang w:val="en-US" w:eastAsia="zh-CN"/>
        </w:rPr>
        <w:t>N+</w:t>
      </w:r>
      <w:r>
        <w:rPr>
          <w:rFonts w:hint="eastAsia" w:ascii="楷体" w:hAnsi="楷体" w:eastAsia="楷体" w:cs="楷体"/>
          <w:sz w:val="28"/>
          <w:szCs w:val="28"/>
          <w:lang w:eastAsia="zh-CN"/>
        </w:rPr>
        <w:t>供货商承担，亦可由核心企业与供货商分摊）包含以下两部分的总和：</w:t>
      </w:r>
    </w:p>
    <w:p>
      <w:pPr>
        <w:pStyle w:val="4"/>
        <w:keepNext w:val="0"/>
        <w:keepLines w:val="0"/>
        <w:pageBreakBefore w:val="0"/>
        <w:widowControl w:val="0"/>
        <w:numPr>
          <w:ilvl w:val="0"/>
          <w:numId w:val="5"/>
        </w:numPr>
        <w:kinsoku/>
        <w:wordWrap/>
        <w:overflowPunct/>
        <w:topLinePunct w:val="0"/>
        <w:autoSpaceDE w:val="0"/>
        <w:autoSpaceDN w:val="0"/>
        <w:bidi w:val="0"/>
        <w:adjustRightInd/>
        <w:snapToGrid/>
        <w:spacing w:before="66" w:line="360" w:lineRule="auto"/>
        <w:ind w:right="114"/>
        <w:textAlignment w:val="auto"/>
        <w:rPr>
          <w:rFonts w:hint="eastAsia" w:ascii="楷体" w:hAnsi="楷体" w:eastAsia="楷体" w:cs="楷体"/>
          <w:sz w:val="28"/>
          <w:szCs w:val="28"/>
          <w:lang w:eastAsia="zh-CN"/>
        </w:rPr>
      </w:pPr>
      <w:r>
        <w:rPr>
          <w:rFonts w:hint="eastAsia" w:ascii="楷体" w:hAnsi="楷体" w:eastAsia="楷体" w:cs="楷体"/>
          <w:sz w:val="28"/>
          <w:szCs w:val="28"/>
          <w:lang w:eastAsia="zh-CN"/>
        </w:rPr>
        <w:t>银行的贷款利率一般为年化4%左右，具体由银行核定；</w:t>
      </w:r>
    </w:p>
    <w:p>
      <w:pPr>
        <w:pStyle w:val="4"/>
        <w:keepNext w:val="0"/>
        <w:keepLines w:val="0"/>
        <w:pageBreakBefore w:val="0"/>
        <w:widowControl w:val="0"/>
        <w:numPr>
          <w:ilvl w:val="0"/>
          <w:numId w:val="5"/>
        </w:numPr>
        <w:kinsoku/>
        <w:wordWrap/>
        <w:overflowPunct/>
        <w:topLinePunct w:val="0"/>
        <w:autoSpaceDE w:val="0"/>
        <w:autoSpaceDN w:val="0"/>
        <w:bidi w:val="0"/>
        <w:adjustRightInd/>
        <w:snapToGrid/>
        <w:spacing w:before="66" w:line="360" w:lineRule="auto"/>
        <w:ind w:right="114"/>
        <w:textAlignment w:val="auto"/>
        <w:rPr>
          <w:rFonts w:hint="eastAsia" w:ascii="楷体" w:hAnsi="楷体" w:eastAsia="楷体" w:cs="楷体"/>
          <w:sz w:val="28"/>
          <w:szCs w:val="28"/>
          <w:lang w:eastAsia="zh-CN"/>
        </w:rPr>
      </w:pPr>
      <w:r>
        <w:rPr>
          <w:rFonts w:hint="eastAsia" w:ascii="楷体" w:hAnsi="楷体" w:eastAsia="楷体" w:cs="楷体"/>
          <w:sz w:val="28"/>
          <w:szCs w:val="28"/>
          <w:lang w:eastAsia="zh-CN"/>
        </w:rPr>
        <w:t>中航信科技服务公司收取平台使用费，每次融资额的</w:t>
      </w:r>
      <w:r>
        <w:rPr>
          <w:rFonts w:hint="eastAsia" w:ascii="楷体" w:hAnsi="楷体" w:eastAsia="楷体" w:cs="楷体"/>
          <w:sz w:val="28"/>
          <w:szCs w:val="28"/>
          <w:lang w:val="en-US" w:eastAsia="zh-CN"/>
        </w:rPr>
        <w:t>0.3-0.5</w:t>
      </w:r>
      <w:r>
        <w:rPr>
          <w:rFonts w:hint="eastAsia" w:ascii="楷体" w:hAnsi="楷体" w:eastAsia="楷体" w:cs="楷体"/>
          <w:sz w:val="28"/>
          <w:szCs w:val="28"/>
          <w:lang w:eastAsia="zh-CN"/>
        </w:rPr>
        <w:t>%；</w:t>
      </w:r>
    </w:p>
    <w:p>
      <w:pPr>
        <w:pStyle w:val="4"/>
        <w:keepNext w:val="0"/>
        <w:keepLines w:val="0"/>
        <w:pageBreakBefore w:val="0"/>
        <w:widowControl w:val="0"/>
        <w:kinsoku/>
        <w:wordWrap/>
        <w:overflowPunct/>
        <w:topLinePunct w:val="0"/>
        <w:autoSpaceDE w:val="0"/>
        <w:autoSpaceDN w:val="0"/>
        <w:bidi w:val="0"/>
        <w:adjustRightInd/>
        <w:snapToGrid/>
        <w:spacing w:before="66" w:line="360" w:lineRule="auto"/>
        <w:ind w:left="0" w:right="114"/>
        <w:textAlignment w:val="auto"/>
        <w:rPr>
          <w:rFonts w:hint="eastAsia" w:ascii="楷体" w:hAnsi="楷体" w:eastAsia="楷体" w:cs="楷体"/>
          <w:sz w:val="28"/>
          <w:szCs w:val="28"/>
          <w:lang w:eastAsia="zh-CN"/>
        </w:rPr>
      </w:pPr>
      <w:r>
        <w:rPr>
          <w:rFonts w:hint="eastAsia" w:ascii="楷体" w:hAnsi="楷体" w:eastAsia="楷体" w:cs="楷体"/>
          <w:sz w:val="28"/>
          <w:szCs w:val="28"/>
          <w:lang w:eastAsia="zh-CN"/>
        </w:rPr>
        <w:t xml:space="preserve">     以上两部分费用均由银行从核心企业向供货商支付的货款中自动扣除并向供货商出具相应入账凭证。</w:t>
      </w:r>
    </w:p>
    <w:p>
      <w:pPr>
        <w:keepNext w:val="0"/>
        <w:keepLines w:val="0"/>
        <w:pageBreakBefore w:val="0"/>
        <w:widowControl w:val="0"/>
        <w:tabs>
          <w:tab w:val="left" w:pos="979"/>
          <w:tab w:val="left" w:pos="980"/>
        </w:tabs>
        <w:kinsoku/>
        <w:wordWrap/>
        <w:overflowPunct/>
        <w:topLinePunct w:val="0"/>
        <w:autoSpaceDE w:val="0"/>
        <w:autoSpaceDN w:val="0"/>
        <w:bidi w:val="0"/>
        <w:adjustRightInd/>
        <w:snapToGrid/>
        <w:spacing w:before="63" w:line="360" w:lineRule="auto"/>
        <w:ind w:left="440" w:leftChars="200" w:right="487" w:firstLine="560" w:firstLineChars="200"/>
        <w:textAlignment w:val="auto"/>
        <w:rPr>
          <w:rFonts w:hint="eastAsia" w:ascii="楷体" w:hAnsi="楷体" w:eastAsia="楷体" w:cs="楷体"/>
          <w:sz w:val="28"/>
          <w:szCs w:val="28"/>
          <w:lang w:eastAsia="zh-CN"/>
        </w:rPr>
      </w:pPr>
    </w:p>
    <w:p>
      <w:pPr>
        <w:keepNext w:val="0"/>
        <w:keepLines w:val="0"/>
        <w:pageBreakBefore w:val="0"/>
        <w:widowControl w:val="0"/>
        <w:tabs>
          <w:tab w:val="left" w:pos="979"/>
          <w:tab w:val="left" w:pos="980"/>
        </w:tabs>
        <w:kinsoku/>
        <w:wordWrap/>
        <w:overflowPunct/>
        <w:topLinePunct w:val="0"/>
        <w:autoSpaceDE w:val="0"/>
        <w:autoSpaceDN w:val="0"/>
        <w:bidi w:val="0"/>
        <w:adjustRightInd/>
        <w:snapToGrid/>
        <w:spacing w:before="63" w:line="360" w:lineRule="auto"/>
        <w:ind w:left="440" w:leftChars="200" w:right="487" w:firstLine="560" w:firstLineChars="200"/>
        <w:textAlignment w:val="auto"/>
        <w:rPr>
          <w:rFonts w:hint="eastAsia" w:ascii="楷体" w:hAnsi="楷体" w:eastAsia="楷体" w:cs="楷体"/>
          <w:sz w:val="28"/>
          <w:szCs w:val="28"/>
          <w:lang w:eastAsia="zh-CN"/>
        </w:rPr>
      </w:pPr>
    </w:p>
    <w:p>
      <w:pPr>
        <w:keepNext w:val="0"/>
        <w:keepLines w:val="0"/>
        <w:pageBreakBefore w:val="0"/>
        <w:widowControl w:val="0"/>
        <w:tabs>
          <w:tab w:val="left" w:pos="979"/>
          <w:tab w:val="left" w:pos="980"/>
        </w:tabs>
        <w:kinsoku/>
        <w:wordWrap/>
        <w:overflowPunct/>
        <w:topLinePunct w:val="0"/>
        <w:autoSpaceDE w:val="0"/>
        <w:autoSpaceDN w:val="0"/>
        <w:bidi w:val="0"/>
        <w:adjustRightInd/>
        <w:snapToGrid/>
        <w:spacing w:before="63" w:line="360" w:lineRule="auto"/>
        <w:ind w:left="440" w:leftChars="200" w:right="487" w:firstLine="560" w:firstLineChars="200"/>
        <w:textAlignment w:val="auto"/>
        <w:rPr>
          <w:rFonts w:hint="eastAsia" w:ascii="楷体" w:hAnsi="楷体" w:eastAsia="楷体" w:cs="楷体"/>
          <w:sz w:val="28"/>
          <w:szCs w:val="28"/>
          <w:lang w:eastAsia="zh-CN"/>
        </w:rPr>
      </w:pPr>
    </w:p>
    <w:p>
      <w:pPr>
        <w:keepNext w:val="0"/>
        <w:keepLines w:val="0"/>
        <w:pageBreakBefore w:val="0"/>
        <w:widowControl w:val="0"/>
        <w:tabs>
          <w:tab w:val="left" w:pos="979"/>
          <w:tab w:val="left" w:pos="980"/>
        </w:tabs>
        <w:kinsoku/>
        <w:wordWrap/>
        <w:overflowPunct/>
        <w:topLinePunct w:val="0"/>
        <w:autoSpaceDE w:val="0"/>
        <w:autoSpaceDN w:val="0"/>
        <w:bidi w:val="0"/>
        <w:adjustRightInd/>
        <w:snapToGrid/>
        <w:spacing w:before="63" w:line="360" w:lineRule="auto"/>
        <w:ind w:left="440" w:leftChars="200" w:right="487" w:firstLine="560" w:firstLineChars="200"/>
        <w:textAlignment w:val="auto"/>
        <w:rPr>
          <w:rFonts w:hint="eastAsia" w:ascii="楷体" w:hAnsi="楷体" w:eastAsia="楷体" w:cs="楷体"/>
          <w:sz w:val="28"/>
          <w:szCs w:val="28"/>
          <w:lang w:eastAsia="zh-CN"/>
        </w:rPr>
      </w:pPr>
    </w:p>
    <w:p>
      <w:pPr>
        <w:keepNext w:val="0"/>
        <w:keepLines w:val="0"/>
        <w:pageBreakBefore w:val="0"/>
        <w:widowControl w:val="0"/>
        <w:tabs>
          <w:tab w:val="left" w:pos="979"/>
          <w:tab w:val="left" w:pos="980"/>
        </w:tabs>
        <w:kinsoku/>
        <w:wordWrap/>
        <w:overflowPunct/>
        <w:topLinePunct w:val="0"/>
        <w:autoSpaceDE w:val="0"/>
        <w:autoSpaceDN w:val="0"/>
        <w:bidi w:val="0"/>
        <w:adjustRightInd/>
        <w:snapToGrid/>
        <w:spacing w:before="63" w:line="360" w:lineRule="auto"/>
        <w:ind w:left="440" w:leftChars="200" w:right="487" w:firstLine="560" w:firstLineChars="200"/>
        <w:jc w:val="right"/>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2022年4月13日星期三</w:t>
      </w:r>
    </w:p>
    <w:p>
      <w:pPr>
        <w:keepNext w:val="0"/>
        <w:keepLines w:val="0"/>
        <w:pageBreakBefore w:val="0"/>
        <w:widowControl w:val="0"/>
        <w:tabs>
          <w:tab w:val="left" w:pos="979"/>
          <w:tab w:val="left" w:pos="980"/>
        </w:tabs>
        <w:kinsoku/>
        <w:wordWrap/>
        <w:overflowPunct/>
        <w:topLinePunct w:val="0"/>
        <w:autoSpaceDE w:val="0"/>
        <w:autoSpaceDN w:val="0"/>
        <w:bidi w:val="0"/>
        <w:adjustRightInd/>
        <w:snapToGrid/>
        <w:spacing w:before="63" w:line="360" w:lineRule="auto"/>
        <w:ind w:left="440" w:leftChars="200" w:right="487" w:firstLine="560" w:firstLineChars="200"/>
        <w:jc w:val="right"/>
        <w:textAlignment w:val="auto"/>
        <w:rPr>
          <w:rFonts w:hint="eastAsia" w:ascii="楷体" w:hAnsi="楷体" w:eastAsia="楷体" w:cs="楷体"/>
          <w:sz w:val="28"/>
          <w:szCs w:val="28"/>
          <w:lang w:eastAsia="zh-CN"/>
        </w:rPr>
      </w:pPr>
    </w:p>
    <w:p>
      <w:pPr>
        <w:keepNext w:val="0"/>
        <w:keepLines w:val="0"/>
        <w:pageBreakBefore w:val="0"/>
        <w:widowControl w:val="0"/>
        <w:tabs>
          <w:tab w:val="left" w:pos="979"/>
          <w:tab w:val="left" w:pos="980"/>
        </w:tabs>
        <w:kinsoku/>
        <w:wordWrap/>
        <w:overflowPunct/>
        <w:topLinePunct w:val="0"/>
        <w:autoSpaceDE w:val="0"/>
        <w:autoSpaceDN w:val="0"/>
        <w:bidi w:val="0"/>
        <w:adjustRightInd/>
        <w:snapToGrid/>
        <w:spacing w:before="63" w:line="360" w:lineRule="auto"/>
        <w:ind w:left="440" w:leftChars="200" w:right="487" w:firstLine="560" w:firstLineChars="200"/>
        <w:textAlignment w:val="auto"/>
        <w:rPr>
          <w:rFonts w:hint="eastAsia" w:ascii="楷体" w:hAnsi="楷体" w:eastAsia="楷体" w:cs="楷体"/>
          <w:sz w:val="28"/>
          <w:szCs w:val="28"/>
          <w:lang w:eastAsia="zh-CN"/>
        </w:rPr>
      </w:pPr>
    </w:p>
    <w:p>
      <w:pPr>
        <w:keepNext w:val="0"/>
        <w:keepLines w:val="0"/>
        <w:pageBreakBefore w:val="0"/>
        <w:widowControl w:val="0"/>
        <w:tabs>
          <w:tab w:val="left" w:pos="979"/>
          <w:tab w:val="left" w:pos="980"/>
        </w:tabs>
        <w:kinsoku/>
        <w:wordWrap/>
        <w:overflowPunct/>
        <w:topLinePunct w:val="0"/>
        <w:autoSpaceDE w:val="0"/>
        <w:autoSpaceDN w:val="0"/>
        <w:bidi w:val="0"/>
        <w:adjustRightInd/>
        <w:snapToGrid/>
        <w:spacing w:before="63" w:line="360" w:lineRule="auto"/>
        <w:ind w:left="440" w:leftChars="200" w:right="487" w:firstLine="560" w:firstLineChars="200"/>
        <w:textAlignment w:val="auto"/>
        <w:rPr>
          <w:rFonts w:hint="eastAsia" w:ascii="楷体" w:hAnsi="楷体" w:eastAsia="楷体" w:cs="楷体"/>
          <w:sz w:val="28"/>
          <w:szCs w:val="28"/>
          <w:lang w:eastAsia="zh-CN"/>
        </w:rPr>
      </w:pPr>
      <w:r>
        <w:rPr>
          <w:rFonts w:hint="eastAsia" w:ascii="楷体" w:hAnsi="楷体" w:eastAsia="楷体" w:cs="楷体"/>
          <w:sz w:val="28"/>
          <w:szCs w:val="28"/>
          <w:lang w:eastAsia="zh-CN"/>
        </w:rPr>
        <w:t xml:space="preserve">                                                </w:t>
      </w:r>
      <w:r>
        <w:rPr>
          <w:rFonts w:hint="eastAsia" w:ascii="楷体" w:hAnsi="楷体" w:eastAsia="楷体" w:cs="楷体"/>
          <w:b/>
          <w:sz w:val="28"/>
          <w:szCs w:val="28"/>
          <w:lang w:eastAsia="zh-CN"/>
        </w:rPr>
        <w:t xml:space="preserve">    </w:t>
      </w:r>
      <w:r>
        <w:rPr>
          <w:rFonts w:hint="eastAsia" w:ascii="楷体" w:hAnsi="楷体" w:eastAsia="楷体" w:cs="楷体"/>
          <w:sz w:val="28"/>
          <w:szCs w:val="28"/>
          <w:lang w:eastAsia="zh-CN"/>
        </w:rPr>
        <w:t xml:space="preserve">                                                                                                                                </w:t>
      </w:r>
    </w:p>
    <w:p>
      <w:pPr>
        <w:pStyle w:val="4"/>
        <w:keepNext w:val="0"/>
        <w:keepLines w:val="0"/>
        <w:pageBreakBefore w:val="0"/>
        <w:widowControl w:val="0"/>
        <w:kinsoku/>
        <w:wordWrap/>
        <w:overflowPunct/>
        <w:topLinePunct w:val="0"/>
        <w:autoSpaceDE w:val="0"/>
        <w:autoSpaceDN w:val="0"/>
        <w:bidi w:val="0"/>
        <w:adjustRightInd/>
        <w:snapToGrid/>
        <w:spacing w:before="5" w:line="360" w:lineRule="auto"/>
        <w:ind w:left="1038" w:leftChars="472" w:right="1095"/>
        <w:textAlignment w:val="auto"/>
        <w:rPr>
          <w:rFonts w:hint="eastAsia" w:ascii="楷体" w:hAnsi="楷体" w:eastAsia="楷体" w:cs="楷体"/>
          <w:sz w:val="28"/>
          <w:szCs w:val="28"/>
          <w:lang w:eastAsia="zh-CN"/>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楷体" w:hAnsi="楷体" w:eastAsia="楷体" w:cs="楷体"/>
          <w:sz w:val="28"/>
          <w:szCs w:val="28"/>
        </w:rPr>
      </w:pPr>
    </w:p>
    <w:sectPr>
      <w:headerReference r:id="rId3" w:type="default"/>
      <w:footerReference r:id="rId4" w:type="default"/>
      <w:pgSz w:w="11910" w:h="16840"/>
      <w:pgMar w:top="1440" w:right="1080" w:bottom="1440" w:left="1080"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drawing>
        <wp:inline distT="0" distB="0" distL="114300" distR="114300">
          <wp:extent cx="5321935" cy="286385"/>
          <wp:effectExtent l="0" t="0" r="12065" b="18415"/>
          <wp:docPr id="51" name="Picutre 51"/>
          <wp:cNvGraphicFramePr/>
          <a:graphic xmlns:a="http://schemas.openxmlformats.org/drawingml/2006/main">
            <a:graphicData uri="http://schemas.openxmlformats.org/drawingml/2006/picture">
              <pic:pic xmlns:pic="http://schemas.openxmlformats.org/drawingml/2006/picture">
                <pic:nvPicPr>
                  <pic:cNvPr id="51" name="Picutre 51"/>
                  <pic:cNvPicPr/>
                </pic:nvPicPr>
                <pic:blipFill>
                  <a:blip r:embed="rId1"/>
                  <a:stretch>
                    <a:fillRect/>
                  </a:stretch>
                </pic:blipFill>
                <pic:spPr>
                  <a:xfrm>
                    <a:off x="0" y="0"/>
                    <a:ext cx="5321935" cy="28638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1A6B11"/>
    <w:multiLevelType w:val="multilevel"/>
    <w:tmpl w:val="091A6B11"/>
    <w:lvl w:ilvl="0" w:tentative="0">
      <w:start w:val="0"/>
      <w:numFmt w:val="bullet"/>
      <w:lvlText w:val=""/>
      <w:lvlJc w:val="left"/>
      <w:pPr>
        <w:ind w:left="979" w:hanging="421"/>
      </w:pPr>
      <w:rPr>
        <w:rFonts w:hint="default" w:ascii="Wingdings" w:hAnsi="Wingdings" w:eastAsia="Wingdings" w:cs="Wingdings"/>
        <w:w w:val="99"/>
        <w:sz w:val="22"/>
        <w:szCs w:val="22"/>
      </w:rPr>
    </w:lvl>
    <w:lvl w:ilvl="1" w:tentative="0">
      <w:start w:val="0"/>
      <w:numFmt w:val="bullet"/>
      <w:lvlText w:val="•"/>
      <w:lvlJc w:val="left"/>
      <w:pPr>
        <w:ind w:left="1747" w:hanging="421"/>
      </w:pPr>
      <w:rPr>
        <w:rFonts w:hint="default"/>
      </w:rPr>
    </w:lvl>
    <w:lvl w:ilvl="2" w:tentative="0">
      <w:start w:val="0"/>
      <w:numFmt w:val="bullet"/>
      <w:lvlText w:val="•"/>
      <w:lvlJc w:val="left"/>
      <w:pPr>
        <w:ind w:left="2514" w:hanging="421"/>
      </w:pPr>
      <w:rPr>
        <w:rFonts w:hint="default"/>
      </w:rPr>
    </w:lvl>
    <w:lvl w:ilvl="3" w:tentative="0">
      <w:start w:val="0"/>
      <w:numFmt w:val="bullet"/>
      <w:lvlText w:val="•"/>
      <w:lvlJc w:val="left"/>
      <w:pPr>
        <w:ind w:left="3281" w:hanging="421"/>
      </w:pPr>
      <w:rPr>
        <w:rFonts w:hint="default"/>
      </w:rPr>
    </w:lvl>
    <w:lvl w:ilvl="4" w:tentative="0">
      <w:start w:val="0"/>
      <w:numFmt w:val="bullet"/>
      <w:lvlText w:val="•"/>
      <w:lvlJc w:val="left"/>
      <w:pPr>
        <w:ind w:left="4048" w:hanging="421"/>
      </w:pPr>
      <w:rPr>
        <w:rFonts w:hint="default"/>
      </w:rPr>
    </w:lvl>
    <w:lvl w:ilvl="5" w:tentative="0">
      <w:start w:val="0"/>
      <w:numFmt w:val="bullet"/>
      <w:lvlText w:val="•"/>
      <w:lvlJc w:val="left"/>
      <w:pPr>
        <w:ind w:left="4815" w:hanging="421"/>
      </w:pPr>
      <w:rPr>
        <w:rFonts w:hint="default"/>
      </w:rPr>
    </w:lvl>
    <w:lvl w:ilvl="6" w:tentative="0">
      <w:start w:val="0"/>
      <w:numFmt w:val="bullet"/>
      <w:lvlText w:val="•"/>
      <w:lvlJc w:val="left"/>
      <w:pPr>
        <w:ind w:left="5582" w:hanging="421"/>
      </w:pPr>
      <w:rPr>
        <w:rFonts w:hint="default"/>
      </w:rPr>
    </w:lvl>
    <w:lvl w:ilvl="7" w:tentative="0">
      <w:start w:val="0"/>
      <w:numFmt w:val="bullet"/>
      <w:lvlText w:val="•"/>
      <w:lvlJc w:val="left"/>
      <w:pPr>
        <w:ind w:left="6349" w:hanging="421"/>
      </w:pPr>
      <w:rPr>
        <w:rFonts w:hint="default"/>
      </w:rPr>
    </w:lvl>
    <w:lvl w:ilvl="8" w:tentative="0">
      <w:start w:val="0"/>
      <w:numFmt w:val="bullet"/>
      <w:lvlText w:val="•"/>
      <w:lvlJc w:val="left"/>
      <w:pPr>
        <w:ind w:left="7116" w:hanging="421"/>
      </w:pPr>
      <w:rPr>
        <w:rFonts w:hint="default"/>
      </w:rPr>
    </w:lvl>
  </w:abstractNum>
  <w:abstractNum w:abstractNumId="1">
    <w:nsid w:val="33929197"/>
    <w:multiLevelType w:val="singleLevel"/>
    <w:tmpl w:val="33929197"/>
    <w:lvl w:ilvl="0" w:tentative="0">
      <w:start w:val="1"/>
      <w:numFmt w:val="decimal"/>
      <w:suff w:val="nothing"/>
      <w:lvlText w:val="%1．"/>
      <w:lvlJc w:val="left"/>
      <w:pPr>
        <w:ind w:left="0" w:firstLine="400"/>
      </w:pPr>
      <w:rPr>
        <w:rFonts w:hint="default"/>
      </w:rPr>
    </w:lvl>
  </w:abstractNum>
  <w:abstractNum w:abstractNumId="2">
    <w:nsid w:val="350A7060"/>
    <w:multiLevelType w:val="multilevel"/>
    <w:tmpl w:val="350A706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5512285"/>
    <w:multiLevelType w:val="multilevel"/>
    <w:tmpl w:val="35512285"/>
    <w:lvl w:ilvl="0" w:tentative="0">
      <w:start w:val="1"/>
      <w:numFmt w:val="bullet"/>
      <w:lvlText w:val=""/>
      <w:lvlJc w:val="left"/>
      <w:pPr>
        <w:ind w:left="919" w:hanging="360"/>
      </w:pPr>
      <w:rPr>
        <w:rFonts w:hint="default" w:ascii="Wingdings" w:hAnsi="Wingdings"/>
      </w:rPr>
    </w:lvl>
    <w:lvl w:ilvl="1" w:tentative="0">
      <w:start w:val="1"/>
      <w:numFmt w:val="bullet"/>
      <w:lvlText w:val="o"/>
      <w:lvlJc w:val="left"/>
      <w:pPr>
        <w:ind w:left="1639" w:hanging="360"/>
      </w:pPr>
      <w:rPr>
        <w:rFonts w:hint="default" w:ascii="Courier New" w:hAnsi="Courier New" w:cs="Courier New"/>
      </w:rPr>
    </w:lvl>
    <w:lvl w:ilvl="2" w:tentative="0">
      <w:start w:val="1"/>
      <w:numFmt w:val="bullet"/>
      <w:lvlText w:val=""/>
      <w:lvlJc w:val="left"/>
      <w:pPr>
        <w:ind w:left="2359" w:hanging="360"/>
      </w:pPr>
      <w:rPr>
        <w:rFonts w:hint="default" w:ascii="Wingdings" w:hAnsi="Wingdings"/>
      </w:rPr>
    </w:lvl>
    <w:lvl w:ilvl="3" w:tentative="0">
      <w:start w:val="1"/>
      <w:numFmt w:val="bullet"/>
      <w:lvlText w:val=""/>
      <w:lvlJc w:val="left"/>
      <w:pPr>
        <w:ind w:left="3079" w:hanging="360"/>
      </w:pPr>
      <w:rPr>
        <w:rFonts w:hint="default" w:ascii="Symbol" w:hAnsi="Symbol"/>
      </w:rPr>
    </w:lvl>
    <w:lvl w:ilvl="4" w:tentative="0">
      <w:start w:val="1"/>
      <w:numFmt w:val="bullet"/>
      <w:lvlText w:val="o"/>
      <w:lvlJc w:val="left"/>
      <w:pPr>
        <w:ind w:left="3799" w:hanging="360"/>
      </w:pPr>
      <w:rPr>
        <w:rFonts w:hint="default" w:ascii="Courier New" w:hAnsi="Courier New" w:cs="Courier New"/>
      </w:rPr>
    </w:lvl>
    <w:lvl w:ilvl="5" w:tentative="0">
      <w:start w:val="1"/>
      <w:numFmt w:val="bullet"/>
      <w:lvlText w:val=""/>
      <w:lvlJc w:val="left"/>
      <w:pPr>
        <w:ind w:left="4519" w:hanging="360"/>
      </w:pPr>
      <w:rPr>
        <w:rFonts w:hint="default" w:ascii="Wingdings" w:hAnsi="Wingdings"/>
      </w:rPr>
    </w:lvl>
    <w:lvl w:ilvl="6" w:tentative="0">
      <w:start w:val="1"/>
      <w:numFmt w:val="bullet"/>
      <w:lvlText w:val=""/>
      <w:lvlJc w:val="left"/>
      <w:pPr>
        <w:ind w:left="5239" w:hanging="360"/>
      </w:pPr>
      <w:rPr>
        <w:rFonts w:hint="default" w:ascii="Symbol" w:hAnsi="Symbol"/>
      </w:rPr>
    </w:lvl>
    <w:lvl w:ilvl="7" w:tentative="0">
      <w:start w:val="1"/>
      <w:numFmt w:val="bullet"/>
      <w:lvlText w:val="o"/>
      <w:lvlJc w:val="left"/>
      <w:pPr>
        <w:ind w:left="5959" w:hanging="360"/>
      </w:pPr>
      <w:rPr>
        <w:rFonts w:hint="default" w:ascii="Courier New" w:hAnsi="Courier New" w:cs="Courier New"/>
      </w:rPr>
    </w:lvl>
    <w:lvl w:ilvl="8" w:tentative="0">
      <w:start w:val="1"/>
      <w:numFmt w:val="bullet"/>
      <w:lvlText w:val=""/>
      <w:lvlJc w:val="left"/>
      <w:pPr>
        <w:ind w:left="6679" w:hanging="360"/>
      </w:pPr>
      <w:rPr>
        <w:rFonts w:hint="default" w:ascii="Wingdings" w:hAnsi="Wingdings"/>
      </w:rPr>
    </w:lvl>
  </w:abstractNum>
  <w:abstractNum w:abstractNumId="4">
    <w:nsid w:val="69A64075"/>
    <w:multiLevelType w:val="multilevel"/>
    <w:tmpl w:val="69A6407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33DDD"/>
    <w:rsid w:val="117077A3"/>
    <w:rsid w:val="2F592CDB"/>
    <w:rsid w:val="344C18F3"/>
    <w:rsid w:val="372C7E57"/>
    <w:rsid w:val="39EA7981"/>
    <w:rsid w:val="463F1B6D"/>
    <w:rsid w:val="4C9A1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Arial Unicode MS" w:hAnsi="Arial Unicode MS" w:eastAsia="Arial Unicode MS" w:cs="Arial Unicode MS"/>
      <w:sz w:val="22"/>
      <w:szCs w:val="22"/>
      <w:lang w:val="en-US" w:eastAsia="en-US" w:bidi="ar-SA"/>
    </w:rPr>
  </w:style>
  <w:style w:type="paragraph" w:styleId="2">
    <w:name w:val="heading 1"/>
    <w:basedOn w:val="1"/>
    <w:next w:val="1"/>
    <w:qFormat/>
    <w:uiPriority w:val="1"/>
    <w:pPr>
      <w:spacing w:before="4"/>
      <w:ind w:left="559"/>
      <w:outlineLvl w:val="0"/>
    </w:pPr>
    <w:rPr>
      <w:b/>
      <w:bCs/>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semiHidden/>
    <w:unhideWhenUsed/>
    <w:qFormat/>
    <w:uiPriority w:val="99"/>
  </w:style>
  <w:style w:type="paragraph" w:styleId="4">
    <w:name w:val="Body Text"/>
    <w:basedOn w:val="1"/>
    <w:qFormat/>
    <w:uiPriority w:val="1"/>
    <w:pPr>
      <w:ind w:left="558"/>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annotation reference"/>
    <w:basedOn w:val="8"/>
    <w:semiHidden/>
    <w:unhideWhenUsed/>
    <w:qFormat/>
    <w:uiPriority w:val="99"/>
    <w:rPr>
      <w:sz w:val="21"/>
      <w:szCs w:val="21"/>
    </w:rPr>
  </w:style>
  <w:style w:type="paragraph" w:styleId="10">
    <w:name w:val="List Paragraph"/>
    <w:basedOn w:val="1"/>
    <w:qFormat/>
    <w:uiPriority w:val="1"/>
    <w:pPr>
      <w:spacing w:before="62"/>
      <w:ind w:left="979" w:hanging="42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2022-04-13T14:14:00Z</dcterms:created>
  <dc:creator>Administrator</dc:creator>
  <cp:lastModifiedBy>佛心修人性</cp:lastModifiedBy>
  <dcterms:modified xsi:type="dcterms:W3CDTF">2022-04-13T15:38:27Z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497460A79B5C4B1EBBF0C4E146FEF7F4</vt:lpwstr>
  </property>
</Properties>
</file>