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黑体" w:hAnsi="黑体" w:eastAsia="黑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u w:val="single"/>
          <w:lang w:val="en-US" w:eastAsia="zh-CN" w:bidi="ar-SA"/>
        </w:rPr>
      </w:pPr>
      <w:r>
        <w:rPr>
          <w:rStyle w:val="6"/>
          <w:rFonts w:ascii="黑体" w:hAnsi="黑体" w:eastAsia="黑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>地产融资申请表</w:t>
      </w:r>
    </w:p>
    <w:p>
      <w:pPr>
        <w:shd w:val="clear" w:color="auto" w:fill="FFFFFF"/>
        <w:snapToGrid w:val="0"/>
        <w:spacing w:before="0" w:beforeAutospacing="0" w:after="0" w:afterAutospacing="0" w:line="240" w:lineRule="auto"/>
        <w:jc w:val="right"/>
        <w:textAlignment w:val="baseline"/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</w:pP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 xml:space="preserve">  日期：</w:t>
      </w: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>2022</w:t>
      </w: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 xml:space="preserve">年 </w:t>
      </w: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>10</w:t>
      </w: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 xml:space="preserve"> 月 </w:t>
      </w: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>19</w:t>
      </w: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0"/>
          <w:szCs w:val="28"/>
          <w:lang w:val="en-US" w:eastAsia="zh-CN" w:bidi="ar-SA"/>
        </w:rPr>
        <w:t>日</w:t>
      </w:r>
    </w:p>
    <w:tbl>
      <w:tblPr>
        <w:tblStyle w:val="4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578"/>
        <w:gridCol w:w="2126"/>
        <w:gridCol w:w="142"/>
        <w:gridCol w:w="340"/>
        <w:gridCol w:w="102"/>
        <w:gridCol w:w="1246"/>
        <w:gridCol w:w="236"/>
        <w:gridCol w:w="1656"/>
        <w:gridCol w:w="1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借款主体概况</w:t>
            </w: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公司名称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丽江汇强房地产开发有限公司</w:t>
            </w:r>
          </w:p>
        </w:tc>
        <w:tc>
          <w:tcPr>
            <w:tcW w:w="12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注册地点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云南省丽江市古城区团山北路819号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注册资金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1000万</w:t>
            </w:r>
          </w:p>
        </w:tc>
        <w:tc>
          <w:tcPr>
            <w:tcW w:w="12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注册日期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2013.3.27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企业类型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有限责任</w:t>
            </w:r>
          </w:p>
        </w:tc>
        <w:tc>
          <w:tcPr>
            <w:tcW w:w="12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实际负责人股东形式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西昌市交达弘坊房地产开发有限公司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经营范围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房地产开发，项目投资</w:t>
            </w:r>
          </w:p>
        </w:tc>
        <w:tc>
          <w:tcPr>
            <w:tcW w:w="12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（信用）开发资质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财务状况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（单位：万元）</w:t>
            </w: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2022年</w:t>
            </w: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9月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2021</w:t>
            </w: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年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2020年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总资产合计</w:t>
            </w: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17536.47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12217.64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负债合计</w:t>
            </w: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13840.10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7103.82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2826.99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其中：流动负债</w:t>
            </w: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13840.10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 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7103.82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2826.99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所有者权益合计</w:t>
            </w: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3696.38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 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5113.82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8682.79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净利润</w:t>
            </w: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-1417.44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568.97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-377.99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经营活动现金流量净额</w:t>
            </w:r>
          </w:p>
        </w:tc>
        <w:tc>
          <w:tcPr>
            <w:tcW w:w="168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1829.53</w:t>
            </w:r>
          </w:p>
        </w:tc>
        <w:tc>
          <w:tcPr>
            <w:tcW w:w="189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-6461.47</w:t>
            </w:r>
          </w:p>
        </w:tc>
        <w:tc>
          <w:tcPr>
            <w:tcW w:w="19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381.28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橄榄苑（推广名：交大·紫宸）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项目位置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云南省丽江市古城区团山北路819号</w:t>
            </w:r>
          </w:p>
        </w:tc>
        <w:tc>
          <w:tcPr>
            <w:tcW w:w="12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土地性质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ind w:firstLine="584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出让（商住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占地面积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69006.94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平方米          </w:t>
            </w:r>
          </w:p>
        </w:tc>
        <w:tc>
          <w:tcPr>
            <w:tcW w:w="12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建筑面积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ind w:firstLine="1470" w:firstLineChars="7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264895.08平米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政府批文</w:t>
            </w:r>
          </w:p>
        </w:tc>
        <w:tc>
          <w:tcPr>
            <w:tcW w:w="2710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5307022018100125</w:t>
            </w:r>
          </w:p>
        </w:tc>
        <w:tc>
          <w:tcPr>
            <w:tcW w:w="1246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容积率</w:t>
            </w:r>
          </w:p>
        </w:tc>
        <w:tc>
          <w:tcPr>
            <w:tcW w:w="3822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项目现状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 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一、项目概况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交大·紫宸项目位于丽江市古城区新团片区团山北路819号，由丽江汇强房地产开发有限公司开发。项目用地为二类住宅用地，容积率3.5，建筑密度20%，总用地面积约69006.94平方米，项目总建筑面积264895.08平方米，其中地上计容建筑面积213922.51平方米，地下不计容建筑面积50972.57平方米。建筑面积约95-156平方米，共1744户，其中115平方米以下户型占总比例约80%，最大赠送面积超50%，降低了总价，提高了产品竞争力。</w:t>
            </w:r>
          </w:p>
          <w:p>
            <w:pPr>
              <w:widowControl/>
              <w:spacing w:line="32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  <w:t>二、项目位置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项目距离大研古城4公里，丽江火车站7公里，三义机场30公里，交通便捷，地理条件优越。距离古城十杰小学仅约800米，2公里范围内涵盖金山完小、市二中，丽江师专等多所名校。</w:t>
            </w:r>
          </w:p>
          <w:p>
            <w:pPr>
              <w:widowControl/>
              <w:spacing w:line="32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  <w:t>三、区域定位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丽江市古城区开发强度受限，新团片区是丽江市政府未来规划发展的重点区域。2020年，城乡规划管理委员会第三次会议时强调：“高标准做好“新团片区”城市形象设计”。会议听取了《丽江市中心城区新团片区城市形象设计专题研究》工作思路汇报。会议强调，新团片区作为丽江城市新区，规划建设要在“新”字上下功夫，要发挥片区资源优势、区位优势，以物流、高新技术等产业和教育为支撑，打造活力园区、教育园区、现代新城。一是新城要有新风貌，要从建筑外观、形态、风格等方面体现，不能盖新房“穿旧衣”。二是新城要有新高度，要打造城市地标，不能搞一刀切，要鳞次栉比、错落有致。三是新城要有新标准，绿化、亮化、路网、路灯等设施建设要提高标准，示范引领，达到应有的品质。</w:t>
            </w:r>
          </w:p>
          <w:p>
            <w:pPr>
              <w:widowControl/>
              <w:spacing w:line="32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四、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  <w:t>项目定位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以本地刚需及刚改客户为主。为城市封面人物定制，焕新丽江人居标准与城市发展同频，为焕新新团片区人居标准而来。以创变的眼光和格局，卓立新团片区核芯地段，以高定设计理念，为城市封面人物量身定制奢适生活尺度，缔造值得倾心的高端人居范本。</w:t>
            </w:r>
          </w:p>
          <w:p>
            <w:pPr>
              <w:widowControl/>
              <w:spacing w:line="320" w:lineRule="exact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一步一景的多维度园林景观体系，多主题、多场景的社区交互空间，环幕级视野设计，以傲然俯瞰新区芯核的上层景观视界，致敬丽江峯层人物。</w:t>
            </w:r>
          </w:p>
          <w:p>
            <w:pPr>
              <w:widowControl/>
              <w:spacing w:line="32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  <w:t>五、项目投资计划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依据企业报建资料和方案，考虑房地产业普遍的资金运作流程和工程建设进程，项目分两期开发。预计开发总投资93000万元，项目一期建筑面积115476.99㎡，2021年9月开始动工修建，预计2023年12月竣工。二期建筑面积149418.09㎡，根据去化速度，综合平衡时间。目前，丽江市可执行项目一次报规、分期建设、分期交付政策，多批次交付，可有效分散投资总额，提高销转投额度，提升资金效益。</w:t>
            </w:r>
          </w:p>
          <w:p>
            <w:pPr>
              <w:widowControl/>
              <w:spacing w:line="32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eastAsia="zh-Hans"/>
              </w:rPr>
              <w:t>六、项目利润分析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eastAsia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按照住宅均价6900元，公寓均价6000元，商业10000元（各楼层平均单价），车位4万。销售费用充分考虑了到丽江市场实际情况，按照总货值11%测算。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Hans"/>
              </w:rPr>
              <w:t>项目总货值（含税）为145450万元，净利润17853万元，销净率12.27%，项目较好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已获证件情况</w:t>
            </w: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《国有土地使用证》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《建设用地规划许可证》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有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《建设工程规划许可证》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有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《建设工程施工许可证》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《预售许可证》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《产权证》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资金投入</w:t>
            </w: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项目总投资额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，其中一期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38500万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其中：自有资金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10832万元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项目已投资金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（请列出已投入大项）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17757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土地出让金8384.31万元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土建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，示范区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700万，道路工程及设计费1500万元。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其中：自有资金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其他资金来源</w:t>
            </w:r>
          </w:p>
        </w:tc>
        <w:tc>
          <w:tcPr>
            <w:tcW w:w="5652" w:type="dxa"/>
            <w:gridSpan w:val="7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前融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已有抵押、贷款情况说明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已有商户年租金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项目已完成情况及销售情况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项目取得五证，完成一期土方，销售中心、样板间及示范区施工。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一期一批次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预售面积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45526.06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平米。目前认购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250套，产值15000万（原股东以3500元均价销售房屋103套），2022年2月15日起，启动丽江本地市场销售，均价6100元。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项目周边楼盘商业，住宅分别均价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1、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丽江时光，主要是小面积旅居产品，项目均价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1.2万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东城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国际，刚需产品，面积段为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120-200平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，项目均价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6500元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德丽首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座，刚需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+旅居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产品，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主力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户型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50-150平米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，刚需均价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6800元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已经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售罄）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旅居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均价8000元</w:t>
            </w: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项目预估价值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ind w:firstLine="525" w:firstLineChars="2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万元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30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融资</w:t>
            </w:r>
            <w:r>
              <w:rPr>
                <w:rStyle w:val="6"/>
                <w:rFonts w:cs="Times New Roman"/>
                <w:b/>
                <w:bCs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0000FF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需求</w:t>
            </w: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融资金额</w:t>
            </w:r>
          </w:p>
        </w:tc>
        <w:tc>
          <w:tcPr>
            <w:tcW w:w="260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584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融资期限</w:t>
            </w:r>
          </w:p>
        </w:tc>
        <w:tc>
          <w:tcPr>
            <w:tcW w:w="3586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融资成本</w:t>
            </w:r>
          </w:p>
        </w:tc>
        <w:tc>
          <w:tcPr>
            <w:tcW w:w="260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584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融资方式</w:t>
            </w:r>
          </w:p>
        </w:tc>
        <w:tc>
          <w:tcPr>
            <w:tcW w:w="3586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直融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资金用途（详细）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支付前融资金3300万。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用于支付项目开发建设。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还款来源（详细）：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如销售计划，已出售或未售单位，按揭款回笼时间等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利用销售回款资金归还，计划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2022年10月至2023年10月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去化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4.5万方，销售产值2.8亿，80%回款率，回款资金2.3亿。项目施工面积约5.5万方，工程成本1.4亿，按照75%支付进度款0.98亿，2023年开始逐步还款。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增信方案</w:t>
            </w:r>
          </w:p>
        </w:tc>
        <w:tc>
          <w:tcPr>
            <w:tcW w:w="1578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抵押物说明</w:t>
            </w:r>
          </w:p>
        </w:tc>
        <w:tc>
          <w:tcPr>
            <w:tcW w:w="260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抵押物名称</w:t>
            </w:r>
          </w:p>
        </w:tc>
        <w:tc>
          <w:tcPr>
            <w:tcW w:w="517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adjustRightInd w:val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云（2022）古城区不动产权第0002842号土地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使用权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及在建工程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0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抵押物位置</w:t>
            </w:r>
          </w:p>
        </w:tc>
        <w:tc>
          <w:tcPr>
            <w:tcW w:w="517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云南省丽江市古城区团山北路819号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0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抵押物现状</w:t>
            </w:r>
          </w:p>
        </w:tc>
        <w:tc>
          <w:tcPr>
            <w:tcW w:w="517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云（2022）古城区不动产权第0002842号土地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0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抵押物评估值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Ansi="宋体"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（详细说明，预评估报告）</w:t>
            </w:r>
          </w:p>
        </w:tc>
        <w:tc>
          <w:tcPr>
            <w:tcW w:w="517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北京国曦英泰资产评估公司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2021年12月7日的评估报告，两块土地评估价值为20012万元，可抵押地块估值为10873万元。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2" w:colLast="5"/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有无担保，担保公司说明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730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99CC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项目  特点</w:t>
            </w: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优  势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hd w:val="clear" w:color="auto" w:fill="FFFFFF"/>
              <w:spacing w:line="360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大股东担保，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65%股权质押。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30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其  他</w:t>
            </w:r>
          </w:p>
        </w:tc>
        <w:tc>
          <w:tcPr>
            <w:tcW w:w="7778" w:type="dxa"/>
            <w:gridSpan w:val="8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丽江</w:t>
            </w:r>
            <w:r>
              <w:rPr>
                <w:rFonts w:ascii="宋体" w:hAnsi="宋体" w:eastAsia="宋体"/>
                <w:color w:val="000000"/>
                <w:szCs w:val="21"/>
              </w:rPr>
              <w:t>市场首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创</w:t>
            </w:r>
            <w:r>
              <w:rPr>
                <w:rFonts w:ascii="宋体" w:hAnsi="宋体" w:eastAsia="宋体"/>
                <w:color w:val="000000"/>
                <w:szCs w:val="21"/>
              </w:rPr>
              <w:t>高增送项目，户均项目赠送率达到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30</w:t>
            </w:r>
            <w:r>
              <w:rPr>
                <w:rFonts w:ascii="宋体" w:hAnsi="宋体" w:eastAsia="宋体"/>
                <w:color w:val="000000"/>
                <w:szCs w:val="21"/>
              </w:rPr>
              <w:t>%，错跃户型赠送率达到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50</w:t>
            </w:r>
            <w:r>
              <w:rPr>
                <w:rFonts w:ascii="宋体" w:hAnsi="宋体" w:eastAsia="宋体"/>
                <w:color w:val="000000"/>
                <w:szCs w:val="21"/>
              </w:rPr>
              <w:t>%以上，户户南北朝向，围合大中庭，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优质小区</w:t>
            </w:r>
            <w:r>
              <w:rPr>
                <w:rFonts w:ascii="宋体" w:hAnsi="宋体" w:eastAsia="宋体"/>
                <w:color w:val="000000"/>
                <w:szCs w:val="21"/>
              </w:rPr>
              <w:t>园林，最大楼间距超过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200米</w:t>
            </w:r>
            <w:r>
              <w:rPr>
                <w:rFonts w:ascii="宋体" w:hAnsi="宋体" w:eastAsia="宋体"/>
                <w:color w:val="000000"/>
                <w:szCs w:val="21"/>
              </w:rPr>
              <w:t>。丽江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唯一</w:t>
            </w:r>
            <w:r>
              <w:rPr>
                <w:rFonts w:ascii="宋体" w:hAnsi="宋体" w:eastAsia="宋体"/>
                <w:color w:val="000000"/>
                <w:szCs w:val="21"/>
              </w:rPr>
              <w:t>配备幼儿园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</w:t>
            </w:r>
            <w:r>
              <w:rPr>
                <w:rFonts w:ascii="宋体" w:hAnsi="宋体" w:eastAsia="宋体"/>
                <w:color w:val="000000"/>
                <w:szCs w:val="21"/>
              </w:rPr>
              <w:t>篮球场、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五人制</w:t>
            </w:r>
            <w:r>
              <w:rPr>
                <w:rFonts w:ascii="宋体" w:hAnsi="宋体" w:eastAsia="宋体"/>
                <w:color w:val="000000"/>
                <w:szCs w:val="21"/>
              </w:rPr>
              <w:t>足球场、门球场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、羽毛球</w:t>
            </w:r>
            <w:r>
              <w:rPr>
                <w:rFonts w:ascii="宋体" w:hAnsi="宋体" w:eastAsia="宋体"/>
                <w:color w:val="000000"/>
                <w:szCs w:val="21"/>
              </w:rPr>
              <w:t>场、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600米</w:t>
            </w:r>
            <w:r>
              <w:rPr>
                <w:rFonts w:ascii="宋体" w:hAnsi="宋体" w:eastAsia="宋体"/>
                <w:color w:val="000000"/>
                <w:szCs w:val="21"/>
              </w:rPr>
              <w:t>社区跑道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</w:t>
            </w:r>
            <w:r>
              <w:rPr>
                <w:rFonts w:ascii="宋体" w:hAnsi="宋体" w:eastAsia="宋体"/>
                <w:color w:val="000000"/>
                <w:szCs w:val="21"/>
              </w:rPr>
              <w:t>儿童乐园、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萌宠</w:t>
            </w:r>
            <w:r>
              <w:rPr>
                <w:rFonts w:ascii="宋体" w:hAnsi="宋体" w:eastAsia="宋体"/>
                <w:color w:val="000000"/>
                <w:szCs w:val="21"/>
              </w:rPr>
              <w:t>乐园的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纯</w:t>
            </w:r>
            <w:r>
              <w:rPr>
                <w:rFonts w:ascii="宋体" w:hAnsi="宋体" w:eastAsia="宋体"/>
                <w:color w:val="000000"/>
                <w:szCs w:val="21"/>
              </w:rPr>
              <w:t>本地客户社区。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bookmarkEnd w:id="0"/>
    </w:tbl>
    <w:p>
      <w:pPr>
        <w:shd w:val="clear" w:color="auto" w:fill="FFFFFF"/>
        <w:snapToGrid w:val="0"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34" w:right="1797" w:bottom="1134" w:left="1797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81CBD"/>
    <w:multiLevelType w:val="singleLevel"/>
    <w:tmpl w:val="64481C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WM5NWYzZTY0NzExYmE1NDI5YTg5YjkzNmNiZDYifQ=="/>
  </w:docVars>
  <w:rsids>
    <w:rsidRoot w:val="00000000"/>
    <w:rsid w:val="002778C1"/>
    <w:rsid w:val="00D275EC"/>
    <w:rsid w:val="0814199F"/>
    <w:rsid w:val="24DD5B8E"/>
    <w:rsid w:val="26844FFA"/>
    <w:rsid w:val="34554DDF"/>
    <w:rsid w:val="54692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2213</Words>
  <Characters>2667</Characters>
  <TotalTime>1</TotalTime>
  <ScaleCrop>false</ScaleCrop>
  <LinksUpToDate>false</LinksUpToDate>
  <CharactersWithSpaces>2763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2022-10-19T02:43:50Z</dcterms:created>
  <dc:creator>DELL</dc:creator>
  <cp:lastModifiedBy>星星(⃔ *`꒳´ * )⃕↝</cp:lastModifiedBy>
  <dcterms:modified xsi:type="dcterms:W3CDTF">2022-10-19T03:14:18Z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19977798285C4760B21164E7291B5A3B</vt:lpwstr>
  </property>
</Properties>
</file>