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黑体" w:hAnsi="黑体" w:eastAsia="黑体" w:cs="黑体"/>
          <w:sz w:val="44"/>
          <w:szCs w:val="44"/>
          <w:lang w:val="en-US" w:eastAsia="zh-CN"/>
        </w:rPr>
      </w:pPr>
      <w:r>
        <w:rPr>
          <w:rFonts w:hint="eastAsia" w:ascii="黑体" w:hAnsi="黑体" w:eastAsia="黑体" w:cs="黑体"/>
          <w:sz w:val="44"/>
          <w:szCs w:val="44"/>
          <w:lang w:val="en-US" w:eastAsia="zh-CN"/>
        </w:rPr>
        <w:t>灵山县金元国际城引进万达广场</w:t>
      </w:r>
    </w:p>
    <w:p>
      <w:pPr>
        <w:jc w:val="center"/>
        <w:rPr>
          <w:rFonts w:hint="eastAsia" w:ascii="黑体" w:hAnsi="黑体" w:eastAsia="黑体" w:cs="黑体"/>
          <w:sz w:val="44"/>
          <w:szCs w:val="44"/>
          <w:lang w:val="en-US" w:eastAsia="zh-CN"/>
        </w:rPr>
      </w:pPr>
      <w:r>
        <w:rPr>
          <w:rFonts w:hint="eastAsia" w:ascii="黑体" w:hAnsi="黑体" w:eastAsia="黑体" w:cs="黑体"/>
          <w:sz w:val="44"/>
          <w:szCs w:val="44"/>
          <w:lang w:val="en-US" w:eastAsia="zh-CN"/>
        </w:rPr>
        <w:t>项目方案</w:t>
      </w:r>
    </w:p>
    <w:p>
      <w:pPr>
        <w:jc w:val="center"/>
        <w:rPr>
          <w:rFonts w:hint="eastAsia" w:ascii="黑体" w:hAnsi="黑体" w:eastAsia="黑体" w:cs="黑体"/>
          <w:sz w:val="44"/>
          <w:szCs w:val="44"/>
          <w:lang w:val="en-US" w:eastAsia="zh-CN"/>
        </w:rPr>
      </w:pPr>
    </w:p>
    <w:p>
      <w:pPr>
        <w:keepNext w:val="0"/>
        <w:keepLines w:val="0"/>
        <w:widowControl/>
        <w:suppressLineNumbers w:val="0"/>
        <w:ind w:firstLine="600" w:firstLineChars="200"/>
        <w:jc w:val="left"/>
        <w:rPr>
          <w:rFonts w:hint="default" w:ascii="黑体" w:hAnsi="黑体" w:eastAsia="黑体" w:cs="黑体"/>
          <w:color w:val="000000"/>
          <w:kern w:val="0"/>
          <w:sz w:val="30"/>
          <w:szCs w:val="30"/>
          <w:lang w:val="en-US" w:eastAsia="zh-CN" w:bidi="ar"/>
        </w:rPr>
      </w:pPr>
      <w:r>
        <w:rPr>
          <w:rFonts w:hint="eastAsia" w:ascii="黑体" w:hAnsi="黑体" w:eastAsia="黑体" w:cs="黑体"/>
          <w:color w:val="000000"/>
          <w:kern w:val="0"/>
          <w:sz w:val="30"/>
          <w:szCs w:val="30"/>
          <w:lang w:val="en-US" w:eastAsia="zh-CN" w:bidi="ar"/>
        </w:rPr>
        <w:t>一、</w:t>
      </w:r>
      <w:r>
        <w:rPr>
          <w:rFonts w:hint="eastAsia" w:ascii="黑体" w:hAnsi="黑体" w:eastAsia="黑体" w:cs="黑体"/>
          <w:color w:val="auto"/>
          <w:kern w:val="0"/>
          <w:sz w:val="30"/>
          <w:szCs w:val="30"/>
          <w:highlight w:val="none"/>
          <w:lang w:val="en-US" w:eastAsia="zh-CN" w:bidi="ar"/>
        </w:rPr>
        <w:t>项目</w:t>
      </w:r>
      <w:r>
        <w:rPr>
          <w:rFonts w:hint="eastAsia" w:ascii="黑体" w:hAnsi="黑体" w:eastAsia="黑体" w:cs="黑体"/>
          <w:color w:val="000000"/>
          <w:kern w:val="0"/>
          <w:sz w:val="30"/>
          <w:szCs w:val="30"/>
          <w:lang w:val="en-US" w:eastAsia="zh-CN" w:bidi="ar"/>
        </w:rPr>
        <w:t>情况</w:t>
      </w:r>
    </w:p>
    <w:p>
      <w:pPr>
        <w:keepNext w:val="0"/>
        <w:keepLines w:val="0"/>
        <w:widowControl/>
        <w:suppressLineNumbers w:val="0"/>
        <w:ind w:firstLine="600" w:firstLineChars="200"/>
        <w:jc w:val="left"/>
        <w:rPr>
          <w:rFonts w:hint="eastAsia" w:ascii="楷体" w:hAnsi="楷体" w:eastAsia="楷体" w:cs="楷体"/>
          <w:color w:val="auto"/>
          <w:kern w:val="0"/>
          <w:sz w:val="30"/>
          <w:szCs w:val="30"/>
          <w:highlight w:val="none"/>
          <w:lang w:val="en-US" w:eastAsia="zh-CN" w:bidi="ar"/>
        </w:rPr>
      </w:pPr>
      <w:r>
        <w:rPr>
          <w:rFonts w:hint="eastAsia" w:ascii="楷体" w:hAnsi="楷体" w:eastAsia="楷体" w:cs="楷体"/>
          <w:color w:val="auto"/>
          <w:kern w:val="0"/>
          <w:sz w:val="30"/>
          <w:szCs w:val="30"/>
          <w:highlight w:val="none"/>
          <w:lang w:val="en-US" w:eastAsia="zh-CN" w:bidi="ar"/>
        </w:rPr>
        <w:t>（一）基本情况</w:t>
      </w:r>
    </w:p>
    <w:p>
      <w:pPr>
        <w:keepNext w:val="0"/>
        <w:keepLines w:val="0"/>
        <w:widowControl/>
        <w:suppressLineNumbers w:val="0"/>
        <w:ind w:firstLine="600" w:firstLineChars="200"/>
        <w:jc w:val="left"/>
        <w:rPr>
          <w:rFonts w:hint="eastAsia"/>
          <w:lang w:val="en-US" w:eastAsia="zh-CN"/>
        </w:rPr>
      </w:pPr>
      <w:r>
        <w:rPr>
          <w:rFonts w:hint="eastAsia" w:ascii="仿宋" w:hAnsi="仿宋" w:eastAsia="仿宋" w:cs="仿宋"/>
          <w:color w:val="auto"/>
          <w:sz w:val="30"/>
          <w:szCs w:val="30"/>
          <w:highlight w:val="none"/>
          <w:lang w:val="en-US" w:eastAsia="zh-CN"/>
        </w:rPr>
        <w:t>金元国际城项目位于钦州市灵山县新区丰收路与宝石</w:t>
      </w:r>
      <w:r>
        <w:rPr>
          <w:rFonts w:hint="eastAsia" w:ascii="仿宋" w:hAnsi="仿宋" w:eastAsia="仿宋" w:cs="仿宋"/>
          <w:strike w:val="0"/>
          <w:dstrike w:val="0"/>
          <w:color w:val="auto"/>
          <w:sz w:val="30"/>
          <w:szCs w:val="30"/>
          <w:highlight w:val="none"/>
          <w:lang w:val="en-US" w:eastAsia="zh-CN"/>
        </w:rPr>
        <w:t>大道</w:t>
      </w:r>
      <w:r>
        <w:rPr>
          <w:rFonts w:hint="eastAsia" w:ascii="仿宋" w:hAnsi="仿宋" w:eastAsia="仿宋" w:cs="仿宋"/>
          <w:color w:val="auto"/>
          <w:sz w:val="30"/>
          <w:szCs w:val="30"/>
          <w:highlight w:val="none"/>
          <w:lang w:val="en-US" w:eastAsia="zh-CN"/>
        </w:rPr>
        <w:t>交汇处，由灵山县骄丰化工有限公司开发建设，项目总规划用地</w:t>
      </w:r>
      <w:r>
        <w:rPr>
          <w:rFonts w:hint="eastAsia" w:ascii="仿宋" w:hAnsi="仿宋" w:eastAsia="仿宋" w:cs="仿宋"/>
          <w:color w:val="auto"/>
          <w:sz w:val="30"/>
          <w:szCs w:val="30"/>
          <w:lang w:val="en-US" w:eastAsia="zh-CN"/>
        </w:rPr>
        <w:t>193亩，规划建成104.1万㎡，项目规划分四期建设，目前一期一阶段和二期地块已完成建设并交付使用，已建成30.96万㎡，占地面积56.88亩，三期地块总平已报建备案，一期二阶段和四期处于规划设计阶段。目前骄丰公司有意向通过引进万达广场，打造灵山县核心商圈，完善城市功能，提升城市品位。今年以来，骄丰公司和万达集团进行了多轮磋商，万达集团总部表示通过金元国际城项目实现落地灵山县表现出了强烈的兴趣，积极参与到项目的前期规划中并编制了项目可研报告，目前万达方预计2023年4月份可签约。</w:t>
      </w:r>
      <w:bookmarkStart w:id="0" w:name="_GoBack"/>
      <w:bookmarkEnd w:id="0"/>
    </w:p>
    <w:p>
      <w:pPr>
        <w:keepNext w:val="0"/>
        <w:keepLines w:val="0"/>
        <w:widowControl/>
        <w:suppressLineNumbers w:val="0"/>
        <w:ind w:firstLine="600" w:firstLineChars="200"/>
        <w:jc w:val="left"/>
        <w:rPr>
          <w:rFonts w:hint="eastAsia" w:ascii="楷体" w:hAnsi="楷体" w:eastAsia="楷体" w:cs="楷体"/>
          <w:color w:val="auto"/>
          <w:kern w:val="0"/>
          <w:sz w:val="30"/>
          <w:szCs w:val="30"/>
          <w:lang w:val="en-US" w:eastAsia="zh-CN" w:bidi="ar"/>
        </w:rPr>
      </w:pPr>
      <w:r>
        <w:rPr>
          <w:rFonts w:hint="eastAsia" w:ascii="楷体" w:hAnsi="楷体" w:eastAsia="楷体" w:cs="楷体"/>
          <w:color w:val="auto"/>
          <w:kern w:val="0"/>
          <w:sz w:val="30"/>
          <w:szCs w:val="30"/>
          <w:lang w:val="en-US" w:eastAsia="zh-CN" w:bidi="ar"/>
        </w:rPr>
        <w:t xml:space="preserve">（二）项目规划 </w:t>
      </w:r>
    </w:p>
    <w:p>
      <w:pPr>
        <w:keepNext w:val="0"/>
        <w:keepLines w:val="0"/>
        <w:widowControl/>
        <w:suppressLineNumbers w:val="0"/>
        <w:ind w:firstLine="600" w:firstLineChars="200"/>
        <w:jc w:val="left"/>
        <w:rPr>
          <w:rFonts w:hint="eastAsia" w:ascii="仿宋" w:hAnsi="仿宋" w:eastAsia="仿宋" w:cs="仿宋"/>
          <w:color w:val="auto"/>
          <w:sz w:val="30"/>
          <w:szCs w:val="30"/>
          <w:lang w:val="en-US" w:eastAsia="zh-CN"/>
        </w:rPr>
      </w:pPr>
      <w:r>
        <w:rPr>
          <w:rFonts w:hint="eastAsia" w:ascii="楷体" w:hAnsi="楷体" w:eastAsia="楷体" w:cs="楷体"/>
          <w:color w:val="auto"/>
          <w:kern w:val="0"/>
          <w:sz w:val="30"/>
          <w:szCs w:val="30"/>
          <w:lang w:val="en-US" w:eastAsia="zh-CN" w:bidi="ar"/>
        </w:rPr>
        <w:t>1</w:t>
      </w:r>
      <w:r>
        <w:rPr>
          <w:rFonts w:hint="default" w:ascii="楷体" w:hAnsi="楷体" w:eastAsia="楷体" w:cs="楷体"/>
          <w:color w:val="auto"/>
          <w:kern w:val="0"/>
          <w:sz w:val="30"/>
          <w:szCs w:val="30"/>
          <w:lang w:val="en-US" w:eastAsia="zh-CN" w:bidi="ar"/>
        </w:rPr>
        <w:t>.</w:t>
      </w:r>
      <w:r>
        <w:rPr>
          <w:rFonts w:hint="eastAsia" w:ascii="楷体" w:hAnsi="楷体" w:eastAsia="楷体" w:cs="楷体"/>
          <w:color w:val="auto"/>
          <w:kern w:val="0"/>
          <w:sz w:val="30"/>
          <w:szCs w:val="30"/>
          <w:lang w:val="en-US" w:eastAsia="zh-CN" w:bidi="ar"/>
        </w:rPr>
        <w:t>建设规模和建设内容</w:t>
      </w:r>
      <w:r>
        <w:rPr>
          <w:rFonts w:hint="eastAsia" w:ascii="仿宋" w:hAnsi="仿宋" w:eastAsia="仿宋" w:cs="仿宋"/>
          <w:color w:val="auto"/>
          <w:sz w:val="30"/>
          <w:szCs w:val="30"/>
          <w:lang w:val="en-US" w:eastAsia="zh-CN"/>
        </w:rPr>
        <w:t xml:space="preserve"> </w:t>
      </w:r>
    </w:p>
    <w:p>
      <w:pPr>
        <w:keepNext w:val="0"/>
        <w:keepLines w:val="0"/>
        <w:widowControl/>
        <w:suppressLineNumbers w:val="0"/>
        <w:ind w:firstLine="600" w:firstLineChars="200"/>
        <w:jc w:val="left"/>
        <w:rPr>
          <w:rFonts w:hint="eastAsia"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lang w:val="en-US" w:eastAsia="zh-CN"/>
        </w:rPr>
        <w:t>（1）金元国际城三期24.19亩按原报建备案方案进行施工，总建筑面积约11万平方米，其中住宅面积89173.71平方米，商铺998.2平方米，幼儿园2775.94平方米，车位18888.94平方米。</w:t>
      </w:r>
    </w:p>
    <w:p>
      <w:pPr>
        <w:keepNext w:val="0"/>
        <w:keepLines w:val="0"/>
        <w:widowControl/>
        <w:suppressLineNumbers w:val="0"/>
        <w:ind w:firstLine="600" w:firstLineChars="200"/>
        <w:jc w:val="left"/>
        <w:rPr>
          <w:rFonts w:hint="eastAsia"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lang w:val="en-US" w:eastAsia="zh-CN"/>
        </w:rPr>
        <w:t>（2）对金元国际城未开发的</w:t>
      </w:r>
      <w:r>
        <w:rPr>
          <w:rFonts w:hint="default" w:ascii="仿宋" w:hAnsi="仿宋" w:eastAsia="仿宋" w:cs="仿宋"/>
          <w:color w:val="auto"/>
          <w:sz w:val="30"/>
          <w:szCs w:val="30"/>
          <w:highlight w:val="none"/>
          <w:lang w:val="en-US" w:eastAsia="zh-CN"/>
        </w:rPr>
        <w:t>1</w:t>
      </w:r>
      <w:r>
        <w:rPr>
          <w:rFonts w:hint="eastAsia" w:ascii="仿宋" w:hAnsi="仿宋" w:eastAsia="仿宋" w:cs="仿宋"/>
          <w:color w:val="auto"/>
          <w:sz w:val="30"/>
          <w:szCs w:val="30"/>
          <w:highlight w:val="none"/>
          <w:lang w:val="en-US" w:eastAsia="zh-CN"/>
        </w:rPr>
        <w:t>期</w:t>
      </w:r>
      <w:r>
        <w:rPr>
          <w:rFonts w:hint="default" w:ascii="仿宋" w:hAnsi="仿宋" w:eastAsia="仿宋" w:cs="仿宋"/>
          <w:color w:val="auto"/>
          <w:sz w:val="30"/>
          <w:szCs w:val="30"/>
          <w:highlight w:val="none"/>
          <w:lang w:val="en-US" w:eastAsia="zh-CN"/>
        </w:rPr>
        <w:t>2</w:t>
      </w:r>
      <w:r>
        <w:rPr>
          <w:rFonts w:hint="eastAsia" w:ascii="仿宋" w:hAnsi="仿宋" w:eastAsia="仿宋" w:cs="仿宋"/>
          <w:color w:val="auto"/>
          <w:sz w:val="30"/>
          <w:szCs w:val="30"/>
          <w:highlight w:val="none"/>
          <w:lang w:val="en-US" w:eastAsia="zh-CN"/>
        </w:rPr>
        <w:t>段、四期地块进行规划调整，在一期</w:t>
      </w:r>
      <w:r>
        <w:rPr>
          <w:rFonts w:hint="default" w:ascii="仿宋" w:hAnsi="仿宋" w:eastAsia="仿宋" w:cs="仿宋"/>
          <w:color w:val="auto"/>
          <w:sz w:val="30"/>
          <w:szCs w:val="30"/>
          <w:highlight w:val="none"/>
          <w:lang w:val="en-US" w:eastAsia="zh-CN"/>
        </w:rPr>
        <w:t>2</w:t>
      </w:r>
      <w:r>
        <w:rPr>
          <w:rFonts w:hint="eastAsia" w:ascii="仿宋" w:hAnsi="仿宋" w:eastAsia="仿宋" w:cs="仿宋"/>
          <w:color w:val="auto"/>
          <w:sz w:val="30"/>
          <w:szCs w:val="30"/>
          <w:highlight w:val="none"/>
          <w:lang w:val="en-US" w:eastAsia="zh-CN"/>
        </w:rPr>
        <w:t>段引进</w:t>
      </w:r>
      <w:r>
        <w:rPr>
          <w:rFonts w:hint="default" w:ascii="仿宋" w:hAnsi="仿宋" w:eastAsia="仿宋" w:cs="仿宋"/>
          <w:color w:val="auto"/>
          <w:sz w:val="30"/>
          <w:szCs w:val="30"/>
          <w:highlight w:val="none"/>
          <w:lang w:val="en-US" w:eastAsia="zh-CN"/>
        </w:rPr>
        <w:t>1</w:t>
      </w:r>
      <w:r>
        <w:rPr>
          <w:rFonts w:hint="eastAsia" w:ascii="仿宋" w:hAnsi="仿宋" w:eastAsia="仿宋" w:cs="仿宋"/>
          <w:color w:val="auto"/>
          <w:sz w:val="30"/>
          <w:szCs w:val="30"/>
          <w:highlight w:val="none"/>
          <w:lang w:val="en-US" w:eastAsia="zh-CN"/>
        </w:rPr>
        <w:t>座万达广场</w:t>
      </w:r>
      <w:r>
        <w:rPr>
          <w:rFonts w:hint="default" w:ascii="仿宋" w:hAnsi="仿宋" w:eastAsia="仿宋" w:cs="仿宋"/>
          <w:color w:val="auto"/>
          <w:sz w:val="30"/>
          <w:szCs w:val="30"/>
          <w:highlight w:val="none"/>
          <w:lang w:val="en-US" w:eastAsia="zh-CN"/>
        </w:rPr>
        <w:t>6.</w:t>
      </w:r>
      <w:r>
        <w:rPr>
          <w:rFonts w:hint="eastAsia" w:ascii="仿宋" w:hAnsi="仿宋" w:eastAsia="仿宋" w:cs="仿宋"/>
          <w:color w:val="auto"/>
          <w:sz w:val="30"/>
          <w:szCs w:val="30"/>
          <w:highlight w:val="none"/>
          <w:lang w:val="en-US" w:eastAsia="zh-CN"/>
        </w:rPr>
        <w:t>1万平方米，在四期引进万达金街约3万平方米。调整后</w:t>
      </w:r>
      <w:r>
        <w:rPr>
          <w:rFonts w:hint="default" w:ascii="仿宋" w:hAnsi="仿宋" w:eastAsia="仿宋" w:cs="仿宋"/>
          <w:color w:val="auto"/>
          <w:sz w:val="30"/>
          <w:szCs w:val="30"/>
          <w:highlight w:val="none"/>
          <w:lang w:val="en-US" w:eastAsia="zh-CN"/>
        </w:rPr>
        <w:t>1</w:t>
      </w:r>
      <w:r>
        <w:rPr>
          <w:rFonts w:hint="eastAsia" w:ascii="仿宋" w:hAnsi="仿宋" w:eastAsia="仿宋" w:cs="仿宋"/>
          <w:color w:val="auto"/>
          <w:sz w:val="30"/>
          <w:szCs w:val="30"/>
          <w:highlight w:val="none"/>
          <w:lang w:val="en-US" w:eastAsia="zh-CN"/>
        </w:rPr>
        <w:t>期</w:t>
      </w:r>
      <w:r>
        <w:rPr>
          <w:rFonts w:hint="default" w:ascii="仿宋" w:hAnsi="仿宋" w:eastAsia="仿宋" w:cs="仿宋"/>
          <w:color w:val="auto"/>
          <w:sz w:val="30"/>
          <w:szCs w:val="30"/>
          <w:highlight w:val="none"/>
          <w:lang w:val="en-US" w:eastAsia="zh-CN"/>
        </w:rPr>
        <w:t>2</w:t>
      </w:r>
      <w:r>
        <w:rPr>
          <w:rFonts w:hint="eastAsia" w:ascii="仿宋" w:hAnsi="仿宋" w:eastAsia="仿宋" w:cs="仿宋"/>
          <w:color w:val="auto"/>
          <w:sz w:val="30"/>
          <w:szCs w:val="30"/>
          <w:highlight w:val="none"/>
          <w:lang w:val="en-US" w:eastAsia="zh-CN"/>
        </w:rPr>
        <w:t>段和四期总建筑面积约 63.6万平方米，其中万达广场</w:t>
      </w:r>
      <w:r>
        <w:rPr>
          <w:rFonts w:hint="default" w:ascii="仿宋" w:hAnsi="仿宋" w:eastAsia="仿宋" w:cs="仿宋"/>
          <w:color w:val="auto"/>
          <w:sz w:val="30"/>
          <w:szCs w:val="30"/>
          <w:highlight w:val="none"/>
          <w:lang w:val="en-US" w:eastAsia="zh-CN"/>
        </w:rPr>
        <w:t>6.</w:t>
      </w:r>
      <w:r>
        <w:rPr>
          <w:rFonts w:hint="eastAsia" w:ascii="仿宋" w:hAnsi="仿宋" w:eastAsia="仿宋" w:cs="仿宋"/>
          <w:color w:val="auto"/>
          <w:sz w:val="30"/>
          <w:szCs w:val="30"/>
          <w:highlight w:val="none"/>
          <w:lang w:val="en-US" w:eastAsia="zh-CN"/>
        </w:rPr>
        <w:t xml:space="preserve">1万平方米、万达金街约3.1万平方米、住宅及附属用房约43.8万平方米，地下室约10.6万平方米。 </w:t>
      </w:r>
    </w:p>
    <w:p>
      <w:pPr>
        <w:keepNext w:val="0"/>
        <w:keepLines w:val="0"/>
        <w:widowControl/>
        <w:suppressLineNumbers w:val="0"/>
        <w:ind w:firstLine="560" w:firstLineChars="200"/>
        <w:jc w:val="left"/>
        <w:rPr>
          <w:rFonts w:hint="eastAsia" w:ascii="仿宋" w:hAnsi="仿宋" w:eastAsia="仿宋" w:cs="仿宋"/>
          <w:color w:val="auto"/>
          <w:sz w:val="30"/>
          <w:szCs w:val="30"/>
          <w:highlight w:val="none"/>
          <w:lang w:val="en-US" w:eastAsia="zh-CN"/>
        </w:rPr>
      </w:pPr>
      <w:r>
        <w:rPr>
          <w:rFonts w:hint="default" w:ascii="宋体" w:hAnsi="宋体" w:eastAsia="宋体" w:cs="宋体"/>
          <w:color w:val="auto"/>
          <w:kern w:val="0"/>
          <w:sz w:val="28"/>
          <w:szCs w:val="28"/>
          <w:highlight w:val="none"/>
          <w:lang w:val="en-US" w:eastAsia="zh-CN" w:bidi="ar"/>
        </w:rPr>
        <w:drawing>
          <wp:anchor distT="0" distB="0" distL="114300" distR="114300" simplePos="0" relativeHeight="251660288" behindDoc="1" locked="0" layoutInCell="1" allowOverlap="1">
            <wp:simplePos x="0" y="0"/>
            <wp:positionH relativeFrom="column">
              <wp:posOffset>-259080</wp:posOffset>
            </wp:positionH>
            <wp:positionV relativeFrom="paragraph">
              <wp:posOffset>1545590</wp:posOffset>
            </wp:positionV>
            <wp:extent cx="5868670" cy="3518535"/>
            <wp:effectExtent l="0" t="0" r="0" b="1905"/>
            <wp:wrapTight wrapText="bothSides">
              <wp:wrapPolygon>
                <wp:start x="0" y="0"/>
                <wp:lineTo x="0" y="21518"/>
                <wp:lineTo x="21539" y="21518"/>
                <wp:lineTo x="21539" y="0"/>
                <wp:lineTo x="0" y="0"/>
              </wp:wrapPolygon>
            </wp:wrapTight>
            <wp:docPr id="10" name="图片 10" descr="金元开发地块图20221117_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金元开发地块图20221117_00"/>
                    <pic:cNvPicPr>
                      <a:picLocks noChangeAspect="1"/>
                    </pic:cNvPicPr>
                  </pic:nvPicPr>
                  <pic:blipFill>
                    <a:blip r:embed="rId5"/>
                    <a:stretch>
                      <a:fillRect/>
                    </a:stretch>
                  </pic:blipFill>
                  <pic:spPr>
                    <a:xfrm>
                      <a:off x="0" y="0"/>
                      <a:ext cx="5868670" cy="3518535"/>
                    </a:xfrm>
                    <a:prstGeom prst="rect">
                      <a:avLst/>
                    </a:prstGeom>
                  </pic:spPr>
                </pic:pic>
              </a:graphicData>
            </a:graphic>
          </wp:anchor>
        </w:drawing>
      </w:r>
      <w:r>
        <w:rPr>
          <w:rFonts w:hint="eastAsia" w:ascii="仿宋" w:hAnsi="仿宋" w:eastAsia="仿宋" w:cs="仿宋"/>
          <w:color w:val="auto"/>
          <w:sz w:val="30"/>
          <w:szCs w:val="30"/>
          <w:highlight w:val="none"/>
          <w:lang w:val="en-US" w:eastAsia="zh-CN"/>
        </w:rPr>
        <w:t>（3）在原金元国际城地块北面新增住宅用地约</w:t>
      </w:r>
      <w:r>
        <w:rPr>
          <w:rFonts w:hint="default" w:ascii="仿宋" w:hAnsi="仿宋" w:eastAsia="仿宋" w:cs="仿宋"/>
          <w:color w:val="auto"/>
          <w:sz w:val="30"/>
          <w:szCs w:val="30"/>
          <w:highlight w:val="none"/>
          <w:lang w:val="en-US" w:eastAsia="zh-CN"/>
        </w:rPr>
        <w:t>21</w:t>
      </w:r>
      <w:r>
        <w:rPr>
          <w:rFonts w:hint="eastAsia" w:ascii="仿宋" w:hAnsi="仿宋" w:eastAsia="仿宋" w:cs="仿宋"/>
          <w:color w:val="auto"/>
          <w:sz w:val="30"/>
          <w:szCs w:val="30"/>
          <w:highlight w:val="none"/>
          <w:lang w:val="en-US" w:eastAsia="zh-CN"/>
        </w:rPr>
        <w:t>亩（</w:t>
      </w:r>
      <w:r>
        <w:rPr>
          <w:rFonts w:hint="default" w:ascii="仿宋" w:hAnsi="仿宋" w:eastAsia="仿宋" w:cs="仿宋"/>
          <w:color w:val="auto"/>
          <w:sz w:val="30"/>
          <w:szCs w:val="30"/>
          <w:highlight w:val="none"/>
          <w:lang w:val="en-US" w:eastAsia="zh-CN"/>
        </w:rPr>
        <w:t xml:space="preserve">G </w:t>
      </w:r>
      <w:r>
        <w:rPr>
          <w:rFonts w:hint="eastAsia" w:ascii="仿宋" w:hAnsi="仿宋" w:eastAsia="仿宋" w:cs="仿宋"/>
          <w:color w:val="auto"/>
          <w:sz w:val="30"/>
          <w:szCs w:val="30"/>
          <w:highlight w:val="none"/>
          <w:lang w:val="en-US" w:eastAsia="zh-CN"/>
        </w:rPr>
        <w:t>地块），总建筑面积约9.4万平方米，其中住宅及附属用房约7.75万平方米（其中约</w:t>
      </w:r>
      <w:r>
        <w:rPr>
          <w:rFonts w:hint="default" w:ascii="仿宋" w:hAnsi="仿宋" w:eastAsia="仿宋" w:cs="仿宋"/>
          <w:color w:val="auto"/>
          <w:sz w:val="30"/>
          <w:szCs w:val="30"/>
          <w:highlight w:val="none"/>
          <w:lang w:val="en-US" w:eastAsia="zh-CN"/>
        </w:rPr>
        <w:t>1.</w:t>
      </w:r>
      <w:r>
        <w:rPr>
          <w:rFonts w:hint="eastAsia" w:ascii="仿宋" w:hAnsi="仿宋" w:eastAsia="仿宋" w:cs="仿宋"/>
          <w:color w:val="auto"/>
          <w:sz w:val="30"/>
          <w:szCs w:val="30"/>
          <w:highlight w:val="none"/>
          <w:lang w:val="en-US" w:eastAsia="zh-CN"/>
        </w:rPr>
        <w:t>0万平方米用于四期地块内拆迁户安置），商业</w:t>
      </w:r>
      <w:r>
        <w:rPr>
          <w:rFonts w:hint="default" w:ascii="仿宋" w:hAnsi="仿宋" w:eastAsia="仿宋" w:cs="仿宋"/>
          <w:color w:val="auto"/>
          <w:sz w:val="30"/>
          <w:szCs w:val="30"/>
          <w:highlight w:val="none"/>
          <w:lang w:val="en-US" w:eastAsia="zh-CN"/>
        </w:rPr>
        <w:t>0.1</w:t>
      </w:r>
      <w:r>
        <w:rPr>
          <w:rFonts w:hint="eastAsia" w:ascii="仿宋" w:hAnsi="仿宋" w:eastAsia="仿宋" w:cs="仿宋"/>
          <w:color w:val="auto"/>
          <w:sz w:val="30"/>
          <w:szCs w:val="30"/>
          <w:highlight w:val="none"/>
          <w:lang w:val="en-US" w:eastAsia="zh-CN"/>
        </w:rPr>
        <w:t>5万平方米，地下室约</w:t>
      </w:r>
      <w:r>
        <w:rPr>
          <w:rFonts w:hint="default" w:ascii="仿宋" w:hAnsi="仿宋" w:eastAsia="仿宋" w:cs="仿宋"/>
          <w:color w:val="auto"/>
          <w:sz w:val="30"/>
          <w:szCs w:val="30"/>
          <w:highlight w:val="none"/>
          <w:lang w:val="en-US" w:eastAsia="zh-CN"/>
        </w:rPr>
        <w:t>1.</w:t>
      </w:r>
      <w:r>
        <w:rPr>
          <w:rFonts w:hint="eastAsia" w:ascii="仿宋" w:hAnsi="仿宋" w:eastAsia="仿宋" w:cs="仿宋"/>
          <w:color w:val="auto"/>
          <w:sz w:val="30"/>
          <w:szCs w:val="30"/>
          <w:highlight w:val="none"/>
          <w:lang w:val="en-US" w:eastAsia="zh-CN"/>
        </w:rPr>
        <w:t>5万平方米。</w:t>
      </w:r>
    </w:p>
    <w:p>
      <w:pPr>
        <w:keepNext w:val="0"/>
        <w:keepLines w:val="0"/>
        <w:widowControl/>
        <w:suppressLineNumbers w:val="0"/>
        <w:ind w:firstLine="600" w:firstLineChars="200"/>
        <w:jc w:val="left"/>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 xml:space="preserve"> </w:t>
      </w:r>
    </w:p>
    <w:p>
      <w:pPr>
        <w:keepNext w:val="0"/>
        <w:keepLines w:val="0"/>
        <w:widowControl/>
        <w:suppressLineNumbers w:val="0"/>
        <w:ind w:firstLine="600" w:firstLineChars="200"/>
        <w:jc w:val="left"/>
        <w:rPr>
          <w:rFonts w:hint="eastAsia" w:ascii="仿宋" w:hAnsi="仿宋" w:eastAsia="仿宋" w:cs="仿宋"/>
          <w:sz w:val="30"/>
          <w:szCs w:val="30"/>
          <w:lang w:val="en-US" w:eastAsia="zh-CN"/>
        </w:rPr>
      </w:pPr>
      <w:r>
        <w:rPr>
          <w:rFonts w:hint="eastAsia" w:ascii="楷体" w:hAnsi="楷体" w:eastAsia="楷体" w:cs="楷体"/>
          <w:color w:val="000000"/>
          <w:kern w:val="0"/>
          <w:sz w:val="30"/>
          <w:szCs w:val="30"/>
          <w:lang w:val="en-US" w:eastAsia="zh-CN" w:bidi="ar"/>
        </w:rPr>
        <w:t>2.项目建设工期</w:t>
      </w:r>
      <w:r>
        <w:rPr>
          <w:rFonts w:hint="eastAsia" w:ascii="仿宋" w:hAnsi="仿宋" w:eastAsia="仿宋" w:cs="仿宋"/>
          <w:sz w:val="30"/>
          <w:szCs w:val="30"/>
          <w:lang w:val="en-US" w:eastAsia="zh-CN"/>
        </w:rPr>
        <w:t xml:space="preserve"> </w:t>
      </w:r>
    </w:p>
    <w:p>
      <w:pPr>
        <w:keepNext w:val="0"/>
        <w:keepLines w:val="0"/>
        <w:widowControl/>
        <w:suppressLineNumbers w:val="0"/>
        <w:ind w:firstLine="600" w:firstLineChars="200"/>
        <w:jc w:val="left"/>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本项目建设期共</w:t>
      </w:r>
      <w:r>
        <w:rPr>
          <w:rFonts w:hint="default" w:ascii="仿宋" w:hAnsi="仿宋" w:eastAsia="仿宋" w:cs="仿宋"/>
          <w:sz w:val="30"/>
          <w:szCs w:val="30"/>
          <w:lang w:val="en-US" w:eastAsia="zh-CN"/>
        </w:rPr>
        <w:t>6</w:t>
      </w:r>
      <w:r>
        <w:rPr>
          <w:rFonts w:hint="eastAsia" w:ascii="仿宋" w:hAnsi="仿宋" w:eastAsia="仿宋" w:cs="仿宋"/>
          <w:sz w:val="30"/>
          <w:szCs w:val="30"/>
          <w:lang w:val="en-US" w:eastAsia="zh-CN"/>
        </w:rPr>
        <w:t>年。计划万达广场在第</w:t>
      </w:r>
      <w:r>
        <w:rPr>
          <w:rFonts w:hint="default" w:ascii="仿宋" w:hAnsi="仿宋" w:eastAsia="仿宋" w:cs="仿宋"/>
          <w:sz w:val="30"/>
          <w:szCs w:val="30"/>
          <w:lang w:val="en-US" w:eastAsia="zh-CN"/>
        </w:rPr>
        <w:t>4</w:t>
      </w:r>
      <w:r>
        <w:rPr>
          <w:rFonts w:hint="eastAsia" w:ascii="仿宋" w:hAnsi="仿宋" w:eastAsia="仿宋" w:cs="仿宋"/>
          <w:sz w:val="30"/>
          <w:szCs w:val="30"/>
          <w:lang w:val="en-US" w:eastAsia="zh-CN"/>
        </w:rPr>
        <w:t xml:space="preserve">年投运。其中三期、一期 </w:t>
      </w:r>
      <w:r>
        <w:rPr>
          <w:rFonts w:hint="default" w:ascii="仿宋" w:hAnsi="仿宋" w:eastAsia="仿宋" w:cs="仿宋"/>
          <w:sz w:val="30"/>
          <w:szCs w:val="30"/>
          <w:lang w:val="en-US" w:eastAsia="zh-CN"/>
        </w:rPr>
        <w:t>2</w:t>
      </w:r>
      <w:r>
        <w:rPr>
          <w:rFonts w:hint="eastAsia" w:ascii="仿宋" w:hAnsi="仿宋" w:eastAsia="仿宋" w:cs="仿宋"/>
          <w:sz w:val="30"/>
          <w:szCs w:val="30"/>
          <w:lang w:val="en-US" w:eastAsia="zh-CN"/>
        </w:rPr>
        <w:t>段灵山县金元国际城引进万达广场项目</w:t>
      </w:r>
      <w:r>
        <w:rPr>
          <w:rFonts w:hint="default" w:ascii="仿宋" w:hAnsi="仿宋" w:eastAsia="仿宋" w:cs="仿宋"/>
          <w:sz w:val="30"/>
          <w:szCs w:val="30"/>
          <w:lang w:val="en-US" w:eastAsia="zh-CN"/>
        </w:rPr>
        <w:t>2</w:t>
      </w:r>
      <w:r>
        <w:rPr>
          <w:rFonts w:hint="eastAsia" w:ascii="仿宋" w:hAnsi="仿宋" w:eastAsia="仿宋" w:cs="仿宋"/>
          <w:sz w:val="30"/>
          <w:szCs w:val="30"/>
          <w:lang w:val="en-US" w:eastAsia="zh-CN"/>
        </w:rPr>
        <w:t xml:space="preserve">段和四期在第 </w:t>
      </w:r>
      <w:r>
        <w:rPr>
          <w:rFonts w:hint="default" w:ascii="仿宋" w:hAnsi="仿宋" w:eastAsia="仿宋" w:cs="仿宋"/>
          <w:sz w:val="30"/>
          <w:szCs w:val="30"/>
          <w:lang w:val="en-US" w:eastAsia="zh-CN"/>
        </w:rPr>
        <w:t xml:space="preserve">1 </w:t>
      </w:r>
      <w:r>
        <w:rPr>
          <w:rFonts w:hint="eastAsia" w:ascii="仿宋" w:hAnsi="仿宋" w:eastAsia="仿宋" w:cs="仿宋"/>
          <w:sz w:val="30"/>
          <w:szCs w:val="30"/>
          <w:lang w:val="en-US" w:eastAsia="zh-CN"/>
        </w:rPr>
        <w:t>年到第</w:t>
      </w:r>
      <w:r>
        <w:rPr>
          <w:rFonts w:hint="default" w:ascii="仿宋" w:hAnsi="仿宋" w:eastAsia="仿宋" w:cs="仿宋"/>
          <w:sz w:val="30"/>
          <w:szCs w:val="30"/>
          <w:lang w:val="en-US" w:eastAsia="zh-CN"/>
        </w:rPr>
        <w:t>5</w:t>
      </w:r>
      <w:r>
        <w:rPr>
          <w:rFonts w:hint="eastAsia" w:ascii="仿宋" w:hAnsi="仿宋" w:eastAsia="仿宋" w:cs="仿宋"/>
          <w:sz w:val="30"/>
          <w:szCs w:val="30"/>
          <w:lang w:val="en-US" w:eastAsia="zh-CN"/>
        </w:rPr>
        <w:t>年开发、销售。</w:t>
      </w:r>
      <w:r>
        <w:rPr>
          <w:rFonts w:hint="default" w:ascii="仿宋" w:hAnsi="仿宋" w:eastAsia="仿宋" w:cs="仿宋"/>
          <w:sz w:val="30"/>
          <w:szCs w:val="30"/>
          <w:lang w:val="en-US" w:eastAsia="zh-CN"/>
        </w:rPr>
        <w:t>G</w:t>
      </w:r>
      <w:r>
        <w:rPr>
          <w:rFonts w:hint="eastAsia" w:ascii="仿宋" w:hAnsi="仿宋" w:eastAsia="仿宋" w:cs="仿宋"/>
          <w:sz w:val="30"/>
          <w:szCs w:val="30"/>
          <w:lang w:val="en-US" w:eastAsia="zh-CN"/>
        </w:rPr>
        <w:t>地块在第</w:t>
      </w:r>
      <w:r>
        <w:rPr>
          <w:rFonts w:hint="default" w:ascii="仿宋" w:hAnsi="仿宋" w:eastAsia="仿宋" w:cs="仿宋"/>
          <w:sz w:val="30"/>
          <w:szCs w:val="30"/>
          <w:lang w:val="en-US" w:eastAsia="zh-CN"/>
        </w:rPr>
        <w:t>5</w:t>
      </w:r>
      <w:r>
        <w:rPr>
          <w:rFonts w:hint="eastAsia" w:ascii="仿宋" w:hAnsi="仿宋" w:eastAsia="仿宋" w:cs="仿宋"/>
          <w:sz w:val="30"/>
          <w:szCs w:val="30"/>
          <w:lang w:val="en-US" w:eastAsia="zh-CN"/>
        </w:rPr>
        <w:t>年到第</w:t>
      </w:r>
      <w:r>
        <w:rPr>
          <w:rFonts w:hint="default" w:ascii="仿宋" w:hAnsi="仿宋" w:eastAsia="仿宋" w:cs="仿宋"/>
          <w:sz w:val="30"/>
          <w:szCs w:val="30"/>
          <w:lang w:val="en-US" w:eastAsia="zh-CN"/>
        </w:rPr>
        <w:t>6</w:t>
      </w:r>
      <w:r>
        <w:rPr>
          <w:rFonts w:hint="eastAsia" w:ascii="仿宋" w:hAnsi="仿宋" w:eastAsia="仿宋" w:cs="仿宋"/>
          <w:sz w:val="30"/>
          <w:szCs w:val="30"/>
          <w:lang w:val="en-US" w:eastAsia="zh-CN"/>
        </w:rPr>
        <w:t xml:space="preserve">年开发、销售。该进度为暂估，视审批情况顺延。 </w:t>
      </w:r>
    </w:p>
    <w:p>
      <w:pPr>
        <w:pStyle w:val="2"/>
        <w:rPr>
          <w:rFonts w:hint="eastAsia"/>
          <w:lang w:val="en-US" w:eastAsia="zh-CN"/>
        </w:rPr>
      </w:pPr>
    </w:p>
    <w:p>
      <w:pPr>
        <w:rPr>
          <w:rFonts w:hint="eastAsia"/>
          <w:lang w:val="en-US" w:eastAsia="zh-CN"/>
        </w:rPr>
      </w:pPr>
    </w:p>
    <w:p>
      <w:pPr>
        <w:pStyle w:val="2"/>
        <w:rPr>
          <w:rFonts w:hint="eastAsia"/>
          <w:lang w:val="en-US" w:eastAsia="zh-CN"/>
        </w:rPr>
      </w:pPr>
    </w:p>
    <w:p>
      <w:pPr>
        <w:keepNext w:val="0"/>
        <w:keepLines w:val="0"/>
        <w:widowControl/>
        <w:numPr>
          <w:ilvl w:val="0"/>
          <w:numId w:val="1"/>
        </w:numPr>
        <w:suppressLineNumbers w:val="0"/>
        <w:jc w:val="left"/>
        <w:rPr>
          <w:rFonts w:hint="eastAsia" w:ascii="黑体" w:hAnsi="黑体" w:eastAsia="黑体" w:cs="黑体"/>
          <w:color w:val="000000"/>
          <w:kern w:val="0"/>
          <w:sz w:val="30"/>
          <w:szCs w:val="30"/>
          <w:lang w:val="en-US" w:eastAsia="zh-CN" w:bidi="ar"/>
        </w:rPr>
      </w:pPr>
      <w:r>
        <w:rPr>
          <w:rFonts w:hint="eastAsia" w:ascii="黑体" w:hAnsi="黑体" w:eastAsia="黑体" w:cs="黑体"/>
          <w:color w:val="000000"/>
          <w:kern w:val="0"/>
          <w:sz w:val="30"/>
          <w:szCs w:val="30"/>
          <w:lang w:val="en-US" w:eastAsia="zh-CN" w:bidi="ar"/>
        </w:rPr>
        <w:t>开发计划</w:t>
      </w:r>
    </w:p>
    <w:p>
      <w:pPr>
        <w:pStyle w:val="2"/>
        <w:numPr>
          <w:numId w:val="0"/>
        </w:numPr>
        <w:ind w:firstLine="630"/>
        <w:rPr>
          <w:rFonts w:hint="eastAsia" w:ascii="仿宋" w:hAnsi="仿宋" w:eastAsia="仿宋" w:cs="仿宋"/>
          <w:b w:val="0"/>
          <w:bCs w:val="0"/>
          <w:color w:val="auto"/>
          <w:kern w:val="2"/>
          <w:sz w:val="30"/>
          <w:szCs w:val="30"/>
          <w:highlight w:val="none"/>
          <w:lang w:val="en-US" w:eastAsia="zh-CN" w:bidi="ar-SA"/>
        </w:rPr>
      </w:pPr>
      <w:r>
        <w:rPr>
          <w:rFonts w:hint="eastAsia" w:ascii="仿宋" w:hAnsi="仿宋" w:eastAsia="仿宋" w:cs="仿宋"/>
          <w:b w:val="0"/>
          <w:bCs w:val="0"/>
          <w:color w:val="auto"/>
          <w:kern w:val="2"/>
          <w:sz w:val="30"/>
          <w:szCs w:val="30"/>
          <w:highlight w:val="none"/>
          <w:lang w:val="en-US" w:eastAsia="zh-CN" w:bidi="ar-SA"/>
        </w:rPr>
        <w:t>信用社方面大力支持骄丰公司继续开发建设此项目，但因</w:t>
      </w:r>
      <w:r>
        <w:rPr>
          <w:rFonts w:hint="eastAsia" w:ascii="仿宋" w:hAnsi="仿宋" w:eastAsia="仿宋" w:cs="仿宋"/>
          <w:b w:val="0"/>
          <w:bCs w:val="0"/>
          <w:color w:val="auto"/>
          <w:kern w:val="2"/>
          <w:sz w:val="30"/>
          <w:szCs w:val="30"/>
          <w:highlight w:val="none"/>
          <w:lang w:val="en-US" w:eastAsia="zh-CN" w:bidi="ar-SA"/>
        </w:rPr>
        <w:t>骄丰公司名义无法再融资贷款，由金元国际项目施工方名义进行融资按工程进度放款给施工方以保障施工进度并解决施工方的资金顾虑，让施工方全力专注施工，加快项目建设。目前开发计划如下：</w:t>
      </w:r>
    </w:p>
    <w:p>
      <w:pPr>
        <w:numPr>
          <w:ilvl w:val="0"/>
          <w:numId w:val="2"/>
        </w:numPr>
        <w:ind w:firstLine="630"/>
        <w:rPr>
          <w:rFonts w:hint="eastAsia"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lang w:val="en-US" w:eastAsia="zh-CN"/>
        </w:rPr>
        <w:t>根据金元国际城三期24.19亩按原报建方案开工建设，计划本年度3-4月份开工，预计9-10月份可得预售证，界时已完成与万达签约并做好前期推广宣传，预计销售量及销售单价均会上升，所得销售款项减除必要的税费及营销费用后先用于支付工程款（或施工方名义向银行融资的借款），余款再由施工方与银行分配；</w:t>
      </w:r>
    </w:p>
    <w:p>
      <w:pPr>
        <w:pStyle w:val="2"/>
        <w:numPr>
          <w:ilvl w:val="0"/>
          <w:numId w:val="2"/>
        </w:numPr>
        <w:rPr>
          <w:rFonts w:hint="default" w:ascii="仿宋" w:hAnsi="仿宋" w:eastAsia="仿宋" w:cs="仿宋"/>
          <w:b w:val="0"/>
          <w:bCs w:val="0"/>
          <w:color w:val="auto"/>
          <w:kern w:val="2"/>
          <w:sz w:val="30"/>
          <w:szCs w:val="30"/>
          <w:highlight w:val="none"/>
          <w:lang w:val="en-US" w:eastAsia="zh-CN" w:bidi="ar-SA"/>
        </w:rPr>
      </w:pPr>
      <w:r>
        <w:rPr>
          <w:rFonts w:hint="eastAsia" w:ascii="仿宋" w:hAnsi="仿宋" w:eastAsia="仿宋" w:cs="仿宋"/>
          <w:b w:val="0"/>
          <w:bCs w:val="0"/>
          <w:color w:val="auto"/>
          <w:kern w:val="2"/>
          <w:sz w:val="30"/>
          <w:szCs w:val="30"/>
          <w:highlight w:val="none"/>
          <w:lang w:val="en-US" w:eastAsia="zh-CN" w:bidi="ar-SA"/>
        </w:rPr>
        <w:t>万达签约后立即对大商场综合体、金街一期二期进行设计报建等工作，开工后计划6个月左右可得预售证进行销售，万达商场部份只进行框架建设暂不装修。</w:t>
      </w:r>
    </w:p>
    <w:p>
      <w:pPr>
        <w:numPr>
          <w:ilvl w:val="0"/>
          <w:numId w:val="2"/>
        </w:numPr>
        <w:ind w:left="0" w:leftChars="0" w:firstLine="600" w:firstLineChars="200"/>
        <w:rPr>
          <w:rFonts w:hint="eastAsia" w:ascii="仿宋" w:hAnsi="仿宋" w:eastAsia="仿宋" w:cs="仿宋"/>
          <w:b w:val="0"/>
          <w:bCs w:val="0"/>
          <w:color w:val="auto"/>
          <w:kern w:val="2"/>
          <w:sz w:val="30"/>
          <w:szCs w:val="30"/>
          <w:highlight w:val="none"/>
          <w:lang w:val="en-US" w:eastAsia="zh-CN" w:bidi="ar-SA"/>
        </w:rPr>
      </w:pPr>
      <w:r>
        <w:rPr>
          <w:rFonts w:hint="eastAsia" w:ascii="仿宋" w:hAnsi="仿宋" w:eastAsia="仿宋" w:cs="仿宋"/>
          <w:b w:val="0"/>
          <w:bCs w:val="0"/>
          <w:color w:val="auto"/>
          <w:kern w:val="2"/>
          <w:sz w:val="30"/>
          <w:szCs w:val="30"/>
          <w:highlight w:val="none"/>
          <w:lang w:val="en-US" w:eastAsia="zh-CN" w:bidi="ar-SA"/>
        </w:rPr>
        <w:t>完成上述第1、2点项目开发后，再开发销售G地块。</w:t>
      </w:r>
    </w:p>
    <w:p>
      <w:pPr>
        <w:pStyle w:val="2"/>
        <w:numPr>
          <w:ilvl w:val="0"/>
          <w:numId w:val="2"/>
        </w:numPr>
        <w:ind w:left="0" w:leftChars="0" w:firstLine="600" w:firstLineChars="200"/>
        <w:rPr>
          <w:rFonts w:hint="eastAsia" w:ascii="仿宋" w:hAnsi="仿宋" w:eastAsia="仿宋" w:cs="仿宋"/>
          <w:b w:val="0"/>
          <w:bCs w:val="0"/>
          <w:color w:val="auto"/>
          <w:kern w:val="2"/>
          <w:sz w:val="30"/>
          <w:szCs w:val="30"/>
          <w:highlight w:val="none"/>
          <w:lang w:val="en-US" w:eastAsia="zh-CN" w:bidi="ar-SA"/>
        </w:rPr>
      </w:pPr>
      <w:r>
        <w:rPr>
          <w:rFonts w:hint="eastAsia" w:ascii="仿宋" w:hAnsi="仿宋" w:eastAsia="仿宋" w:cs="仿宋"/>
          <w:b w:val="0"/>
          <w:bCs w:val="0"/>
          <w:color w:val="auto"/>
          <w:kern w:val="2"/>
          <w:sz w:val="30"/>
          <w:szCs w:val="30"/>
          <w:highlight w:val="none"/>
          <w:lang w:val="en-US" w:eastAsia="zh-CN" w:bidi="ar-SA"/>
        </w:rPr>
        <w:t>完成上述开发后，金元国际城项目后续项目税后利润4.35亿，同时持有6.6万平方的万达商业广场并享有后续经营广场收益，目前所欠的银行贷款及施工方工程款是有保障的。</w:t>
      </w:r>
    </w:p>
    <w:p>
      <w:pPr>
        <w:numPr>
          <w:numId w:val="0"/>
        </w:numPr>
        <w:ind w:firstLine="602" w:firstLineChars="200"/>
        <w:rPr>
          <w:rFonts w:hint="eastAsia" w:ascii="仿宋" w:hAnsi="仿宋" w:eastAsia="仿宋" w:cs="仿宋"/>
          <w:b/>
          <w:bCs/>
          <w:color w:val="auto"/>
          <w:kern w:val="2"/>
          <w:sz w:val="30"/>
          <w:szCs w:val="30"/>
          <w:highlight w:val="none"/>
          <w:lang w:val="en-US" w:eastAsia="zh-CN" w:bidi="ar-SA"/>
        </w:rPr>
      </w:pPr>
      <w:r>
        <w:rPr>
          <w:rFonts w:hint="eastAsia" w:ascii="仿宋" w:hAnsi="仿宋" w:eastAsia="仿宋" w:cs="仿宋"/>
          <w:b/>
          <w:bCs/>
          <w:color w:val="auto"/>
          <w:kern w:val="2"/>
          <w:sz w:val="30"/>
          <w:szCs w:val="30"/>
          <w:highlight w:val="none"/>
          <w:lang w:val="en-US" w:eastAsia="zh-CN" w:bidi="ar-SA"/>
        </w:rPr>
        <w:t>目前金元国际城的建设期已到瓶颈，开发商骄丰公司所持未开发的土地价值不高，在骄丰公司努力争取与万达签约的同时，需施工方及债权方共同推进后续的建设开发才能获取更多的价值，从而最大限度保障各方的权益。</w:t>
      </w:r>
    </w:p>
    <w:p>
      <w:pPr>
        <w:pStyle w:val="2"/>
        <w:rPr>
          <w:rFonts w:hint="default"/>
          <w:lang w:val="en-US" w:eastAsia="zh-CN"/>
        </w:rPr>
      </w:pPr>
    </w:p>
    <w:p>
      <w:pPr>
        <w:rPr>
          <w:rFonts w:hint="default"/>
          <w:lang w:val="en-US" w:eastAsia="zh-CN"/>
        </w:rPr>
      </w:pPr>
    </w:p>
    <w:p>
      <w:pPr>
        <w:keepNext w:val="0"/>
        <w:keepLines w:val="0"/>
        <w:widowControl/>
        <w:suppressLineNumbers w:val="0"/>
        <w:jc w:val="left"/>
        <w:rPr>
          <w:rFonts w:hint="eastAsia" w:ascii="黑体" w:hAnsi="黑体" w:eastAsia="黑体" w:cs="黑体"/>
          <w:color w:val="auto"/>
          <w:kern w:val="0"/>
          <w:sz w:val="30"/>
          <w:szCs w:val="30"/>
          <w:highlight w:val="none"/>
          <w:lang w:val="en-US" w:eastAsia="zh-CN" w:bidi="ar"/>
        </w:rPr>
      </w:pPr>
      <w:r>
        <w:rPr>
          <w:rFonts w:hint="eastAsia" w:ascii="黑体" w:hAnsi="黑体" w:eastAsia="黑体" w:cs="黑体"/>
          <w:color w:val="auto"/>
          <w:kern w:val="0"/>
          <w:sz w:val="30"/>
          <w:szCs w:val="30"/>
          <w:highlight w:val="none"/>
          <w:lang w:val="en-US" w:eastAsia="zh-CN" w:bidi="ar"/>
        </w:rPr>
        <w:t>附：项目效益测算</w:t>
      </w:r>
    </w:p>
    <w:p>
      <w:pPr>
        <w:pStyle w:val="2"/>
        <w:rPr>
          <w:rFonts w:hint="eastAsia"/>
          <w:lang w:val="en-US" w:eastAsia="zh-CN"/>
        </w:rPr>
      </w:pPr>
    </w:p>
    <w:p>
      <w:pPr>
        <w:spacing w:line="540" w:lineRule="exact"/>
        <w:ind w:firstLine="590" w:firstLineChars="196"/>
        <w:rPr>
          <w:rStyle w:val="7"/>
          <w:rFonts w:hint="default" w:ascii="楷体" w:hAnsi="楷体" w:eastAsia="仿宋" w:cs="楷体"/>
          <w:b/>
          <w:color w:val="000000"/>
          <w:sz w:val="30"/>
          <w:szCs w:val="30"/>
          <w:highlight w:val="none"/>
          <w:lang w:val="en-US" w:eastAsia="zh-CN"/>
        </w:rPr>
      </w:pPr>
      <w:r>
        <w:rPr>
          <w:rStyle w:val="7"/>
          <w:rFonts w:hint="eastAsia" w:ascii="楷体" w:hAnsi="楷体" w:eastAsia="楷体" w:cs="楷体"/>
          <w:b/>
          <w:color w:val="000000"/>
          <w:sz w:val="30"/>
          <w:szCs w:val="30"/>
          <w:highlight w:val="none"/>
          <w:lang w:val="en-US" w:eastAsia="zh-CN"/>
        </w:rPr>
        <w:t>1、</w:t>
      </w:r>
      <w:r>
        <w:rPr>
          <w:rStyle w:val="7"/>
          <w:rFonts w:hint="eastAsia" w:ascii="楷体" w:hAnsi="楷体" w:eastAsia="楷体" w:cs="楷体"/>
          <w:b/>
          <w:color w:val="000000"/>
          <w:sz w:val="30"/>
          <w:szCs w:val="30"/>
          <w:highlight w:val="none"/>
        </w:rPr>
        <w:t>销售收入测算：</w:t>
      </w:r>
      <w:r>
        <w:rPr>
          <w:rFonts w:hint="eastAsia" w:ascii="仿宋" w:hAnsi="仿宋" w:eastAsia="仿宋" w:cs="仿宋"/>
          <w:sz w:val="30"/>
          <w:szCs w:val="30"/>
          <w:highlight w:val="none"/>
        </w:rPr>
        <w:t>该项目</w:t>
      </w:r>
      <w:r>
        <w:rPr>
          <w:rFonts w:hint="eastAsia" w:ascii="仿宋" w:hAnsi="仿宋" w:eastAsia="仿宋" w:cs="仿宋"/>
          <w:sz w:val="30"/>
          <w:szCs w:val="30"/>
          <w:highlight w:val="none"/>
          <w:lang w:val="en-US" w:eastAsia="zh-CN"/>
        </w:rPr>
        <w:t>后续拟规划</w:t>
      </w:r>
      <w:r>
        <w:rPr>
          <w:rFonts w:hint="eastAsia" w:ascii="仿宋" w:hAnsi="仿宋" w:eastAsia="仿宋" w:cs="仿宋"/>
          <w:sz w:val="30"/>
          <w:szCs w:val="30"/>
          <w:highlight w:val="none"/>
        </w:rPr>
        <w:t>建设</w:t>
      </w:r>
      <w:r>
        <w:rPr>
          <w:rFonts w:hint="eastAsia" w:ascii="仿宋" w:hAnsi="仿宋" w:eastAsia="仿宋" w:cs="仿宋"/>
          <w:sz w:val="30"/>
          <w:szCs w:val="30"/>
          <w:highlight w:val="none"/>
          <w:lang w:val="en-US" w:eastAsia="zh-CN"/>
        </w:rPr>
        <w:t>总面积</w:t>
      </w:r>
      <w:r>
        <w:rPr>
          <w:rFonts w:hint="eastAsia" w:ascii="仿宋" w:hAnsi="仿宋" w:eastAsia="仿宋" w:cs="仿宋"/>
          <w:sz w:val="30"/>
          <w:szCs w:val="30"/>
          <w:highlight w:val="none"/>
        </w:rPr>
        <w:t>731281.7</w:t>
      </w:r>
      <w:r>
        <w:rPr>
          <w:rFonts w:hint="eastAsia" w:ascii="仿宋" w:hAnsi="仿宋" w:eastAsia="仿宋" w:cs="仿宋"/>
          <w:sz w:val="30"/>
          <w:szCs w:val="30"/>
          <w:highlight w:val="none"/>
          <w:lang w:val="en-US" w:eastAsia="zh-CN"/>
        </w:rPr>
        <w:t>㎡，其中：住宅面积512,275.47㎡,商铺面积94,705.55㎡（万达广场商铺61,435.95㎡，销售商铺33,269.6㎡），车位121,524.74㎡，幼儿园2,775.94㎡。</w:t>
      </w:r>
    </w:p>
    <w:p>
      <w:pPr>
        <w:spacing w:line="540" w:lineRule="exact"/>
        <w:ind w:firstLine="588" w:firstLineChars="196"/>
        <w:rPr>
          <w:rFonts w:hint="eastAsia" w:ascii="仿宋" w:hAnsi="仿宋" w:eastAsia="仿宋" w:cs="仿宋"/>
          <w:sz w:val="30"/>
          <w:szCs w:val="30"/>
          <w:highlight w:val="none"/>
          <w:lang w:val="en-US" w:eastAsia="zh-CN"/>
        </w:rPr>
      </w:pPr>
      <w:r>
        <w:rPr>
          <w:rFonts w:hint="eastAsia" w:ascii="仿宋" w:hAnsi="仿宋" w:eastAsia="仿宋" w:cs="仿宋"/>
          <w:color w:val="auto"/>
          <w:sz w:val="30"/>
          <w:szCs w:val="30"/>
          <w:highlight w:val="none"/>
          <w:lang w:val="en-US" w:eastAsia="zh-CN"/>
        </w:rPr>
        <w:t>住宅面积：512,275.47㎡,项目周边楼盘住宅销售均价为3900~4700元/㎡，考虑万达进驻的带动效应，拟按均价约4591元/㎡，可实现销售收入235,177.81万元；</w:t>
      </w:r>
    </w:p>
    <w:p>
      <w:pPr>
        <w:spacing w:line="540" w:lineRule="exact"/>
        <w:ind w:firstLine="588" w:firstLineChars="196"/>
        <w:rPr>
          <w:rFonts w:hint="default"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lang w:val="en-US" w:eastAsia="zh-CN"/>
        </w:rPr>
        <w:t>商铺面积：94,705.55㎡，万达广场商铺61,435.95㎡为自持由万达集团商管公司招商经营，销售商铺33,269.6㎡，按均价7000元/㎡，可实现销售收入23,288.72万元;</w:t>
      </w:r>
    </w:p>
    <w:p>
      <w:pPr>
        <w:spacing w:line="540" w:lineRule="exact"/>
        <w:ind w:firstLine="588" w:firstLineChars="196"/>
        <w:rPr>
          <w:rFonts w:hint="default"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lang w:val="en-US" w:eastAsia="zh-CN"/>
        </w:rPr>
        <w:t>车位面积：121524.74㎡，暂按销售50%估算面积6,0762.37㎡，按均价1800元/㎡，可实现销售收入10,937.23万元。</w:t>
      </w:r>
    </w:p>
    <w:p>
      <w:pPr>
        <w:spacing w:line="540" w:lineRule="exact"/>
        <w:ind w:firstLine="588" w:firstLineChars="196"/>
        <w:rPr>
          <w:rFonts w:hint="eastAsia"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lang w:val="en-US" w:eastAsia="zh-CN"/>
        </w:rPr>
        <w:t>以上四项可销售收入合计269,403.76万元。</w:t>
      </w:r>
    </w:p>
    <w:p>
      <w:pPr>
        <w:pStyle w:val="2"/>
        <w:rPr>
          <w:rFonts w:hint="eastAsia"/>
          <w:lang w:val="en-US" w:eastAsia="zh-CN"/>
        </w:rPr>
      </w:pPr>
    </w:p>
    <w:p>
      <w:pPr>
        <w:spacing w:line="540" w:lineRule="exact"/>
        <w:ind w:firstLine="590" w:firstLineChars="196"/>
        <w:rPr>
          <w:rFonts w:hint="eastAsia" w:eastAsia="仿宋_GB2312"/>
          <w:b/>
          <w:bCs/>
          <w:color w:val="000000"/>
          <w:sz w:val="30"/>
          <w:szCs w:val="30"/>
          <w:highlight w:val="none"/>
        </w:rPr>
      </w:pPr>
      <w:r>
        <w:rPr>
          <w:rStyle w:val="7"/>
          <w:rFonts w:hint="eastAsia" w:ascii="楷体" w:hAnsi="楷体" w:eastAsia="楷体" w:cs="楷体"/>
          <w:b/>
          <w:color w:val="000000"/>
          <w:sz w:val="30"/>
          <w:szCs w:val="30"/>
          <w:highlight w:val="none"/>
          <w:lang w:val="en-US" w:eastAsia="zh-CN"/>
        </w:rPr>
        <w:t>2、</w:t>
      </w:r>
      <w:r>
        <w:rPr>
          <w:rStyle w:val="7"/>
          <w:rFonts w:hint="eastAsia" w:ascii="楷体" w:hAnsi="楷体" w:eastAsia="楷体" w:cs="楷体"/>
          <w:b/>
          <w:color w:val="000000"/>
          <w:sz w:val="30"/>
          <w:szCs w:val="30"/>
          <w:highlight w:val="none"/>
        </w:rPr>
        <w:t>项目利润粗算：</w:t>
      </w:r>
    </w:p>
    <w:p>
      <w:pPr>
        <w:spacing w:line="540" w:lineRule="exact"/>
        <w:ind w:firstLine="588" w:firstLineChars="196"/>
        <w:rPr>
          <w:rFonts w:hint="eastAsia" w:eastAsia="仿宋_GB2312"/>
          <w:color w:val="auto"/>
          <w:sz w:val="30"/>
          <w:szCs w:val="30"/>
          <w:highlight w:val="none"/>
          <w:lang w:val="en-US" w:eastAsia="zh-CN"/>
        </w:rPr>
      </w:pPr>
      <w:r>
        <w:rPr>
          <w:rFonts w:hint="eastAsia" w:eastAsia="仿宋_GB2312"/>
          <w:color w:val="auto"/>
          <w:sz w:val="30"/>
          <w:szCs w:val="30"/>
          <w:highlight w:val="none"/>
        </w:rPr>
        <w:t>项目</w:t>
      </w:r>
      <w:r>
        <w:rPr>
          <w:rFonts w:hint="eastAsia" w:eastAsia="仿宋_GB2312"/>
          <w:color w:val="auto"/>
          <w:sz w:val="30"/>
          <w:szCs w:val="30"/>
          <w:highlight w:val="none"/>
          <w:lang w:val="en-US" w:eastAsia="zh-CN"/>
        </w:rPr>
        <w:t>可</w:t>
      </w:r>
      <w:r>
        <w:rPr>
          <w:rFonts w:hint="eastAsia" w:eastAsia="仿宋_GB2312"/>
          <w:color w:val="auto"/>
          <w:sz w:val="30"/>
          <w:szCs w:val="30"/>
          <w:highlight w:val="none"/>
        </w:rPr>
        <w:t>销售收入</w:t>
      </w:r>
      <w:r>
        <w:rPr>
          <w:rFonts w:hint="eastAsia" w:ascii="仿宋" w:hAnsi="仿宋" w:eastAsia="仿宋" w:cs="仿宋"/>
          <w:color w:val="auto"/>
          <w:sz w:val="30"/>
          <w:szCs w:val="30"/>
          <w:highlight w:val="none"/>
          <w:lang w:val="en-US" w:eastAsia="zh-CN"/>
        </w:rPr>
        <w:t>269,403.76</w:t>
      </w:r>
      <w:r>
        <w:rPr>
          <w:rFonts w:hint="eastAsia" w:eastAsia="仿宋_GB2312"/>
          <w:color w:val="auto"/>
          <w:sz w:val="30"/>
          <w:szCs w:val="30"/>
          <w:highlight w:val="none"/>
        </w:rPr>
        <w:t>万元-项目</w:t>
      </w:r>
      <w:r>
        <w:rPr>
          <w:rFonts w:hint="eastAsia" w:eastAsia="仿宋_GB2312"/>
          <w:color w:val="auto"/>
          <w:sz w:val="30"/>
          <w:szCs w:val="30"/>
          <w:highlight w:val="none"/>
          <w:lang w:val="en-US" w:eastAsia="zh-CN"/>
        </w:rPr>
        <w:t>开发成本164,348.54万元-总销售成本（税费、销售费用、管理费用）47,013.6万元=销售利润58,041.62万元。</w:t>
      </w:r>
    </w:p>
    <w:p>
      <w:pPr>
        <w:pStyle w:val="2"/>
        <w:rPr>
          <w:rFonts w:hint="eastAsia"/>
          <w:lang w:val="en-US" w:eastAsia="zh-CN"/>
        </w:rPr>
      </w:pPr>
    </w:p>
    <w:p>
      <w:pPr>
        <w:rPr>
          <w:rFonts w:hint="eastAsia"/>
          <w:lang w:val="en-US" w:eastAsia="zh-CN"/>
        </w:rPr>
      </w:pPr>
    </w:p>
    <w:p>
      <w:pPr>
        <w:pStyle w:val="2"/>
        <w:rPr>
          <w:rFonts w:hint="eastAsia"/>
          <w:lang w:val="en-US" w:eastAsia="zh-CN"/>
        </w:rPr>
      </w:pPr>
    </w:p>
    <w:p>
      <w:pPr>
        <w:pStyle w:val="8"/>
        <w:spacing w:before="0" w:after="0" w:line="540" w:lineRule="exact"/>
        <w:ind w:firstLine="602" w:firstLineChars="200"/>
        <w:jc w:val="center"/>
        <w:rPr>
          <w:rStyle w:val="7"/>
          <w:rFonts w:ascii="Times New Roman" w:hAnsi="Times New Roman" w:eastAsia="楷体_GB2312"/>
          <w:b/>
          <w:color w:val="auto"/>
          <w:sz w:val="30"/>
          <w:szCs w:val="30"/>
          <w:highlight w:val="none"/>
        </w:rPr>
      </w:pPr>
      <w:r>
        <w:rPr>
          <w:rStyle w:val="7"/>
          <w:rFonts w:hint="eastAsia" w:ascii="楷体" w:hAnsi="楷体" w:eastAsia="楷体" w:cs="楷体"/>
          <w:b/>
          <w:color w:val="auto"/>
          <w:kern w:val="2"/>
          <w:sz w:val="30"/>
          <w:szCs w:val="30"/>
          <w:highlight w:val="none"/>
          <w:lang w:val="en-US" w:eastAsia="zh-CN" w:bidi="ar-SA"/>
        </w:rPr>
        <w:t>投资成本估算表</w:t>
      </w:r>
    </w:p>
    <w:tbl>
      <w:tblPr>
        <w:tblStyle w:val="5"/>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428"/>
        <w:gridCol w:w="3523"/>
        <w:gridCol w:w="337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tblHeader/>
          <w:jc w:val="center"/>
        </w:trPr>
        <w:tc>
          <w:tcPr>
            <w:tcW w:w="1428"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jc w:val="center"/>
              <w:rPr>
                <w:rStyle w:val="7"/>
                <w:b/>
                <w:color w:val="auto"/>
                <w:sz w:val="24"/>
                <w:szCs w:val="24"/>
                <w:highlight w:val="none"/>
              </w:rPr>
            </w:pPr>
            <w:r>
              <w:rPr>
                <w:rStyle w:val="7"/>
                <w:b/>
                <w:color w:val="auto"/>
                <w:kern w:val="2"/>
                <w:sz w:val="24"/>
                <w:szCs w:val="24"/>
                <w:highlight w:val="none"/>
              </w:rPr>
              <w:t>序号</w:t>
            </w:r>
          </w:p>
        </w:tc>
        <w:tc>
          <w:tcPr>
            <w:tcW w:w="3523"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jc w:val="center"/>
              <w:rPr>
                <w:rStyle w:val="7"/>
                <w:b/>
                <w:color w:val="auto"/>
                <w:sz w:val="24"/>
                <w:szCs w:val="24"/>
                <w:highlight w:val="none"/>
              </w:rPr>
            </w:pPr>
            <w:r>
              <w:rPr>
                <w:rStyle w:val="7"/>
                <w:b/>
                <w:color w:val="auto"/>
                <w:kern w:val="2"/>
                <w:sz w:val="24"/>
                <w:szCs w:val="24"/>
                <w:highlight w:val="none"/>
              </w:rPr>
              <w:t>项  目</w:t>
            </w:r>
          </w:p>
        </w:tc>
        <w:tc>
          <w:tcPr>
            <w:tcW w:w="3370"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jc w:val="center"/>
              <w:rPr>
                <w:rStyle w:val="7"/>
                <w:b/>
                <w:color w:val="auto"/>
                <w:sz w:val="24"/>
                <w:szCs w:val="24"/>
                <w:highlight w:val="none"/>
              </w:rPr>
            </w:pPr>
            <w:r>
              <w:rPr>
                <w:rStyle w:val="7"/>
                <w:b/>
                <w:color w:val="auto"/>
                <w:kern w:val="2"/>
                <w:sz w:val="24"/>
                <w:szCs w:val="24"/>
                <w:highlight w:val="none"/>
              </w:rPr>
              <w:t>金  额（万元）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1428"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jc w:val="center"/>
              <w:rPr>
                <w:rStyle w:val="7"/>
                <w:b/>
                <w:color w:val="auto"/>
                <w:sz w:val="24"/>
                <w:szCs w:val="24"/>
                <w:highlight w:val="none"/>
              </w:rPr>
            </w:pPr>
            <w:r>
              <w:rPr>
                <w:rStyle w:val="7"/>
                <w:b/>
                <w:color w:val="auto"/>
                <w:kern w:val="2"/>
                <w:sz w:val="24"/>
                <w:szCs w:val="24"/>
                <w:highlight w:val="none"/>
              </w:rPr>
              <w:t>1</w:t>
            </w:r>
          </w:p>
        </w:tc>
        <w:tc>
          <w:tcPr>
            <w:tcW w:w="3523"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jc w:val="left"/>
              <w:rPr>
                <w:rStyle w:val="7"/>
                <w:b/>
                <w:color w:val="auto"/>
                <w:sz w:val="24"/>
                <w:szCs w:val="24"/>
                <w:highlight w:val="none"/>
              </w:rPr>
            </w:pPr>
            <w:r>
              <w:rPr>
                <w:rStyle w:val="7"/>
                <w:b/>
                <w:color w:val="auto"/>
                <w:kern w:val="2"/>
                <w:sz w:val="24"/>
                <w:szCs w:val="24"/>
                <w:highlight w:val="none"/>
              </w:rPr>
              <w:t>总销售收入</w:t>
            </w:r>
          </w:p>
        </w:tc>
        <w:tc>
          <w:tcPr>
            <w:tcW w:w="3370"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jc w:val="center"/>
              <w:rPr>
                <w:rStyle w:val="7"/>
                <w:b/>
                <w:color w:val="auto"/>
                <w:sz w:val="24"/>
                <w:szCs w:val="24"/>
                <w:highlight w:val="none"/>
              </w:rPr>
            </w:pPr>
            <w:r>
              <w:rPr>
                <w:rFonts w:hint="eastAsia" w:ascii="宋体" w:hAnsi="宋体" w:eastAsia="宋体" w:cs="宋体"/>
                <w:i w:val="0"/>
                <w:iCs w:val="0"/>
                <w:color w:val="auto"/>
                <w:kern w:val="0"/>
                <w:sz w:val="22"/>
                <w:szCs w:val="22"/>
                <w:highlight w:val="none"/>
                <w:u w:val="none"/>
                <w:lang w:val="en-US" w:eastAsia="zh-CN" w:bidi="ar"/>
              </w:rPr>
              <w:t>269,403.76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1428"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jc w:val="center"/>
              <w:rPr>
                <w:rStyle w:val="7"/>
                <w:color w:val="auto"/>
                <w:sz w:val="24"/>
                <w:szCs w:val="24"/>
                <w:highlight w:val="none"/>
              </w:rPr>
            </w:pPr>
          </w:p>
        </w:tc>
        <w:tc>
          <w:tcPr>
            <w:tcW w:w="3523"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ind w:firstLine="434" w:firstLineChars="181"/>
              <w:jc w:val="left"/>
              <w:rPr>
                <w:rStyle w:val="7"/>
                <w:color w:val="auto"/>
                <w:sz w:val="24"/>
                <w:szCs w:val="24"/>
                <w:highlight w:val="none"/>
              </w:rPr>
            </w:pPr>
            <w:r>
              <w:rPr>
                <w:rStyle w:val="7"/>
                <w:color w:val="auto"/>
                <w:kern w:val="2"/>
                <w:sz w:val="24"/>
                <w:szCs w:val="24"/>
                <w:highlight w:val="none"/>
              </w:rPr>
              <w:t>住宅</w:t>
            </w:r>
          </w:p>
        </w:tc>
        <w:tc>
          <w:tcPr>
            <w:tcW w:w="3370"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jc w:val="center"/>
              <w:rPr>
                <w:rStyle w:val="7"/>
                <w:color w:val="auto"/>
                <w:sz w:val="24"/>
                <w:szCs w:val="24"/>
                <w:highlight w:val="none"/>
              </w:rPr>
            </w:pPr>
            <w:r>
              <w:rPr>
                <w:rFonts w:hint="eastAsia" w:ascii="宋体" w:hAnsi="宋体" w:eastAsia="宋体" w:cs="宋体"/>
                <w:i w:val="0"/>
                <w:iCs w:val="0"/>
                <w:color w:val="auto"/>
                <w:kern w:val="0"/>
                <w:sz w:val="22"/>
                <w:szCs w:val="22"/>
                <w:highlight w:val="none"/>
                <w:u w:val="none"/>
                <w:lang w:val="en-US" w:eastAsia="zh-CN" w:bidi="ar"/>
              </w:rPr>
              <w:t>235,177.81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1428"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jc w:val="center"/>
              <w:rPr>
                <w:rStyle w:val="7"/>
                <w:color w:val="auto"/>
                <w:sz w:val="24"/>
                <w:szCs w:val="24"/>
                <w:highlight w:val="none"/>
              </w:rPr>
            </w:pPr>
          </w:p>
        </w:tc>
        <w:tc>
          <w:tcPr>
            <w:tcW w:w="3523"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ind w:firstLine="434" w:firstLineChars="181"/>
              <w:jc w:val="left"/>
              <w:rPr>
                <w:rStyle w:val="7"/>
                <w:color w:val="auto"/>
                <w:sz w:val="24"/>
                <w:szCs w:val="24"/>
                <w:highlight w:val="none"/>
              </w:rPr>
            </w:pPr>
            <w:r>
              <w:rPr>
                <w:rStyle w:val="7"/>
                <w:color w:val="auto"/>
                <w:kern w:val="2"/>
                <w:sz w:val="24"/>
                <w:szCs w:val="24"/>
                <w:highlight w:val="none"/>
              </w:rPr>
              <w:t>车库</w:t>
            </w:r>
          </w:p>
        </w:tc>
        <w:tc>
          <w:tcPr>
            <w:tcW w:w="3370"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jc w:val="center"/>
              <w:rPr>
                <w:rStyle w:val="7"/>
                <w:color w:val="auto"/>
                <w:sz w:val="24"/>
                <w:szCs w:val="24"/>
                <w:highlight w:val="none"/>
              </w:rPr>
            </w:pPr>
            <w:r>
              <w:rPr>
                <w:rFonts w:hint="eastAsia" w:ascii="宋体" w:hAnsi="宋体" w:eastAsia="宋体" w:cs="宋体"/>
                <w:i w:val="0"/>
                <w:iCs w:val="0"/>
                <w:color w:val="auto"/>
                <w:kern w:val="0"/>
                <w:sz w:val="22"/>
                <w:szCs w:val="22"/>
                <w:highlight w:val="none"/>
                <w:u w:val="none"/>
                <w:lang w:val="en-US" w:eastAsia="zh-CN" w:bidi="ar"/>
              </w:rPr>
              <w:t>10,937.23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1428"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jc w:val="center"/>
              <w:rPr>
                <w:rStyle w:val="7"/>
                <w:color w:val="auto"/>
                <w:sz w:val="24"/>
                <w:szCs w:val="24"/>
                <w:highlight w:val="none"/>
              </w:rPr>
            </w:pPr>
          </w:p>
        </w:tc>
        <w:tc>
          <w:tcPr>
            <w:tcW w:w="3523"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ind w:firstLine="434" w:firstLineChars="181"/>
              <w:jc w:val="left"/>
              <w:rPr>
                <w:rStyle w:val="7"/>
                <w:rFonts w:hint="eastAsia" w:eastAsiaTheme="minorEastAsia"/>
                <w:color w:val="auto"/>
                <w:kern w:val="2"/>
                <w:sz w:val="24"/>
                <w:szCs w:val="24"/>
                <w:highlight w:val="none"/>
                <w:lang w:val="en-US" w:eastAsia="zh-CN"/>
              </w:rPr>
            </w:pPr>
            <w:r>
              <w:rPr>
                <w:rStyle w:val="7"/>
                <w:rFonts w:hint="eastAsia"/>
                <w:color w:val="auto"/>
                <w:kern w:val="2"/>
                <w:sz w:val="24"/>
                <w:szCs w:val="24"/>
                <w:highlight w:val="none"/>
                <w:lang w:val="en-US" w:eastAsia="zh-CN"/>
              </w:rPr>
              <w:t>商铺</w:t>
            </w:r>
          </w:p>
        </w:tc>
        <w:tc>
          <w:tcPr>
            <w:tcW w:w="3370"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jc w:val="center"/>
              <w:rPr>
                <w:rStyle w:val="7"/>
                <w:rFonts w:hint="eastAsia"/>
                <w:color w:val="auto"/>
                <w:kern w:val="2"/>
                <w:sz w:val="20"/>
                <w:szCs w:val="24"/>
                <w:highlight w:val="none"/>
              </w:rPr>
            </w:pPr>
            <w:r>
              <w:rPr>
                <w:rFonts w:hint="eastAsia" w:ascii="宋体" w:hAnsi="宋体" w:eastAsia="宋体" w:cs="宋体"/>
                <w:i w:val="0"/>
                <w:iCs w:val="0"/>
                <w:color w:val="auto"/>
                <w:kern w:val="0"/>
                <w:sz w:val="22"/>
                <w:szCs w:val="22"/>
                <w:highlight w:val="none"/>
                <w:u w:val="none"/>
                <w:lang w:val="en-US" w:eastAsia="zh-CN" w:bidi="ar"/>
              </w:rPr>
              <w:t xml:space="preserve">23,288.72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1428"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jc w:val="center"/>
              <w:rPr>
                <w:rStyle w:val="7"/>
                <w:b/>
                <w:color w:val="auto"/>
                <w:sz w:val="24"/>
                <w:szCs w:val="24"/>
                <w:highlight w:val="none"/>
              </w:rPr>
            </w:pPr>
            <w:r>
              <w:rPr>
                <w:rStyle w:val="7"/>
                <w:b/>
                <w:color w:val="auto"/>
                <w:kern w:val="2"/>
                <w:sz w:val="24"/>
                <w:szCs w:val="24"/>
                <w:highlight w:val="none"/>
              </w:rPr>
              <w:t>2</w:t>
            </w:r>
          </w:p>
        </w:tc>
        <w:tc>
          <w:tcPr>
            <w:tcW w:w="3523"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jc w:val="left"/>
              <w:rPr>
                <w:rStyle w:val="7"/>
                <w:b/>
                <w:color w:val="auto"/>
                <w:sz w:val="24"/>
                <w:szCs w:val="24"/>
                <w:highlight w:val="none"/>
              </w:rPr>
            </w:pPr>
            <w:r>
              <w:rPr>
                <w:rStyle w:val="7"/>
                <w:b/>
                <w:color w:val="auto"/>
                <w:kern w:val="2"/>
                <w:sz w:val="24"/>
                <w:szCs w:val="24"/>
                <w:highlight w:val="none"/>
              </w:rPr>
              <w:t>开发成本</w:t>
            </w:r>
          </w:p>
        </w:tc>
        <w:tc>
          <w:tcPr>
            <w:tcW w:w="3370"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jc w:val="center"/>
              <w:rPr>
                <w:rStyle w:val="7"/>
                <w:rFonts w:hint="default" w:eastAsiaTheme="minorEastAsia"/>
                <w:b/>
                <w:color w:val="auto"/>
                <w:sz w:val="24"/>
                <w:szCs w:val="24"/>
                <w:highlight w:val="none"/>
                <w:lang w:val="en-US" w:eastAsia="zh-CN"/>
              </w:rPr>
            </w:pPr>
            <w:r>
              <w:rPr>
                <w:rStyle w:val="7"/>
                <w:rFonts w:hint="eastAsia"/>
                <w:b/>
                <w:color w:val="auto"/>
                <w:kern w:val="2"/>
                <w:sz w:val="24"/>
                <w:szCs w:val="24"/>
                <w:highlight w:val="none"/>
                <w:lang w:val="en-US" w:eastAsia="zh-CN"/>
              </w:rPr>
              <w:t>164,348.54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1428"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jc w:val="center"/>
              <w:rPr>
                <w:rStyle w:val="7"/>
                <w:color w:val="auto"/>
                <w:sz w:val="24"/>
                <w:szCs w:val="24"/>
                <w:highlight w:val="none"/>
              </w:rPr>
            </w:pPr>
          </w:p>
        </w:tc>
        <w:tc>
          <w:tcPr>
            <w:tcW w:w="3523"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ind w:firstLine="444" w:firstLineChars="185"/>
              <w:jc w:val="left"/>
              <w:rPr>
                <w:rStyle w:val="7"/>
                <w:color w:val="auto"/>
                <w:sz w:val="24"/>
                <w:szCs w:val="24"/>
                <w:highlight w:val="none"/>
              </w:rPr>
            </w:pPr>
            <w:r>
              <w:rPr>
                <w:rStyle w:val="7"/>
                <w:color w:val="auto"/>
                <w:kern w:val="2"/>
                <w:sz w:val="24"/>
                <w:szCs w:val="24"/>
                <w:highlight w:val="none"/>
              </w:rPr>
              <w:t>土地费用</w:t>
            </w:r>
          </w:p>
        </w:tc>
        <w:tc>
          <w:tcPr>
            <w:tcW w:w="3370"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jc w:val="center"/>
              <w:rPr>
                <w:rStyle w:val="7"/>
                <w:rFonts w:hint="default" w:eastAsiaTheme="minorEastAsia"/>
                <w:color w:val="auto"/>
                <w:sz w:val="24"/>
                <w:szCs w:val="24"/>
                <w:highlight w:val="none"/>
                <w:lang w:val="en-US" w:eastAsia="zh-CN"/>
              </w:rPr>
            </w:pPr>
            <w:r>
              <w:rPr>
                <w:rStyle w:val="7"/>
                <w:rFonts w:hint="eastAsia"/>
                <w:color w:val="auto"/>
                <w:kern w:val="2"/>
                <w:sz w:val="24"/>
                <w:szCs w:val="24"/>
                <w:highlight w:val="none"/>
                <w:lang w:val="en-US" w:eastAsia="zh-CN"/>
              </w:rPr>
              <w:t>19,201.92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1428"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jc w:val="center"/>
              <w:rPr>
                <w:rStyle w:val="7"/>
                <w:color w:val="auto"/>
                <w:sz w:val="24"/>
                <w:szCs w:val="24"/>
                <w:highlight w:val="none"/>
              </w:rPr>
            </w:pPr>
          </w:p>
        </w:tc>
        <w:tc>
          <w:tcPr>
            <w:tcW w:w="3523"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ind w:firstLine="444" w:firstLineChars="185"/>
              <w:jc w:val="left"/>
              <w:rPr>
                <w:rStyle w:val="7"/>
                <w:color w:val="auto"/>
                <w:sz w:val="24"/>
                <w:szCs w:val="24"/>
                <w:highlight w:val="none"/>
              </w:rPr>
            </w:pPr>
            <w:r>
              <w:rPr>
                <w:rStyle w:val="7"/>
                <w:color w:val="auto"/>
                <w:kern w:val="2"/>
                <w:sz w:val="24"/>
                <w:szCs w:val="24"/>
                <w:highlight w:val="none"/>
              </w:rPr>
              <w:t>建筑费用</w:t>
            </w:r>
          </w:p>
        </w:tc>
        <w:tc>
          <w:tcPr>
            <w:tcW w:w="3370"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jc w:val="center"/>
              <w:rPr>
                <w:rStyle w:val="7"/>
                <w:rFonts w:hint="default" w:eastAsiaTheme="minorEastAsia"/>
                <w:color w:val="auto"/>
                <w:sz w:val="24"/>
                <w:szCs w:val="24"/>
                <w:highlight w:val="none"/>
                <w:lang w:val="en-US" w:eastAsia="zh-CN"/>
              </w:rPr>
            </w:pPr>
            <w:r>
              <w:rPr>
                <w:rStyle w:val="7"/>
                <w:rFonts w:hint="eastAsia"/>
                <w:color w:val="auto"/>
                <w:sz w:val="24"/>
                <w:szCs w:val="24"/>
                <w:highlight w:val="none"/>
                <w:lang w:val="en-US" w:eastAsia="zh-CN"/>
              </w:rPr>
              <w:t>143,100.14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1428"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jc w:val="center"/>
              <w:rPr>
                <w:rStyle w:val="7"/>
                <w:color w:val="auto"/>
                <w:sz w:val="24"/>
                <w:szCs w:val="24"/>
                <w:highlight w:val="none"/>
              </w:rPr>
            </w:pPr>
          </w:p>
        </w:tc>
        <w:tc>
          <w:tcPr>
            <w:tcW w:w="3523"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ind w:firstLine="444" w:firstLineChars="185"/>
              <w:jc w:val="left"/>
              <w:rPr>
                <w:rStyle w:val="7"/>
                <w:color w:val="auto"/>
                <w:sz w:val="24"/>
                <w:szCs w:val="24"/>
                <w:highlight w:val="none"/>
              </w:rPr>
            </w:pPr>
            <w:r>
              <w:rPr>
                <w:rStyle w:val="7"/>
                <w:color w:val="auto"/>
                <w:kern w:val="2"/>
                <w:sz w:val="24"/>
                <w:szCs w:val="24"/>
                <w:highlight w:val="none"/>
              </w:rPr>
              <w:t>其他</w:t>
            </w:r>
          </w:p>
        </w:tc>
        <w:tc>
          <w:tcPr>
            <w:tcW w:w="3370"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jc w:val="center"/>
              <w:rPr>
                <w:rStyle w:val="7"/>
                <w:rFonts w:hint="default" w:eastAsiaTheme="minorEastAsia"/>
                <w:color w:val="auto"/>
                <w:sz w:val="24"/>
                <w:szCs w:val="24"/>
                <w:highlight w:val="none"/>
                <w:lang w:val="en-US" w:eastAsia="zh-CN"/>
              </w:rPr>
            </w:pPr>
            <w:r>
              <w:rPr>
                <w:rStyle w:val="7"/>
                <w:rFonts w:hint="eastAsia"/>
                <w:color w:val="auto"/>
                <w:kern w:val="2"/>
                <w:sz w:val="24"/>
                <w:szCs w:val="24"/>
                <w:highlight w:val="none"/>
                <w:lang w:val="en-US" w:eastAsia="zh-CN"/>
              </w:rPr>
              <w:t>2,046.48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1428"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jc w:val="center"/>
              <w:rPr>
                <w:rStyle w:val="7"/>
                <w:b/>
                <w:color w:val="auto"/>
                <w:sz w:val="24"/>
                <w:szCs w:val="24"/>
                <w:highlight w:val="none"/>
              </w:rPr>
            </w:pPr>
            <w:r>
              <w:rPr>
                <w:rStyle w:val="7"/>
                <w:b/>
                <w:color w:val="auto"/>
                <w:kern w:val="2"/>
                <w:sz w:val="24"/>
                <w:szCs w:val="24"/>
                <w:highlight w:val="none"/>
              </w:rPr>
              <w:t>3</w:t>
            </w:r>
          </w:p>
        </w:tc>
        <w:tc>
          <w:tcPr>
            <w:tcW w:w="3523"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jc w:val="left"/>
              <w:rPr>
                <w:rStyle w:val="7"/>
                <w:b/>
                <w:color w:val="auto"/>
                <w:sz w:val="24"/>
                <w:szCs w:val="24"/>
                <w:highlight w:val="none"/>
              </w:rPr>
            </w:pPr>
            <w:r>
              <w:rPr>
                <w:rStyle w:val="7"/>
                <w:b/>
                <w:color w:val="auto"/>
                <w:kern w:val="2"/>
                <w:sz w:val="24"/>
                <w:szCs w:val="24"/>
                <w:highlight w:val="none"/>
              </w:rPr>
              <w:t>总销售成本</w:t>
            </w:r>
          </w:p>
        </w:tc>
        <w:tc>
          <w:tcPr>
            <w:tcW w:w="3370"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jc w:val="center"/>
              <w:rPr>
                <w:rStyle w:val="7"/>
                <w:rFonts w:hint="default" w:eastAsiaTheme="minorEastAsia"/>
                <w:b/>
                <w:color w:val="auto"/>
                <w:sz w:val="24"/>
                <w:szCs w:val="24"/>
                <w:highlight w:val="none"/>
                <w:lang w:val="en-US" w:eastAsia="zh-CN"/>
              </w:rPr>
            </w:pPr>
            <w:r>
              <w:rPr>
                <w:rStyle w:val="7"/>
                <w:rFonts w:hint="eastAsia"/>
                <w:b/>
                <w:color w:val="auto"/>
                <w:kern w:val="2"/>
                <w:sz w:val="24"/>
                <w:szCs w:val="24"/>
                <w:highlight w:val="none"/>
                <w:lang w:val="en-US" w:eastAsia="zh-CN"/>
              </w:rPr>
              <w:t>47,013.6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1428"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jc w:val="center"/>
              <w:rPr>
                <w:rStyle w:val="7"/>
                <w:color w:val="auto"/>
                <w:sz w:val="24"/>
                <w:szCs w:val="24"/>
                <w:highlight w:val="none"/>
              </w:rPr>
            </w:pPr>
          </w:p>
        </w:tc>
        <w:tc>
          <w:tcPr>
            <w:tcW w:w="3523"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ind w:firstLine="434" w:firstLineChars="181"/>
              <w:jc w:val="left"/>
              <w:rPr>
                <w:rStyle w:val="7"/>
                <w:color w:val="auto"/>
                <w:sz w:val="24"/>
                <w:szCs w:val="24"/>
                <w:highlight w:val="none"/>
              </w:rPr>
            </w:pPr>
            <w:r>
              <w:rPr>
                <w:rStyle w:val="7"/>
                <w:color w:val="auto"/>
                <w:kern w:val="2"/>
                <w:sz w:val="24"/>
                <w:szCs w:val="24"/>
                <w:highlight w:val="none"/>
              </w:rPr>
              <w:t>增值税金及附加</w:t>
            </w:r>
          </w:p>
        </w:tc>
        <w:tc>
          <w:tcPr>
            <w:tcW w:w="3370"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jc w:val="center"/>
              <w:rPr>
                <w:rStyle w:val="7"/>
                <w:rFonts w:hint="default" w:eastAsiaTheme="minorEastAsia"/>
                <w:color w:val="auto"/>
                <w:sz w:val="24"/>
                <w:szCs w:val="24"/>
                <w:highlight w:val="none"/>
                <w:lang w:val="en-US" w:eastAsia="zh-CN"/>
              </w:rPr>
            </w:pPr>
            <w:r>
              <w:rPr>
                <w:rStyle w:val="7"/>
                <w:rFonts w:hint="eastAsia"/>
                <w:color w:val="auto"/>
                <w:kern w:val="2"/>
                <w:sz w:val="24"/>
                <w:szCs w:val="24"/>
                <w:highlight w:val="none"/>
                <w:lang w:val="en-US" w:eastAsia="zh-CN"/>
              </w:rPr>
              <w:t>9,957.42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1428"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jc w:val="center"/>
              <w:rPr>
                <w:rStyle w:val="7"/>
                <w:color w:val="auto"/>
                <w:sz w:val="24"/>
                <w:szCs w:val="24"/>
                <w:highlight w:val="none"/>
              </w:rPr>
            </w:pPr>
          </w:p>
        </w:tc>
        <w:tc>
          <w:tcPr>
            <w:tcW w:w="3523"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ind w:firstLine="434" w:firstLineChars="181"/>
              <w:jc w:val="left"/>
              <w:rPr>
                <w:rStyle w:val="7"/>
                <w:color w:val="auto"/>
                <w:sz w:val="24"/>
                <w:szCs w:val="24"/>
                <w:highlight w:val="none"/>
              </w:rPr>
            </w:pPr>
            <w:r>
              <w:rPr>
                <w:rStyle w:val="7"/>
                <w:color w:val="auto"/>
                <w:kern w:val="2"/>
                <w:sz w:val="24"/>
                <w:szCs w:val="24"/>
                <w:highlight w:val="none"/>
              </w:rPr>
              <w:t>土地增值税</w:t>
            </w:r>
          </w:p>
        </w:tc>
        <w:tc>
          <w:tcPr>
            <w:tcW w:w="3370"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jc w:val="center"/>
              <w:rPr>
                <w:rStyle w:val="7"/>
                <w:rFonts w:hint="default" w:eastAsiaTheme="minorEastAsia"/>
                <w:color w:val="auto"/>
                <w:sz w:val="24"/>
                <w:szCs w:val="24"/>
                <w:highlight w:val="none"/>
                <w:lang w:val="en-US" w:eastAsia="zh-CN"/>
              </w:rPr>
            </w:pPr>
            <w:r>
              <w:rPr>
                <w:rStyle w:val="7"/>
                <w:rFonts w:hint="eastAsia"/>
                <w:color w:val="auto"/>
                <w:sz w:val="24"/>
                <w:szCs w:val="24"/>
                <w:highlight w:val="none"/>
                <w:lang w:val="en-US" w:eastAsia="zh-CN"/>
              </w:rPr>
              <w:t>3,319.14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1428"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jc w:val="center"/>
              <w:rPr>
                <w:rStyle w:val="7"/>
                <w:color w:val="auto"/>
                <w:sz w:val="24"/>
                <w:szCs w:val="24"/>
                <w:highlight w:val="none"/>
              </w:rPr>
            </w:pPr>
          </w:p>
        </w:tc>
        <w:tc>
          <w:tcPr>
            <w:tcW w:w="3523"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ind w:firstLine="434" w:firstLineChars="181"/>
              <w:jc w:val="left"/>
              <w:rPr>
                <w:rStyle w:val="7"/>
                <w:color w:val="auto"/>
                <w:sz w:val="24"/>
                <w:szCs w:val="24"/>
                <w:highlight w:val="none"/>
              </w:rPr>
            </w:pPr>
            <w:r>
              <w:rPr>
                <w:rStyle w:val="7"/>
                <w:color w:val="auto"/>
                <w:kern w:val="2"/>
                <w:sz w:val="24"/>
                <w:szCs w:val="24"/>
                <w:highlight w:val="none"/>
              </w:rPr>
              <w:t>销售费用</w:t>
            </w:r>
          </w:p>
        </w:tc>
        <w:tc>
          <w:tcPr>
            <w:tcW w:w="3370"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jc w:val="center"/>
              <w:rPr>
                <w:rStyle w:val="7"/>
                <w:rFonts w:hint="default" w:eastAsiaTheme="minorEastAsia"/>
                <w:color w:val="auto"/>
                <w:sz w:val="24"/>
                <w:szCs w:val="24"/>
                <w:highlight w:val="none"/>
                <w:lang w:val="en-US" w:eastAsia="zh-CN"/>
              </w:rPr>
            </w:pPr>
            <w:r>
              <w:rPr>
                <w:rStyle w:val="7"/>
                <w:rFonts w:hint="eastAsia"/>
                <w:color w:val="auto"/>
                <w:kern w:val="2"/>
                <w:sz w:val="24"/>
                <w:szCs w:val="24"/>
                <w:highlight w:val="none"/>
                <w:lang w:val="en-US" w:eastAsia="zh-CN"/>
              </w:rPr>
              <w:t>11,770.8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1428"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jc w:val="center"/>
              <w:rPr>
                <w:rStyle w:val="7"/>
                <w:b/>
                <w:color w:val="auto"/>
                <w:sz w:val="24"/>
                <w:szCs w:val="24"/>
                <w:highlight w:val="none"/>
              </w:rPr>
            </w:pPr>
          </w:p>
        </w:tc>
        <w:tc>
          <w:tcPr>
            <w:tcW w:w="3523"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ind w:firstLine="434" w:firstLineChars="181"/>
              <w:jc w:val="left"/>
              <w:rPr>
                <w:rStyle w:val="7"/>
                <w:color w:val="auto"/>
                <w:sz w:val="24"/>
                <w:szCs w:val="24"/>
                <w:highlight w:val="none"/>
              </w:rPr>
            </w:pPr>
            <w:r>
              <w:rPr>
                <w:rStyle w:val="7"/>
                <w:color w:val="auto"/>
                <w:kern w:val="2"/>
                <w:sz w:val="24"/>
                <w:szCs w:val="24"/>
                <w:highlight w:val="none"/>
              </w:rPr>
              <w:t>管理费用</w:t>
            </w:r>
          </w:p>
        </w:tc>
        <w:tc>
          <w:tcPr>
            <w:tcW w:w="3370"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exact"/>
              <w:jc w:val="center"/>
              <w:rPr>
                <w:rStyle w:val="7"/>
                <w:rFonts w:hint="default" w:eastAsiaTheme="minorEastAsia"/>
                <w:color w:val="auto"/>
                <w:sz w:val="24"/>
                <w:szCs w:val="24"/>
                <w:highlight w:val="none"/>
                <w:lang w:val="en-US" w:eastAsia="zh-CN"/>
              </w:rPr>
            </w:pPr>
            <w:r>
              <w:rPr>
                <w:rStyle w:val="7"/>
                <w:rFonts w:hint="eastAsia"/>
                <w:color w:val="auto"/>
                <w:kern w:val="2"/>
                <w:sz w:val="24"/>
                <w:szCs w:val="24"/>
                <w:highlight w:val="none"/>
                <w:lang w:val="en-US" w:eastAsia="zh-CN"/>
              </w:rPr>
              <w:t>21,966.24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1428"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jc w:val="center"/>
              <w:rPr>
                <w:rStyle w:val="7"/>
                <w:b/>
                <w:color w:val="auto"/>
                <w:sz w:val="24"/>
                <w:szCs w:val="24"/>
                <w:highlight w:val="none"/>
              </w:rPr>
            </w:pPr>
            <w:r>
              <w:rPr>
                <w:rStyle w:val="7"/>
                <w:b/>
                <w:color w:val="auto"/>
                <w:kern w:val="2"/>
                <w:sz w:val="24"/>
                <w:szCs w:val="24"/>
                <w:highlight w:val="none"/>
              </w:rPr>
              <w:t>4</w:t>
            </w:r>
          </w:p>
        </w:tc>
        <w:tc>
          <w:tcPr>
            <w:tcW w:w="3523"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jc w:val="left"/>
              <w:rPr>
                <w:rStyle w:val="7"/>
                <w:b/>
                <w:color w:val="auto"/>
                <w:sz w:val="24"/>
                <w:szCs w:val="24"/>
                <w:highlight w:val="none"/>
              </w:rPr>
            </w:pPr>
            <w:r>
              <w:rPr>
                <w:rStyle w:val="7"/>
                <w:b/>
                <w:color w:val="auto"/>
                <w:kern w:val="2"/>
                <w:sz w:val="24"/>
                <w:szCs w:val="24"/>
                <w:highlight w:val="none"/>
              </w:rPr>
              <w:t>利润总额</w:t>
            </w:r>
          </w:p>
        </w:tc>
        <w:tc>
          <w:tcPr>
            <w:tcW w:w="3370"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jc w:val="center"/>
              <w:rPr>
                <w:rStyle w:val="7"/>
                <w:rFonts w:hint="default" w:eastAsiaTheme="minorEastAsia"/>
                <w:b/>
                <w:color w:val="auto"/>
                <w:sz w:val="24"/>
                <w:szCs w:val="24"/>
                <w:highlight w:val="none"/>
                <w:lang w:val="en-US" w:eastAsia="zh-CN"/>
              </w:rPr>
            </w:pPr>
            <w:r>
              <w:rPr>
                <w:rStyle w:val="7"/>
                <w:rFonts w:hint="eastAsia"/>
                <w:b/>
                <w:color w:val="auto"/>
                <w:kern w:val="2"/>
                <w:sz w:val="24"/>
                <w:szCs w:val="24"/>
                <w:highlight w:val="none"/>
                <w:lang w:val="en-US" w:eastAsia="zh-CN"/>
              </w:rPr>
              <w:t>58,041.62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1428"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jc w:val="center"/>
              <w:rPr>
                <w:rStyle w:val="7"/>
                <w:b/>
                <w:color w:val="auto"/>
                <w:sz w:val="24"/>
                <w:szCs w:val="24"/>
                <w:highlight w:val="none"/>
              </w:rPr>
            </w:pPr>
            <w:r>
              <w:rPr>
                <w:rStyle w:val="7"/>
                <w:b/>
                <w:color w:val="auto"/>
                <w:kern w:val="2"/>
                <w:sz w:val="24"/>
                <w:szCs w:val="24"/>
                <w:highlight w:val="none"/>
              </w:rPr>
              <w:t>5</w:t>
            </w:r>
          </w:p>
        </w:tc>
        <w:tc>
          <w:tcPr>
            <w:tcW w:w="3523"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jc w:val="left"/>
              <w:rPr>
                <w:rStyle w:val="7"/>
                <w:b/>
                <w:color w:val="auto"/>
                <w:sz w:val="24"/>
                <w:szCs w:val="24"/>
                <w:highlight w:val="none"/>
              </w:rPr>
            </w:pPr>
            <w:r>
              <w:rPr>
                <w:rStyle w:val="7"/>
                <w:b/>
                <w:color w:val="auto"/>
                <w:kern w:val="2"/>
                <w:sz w:val="24"/>
                <w:szCs w:val="24"/>
                <w:highlight w:val="none"/>
              </w:rPr>
              <w:t>企业所得税</w:t>
            </w:r>
          </w:p>
        </w:tc>
        <w:tc>
          <w:tcPr>
            <w:tcW w:w="3370"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jc w:val="center"/>
              <w:rPr>
                <w:rStyle w:val="7"/>
                <w:rFonts w:hint="default" w:eastAsiaTheme="minorEastAsia"/>
                <w:b/>
                <w:color w:val="auto"/>
                <w:sz w:val="24"/>
                <w:szCs w:val="24"/>
                <w:highlight w:val="none"/>
                <w:lang w:val="en-US" w:eastAsia="zh-CN"/>
              </w:rPr>
            </w:pPr>
            <w:r>
              <w:rPr>
                <w:rStyle w:val="7"/>
                <w:rFonts w:hint="eastAsia"/>
                <w:b/>
                <w:color w:val="auto"/>
                <w:kern w:val="2"/>
                <w:sz w:val="24"/>
                <w:szCs w:val="24"/>
                <w:highlight w:val="none"/>
                <w:lang w:val="en-US" w:eastAsia="zh-CN"/>
              </w:rPr>
              <w:t>14,510.40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2" w:hRule="atLeast"/>
          <w:jc w:val="center"/>
        </w:trPr>
        <w:tc>
          <w:tcPr>
            <w:tcW w:w="1428" w:type="dxa"/>
            <w:tcBorders>
              <w:top w:val="single" w:color="000000" w:sz="4" w:space="0"/>
              <w:left w:val="single" w:color="000000" w:sz="4" w:space="0"/>
              <w:bottom w:val="single" w:color="000000" w:sz="4" w:space="0"/>
              <w:right w:val="single" w:color="000000" w:sz="4" w:space="0"/>
            </w:tcBorders>
            <w:noWrap w:val="0"/>
            <w:vAlign w:val="top"/>
          </w:tcPr>
          <w:p>
            <w:pPr>
              <w:spacing w:line="540" w:lineRule="exact"/>
              <w:jc w:val="center"/>
              <w:rPr>
                <w:rStyle w:val="7"/>
                <w:b/>
                <w:color w:val="auto"/>
                <w:sz w:val="24"/>
                <w:szCs w:val="24"/>
                <w:highlight w:val="none"/>
              </w:rPr>
            </w:pPr>
            <w:r>
              <w:rPr>
                <w:rStyle w:val="7"/>
                <w:b/>
                <w:color w:val="auto"/>
                <w:kern w:val="2"/>
                <w:sz w:val="24"/>
                <w:szCs w:val="24"/>
                <w:highlight w:val="none"/>
              </w:rPr>
              <w:t>6</w:t>
            </w:r>
          </w:p>
        </w:tc>
        <w:tc>
          <w:tcPr>
            <w:tcW w:w="3523" w:type="dxa"/>
            <w:tcBorders>
              <w:top w:val="single" w:color="000000" w:sz="4" w:space="0"/>
              <w:left w:val="single" w:color="000000" w:sz="4" w:space="0"/>
              <w:bottom w:val="single" w:color="000000" w:sz="4" w:space="0"/>
              <w:right w:val="single" w:color="000000" w:sz="4" w:space="0"/>
            </w:tcBorders>
            <w:noWrap w:val="0"/>
            <w:vAlign w:val="top"/>
          </w:tcPr>
          <w:p>
            <w:pPr>
              <w:spacing w:line="540" w:lineRule="exact"/>
              <w:jc w:val="left"/>
              <w:rPr>
                <w:rStyle w:val="7"/>
                <w:b/>
                <w:color w:val="auto"/>
                <w:sz w:val="24"/>
                <w:szCs w:val="24"/>
                <w:highlight w:val="none"/>
              </w:rPr>
            </w:pPr>
            <w:r>
              <w:rPr>
                <w:rStyle w:val="7"/>
                <w:b/>
                <w:color w:val="auto"/>
                <w:kern w:val="2"/>
                <w:sz w:val="24"/>
                <w:szCs w:val="24"/>
                <w:highlight w:val="none"/>
              </w:rPr>
              <w:t>净利润</w:t>
            </w:r>
          </w:p>
        </w:tc>
        <w:tc>
          <w:tcPr>
            <w:tcW w:w="3370" w:type="dxa"/>
            <w:tcBorders>
              <w:top w:val="single" w:color="000000" w:sz="4" w:space="0"/>
              <w:left w:val="single" w:color="000000" w:sz="4" w:space="0"/>
              <w:bottom w:val="single" w:color="000000" w:sz="4" w:space="0"/>
              <w:right w:val="single" w:color="000000" w:sz="4" w:space="0"/>
            </w:tcBorders>
            <w:noWrap w:val="0"/>
            <w:vAlign w:val="top"/>
          </w:tcPr>
          <w:p>
            <w:pPr>
              <w:spacing w:line="540" w:lineRule="exact"/>
              <w:jc w:val="center"/>
              <w:rPr>
                <w:rStyle w:val="7"/>
                <w:rFonts w:hint="default" w:eastAsiaTheme="minorEastAsia"/>
                <w:b/>
                <w:color w:val="auto"/>
                <w:sz w:val="24"/>
                <w:szCs w:val="24"/>
                <w:highlight w:val="none"/>
                <w:lang w:val="en-US" w:eastAsia="zh-CN"/>
              </w:rPr>
            </w:pPr>
            <w:r>
              <w:rPr>
                <w:rStyle w:val="7"/>
                <w:rFonts w:hint="eastAsia"/>
                <w:b/>
                <w:color w:val="auto"/>
                <w:kern w:val="2"/>
                <w:sz w:val="24"/>
                <w:szCs w:val="24"/>
                <w:highlight w:val="none"/>
                <w:lang w:val="en-US" w:eastAsia="zh-CN"/>
              </w:rPr>
              <w:t>43,531.22</w:t>
            </w:r>
          </w:p>
        </w:tc>
      </w:tr>
    </w:tbl>
    <w:p>
      <w:pPr>
        <w:pStyle w:val="2"/>
        <w:rPr>
          <w:rFonts w:hint="eastAsia" w:eastAsiaTheme="minorEastAsia"/>
          <w:lang w:eastAsia="zh-CN"/>
        </w:rPr>
      </w:pPr>
    </w:p>
    <w:p>
      <w:pPr>
        <w:keepNext w:val="0"/>
        <w:keepLines w:val="0"/>
        <w:widowControl/>
        <w:suppressLineNumbers w:val="0"/>
        <w:ind w:firstLine="420" w:firstLineChars="200"/>
        <w:jc w:val="left"/>
      </w:pPr>
    </w:p>
    <w:p>
      <w:pPr>
        <w:keepNext w:val="0"/>
        <w:keepLines w:val="0"/>
        <w:widowControl/>
        <w:suppressLineNumbers w:val="0"/>
        <w:jc w:val="left"/>
      </w:pPr>
      <w:r>
        <w:rPr>
          <w:rFonts w:hint="eastAsia" w:ascii="宋体" w:hAnsi="宋体" w:eastAsia="宋体" w:cs="宋体"/>
          <w:color w:val="000000"/>
          <w:kern w:val="0"/>
          <w:sz w:val="28"/>
          <w:szCs w:val="28"/>
          <w:lang w:val="en-US" w:eastAsia="zh-CN" w:bidi="ar"/>
        </w:rPr>
        <w:t xml:space="preserve"> </w:t>
      </w:r>
    </w:p>
    <w:p>
      <w:pPr>
        <w:rPr>
          <w:rFonts w:hint="default"/>
          <w:lang w:val="en-US" w:eastAsia="zh-CN"/>
        </w:rPr>
      </w:pPr>
    </w:p>
    <w:sectPr>
      <w:footerReference r:id="rId3" w:type="default"/>
      <w:pgSz w:w="11906" w:h="16838"/>
      <w:pgMar w:top="703" w:right="1236" w:bottom="703" w:left="1236" w:header="851" w:footer="992" w:gutter="0"/>
      <w:cols w:space="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moder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仿宋_GB2312">
    <w:altName w:val="仿宋"/>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68D0DFF"/>
    <w:multiLevelType w:val="singleLevel"/>
    <w:tmpl w:val="B68D0DFF"/>
    <w:lvl w:ilvl="0" w:tentative="0">
      <w:start w:val="1"/>
      <w:numFmt w:val="decimal"/>
      <w:suff w:val="nothing"/>
      <w:lvlText w:val="%1、"/>
      <w:lvlJc w:val="left"/>
    </w:lvl>
  </w:abstractNum>
  <w:abstractNum w:abstractNumId="1">
    <w:nsid w:val="5F9CADBE"/>
    <w:multiLevelType w:val="singleLevel"/>
    <w:tmpl w:val="5F9CADBE"/>
    <w:lvl w:ilvl="0" w:tentative="0">
      <w:start w:val="2"/>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lmZGQ2ZGQ3YmVmMWI2ZWZjOWY5MDVjMzc3MTIxYTQifQ=="/>
  </w:docVars>
  <w:rsids>
    <w:rsidRoot w:val="00172A27"/>
    <w:rsid w:val="09012940"/>
    <w:rsid w:val="09EC4DAE"/>
    <w:rsid w:val="0C5C219A"/>
    <w:rsid w:val="0D09774D"/>
    <w:rsid w:val="10115CDC"/>
    <w:rsid w:val="10246EEB"/>
    <w:rsid w:val="16F95C7F"/>
    <w:rsid w:val="196A1882"/>
    <w:rsid w:val="19E46AD2"/>
    <w:rsid w:val="1A907657"/>
    <w:rsid w:val="1BD14CC5"/>
    <w:rsid w:val="1CD57751"/>
    <w:rsid w:val="1CE7129C"/>
    <w:rsid w:val="1ECE57AB"/>
    <w:rsid w:val="223B434C"/>
    <w:rsid w:val="23B254F9"/>
    <w:rsid w:val="251F7359"/>
    <w:rsid w:val="263D75C2"/>
    <w:rsid w:val="269C5132"/>
    <w:rsid w:val="28164F13"/>
    <w:rsid w:val="2C3A550E"/>
    <w:rsid w:val="2DF27D06"/>
    <w:rsid w:val="2E6E5AA9"/>
    <w:rsid w:val="2FD354CA"/>
    <w:rsid w:val="323B0681"/>
    <w:rsid w:val="35011425"/>
    <w:rsid w:val="3B317E2F"/>
    <w:rsid w:val="3B4228FC"/>
    <w:rsid w:val="3C660961"/>
    <w:rsid w:val="42CA7419"/>
    <w:rsid w:val="4806271F"/>
    <w:rsid w:val="48E72E02"/>
    <w:rsid w:val="4A6508E5"/>
    <w:rsid w:val="4DC64B62"/>
    <w:rsid w:val="4F45276D"/>
    <w:rsid w:val="51F64F8F"/>
    <w:rsid w:val="5910554C"/>
    <w:rsid w:val="5A946B2A"/>
    <w:rsid w:val="5F264992"/>
    <w:rsid w:val="61623932"/>
    <w:rsid w:val="64187C68"/>
    <w:rsid w:val="64C71494"/>
    <w:rsid w:val="65605C5D"/>
    <w:rsid w:val="68B06DB9"/>
    <w:rsid w:val="694078EC"/>
    <w:rsid w:val="6E12096D"/>
    <w:rsid w:val="6EA96B7C"/>
    <w:rsid w:val="730040D0"/>
    <w:rsid w:val="78503149"/>
    <w:rsid w:val="795E4C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qFormat/>
    <w:uiPriority w:val="0"/>
    <w:pPr>
      <w:keepNext/>
      <w:keepLines/>
      <w:spacing w:before="100" w:after="100"/>
      <w:ind w:firstLine="200" w:firstLineChars="200"/>
      <w:outlineLvl w:val="1"/>
    </w:pPr>
    <w:rPr>
      <w:rFonts w:ascii="Cambria" w:hAnsi="Cambria"/>
      <w:b/>
      <w:bCs/>
      <w:sz w:val="32"/>
      <w:szCs w:val="32"/>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customStyle="1" w:styleId="7">
    <w:name w:val="NormalCharacter"/>
    <w:semiHidden/>
    <w:qFormat/>
    <w:uiPriority w:val="0"/>
  </w:style>
  <w:style w:type="paragraph" w:customStyle="1" w:styleId="8">
    <w:name w:val="HtmlNormal"/>
    <w:basedOn w:val="1"/>
    <w:qFormat/>
    <w:uiPriority w:val="0"/>
    <w:pPr>
      <w:widowControl/>
      <w:spacing w:before="100" w:beforeAutospacing="1" w:after="100" w:afterAutospacing="1"/>
      <w:jc w:val="left"/>
      <w:textAlignment w:val="baseline"/>
    </w:pPr>
    <w:rPr>
      <w:rFonts w:ascii="宋体" w:hAnsi="Calibri"/>
      <w:kern w:val="0"/>
      <w:sz w:val="24"/>
      <w:szCs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1637</Words>
  <Characters>2018</Characters>
  <Lines>0</Lines>
  <Paragraphs>0</Paragraphs>
  <TotalTime>6</TotalTime>
  <ScaleCrop>false</ScaleCrop>
  <LinksUpToDate>false</LinksUpToDate>
  <CharactersWithSpaces>2035</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2022-11-23T14:01:00Z</dcterms:created>
  <dc:creator>1</dc:creator>
  <cp:lastModifiedBy>meimei</cp:lastModifiedBy>
  <cp:lastPrinted>2022-12-12T00:24:00Z</cp:lastPrinted>
  <dcterms:modified xsi:type="dcterms:W3CDTF">2023-02-17T01:14:43Z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857F2CC3DDA24C19BE3D42CD06ED0DB0</vt:lpwstr>
  </property>
</Properties>
</file>