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黑体" w:cs="黑体" w:eastAsia="黑体" w:hAnsi="黑体" w:hint="eastAsia"/>
          <w:sz w:val="32"/>
          <w:szCs w:val="32"/>
          <w:lang w:eastAsia="zh-CN"/>
        </w:rPr>
      </w:pPr>
      <w:r>
        <w:rPr>
          <w:rFonts w:ascii="黑体" w:cs="黑体" w:eastAsia="黑体" w:hAnsi="黑体" w:hint="eastAsia"/>
          <w:sz w:val="32"/>
          <w:szCs w:val="32"/>
          <w:lang w:eastAsia="zh-CN"/>
        </w:rPr>
        <w:t>广西行旺润房地产开发有限公司运旺苑项目融资计划（地产类）</w:t>
      </w:r>
    </w:p>
    <w:p>
      <w:pPr>
        <w:pStyle w:val="style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</w:t>
      </w:r>
    </w:p>
    <w:p>
      <w:pPr>
        <w:pStyle w:val="style0"/>
        <w:ind w:firstLine="280" w:firstLineChars="100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28"/>
          <w:lang w:val="en-US" w:eastAsia="zh-CN"/>
        </w:rPr>
        <w:t>一、借款人简介</w:t>
      </w:r>
    </w:p>
    <w:p>
      <w:pPr>
        <w:pStyle w:val="style0"/>
        <w:ind w:firstLine="56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广西行旺润房地产开发有限公司成立于2019年5月20日，注册资金为800万元。其中张崇喜占股75%，庞卫占股25%，法定代表人为张崇喜。</w:t>
      </w:r>
    </w:p>
    <w:p>
      <w:pPr>
        <w:pStyle w:val="style0"/>
        <w:ind w:firstLine="560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二、项目介绍</w:t>
      </w:r>
    </w:p>
    <w:p>
      <w:pPr>
        <w:pStyle w:val="style0"/>
        <w:ind w:firstLine="56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广西行旺润房地产开发有限公司是一家从事房地产开发经营，建筑装饰工程，房屋租赁，建筑材料，五金交电的销售公司。房地产开发资质为暂定资质。</w:t>
      </w:r>
    </w:p>
    <w:p>
      <w:pPr>
        <w:pStyle w:val="style0"/>
        <w:ind w:firstLine="56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本企业开发的位于广西南宁市竹塘路22号运旺苑小区，目前已投入资金</w:t>
      </w:r>
      <w:r>
        <w:rPr>
          <w:rFonts w:hint="default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  <w:lang w:val="en-US" w:eastAsia="zh-CN"/>
        </w:rPr>
        <w:t>000多万元；待销售。</w:t>
      </w:r>
    </w:p>
    <w:p>
      <w:pPr>
        <w:pStyle w:val="style0"/>
        <w:numPr>
          <w:ilvl w:val="0"/>
          <w:numId w:val="0"/>
        </w:numPr>
        <w:ind w:firstLine="562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三、项目融资额度、用款周期</w:t>
      </w:r>
    </w:p>
    <w:p>
      <w:pPr>
        <w:pStyle w:val="style0"/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拟融资</w:t>
      </w:r>
      <w:r>
        <w:rPr>
          <w:rFonts w:hint="default"/>
          <w:sz w:val="28"/>
          <w:szCs w:val="28"/>
          <w:lang w:val="en-US" w:eastAsia="zh-CN"/>
        </w:rPr>
        <w:t>借款</w:t>
      </w:r>
      <w:r>
        <w:rPr>
          <w:rFonts w:hint="eastAsia"/>
          <w:sz w:val="28"/>
          <w:szCs w:val="28"/>
          <w:lang w:val="en-US" w:eastAsia="zh-CN"/>
        </w:rPr>
        <w:t>额度7000万元，用款周期一年。</w:t>
      </w:r>
    </w:p>
    <w:p>
      <w:pPr>
        <w:pStyle w:val="style0"/>
        <w:numPr>
          <w:ilvl w:val="0"/>
          <w:numId w:val="0"/>
        </w:numPr>
        <w:ind w:firstLine="562" w:firstLineChars="200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四、融资说明</w:t>
      </w:r>
    </w:p>
    <w:tbl>
      <w:tblPr>
        <w:tblStyle w:val="style154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449"/>
        <w:gridCol w:w="1545"/>
        <w:gridCol w:w="1673"/>
        <w:gridCol w:w="1477"/>
        <w:gridCol w:w="519"/>
        <w:gridCol w:w="1419"/>
        <w:gridCol w:w="1111"/>
        <w:gridCol w:w="1424"/>
      </w:tblGrid>
      <w:tr>
        <w:trPr>
          <w:trHeight w:val="832" w:hRule="atLeast"/>
        </w:trPr>
        <w:tc>
          <w:tcPr>
            <w:tcW w:w="449" w:type="dxa"/>
            <w:vMerge w:val="restart"/>
            <w:tcBorders/>
            <w:shd w:val="clear" w:color="auto" w:fill="d7d7d7"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</w:t>
            </w:r>
          </w:p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司</w:t>
            </w:r>
          </w:p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概</w:t>
            </w:r>
          </w:p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况</w:t>
            </w:r>
          </w:p>
        </w:tc>
        <w:tc>
          <w:tcPr>
            <w:tcW w:w="1545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3669" w:type="dxa"/>
            <w:gridSpan w:val="3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广西行旺润房地产开发有限公司</w:t>
            </w:r>
          </w:p>
        </w:tc>
        <w:tc>
          <w:tcPr>
            <w:tcW w:w="1419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企业类型</w:t>
            </w:r>
          </w:p>
        </w:tc>
        <w:tc>
          <w:tcPr>
            <w:tcW w:w="2535" w:type="dxa"/>
            <w:gridSpan w:val="2"/>
            <w:tcBorders/>
          </w:tcPr>
          <w:p>
            <w:pPr>
              <w:pStyle w:val="style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有限责任公司（自然人投资或控股）</w:t>
            </w:r>
          </w:p>
        </w:tc>
      </w:tr>
      <w:tr>
        <w:tblPrEx/>
        <w:trPr>
          <w:trHeight w:val="422" w:hRule="atLeast"/>
        </w:trPr>
        <w:tc>
          <w:tcPr>
            <w:tcW w:w="449" w:type="dxa"/>
            <w:vMerge w:val="continue"/>
            <w:tcBorders/>
            <w:shd w:val="clear" w:color="auto" w:fill="d7d7d7"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注册日期</w:t>
            </w:r>
          </w:p>
        </w:tc>
        <w:tc>
          <w:tcPr>
            <w:tcW w:w="3669" w:type="dxa"/>
            <w:gridSpan w:val="3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2019年5月20日</w:t>
            </w:r>
          </w:p>
        </w:tc>
        <w:tc>
          <w:tcPr>
            <w:tcW w:w="1419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注册资金</w:t>
            </w:r>
          </w:p>
        </w:tc>
        <w:tc>
          <w:tcPr>
            <w:tcW w:w="2535" w:type="dxa"/>
            <w:gridSpan w:val="2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800万元人民币</w:t>
            </w:r>
          </w:p>
        </w:tc>
      </w:tr>
      <w:tr>
        <w:tblPrEx/>
        <w:trPr>
          <w:trHeight w:val="422" w:hRule="atLeast"/>
        </w:trPr>
        <w:tc>
          <w:tcPr>
            <w:tcW w:w="449" w:type="dxa"/>
            <w:vMerge w:val="continue"/>
            <w:tcBorders/>
            <w:shd w:val="clear" w:color="auto" w:fill="d7d7d7"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3669" w:type="dxa"/>
            <w:gridSpan w:val="3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张崇喜</w:t>
            </w:r>
          </w:p>
        </w:tc>
        <w:tc>
          <w:tcPr>
            <w:tcW w:w="1419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开发资质</w:t>
            </w:r>
          </w:p>
        </w:tc>
        <w:tc>
          <w:tcPr>
            <w:tcW w:w="2535" w:type="dxa"/>
            <w:gridSpan w:val="2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暂定三级</w:t>
            </w:r>
          </w:p>
        </w:tc>
      </w:tr>
      <w:tr>
        <w:tblPrEx/>
        <w:trPr>
          <w:trHeight w:val="832" w:hRule="atLeast"/>
        </w:trPr>
        <w:tc>
          <w:tcPr>
            <w:tcW w:w="449" w:type="dxa"/>
            <w:vMerge w:val="continue"/>
            <w:tcBorders/>
            <w:shd w:val="clear" w:color="auto" w:fill="d7d7d7"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股东构成</w:t>
            </w:r>
          </w:p>
        </w:tc>
        <w:tc>
          <w:tcPr>
            <w:tcW w:w="7623" w:type="dxa"/>
            <w:gridSpan w:val="6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张崇喜占股75%</w:t>
            </w:r>
          </w:p>
          <w:p>
            <w:pPr>
              <w:pStyle w:val="style0"/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庞  卫占股25%</w:t>
            </w:r>
          </w:p>
        </w:tc>
      </w:tr>
      <w:tr>
        <w:tblPrEx/>
        <w:trPr>
          <w:trHeight w:val="422" w:hRule="atLeast"/>
        </w:trPr>
        <w:tc>
          <w:tcPr>
            <w:tcW w:w="449" w:type="dxa"/>
            <w:vMerge w:val="continue"/>
            <w:tcBorders/>
            <w:shd w:val="clear" w:color="auto" w:fill="d7d7d7"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开发经验</w:t>
            </w:r>
          </w:p>
        </w:tc>
        <w:tc>
          <w:tcPr>
            <w:tcW w:w="7623" w:type="dxa"/>
            <w:gridSpan w:val="6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已有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年开发经历</w:t>
            </w:r>
          </w:p>
        </w:tc>
      </w:tr>
      <w:tr>
        <w:tblPrEx/>
        <w:trPr>
          <w:trHeight w:val="422" w:hRule="atLeast"/>
        </w:trPr>
        <w:tc>
          <w:tcPr>
            <w:tcW w:w="449" w:type="dxa"/>
            <w:vMerge w:val="continue"/>
            <w:tcBorders/>
            <w:shd w:val="clear" w:color="auto" w:fill="d7d7d7"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财务情况</w:t>
            </w:r>
          </w:p>
        </w:tc>
        <w:tc>
          <w:tcPr>
            <w:tcW w:w="7623" w:type="dxa"/>
            <w:gridSpan w:val="6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最近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年财务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无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营收</w:t>
            </w:r>
          </w:p>
        </w:tc>
      </w:tr>
      <w:tr>
        <w:tblPrEx/>
        <w:trPr>
          <w:trHeight w:val="422" w:hRule="atLeast"/>
        </w:trPr>
        <w:tc>
          <w:tcPr>
            <w:tcW w:w="449" w:type="dxa"/>
            <w:vMerge w:val="restart"/>
            <w:tcBorders/>
            <w:shd w:val="clear" w:color="auto" w:fill="d7d7d7"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</w:t>
            </w:r>
          </w:p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目</w:t>
            </w:r>
          </w:p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概</w:t>
            </w:r>
          </w:p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况</w:t>
            </w:r>
          </w:p>
        </w:tc>
        <w:tc>
          <w:tcPr>
            <w:tcW w:w="1545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669" w:type="dxa"/>
            <w:gridSpan w:val="3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运旺苑小区</w:t>
            </w:r>
          </w:p>
        </w:tc>
        <w:tc>
          <w:tcPr>
            <w:tcW w:w="1419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土地性质</w:t>
            </w:r>
          </w:p>
        </w:tc>
        <w:tc>
          <w:tcPr>
            <w:tcW w:w="2535" w:type="dxa"/>
            <w:gridSpan w:val="2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国有出让</w:t>
            </w:r>
          </w:p>
        </w:tc>
      </w:tr>
      <w:tr>
        <w:tblPrEx/>
        <w:trPr>
          <w:trHeight w:val="422" w:hRule="atLeast"/>
        </w:trPr>
        <w:tc>
          <w:tcPr>
            <w:tcW w:w="449" w:type="dxa"/>
            <w:vMerge w:val="continue"/>
            <w:tcBorders/>
            <w:shd w:val="clear" w:color="auto" w:fill="d7d7d7"/>
          </w:tcPr>
          <w:p>
            <w:pPr>
              <w:pStyle w:val="style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项目位置</w:t>
            </w:r>
          </w:p>
        </w:tc>
        <w:tc>
          <w:tcPr>
            <w:tcW w:w="7623" w:type="dxa"/>
            <w:gridSpan w:val="6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广西南宁市竹塘路22号</w:t>
            </w:r>
          </w:p>
        </w:tc>
      </w:tr>
      <w:tr>
        <w:tblPrEx/>
        <w:trPr>
          <w:trHeight w:val="422" w:hRule="atLeast"/>
        </w:trPr>
        <w:tc>
          <w:tcPr>
            <w:tcW w:w="449" w:type="dxa"/>
            <w:vMerge w:val="continue"/>
            <w:tcBorders/>
            <w:shd w:val="clear" w:color="auto" w:fill="d7d7d7"/>
          </w:tcPr>
          <w:p>
            <w:pPr>
              <w:pStyle w:val="style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周边介绍</w:t>
            </w:r>
          </w:p>
        </w:tc>
        <w:tc>
          <w:tcPr>
            <w:tcW w:w="7623" w:type="dxa"/>
            <w:gridSpan w:val="6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空气清新、环境优美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、交通便利、生活配套成熟</w:t>
            </w:r>
          </w:p>
        </w:tc>
      </w:tr>
      <w:tr>
        <w:tblPrEx/>
        <w:trPr>
          <w:trHeight w:val="422" w:hRule="atLeast"/>
        </w:trPr>
        <w:tc>
          <w:tcPr>
            <w:tcW w:w="449" w:type="dxa"/>
            <w:vMerge w:val="continue"/>
            <w:tcBorders/>
            <w:shd w:val="clear" w:color="auto" w:fill="d7d7d7"/>
          </w:tcPr>
          <w:p>
            <w:pPr>
              <w:pStyle w:val="style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项目特点</w:t>
            </w:r>
          </w:p>
        </w:tc>
        <w:tc>
          <w:tcPr>
            <w:tcW w:w="7623" w:type="dxa"/>
            <w:gridSpan w:val="6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学区房（与南宁市第14中学相隔15米及相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东葛路小学）</w:t>
            </w:r>
          </w:p>
        </w:tc>
      </w:tr>
      <w:tr>
        <w:tblPrEx/>
        <w:trPr>
          <w:trHeight w:val="422" w:hRule="atLeast"/>
        </w:trPr>
        <w:tc>
          <w:tcPr>
            <w:tcW w:w="449" w:type="dxa"/>
            <w:vMerge w:val="continue"/>
            <w:tcBorders/>
            <w:shd w:val="clear" w:color="auto" w:fill="d7d7d7"/>
          </w:tcPr>
          <w:p>
            <w:pPr>
              <w:pStyle w:val="style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总占地面积</w:t>
            </w:r>
          </w:p>
        </w:tc>
        <w:tc>
          <w:tcPr>
            <w:tcW w:w="1673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3111.7平方米</w:t>
            </w:r>
          </w:p>
        </w:tc>
        <w:tc>
          <w:tcPr>
            <w:tcW w:w="1477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总建筑面积</w:t>
            </w:r>
          </w:p>
        </w:tc>
        <w:tc>
          <w:tcPr>
            <w:tcW w:w="1938" w:type="dxa"/>
            <w:gridSpan w:val="2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10852.20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平方米</w:t>
            </w:r>
          </w:p>
        </w:tc>
        <w:tc>
          <w:tcPr>
            <w:tcW w:w="1111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容积率</w:t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2.2</w:t>
            </w:r>
          </w:p>
        </w:tc>
      </w:tr>
      <w:tr>
        <w:tblPrEx/>
        <w:trPr>
          <w:trHeight w:val="435" w:hRule="atLeast"/>
        </w:trPr>
        <w:tc>
          <w:tcPr>
            <w:tcW w:w="449" w:type="dxa"/>
            <w:vMerge w:val="continue"/>
            <w:tcBorders/>
            <w:shd w:val="clear" w:color="auto" w:fill="d7d7d7"/>
          </w:tcPr>
          <w:p>
            <w:pPr>
              <w:pStyle w:val="style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土地储备</w:t>
            </w:r>
          </w:p>
        </w:tc>
        <w:tc>
          <w:tcPr>
            <w:tcW w:w="1673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ascii="Calibri" w:cs="宋体" w:eastAsia="宋体" w:hAnsi="Calibri" w:hint="eastAsia"/>
                <w:kern w:val="2"/>
                <w:sz w:val="24"/>
                <w:szCs w:val="24"/>
                <w:vertAlign w:val="baseline"/>
                <w:lang w:val="en-US" w:bidi="ar-SA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3111.7平方米</w:t>
            </w:r>
          </w:p>
        </w:tc>
        <w:tc>
          <w:tcPr>
            <w:tcW w:w="1477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总建筑面积</w:t>
            </w:r>
          </w:p>
        </w:tc>
        <w:tc>
          <w:tcPr>
            <w:tcW w:w="1938" w:type="dxa"/>
            <w:gridSpan w:val="2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ascii="Calibri" w:cs="宋体" w:eastAsia="宋体" w:hAnsi="Calibri" w:hint="eastAsia"/>
                <w:kern w:val="2"/>
                <w:sz w:val="24"/>
                <w:szCs w:val="24"/>
                <w:vertAlign w:val="baseline"/>
                <w:lang w:val="en-US" w:bidi="ar-SA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10852.20平方米</w:t>
            </w:r>
          </w:p>
        </w:tc>
        <w:tc>
          <w:tcPr>
            <w:tcW w:w="1111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ascii="Calibri" w:cs="宋体" w:eastAsia="宋体" w:hAnsi="Calibri" w:hint="eastAsia"/>
                <w:kern w:val="2"/>
                <w:sz w:val="24"/>
                <w:szCs w:val="24"/>
                <w:vertAlign w:val="baseline"/>
                <w:lang w:val="en-US" w:bidi="ar-SA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容积率</w:t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ascii="Calibri" w:cs="宋体" w:eastAsia="宋体" w:hAnsi="Calibri" w:hint="eastAsia"/>
                <w:kern w:val="2"/>
                <w:sz w:val="24"/>
                <w:szCs w:val="24"/>
                <w:vertAlign w:val="baseline"/>
                <w:lang w:val="en-US" w:bidi="ar-SA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2.2</w:t>
            </w:r>
          </w:p>
        </w:tc>
      </w:tr>
    </w:tbl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jc w:val="both"/>
        <w:textAlignment w:val="auto"/>
        <w:rPr>
          <w:rFonts w:hint="eastAsia"/>
          <w:sz w:val="28"/>
          <w:szCs w:val="28"/>
          <w:lang w:val="en-US" w:eastAsia="zh-CN"/>
        </w:rPr>
      </w:pPr>
    </w:p>
    <w:tbl>
      <w:tblPr>
        <w:tblStyle w:val="style154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1545"/>
        <w:gridCol w:w="2873"/>
        <w:gridCol w:w="2215"/>
        <w:gridCol w:w="2535"/>
      </w:tblGrid>
      <w:tr>
        <w:trPr>
          <w:trHeight w:val="422" w:hRule="atLeast"/>
        </w:trPr>
        <w:tc>
          <w:tcPr>
            <w:tcW w:w="449" w:type="dxa"/>
            <w:vMerge w:val="restart"/>
            <w:tcBorders/>
            <w:shd w:val="clear" w:color="auto" w:fill="d7d7d7"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</w:t>
            </w:r>
          </w:p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目</w:t>
            </w:r>
          </w:p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概</w:t>
            </w:r>
          </w:p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况</w:t>
            </w:r>
          </w:p>
        </w:tc>
        <w:tc>
          <w:tcPr>
            <w:tcW w:w="1545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eastAsia="宋体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产品规划</w:t>
            </w:r>
          </w:p>
        </w:tc>
        <w:tc>
          <w:tcPr>
            <w:tcW w:w="7623" w:type="dxa"/>
            <w:gridSpan w:val="3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住宅商品房和商业配套，学区房。</w:t>
            </w:r>
          </w:p>
        </w:tc>
      </w:tr>
      <w:tr>
        <w:tblPrEx/>
        <w:trPr>
          <w:trHeight w:val="422" w:hRule="atLeast"/>
        </w:trPr>
        <w:tc>
          <w:tcPr>
            <w:tcW w:w="449" w:type="dxa"/>
            <w:vMerge w:val="continue"/>
            <w:tcBorders/>
            <w:shd w:val="clear" w:color="auto" w:fill="d7d7d7"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政府批文</w:t>
            </w:r>
          </w:p>
        </w:tc>
        <w:tc>
          <w:tcPr>
            <w:tcW w:w="7623" w:type="dxa"/>
            <w:gridSpan w:val="3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1、土地使用证。2、建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设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工程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规划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许可证。3、建筑工程规划许可证。4、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建筑工程施工许可证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。5、商品房预售许可证。</w:t>
            </w:r>
          </w:p>
        </w:tc>
      </w:tr>
      <w:tr>
        <w:tblPrEx/>
        <w:trPr>
          <w:trHeight w:val="422" w:hRule="atLeast"/>
        </w:trPr>
        <w:tc>
          <w:tcPr>
            <w:tcW w:w="449" w:type="dxa"/>
            <w:vMerge w:val="continue"/>
            <w:tcBorders/>
            <w:shd w:val="clear" w:color="auto" w:fill="d7d7d7"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项目现状与进展情况（各栋楼进度）</w:t>
            </w:r>
          </w:p>
        </w:tc>
        <w:tc>
          <w:tcPr>
            <w:tcW w:w="7623" w:type="dxa"/>
            <w:gridSpan w:val="3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“运旺苑”小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区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一栋，主体结构已完成。</w:t>
            </w:r>
          </w:p>
        </w:tc>
      </w:tr>
      <w:tr>
        <w:tblPrEx/>
        <w:trPr>
          <w:trHeight w:val="422" w:hRule="atLeast"/>
        </w:trPr>
        <w:tc>
          <w:tcPr>
            <w:tcW w:w="449" w:type="dxa"/>
            <w:vMerge w:val="continue"/>
            <w:tcBorders/>
            <w:shd w:val="clear" w:color="auto" w:fill="d7d7d7"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已获证件</w:t>
            </w:r>
          </w:p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（证号）</w:t>
            </w:r>
          </w:p>
        </w:tc>
        <w:tc>
          <w:tcPr>
            <w:tcW w:w="2873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《国有土地使用证》</w:t>
            </w:r>
          </w:p>
        </w:tc>
        <w:tc>
          <w:tcPr>
            <w:tcW w:w="4750" w:type="dxa"/>
            <w:gridSpan w:val="2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桂（2020）南宁市不动产权第0233506号</w:t>
            </w:r>
          </w:p>
        </w:tc>
      </w:tr>
      <w:tr>
        <w:tblPrEx/>
        <w:trPr>
          <w:trHeight w:val="422" w:hRule="atLeast"/>
        </w:trPr>
        <w:tc>
          <w:tcPr>
            <w:tcW w:w="449" w:type="dxa"/>
            <w:vMerge w:val="continue"/>
            <w:tcBorders/>
            <w:shd w:val="clear" w:color="auto" w:fill="d7d7d7"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73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《建设用地规划许可证》</w:t>
            </w:r>
          </w:p>
        </w:tc>
        <w:tc>
          <w:tcPr>
            <w:tcW w:w="4750" w:type="dxa"/>
            <w:gridSpan w:val="2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桂（2020）南宁市不动产权第0233506号</w:t>
            </w:r>
          </w:p>
        </w:tc>
      </w:tr>
      <w:tr>
        <w:tblPrEx/>
        <w:trPr>
          <w:trHeight w:val="422" w:hRule="atLeast"/>
        </w:trPr>
        <w:tc>
          <w:tcPr>
            <w:tcW w:w="449" w:type="dxa"/>
            <w:vMerge w:val="continue"/>
            <w:tcBorders/>
            <w:shd w:val="clear" w:color="auto" w:fill="d7d7d7"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73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《建设工程规划许可证》</w:t>
            </w:r>
          </w:p>
        </w:tc>
        <w:tc>
          <w:tcPr>
            <w:tcW w:w="4750" w:type="dxa"/>
            <w:gridSpan w:val="2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中华人民共和国建筑工程工程规划许可证</w:t>
            </w:r>
          </w:p>
          <w:p>
            <w:pPr>
              <w:pStyle w:val="style0"/>
              <w:numPr>
                <w:ilvl w:val="0"/>
                <w:numId w:val="0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见字第450101202001049号</w:t>
            </w:r>
          </w:p>
        </w:tc>
      </w:tr>
      <w:tr>
        <w:tblPrEx/>
        <w:trPr>
          <w:trHeight w:val="422" w:hRule="atLeast"/>
        </w:trPr>
        <w:tc>
          <w:tcPr>
            <w:tcW w:w="449" w:type="dxa"/>
            <w:vMerge w:val="continue"/>
            <w:tcBorders/>
            <w:shd w:val="clear" w:color="auto" w:fill="d7d7d7"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73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《建筑工程施工许可证》</w:t>
            </w:r>
          </w:p>
        </w:tc>
        <w:tc>
          <w:tcPr>
            <w:tcW w:w="4750" w:type="dxa"/>
            <w:gridSpan w:val="2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中华人民共和国建筑工程工程施工许可证</w:t>
            </w:r>
          </w:p>
          <w:p>
            <w:pPr>
              <w:pStyle w:val="style0"/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编号450101201710100101</w:t>
            </w:r>
          </w:p>
        </w:tc>
      </w:tr>
      <w:tr>
        <w:tblPrEx/>
        <w:trPr>
          <w:trHeight w:val="422" w:hRule="atLeast"/>
        </w:trPr>
        <w:tc>
          <w:tcPr>
            <w:tcW w:w="449" w:type="dxa"/>
            <w:vMerge w:val="continue"/>
            <w:tcBorders/>
            <w:shd w:val="clear" w:color="auto" w:fill="d7d7d7"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73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《预售许可证》</w:t>
            </w:r>
          </w:p>
        </w:tc>
        <w:tc>
          <w:tcPr>
            <w:tcW w:w="4750" w:type="dxa"/>
            <w:gridSpan w:val="2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广西壮族自治区南宁市商品房预售许可证</w:t>
            </w:r>
          </w:p>
          <w:p>
            <w:pPr>
              <w:pStyle w:val="style0"/>
              <w:numPr>
                <w:ilvl w:val="0"/>
                <w:numId w:val="0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南住建预字（2021）第466号</w:t>
            </w:r>
          </w:p>
        </w:tc>
      </w:tr>
      <w:tr>
        <w:tblPrEx/>
        <w:trPr>
          <w:trHeight w:val="422" w:hRule="atLeast"/>
        </w:trPr>
        <w:tc>
          <w:tcPr>
            <w:tcW w:w="449" w:type="dxa"/>
            <w:vMerge w:val="continue"/>
            <w:tcBorders/>
            <w:shd w:val="clear" w:color="auto" w:fill="d7d7d7"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73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《产权证》</w:t>
            </w:r>
          </w:p>
        </w:tc>
        <w:tc>
          <w:tcPr>
            <w:tcW w:w="4750" w:type="dxa"/>
            <w:gridSpan w:val="2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</w:tr>
      <w:tr>
        <w:tblPrEx/>
        <w:trPr>
          <w:trHeight w:val="422" w:hRule="atLeast"/>
        </w:trPr>
        <w:tc>
          <w:tcPr>
            <w:tcW w:w="449" w:type="dxa"/>
            <w:vMerge w:val="continue"/>
            <w:tcBorders/>
            <w:shd w:val="clear" w:color="auto" w:fill="d7d7d7"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资金投入</w:t>
            </w:r>
          </w:p>
        </w:tc>
        <w:tc>
          <w:tcPr>
            <w:tcW w:w="2873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项目预计总投资额</w:t>
            </w:r>
          </w:p>
        </w:tc>
        <w:tc>
          <w:tcPr>
            <w:tcW w:w="4750" w:type="dxa"/>
            <w:gridSpan w:val="2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110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00万元</w:t>
            </w:r>
          </w:p>
        </w:tc>
      </w:tr>
      <w:tr>
        <w:tblPrEx/>
        <w:trPr>
          <w:trHeight w:val="422" w:hRule="atLeast"/>
        </w:trPr>
        <w:tc>
          <w:tcPr>
            <w:tcW w:w="449" w:type="dxa"/>
            <w:vMerge w:val="continue"/>
            <w:tcBorders/>
            <w:shd w:val="clear" w:color="auto" w:fill="d7d7d7"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73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其中：自有资金</w:t>
            </w:r>
          </w:p>
        </w:tc>
        <w:tc>
          <w:tcPr>
            <w:tcW w:w="4750" w:type="dxa"/>
            <w:gridSpan w:val="2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.6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亿</w:t>
            </w:r>
          </w:p>
        </w:tc>
      </w:tr>
      <w:tr>
        <w:tblPrEx/>
        <w:trPr>
          <w:trHeight w:val="422" w:hRule="atLeast"/>
        </w:trPr>
        <w:tc>
          <w:tcPr>
            <w:tcW w:w="449" w:type="dxa"/>
            <w:vMerge w:val="continue"/>
            <w:tcBorders/>
            <w:shd w:val="clear" w:color="auto" w:fill="d7d7d7"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73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项目已投资金</w:t>
            </w:r>
          </w:p>
        </w:tc>
        <w:tc>
          <w:tcPr>
            <w:tcW w:w="4750" w:type="dxa"/>
            <w:gridSpan w:val="2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000多万元</w:t>
            </w:r>
          </w:p>
        </w:tc>
      </w:tr>
      <w:tr>
        <w:tblPrEx/>
        <w:trPr>
          <w:trHeight w:val="422" w:hRule="atLeast"/>
        </w:trPr>
        <w:tc>
          <w:tcPr>
            <w:tcW w:w="449" w:type="dxa"/>
            <w:vMerge w:val="continue"/>
            <w:tcBorders/>
            <w:shd w:val="clear" w:color="auto" w:fill="d7d7d7"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73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其中：自有资金</w:t>
            </w:r>
          </w:p>
        </w:tc>
        <w:tc>
          <w:tcPr>
            <w:tcW w:w="4750" w:type="dxa"/>
            <w:gridSpan w:val="2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.6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亿</w:t>
            </w:r>
          </w:p>
        </w:tc>
      </w:tr>
      <w:tr>
        <w:tblPrEx/>
        <w:trPr>
          <w:trHeight w:val="424" w:hRule="atLeast"/>
        </w:trPr>
        <w:tc>
          <w:tcPr>
            <w:tcW w:w="449" w:type="dxa"/>
            <w:vMerge w:val="continue"/>
            <w:tcBorders/>
            <w:shd w:val="clear" w:color="auto" w:fill="d7d7d7"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73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借款及其他资金</w:t>
            </w:r>
          </w:p>
        </w:tc>
        <w:tc>
          <w:tcPr>
            <w:tcW w:w="4750" w:type="dxa"/>
            <w:gridSpan w:val="2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0.7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亿</w:t>
            </w:r>
          </w:p>
        </w:tc>
      </w:tr>
      <w:tr>
        <w:tblPrEx/>
        <w:trPr>
          <w:trHeight w:val="422" w:hRule="atLeast"/>
        </w:trPr>
        <w:tc>
          <w:tcPr>
            <w:tcW w:w="449" w:type="dxa"/>
            <w:vMerge w:val="continue"/>
            <w:tcBorders/>
            <w:shd w:val="clear" w:color="auto" w:fill="d7d7d7"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eastAsia="宋体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土地价格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亩</w:t>
            </w:r>
          </w:p>
        </w:tc>
        <w:tc>
          <w:tcPr>
            <w:tcW w:w="2873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left"/>
              <w:rPr>
                <w:rFonts w:eastAsia="宋体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X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X元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亩</w:t>
            </w:r>
          </w:p>
        </w:tc>
        <w:tc>
          <w:tcPr>
            <w:tcW w:w="2215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楼面地价</w:t>
            </w:r>
          </w:p>
        </w:tc>
        <w:tc>
          <w:tcPr>
            <w:tcW w:w="2535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left"/>
              <w:rPr>
                <w:rFonts w:eastAsia="宋体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ⅩⅩ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元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平方米</w:t>
            </w:r>
          </w:p>
        </w:tc>
      </w:tr>
      <w:tr>
        <w:tblPrEx/>
        <w:trPr>
          <w:trHeight w:val="422" w:hRule="atLeast"/>
        </w:trPr>
        <w:tc>
          <w:tcPr>
            <w:tcW w:w="449" w:type="dxa"/>
            <w:vMerge w:val="continue"/>
            <w:tcBorders/>
            <w:shd w:val="clear" w:color="auto" w:fill="d7d7d7"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项目周边楼盘及均价</w:t>
            </w:r>
          </w:p>
        </w:tc>
        <w:tc>
          <w:tcPr>
            <w:tcW w:w="7623" w:type="dxa"/>
            <w:gridSpan w:val="3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毛坯18000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元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平方米，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商业30000元/平方米</w:t>
            </w:r>
          </w:p>
        </w:tc>
      </w:tr>
      <w:tr>
        <w:tblPrEx/>
        <w:trPr>
          <w:trHeight w:val="422" w:hRule="atLeast"/>
        </w:trPr>
        <w:tc>
          <w:tcPr>
            <w:tcW w:w="449" w:type="dxa"/>
            <w:vMerge w:val="continue"/>
            <w:tcBorders/>
            <w:shd w:val="clear" w:color="auto" w:fill="d7d7d7"/>
          </w:tcPr>
          <w:p>
            <w:pPr>
              <w:pStyle w:val="style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eastAsia="宋体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项目预估价值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评级机构</w:t>
            </w:r>
          </w:p>
        </w:tc>
        <w:tc>
          <w:tcPr>
            <w:tcW w:w="7623" w:type="dxa"/>
            <w:gridSpan w:val="3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精装均价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500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元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平方米</w:t>
            </w:r>
          </w:p>
        </w:tc>
      </w:tr>
      <w:tr>
        <w:tblPrEx/>
        <w:trPr>
          <w:trHeight w:val="422" w:hRule="atLeast"/>
        </w:trPr>
        <w:tc>
          <w:tcPr>
            <w:tcW w:w="449" w:type="dxa"/>
            <w:vMerge w:val="continue"/>
            <w:tcBorders/>
            <w:shd w:val="clear" w:color="auto" w:fill="d7d7d7"/>
          </w:tcPr>
          <w:p>
            <w:pPr>
              <w:pStyle w:val="style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已完成部份销售情况 </w:t>
            </w:r>
          </w:p>
        </w:tc>
        <w:tc>
          <w:tcPr>
            <w:tcW w:w="7623" w:type="dxa"/>
            <w:gridSpan w:val="3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未交付、未销售</w:t>
            </w:r>
          </w:p>
        </w:tc>
      </w:tr>
      <w:tr>
        <w:tblPrEx/>
        <w:trPr>
          <w:trHeight w:val="422" w:hRule="atLeast"/>
        </w:trPr>
        <w:tc>
          <w:tcPr>
            <w:tcW w:w="449" w:type="dxa"/>
            <w:vMerge w:val="continue"/>
            <w:tcBorders/>
            <w:shd w:val="clear" w:color="auto" w:fill="d7d7d7"/>
          </w:tcPr>
          <w:p>
            <w:pPr>
              <w:pStyle w:val="style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预估赢利</w:t>
            </w:r>
          </w:p>
        </w:tc>
        <w:tc>
          <w:tcPr>
            <w:tcW w:w="7623" w:type="dxa"/>
            <w:gridSpan w:val="3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000万元</w:t>
            </w:r>
          </w:p>
        </w:tc>
      </w:tr>
      <w:tr>
        <w:tblPrEx/>
        <w:trPr>
          <w:trHeight w:val="422" w:hRule="atLeast"/>
        </w:trPr>
        <w:tc>
          <w:tcPr>
            <w:tcW w:w="449" w:type="dxa"/>
            <w:vMerge w:val="continue"/>
            <w:tcBorders/>
            <w:shd w:val="clear" w:color="auto" w:fill="d7d7d7"/>
          </w:tcPr>
          <w:p>
            <w:pPr>
              <w:pStyle w:val="style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租金收入</w:t>
            </w:r>
          </w:p>
        </w:tc>
        <w:tc>
          <w:tcPr>
            <w:tcW w:w="7623" w:type="dxa"/>
            <w:gridSpan w:val="3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项目已建成的出租收入</w:t>
            </w:r>
          </w:p>
        </w:tc>
      </w:tr>
      <w:tr>
        <w:tblPrEx/>
        <w:trPr>
          <w:trHeight w:val="422" w:hRule="atLeast"/>
        </w:trPr>
        <w:tc>
          <w:tcPr>
            <w:tcW w:w="449" w:type="dxa"/>
            <w:vMerge w:val="continue"/>
            <w:tcBorders/>
            <w:shd w:val="clear" w:color="auto" w:fill="d7d7d7"/>
          </w:tcPr>
          <w:p>
            <w:pPr>
              <w:pStyle w:val="style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形成收入的时间和金额（以物业行成时间及顺序）</w:t>
            </w:r>
          </w:p>
        </w:tc>
        <w:tc>
          <w:tcPr>
            <w:tcW w:w="7623" w:type="dxa"/>
            <w:gridSpan w:val="3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XX</w:t>
            </w:r>
            <w:bookmarkStart w:id="0" w:name="_GoBack"/>
            <w:bookmarkEnd w:id="0"/>
          </w:p>
        </w:tc>
      </w:tr>
    </w:tbl>
    <w:p>
      <w:pPr>
        <w:pStyle w:val="style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pStyle w:val="style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pStyle w:val="style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tbl>
      <w:tblPr>
        <w:tblStyle w:val="style154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1545"/>
        <w:gridCol w:w="2896"/>
        <w:gridCol w:w="2192"/>
        <w:gridCol w:w="2535"/>
      </w:tblGrid>
      <w:tr>
        <w:trPr>
          <w:trHeight w:val="422" w:hRule="atLeast"/>
        </w:trPr>
        <w:tc>
          <w:tcPr>
            <w:tcW w:w="449" w:type="dxa"/>
            <w:vMerge w:val="restart"/>
            <w:tcBorders/>
            <w:shd w:val="clear" w:color="auto" w:fill="d7d7d7"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融资需求</w:t>
            </w:r>
          </w:p>
        </w:tc>
        <w:tc>
          <w:tcPr>
            <w:tcW w:w="1545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eastAsia="宋体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融资方式</w:t>
            </w:r>
          </w:p>
        </w:tc>
        <w:tc>
          <w:tcPr>
            <w:tcW w:w="2896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left"/>
              <w:rPr>
                <w:rFonts w:eastAsia="宋体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eastAsia="宋体" w:hint="default"/>
                <w:sz w:val="24"/>
                <w:szCs w:val="24"/>
                <w:vertAlign w:val="baseline"/>
                <w:lang w:val="en-US" w:eastAsia="zh-CN"/>
              </w:rPr>
              <w:t>投资、融资、借款</w:t>
            </w:r>
          </w:p>
        </w:tc>
        <w:tc>
          <w:tcPr>
            <w:tcW w:w="2192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其他方式</w:t>
            </w:r>
          </w:p>
        </w:tc>
        <w:tc>
          <w:tcPr>
            <w:tcW w:w="2535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left"/>
              <w:rPr>
                <w:rFonts w:eastAsia="宋体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eastAsia="宋体" w:hint="default"/>
                <w:sz w:val="24"/>
                <w:szCs w:val="24"/>
                <w:vertAlign w:val="baseline"/>
                <w:lang w:val="en-US" w:eastAsia="zh-CN"/>
              </w:rPr>
              <w:t>股权质押、项目抵押</w:t>
            </w:r>
          </w:p>
        </w:tc>
      </w:tr>
      <w:tr>
        <w:tblPrEx/>
        <w:trPr>
          <w:trHeight w:val="422" w:hRule="atLeast"/>
        </w:trPr>
        <w:tc>
          <w:tcPr>
            <w:tcW w:w="449" w:type="dxa"/>
            <w:vMerge w:val="continue"/>
            <w:tcBorders/>
            <w:shd w:val="clear" w:color="auto" w:fill="d7d7d7"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ascii="Calibri" w:cs="宋体" w:eastAsia="宋体" w:hAnsi="Calibri" w:hint="eastAsia"/>
                <w:kern w:val="2"/>
                <w:sz w:val="24"/>
                <w:szCs w:val="24"/>
                <w:vertAlign w:val="baseline"/>
                <w:lang w:val="en-US" w:bidi="ar-SA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融资金额</w:t>
            </w:r>
          </w:p>
        </w:tc>
        <w:tc>
          <w:tcPr>
            <w:tcW w:w="2896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ascii="Calibri" w:cs="宋体" w:eastAsia="宋体" w:hAnsi="Calibri" w:hint="eastAsia"/>
                <w:kern w:val="2"/>
                <w:sz w:val="24"/>
                <w:szCs w:val="24"/>
                <w:vertAlign w:val="baseline"/>
                <w:lang w:val="en-US" w:bidi="ar-SA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7000万元</w:t>
            </w:r>
          </w:p>
        </w:tc>
        <w:tc>
          <w:tcPr>
            <w:tcW w:w="2192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ascii="Calibri" w:cs="宋体" w:eastAsia="宋体" w:hAnsi="Calibri" w:hint="eastAsia"/>
                <w:kern w:val="2"/>
                <w:sz w:val="24"/>
                <w:szCs w:val="24"/>
                <w:vertAlign w:val="baseline"/>
                <w:lang w:val="en-US" w:bidi="ar-SA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期望年利率</w:t>
            </w:r>
          </w:p>
        </w:tc>
        <w:tc>
          <w:tcPr>
            <w:tcW w:w="2535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ascii="Calibri" w:cs="宋体" w:eastAsia="宋体" w:hAnsi="Calibri" w:hint="eastAsia"/>
                <w:kern w:val="2"/>
                <w:sz w:val="24"/>
                <w:szCs w:val="24"/>
                <w:vertAlign w:val="baseline"/>
                <w:lang w:val="en-US" w:bidi="ar-SA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年息1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4.5%</w:t>
            </w:r>
          </w:p>
        </w:tc>
      </w:tr>
      <w:tr>
        <w:tblPrEx/>
        <w:trPr>
          <w:trHeight w:val="422" w:hRule="atLeast"/>
        </w:trPr>
        <w:tc>
          <w:tcPr>
            <w:tcW w:w="449" w:type="dxa"/>
            <w:vMerge w:val="continue"/>
            <w:tcBorders/>
            <w:shd w:val="clear" w:color="auto" w:fill="d7d7d7"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ascii="Calibri" w:cs="宋体" w:eastAsia="宋体" w:hAnsi="Calibri" w:hint="eastAsia"/>
                <w:kern w:val="2"/>
                <w:sz w:val="24"/>
                <w:szCs w:val="24"/>
                <w:vertAlign w:val="baseline"/>
                <w:lang w:val="en-US" w:bidi="ar-SA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项目资金使用计划</w:t>
            </w:r>
          </w:p>
        </w:tc>
        <w:tc>
          <w:tcPr>
            <w:tcW w:w="7623" w:type="dxa"/>
            <w:gridSpan w:val="3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cs="宋体" w:hint="eastAsia"/>
                <w:kern w:val="2"/>
                <w:sz w:val="24"/>
                <w:szCs w:val="24"/>
                <w:vertAlign w:val="baseline"/>
                <w:lang w:val="en-US" w:bidi="ar-SA" w:eastAsia="zh-CN"/>
              </w:rPr>
            </w:pPr>
            <w:r>
              <w:rPr>
                <w:rFonts w:cs="宋体" w:hint="eastAsia"/>
                <w:kern w:val="2"/>
                <w:sz w:val="24"/>
                <w:szCs w:val="24"/>
                <w:vertAlign w:val="baseline"/>
                <w:lang w:val="en-US" w:bidi="ar-SA" w:eastAsia="zh-CN"/>
              </w:rPr>
              <w:t>1、本项目水电、内外墙和消防工程。</w:t>
            </w:r>
          </w:p>
          <w:p>
            <w:pPr>
              <w:pStyle w:val="style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cs="宋体" w:hint="eastAsia"/>
                <w:kern w:val="2"/>
                <w:sz w:val="24"/>
                <w:szCs w:val="24"/>
                <w:vertAlign w:val="baseline"/>
                <w:lang w:val="en-US" w:bidi="ar-SA" w:eastAsia="zh-CN"/>
              </w:rPr>
            </w:pPr>
            <w:r>
              <w:rPr>
                <w:rFonts w:cs="宋体" w:hint="eastAsia"/>
                <w:kern w:val="2"/>
                <w:sz w:val="24"/>
                <w:szCs w:val="24"/>
                <w:vertAlign w:val="baseline"/>
                <w:lang w:val="en-US" w:bidi="ar-SA" w:eastAsia="zh-CN"/>
              </w:rPr>
              <w:t>2、支付拖欠工人工</w:t>
            </w:r>
            <w:r>
              <w:rPr>
                <w:rFonts w:cs="宋体" w:hint="default"/>
                <w:kern w:val="2"/>
                <w:sz w:val="24"/>
                <w:szCs w:val="24"/>
                <w:vertAlign w:val="baseline"/>
                <w:lang w:val="en-US" w:bidi="ar-SA" w:eastAsia="zh-CN"/>
              </w:rPr>
              <w:t>资</w:t>
            </w:r>
            <w:r>
              <w:rPr>
                <w:rFonts w:cs="宋体" w:hint="eastAsia"/>
                <w:kern w:val="2"/>
                <w:sz w:val="24"/>
                <w:szCs w:val="24"/>
                <w:vertAlign w:val="baseline"/>
                <w:lang w:val="en-US" w:bidi="ar-SA" w:eastAsia="zh-CN"/>
              </w:rPr>
              <w:t>及工程款。</w:t>
            </w:r>
          </w:p>
          <w:p>
            <w:pPr>
              <w:pStyle w:val="style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cs="宋体" w:hint="eastAsia"/>
                <w:kern w:val="2"/>
                <w:sz w:val="24"/>
                <w:szCs w:val="24"/>
                <w:vertAlign w:val="baseline"/>
                <w:lang w:val="en-US" w:bidi="ar-SA" w:eastAsia="zh-CN"/>
              </w:rPr>
            </w:pPr>
            <w:r>
              <w:rPr>
                <w:rFonts w:cs="宋体" w:hint="eastAsia"/>
                <w:kern w:val="2"/>
                <w:sz w:val="24"/>
                <w:szCs w:val="24"/>
                <w:vertAlign w:val="baseline"/>
                <w:lang w:val="en-US" w:bidi="ar-SA" w:eastAsia="zh-CN"/>
              </w:rPr>
              <w:t>3、“运旺苑”小区</w:t>
            </w:r>
            <w:r>
              <w:rPr>
                <w:rFonts w:cs="宋体" w:hint="default"/>
                <w:kern w:val="2"/>
                <w:sz w:val="24"/>
                <w:szCs w:val="24"/>
                <w:vertAlign w:val="baseline"/>
                <w:lang w:val="en-US" w:bidi="ar-SA" w:eastAsia="zh-CN"/>
              </w:rPr>
              <w:t>道路、绿化。</w:t>
            </w:r>
          </w:p>
          <w:p>
            <w:pPr>
              <w:pStyle w:val="style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cs="宋体" w:hint="default"/>
                <w:kern w:val="2"/>
                <w:sz w:val="24"/>
                <w:szCs w:val="24"/>
                <w:vertAlign w:val="baseline"/>
                <w:lang w:val="en-US" w:bidi="ar-SA" w:eastAsia="zh-CN"/>
              </w:rPr>
            </w:pPr>
            <w:r>
              <w:rPr>
                <w:rFonts w:cs="宋体" w:hint="eastAsia"/>
                <w:kern w:val="2"/>
                <w:sz w:val="24"/>
                <w:szCs w:val="24"/>
                <w:vertAlign w:val="baseline"/>
                <w:lang w:val="en-US" w:bidi="ar-SA" w:eastAsia="zh-CN"/>
              </w:rPr>
              <w:t>4、两层地下室</w:t>
            </w:r>
            <w:r>
              <w:rPr>
                <w:rFonts w:cs="宋体" w:hint="default"/>
                <w:kern w:val="2"/>
                <w:sz w:val="24"/>
                <w:szCs w:val="24"/>
                <w:vertAlign w:val="baseline"/>
                <w:lang w:val="en-US" w:bidi="ar-SA" w:eastAsia="zh-CN"/>
              </w:rPr>
              <w:t>消防人防及配套</w:t>
            </w:r>
            <w:r>
              <w:rPr>
                <w:rFonts w:cs="宋体" w:hint="eastAsia"/>
                <w:kern w:val="2"/>
                <w:sz w:val="24"/>
                <w:szCs w:val="24"/>
                <w:vertAlign w:val="baseline"/>
                <w:lang w:val="en-US" w:bidi="ar-SA" w:eastAsia="zh-CN"/>
              </w:rPr>
              <w:t>设施。</w:t>
            </w:r>
            <w:r>
              <w:rPr>
                <w:rFonts w:cs="宋体" w:hint="default"/>
                <w:kern w:val="2"/>
                <w:sz w:val="24"/>
                <w:szCs w:val="24"/>
                <w:vertAlign w:val="baseline"/>
                <w:lang w:val="en-US" w:bidi="ar-SA" w:eastAsia="zh-CN"/>
              </w:rPr>
              <w:t>。</w:t>
            </w:r>
          </w:p>
        </w:tc>
      </w:tr>
      <w:tr>
        <w:tblPrEx/>
        <w:trPr>
          <w:trHeight w:val="422" w:hRule="atLeast"/>
        </w:trPr>
        <w:tc>
          <w:tcPr>
            <w:tcW w:w="449" w:type="dxa"/>
            <w:vMerge w:val="continue"/>
            <w:tcBorders/>
            <w:shd w:val="clear" w:color="auto" w:fill="d7d7d7"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ascii="Calibri" w:cs="宋体" w:eastAsia="宋体" w:hAnsi="Calibri" w:hint="eastAsia"/>
                <w:kern w:val="2"/>
                <w:sz w:val="24"/>
                <w:szCs w:val="24"/>
                <w:vertAlign w:val="baseline"/>
                <w:lang w:val="en-US" w:bidi="ar-SA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用款时间及相应条件</w:t>
            </w:r>
          </w:p>
        </w:tc>
        <w:tc>
          <w:tcPr>
            <w:tcW w:w="7623" w:type="dxa"/>
            <w:gridSpan w:val="3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ascii="Calibri" w:cs="宋体" w:eastAsia="宋体" w:hAnsi="Calibri" w:hint="eastAsia"/>
                <w:kern w:val="2"/>
                <w:sz w:val="24"/>
                <w:szCs w:val="24"/>
                <w:vertAlign w:val="baseline"/>
                <w:lang w:val="en-US" w:bidi="ar-SA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用款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期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限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一年。</w:t>
            </w:r>
          </w:p>
        </w:tc>
      </w:tr>
      <w:tr>
        <w:tblPrEx/>
        <w:trPr>
          <w:trHeight w:val="422" w:hRule="atLeast"/>
        </w:trPr>
        <w:tc>
          <w:tcPr>
            <w:tcW w:w="449" w:type="dxa"/>
            <w:vMerge w:val="continue"/>
            <w:tcBorders/>
            <w:shd w:val="clear" w:color="auto" w:fill="d7d7d7"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ascii="Calibri" w:cs="宋体" w:eastAsia="宋体" w:hAnsi="Calibri" w:hint="eastAsia"/>
                <w:kern w:val="2"/>
                <w:sz w:val="24"/>
                <w:szCs w:val="24"/>
                <w:vertAlign w:val="baseline"/>
                <w:lang w:val="en-US" w:bidi="ar-SA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已有抵押贷款情况</w:t>
            </w:r>
          </w:p>
        </w:tc>
        <w:tc>
          <w:tcPr>
            <w:tcW w:w="7623" w:type="dxa"/>
            <w:gridSpan w:val="3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ascii="Calibri" w:cs="宋体" w:eastAsia="宋体" w:hAnsi="Calibri" w:hint="eastAsia"/>
                <w:kern w:val="2"/>
                <w:sz w:val="24"/>
                <w:szCs w:val="24"/>
                <w:vertAlign w:val="baseline"/>
                <w:lang w:val="en-US" w:bidi="ar-SA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现状无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抵押，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无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贷款。</w:t>
            </w:r>
          </w:p>
        </w:tc>
      </w:tr>
      <w:tr>
        <w:tblPrEx/>
        <w:trPr>
          <w:trHeight w:val="422" w:hRule="atLeast"/>
        </w:trPr>
        <w:tc>
          <w:tcPr>
            <w:tcW w:w="449" w:type="dxa"/>
            <w:vMerge w:val="continue"/>
            <w:tcBorders/>
            <w:shd w:val="clear" w:color="auto" w:fill="d7d7d7"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ascii="Calibri" w:cs="宋体" w:eastAsia="宋体" w:hAnsi="Calibri" w:hint="eastAsia"/>
                <w:kern w:val="2"/>
                <w:sz w:val="24"/>
                <w:szCs w:val="24"/>
                <w:vertAlign w:val="baseline"/>
                <w:lang w:val="en-US" w:bidi="ar-SA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借款机构及放款额度</w:t>
            </w:r>
          </w:p>
        </w:tc>
        <w:tc>
          <w:tcPr>
            <w:tcW w:w="7623" w:type="dxa"/>
            <w:gridSpan w:val="3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ascii="Calibri" w:cs="宋体" w:eastAsia="宋体" w:hAnsi="Calibri" w:hint="eastAsia"/>
                <w:kern w:val="2"/>
                <w:sz w:val="24"/>
                <w:szCs w:val="24"/>
                <w:vertAlign w:val="baseline"/>
                <w:lang w:val="en-US" w:bidi="ar-SA" w:eastAsia="zh-CN"/>
              </w:rPr>
            </w:pPr>
            <w:r>
              <w:rPr>
                <w:rFonts w:ascii="Calibri" w:cs="宋体" w:eastAsia="宋体" w:hAnsi="Calibri" w:hint="default"/>
                <w:kern w:val="2"/>
                <w:sz w:val="24"/>
                <w:szCs w:val="24"/>
                <w:vertAlign w:val="baseline"/>
                <w:lang w:val="en-US" w:bidi="ar-SA" w:eastAsia="zh-CN"/>
              </w:rPr>
              <w:t>银行金融保险贷款机构、放款额度7000万元</w:t>
            </w:r>
          </w:p>
        </w:tc>
      </w:tr>
      <w:tr>
        <w:tblPrEx/>
        <w:trPr>
          <w:trHeight w:val="422" w:hRule="atLeast"/>
        </w:trPr>
        <w:tc>
          <w:tcPr>
            <w:tcW w:w="449" w:type="dxa"/>
            <w:vMerge w:val="continue"/>
            <w:tcBorders/>
            <w:shd w:val="clear" w:color="auto" w:fill="d7d7d7"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ascii="Calibri" w:cs="宋体" w:eastAsia="宋体" w:hAnsi="Calibri" w:hint="eastAsia"/>
                <w:kern w:val="2"/>
                <w:sz w:val="24"/>
                <w:szCs w:val="24"/>
                <w:vertAlign w:val="baseline"/>
                <w:lang w:val="en-US" w:bidi="ar-SA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还款来源及计划</w:t>
            </w:r>
          </w:p>
        </w:tc>
        <w:tc>
          <w:tcPr>
            <w:tcW w:w="7623" w:type="dxa"/>
            <w:gridSpan w:val="3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第一还款来源：第一期预售商品房收入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000万元。</w:t>
            </w:r>
          </w:p>
          <w:p>
            <w:pPr>
              <w:pStyle w:val="style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第二还款来源：第二期销售商品房及商铺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000万元。</w:t>
            </w:r>
          </w:p>
          <w:p>
            <w:pPr>
              <w:pStyle w:val="style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第三还款来源：第三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期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销售商品房、商铺、车位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000万元。</w:t>
            </w:r>
          </w:p>
        </w:tc>
      </w:tr>
      <w:tr>
        <w:tblPrEx/>
        <w:trPr>
          <w:trHeight w:val="422" w:hRule="atLeast"/>
        </w:trPr>
        <w:tc>
          <w:tcPr>
            <w:tcW w:w="449" w:type="dxa"/>
            <w:vMerge w:val="restart"/>
            <w:tcBorders/>
            <w:shd w:val="clear" w:color="auto" w:fill="d7d7d7"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其它保证方式</w:t>
            </w:r>
          </w:p>
        </w:tc>
        <w:tc>
          <w:tcPr>
            <w:tcW w:w="1545" w:type="dxa"/>
            <w:vMerge w:val="restart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补充抵押物说明</w:t>
            </w:r>
          </w:p>
        </w:tc>
        <w:tc>
          <w:tcPr>
            <w:tcW w:w="2896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left"/>
              <w:rPr>
                <w:rFonts w:eastAsia="宋体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抵押物名称</w:t>
            </w:r>
          </w:p>
        </w:tc>
        <w:tc>
          <w:tcPr>
            <w:tcW w:w="4727" w:type="dxa"/>
            <w:gridSpan w:val="2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left"/>
              <w:rPr>
                <w:rFonts w:eastAsia="宋体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用广西行旺润房地产开发有限公司股权、运旺苑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资产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作为抵押担保。</w:t>
            </w:r>
          </w:p>
        </w:tc>
      </w:tr>
      <w:tr>
        <w:tblPrEx/>
        <w:trPr>
          <w:trHeight w:val="422" w:hRule="atLeast"/>
        </w:trPr>
        <w:tc>
          <w:tcPr>
            <w:tcW w:w="449" w:type="dxa"/>
            <w:vMerge w:val="continue"/>
            <w:tcBorders/>
            <w:shd w:val="clear" w:color="auto" w:fill="d7d7d7"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Merge w:val="continue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96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抵押物位置</w:t>
            </w:r>
          </w:p>
        </w:tc>
        <w:tc>
          <w:tcPr>
            <w:tcW w:w="4727" w:type="dxa"/>
            <w:gridSpan w:val="2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广西南宁市竹塘路22号</w:t>
            </w:r>
          </w:p>
        </w:tc>
      </w:tr>
      <w:tr>
        <w:tblPrEx/>
        <w:trPr>
          <w:trHeight w:val="422" w:hRule="atLeast"/>
        </w:trPr>
        <w:tc>
          <w:tcPr>
            <w:tcW w:w="449" w:type="dxa"/>
            <w:vMerge w:val="continue"/>
            <w:tcBorders/>
            <w:shd w:val="clear" w:color="auto" w:fill="d7d7d7"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Merge w:val="continue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96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抵押物现状</w:t>
            </w:r>
          </w:p>
        </w:tc>
        <w:tc>
          <w:tcPr>
            <w:tcW w:w="4727" w:type="dxa"/>
            <w:gridSpan w:val="2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</w:tr>
      <w:tr>
        <w:tblPrEx/>
        <w:trPr>
          <w:trHeight w:val="422" w:hRule="atLeast"/>
        </w:trPr>
        <w:tc>
          <w:tcPr>
            <w:tcW w:w="449" w:type="dxa"/>
            <w:vMerge w:val="continue"/>
            <w:tcBorders/>
            <w:shd w:val="clear" w:color="auto" w:fill="d7d7d7"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Merge w:val="continue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96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抵押物评估价值</w:t>
            </w:r>
          </w:p>
        </w:tc>
        <w:tc>
          <w:tcPr>
            <w:tcW w:w="4727" w:type="dxa"/>
            <w:gridSpan w:val="2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422" w:hRule="atLeast"/>
        </w:trPr>
        <w:tc>
          <w:tcPr>
            <w:tcW w:w="449" w:type="dxa"/>
            <w:vMerge w:val="continue"/>
            <w:tcBorders/>
            <w:shd w:val="clear" w:color="auto" w:fill="d7d7d7"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Merge w:val="continue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96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抵押物出租收入</w:t>
            </w:r>
          </w:p>
        </w:tc>
        <w:tc>
          <w:tcPr>
            <w:tcW w:w="4727" w:type="dxa"/>
            <w:gridSpan w:val="2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422" w:hRule="atLeast"/>
        </w:trPr>
        <w:tc>
          <w:tcPr>
            <w:tcW w:w="449" w:type="dxa"/>
            <w:vMerge w:val="continue"/>
            <w:tcBorders/>
            <w:shd w:val="clear" w:color="auto" w:fill="d7d7d7"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Merge w:val="restart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股权质押</w:t>
            </w:r>
          </w:p>
        </w:tc>
        <w:tc>
          <w:tcPr>
            <w:tcW w:w="2896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质押情况</w:t>
            </w:r>
          </w:p>
        </w:tc>
        <w:tc>
          <w:tcPr>
            <w:tcW w:w="4727" w:type="dxa"/>
            <w:gridSpan w:val="2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left"/>
              <w:rPr>
                <w:rFonts w:eastAsia="宋体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eastAsia="宋体" w:hint="default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  <w:tr>
        <w:tblPrEx/>
        <w:trPr>
          <w:trHeight w:val="422" w:hRule="atLeast"/>
        </w:trPr>
        <w:tc>
          <w:tcPr>
            <w:tcW w:w="449" w:type="dxa"/>
            <w:vMerge w:val="continue"/>
            <w:tcBorders/>
            <w:shd w:val="clear" w:color="auto" w:fill="d7d7d7"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Merge w:val="continue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96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质押估值</w:t>
            </w:r>
          </w:p>
        </w:tc>
        <w:tc>
          <w:tcPr>
            <w:tcW w:w="4727" w:type="dxa"/>
            <w:gridSpan w:val="2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</w:tr>
      <w:tr>
        <w:tblPrEx/>
        <w:trPr>
          <w:trHeight w:val="422" w:hRule="atLeast"/>
        </w:trPr>
        <w:tc>
          <w:tcPr>
            <w:tcW w:w="449" w:type="dxa"/>
            <w:vMerge w:val="continue"/>
            <w:tcBorders/>
            <w:shd w:val="clear" w:color="auto" w:fill="d7d7d7"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担保措施</w:t>
            </w:r>
          </w:p>
        </w:tc>
        <w:tc>
          <w:tcPr>
            <w:tcW w:w="7623" w:type="dxa"/>
            <w:gridSpan w:val="3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</w:tr>
      <w:tr>
        <w:tblPrEx/>
        <w:trPr>
          <w:trHeight w:val="422" w:hRule="atLeast"/>
        </w:trPr>
        <w:tc>
          <w:tcPr>
            <w:tcW w:w="449" w:type="dxa"/>
            <w:vMerge w:val="restart"/>
            <w:tcBorders/>
            <w:shd w:val="clear" w:color="auto" w:fill="d7d7d7"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</w:tc>
        <w:tc>
          <w:tcPr>
            <w:tcW w:w="1545" w:type="dxa"/>
            <w:vMerge w:val="restart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调控政策政策障碍</w:t>
            </w:r>
          </w:p>
        </w:tc>
        <w:tc>
          <w:tcPr>
            <w:tcW w:w="2896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限售限购等房产调控政策</w:t>
            </w:r>
          </w:p>
        </w:tc>
        <w:tc>
          <w:tcPr>
            <w:tcW w:w="4727" w:type="dxa"/>
            <w:gridSpan w:val="2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  <w:tr>
        <w:tblPrEx/>
        <w:trPr>
          <w:trHeight w:val="422" w:hRule="atLeast"/>
        </w:trPr>
        <w:tc>
          <w:tcPr>
            <w:tcW w:w="449" w:type="dxa"/>
            <w:vMerge w:val="continue"/>
            <w:tcBorders/>
            <w:shd w:val="clear" w:color="auto" w:fill="d7d7d7"/>
          </w:tcPr>
          <w:p>
            <w:pPr>
              <w:pStyle w:val="style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Merge w:val="continue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96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银行按揭政策</w:t>
            </w:r>
          </w:p>
        </w:tc>
        <w:tc>
          <w:tcPr>
            <w:tcW w:w="4727" w:type="dxa"/>
            <w:gridSpan w:val="2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</w:tr>
      <w:tr>
        <w:tblPrEx/>
        <w:trPr>
          <w:trHeight w:val="422" w:hRule="atLeast"/>
        </w:trPr>
        <w:tc>
          <w:tcPr>
            <w:tcW w:w="449" w:type="dxa"/>
            <w:vMerge w:val="continue"/>
            <w:tcBorders/>
            <w:shd w:val="clear" w:color="auto" w:fill="d7d7d7"/>
          </w:tcPr>
          <w:p>
            <w:pPr>
              <w:pStyle w:val="style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Merge w:val="continue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96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其它政策</w:t>
            </w:r>
          </w:p>
        </w:tc>
        <w:tc>
          <w:tcPr>
            <w:tcW w:w="4727" w:type="dxa"/>
            <w:gridSpan w:val="2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</w:tr>
      <w:tr>
        <w:tblPrEx/>
        <w:trPr>
          <w:trHeight w:val="422" w:hRule="atLeast"/>
        </w:trPr>
        <w:tc>
          <w:tcPr>
            <w:tcW w:w="449" w:type="dxa"/>
            <w:vMerge w:val="continue"/>
            <w:tcBorders/>
            <w:shd w:val="clear" w:color="auto" w:fill="d7d7d7"/>
          </w:tcPr>
          <w:p>
            <w:pPr>
              <w:pStyle w:val="style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是否存在诉讼或仲裁</w:t>
            </w:r>
          </w:p>
        </w:tc>
        <w:tc>
          <w:tcPr>
            <w:tcW w:w="7623" w:type="dxa"/>
            <w:gridSpan w:val="3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  <w:tr>
        <w:tblPrEx/>
        <w:trPr>
          <w:trHeight w:val="422" w:hRule="atLeast"/>
        </w:trPr>
        <w:tc>
          <w:tcPr>
            <w:tcW w:w="449" w:type="dxa"/>
            <w:vMerge w:val="continue"/>
            <w:tcBorders/>
            <w:shd w:val="clear" w:color="auto" w:fill="d7d7d7"/>
          </w:tcPr>
          <w:p>
            <w:pPr>
              <w:pStyle w:val="style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已形成不良，各机构债务情况和额度</w:t>
            </w:r>
          </w:p>
        </w:tc>
        <w:tc>
          <w:tcPr>
            <w:tcW w:w="7623" w:type="dxa"/>
            <w:gridSpan w:val="3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</w:tbl>
    <w:p>
      <w:pPr>
        <w:pStyle w:val="style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pStyle w:val="style0"/>
        <w:numPr>
          <w:ilvl w:val="0"/>
          <w:numId w:val="0"/>
        </w:numPr>
        <w:ind w:firstLine="560" w:firstLineChars="200"/>
        <w:jc w:val="both"/>
        <w:rPr>
          <w:rFonts w:hint="default"/>
          <w:sz w:val="28"/>
          <w:szCs w:val="28"/>
          <w:lang w:val="en-US" w:eastAsia="zh-CN"/>
        </w:rPr>
      </w:pPr>
    </w:p>
    <w:sectPr>
      <w:pgSz w:w="11906" w:h="16838" w:orient="portrait"/>
      <w:pgMar w:top="1247" w:right="1247" w:bottom="1247" w:left="1247" w:header="851" w:footer="992" w:gutter="0"/>
      <w:cols w:space="0" w:num="1"/>
      <w:rtlGutter w:val="false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uiPriority w:val="0"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1370</Words>
  <Pages>1</Pages>
  <Characters>1539</Characters>
  <Application>WPS Office</Application>
  <DocSecurity>0</DocSecurity>
  <Paragraphs>302</Paragraphs>
  <ScaleCrop>false</ScaleCrop>
  <LinksUpToDate>false</LinksUpToDate>
  <CharactersWithSpaces>1547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2022-11-15T09:59:00Z</dcterms:created>
  <dc:creator>无名</dc:creator>
  <lastModifiedBy>PEUM00</lastModifiedBy>
  <lastPrinted>2022-11-15T11:11:23Z</lastPrinted>
  <dcterms:modified xsi:type="dcterms:W3CDTF">2022-12-09T04:13:28Z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417CC9F628214B7296077E2E3A6D89F1</vt:lpwstr>
  </property>
</Properties>
</file>