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jc w:val="center"/>
        <w:rPr>
          <w:sz w:val="52"/>
          <w:lang w:val="en-US" w:eastAsia="en-US"/>
          <w:szCs w:val="52"/>
          <w:rFonts w:hint="eastAsia"/>
        </w:rPr>
      </w:pPr>
      <w:r>
        <w:rPr>
          <w:sz w:val="52"/>
          <w:lang w:val="en-US" w:eastAsia="en-US"/>
          <w:szCs w:val="52"/>
          <w:rFonts w:hint="eastAsia"/>
        </w:rPr>
        <w:t xml:space="preserve">象州红林矿业有限责任公司</w:t>
      </w:r>
      <w:r>
        <w:rPr>
          <w:sz w:val="52"/>
          <w:lang w:val="en-US"/>
          <w:szCs w:val="52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设计单位：</w:t>
      </w:r>
      <w:r>
        <w:rPr>
          <w:sz w:val="32"/>
          <w:lang w:val="en-US" w:eastAsia="en-US"/>
          <w:szCs w:val="32"/>
          <w:rFonts w:hint="eastAsia"/>
        </w:rPr>
        <w:t xml:space="preserve">象州红林矿业有限责任公司</w:t>
      </w:r>
      <w:r>
        <w:rPr>
          <w:sz w:val="32"/>
          <w:lang w:val="en-US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联系人：</w:t>
      </w:r>
      <w:r>
        <w:rPr>
          <w:sz w:val="32"/>
          <w:lang w:val="en-US" w:eastAsia="en-US"/>
          <w:szCs w:val="32"/>
          <w:rFonts w:hint="eastAsia"/>
        </w:rPr>
        <w:t xml:space="preserve">陈思辰</w:t>
      </w:r>
      <w:r>
        <w:rPr>
          <w:sz w:val="32"/>
          <w:lang w:val="en-US" w:eastAsia="en-US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联系方式：13</w:t>
      </w:r>
      <w:r>
        <w:rPr>
          <w:sz w:val="32"/>
          <w:szCs w:val="32"/>
        </w:rPr>
        <w:t xml:space="preserve">768587733</w:t>
      </w:r>
      <w:r>
        <w:rPr>
          <w:sz w:val="32"/>
          <w:szCs w:val="32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179"/>
        <w:numPr>
          <w:ilvl w:val="0"/>
          <w:numId w:val="1"/>
        </w:numPr>
        <w:ind w:firstLineChars="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公司简介</w:t>
      </w:r>
      <w:r>
        <w:rPr>
          <w:sz w:val="32"/>
          <w:szCs w:val="32"/>
          <w:rFonts w:hint="eastAsia"/>
        </w:rPr>
      </w:r>
    </w:p>
    <w:p>
      <w:pPr>
        <w:pStyle w:val="Normal"/>
        <w:ind w:firstLine="480" w:firstLineChars="150" w:left="405"/>
        <w:rPr>
          <w:sz w:val="32"/>
          <w:lang w:val="en-US" w:eastAsia="en-US"/>
          <w:szCs w:val="32"/>
          <w:rFonts w:hint="eastAsia"/>
        </w:rPr>
      </w:pPr>
      <w:r>
        <w:rPr>
          <w:sz w:val="32"/>
          <w:lang w:val="en-US" w:eastAsia="en-US"/>
          <w:szCs w:val="32"/>
          <w:rFonts w:hint="eastAsia"/>
        </w:rPr>
        <w:t xml:space="preserve">象州红林矿业</w:t>
      </w:r>
      <w:r>
        <w:rPr>
          <w:sz w:val="32"/>
          <w:szCs w:val="32"/>
          <w:rFonts w:hint="eastAsia"/>
        </w:rPr>
        <w:t xml:space="preserve">有限</w:t>
      </w:r>
      <w:r>
        <w:rPr>
          <w:sz w:val="32"/>
          <w:lang w:val="en-US" w:eastAsia="en-US"/>
          <w:szCs w:val="32"/>
          <w:rFonts w:hint="eastAsia"/>
        </w:rPr>
        <w:t xml:space="preserve">责任</w:t>
      </w:r>
      <w:r>
        <w:rPr>
          <w:sz w:val="32"/>
          <w:szCs w:val="32"/>
          <w:rFonts w:hint="eastAsia"/>
        </w:rPr>
        <w:t xml:space="preserve">公司主要经营</w:t>
      </w:r>
      <w:r>
        <w:rPr>
          <w:sz w:val="32"/>
          <w:lang w:val="en-US" w:eastAsia="en-US"/>
          <w:szCs w:val="32"/>
          <w:rFonts w:hint="eastAsia"/>
        </w:rPr>
        <w:t xml:space="preserve">红林矿业重晶石</w:t>
      </w:r>
      <w:r>
        <w:rPr>
          <w:sz w:val="32"/>
          <w:szCs w:val="32"/>
          <w:rFonts w:hint="eastAsia"/>
        </w:rPr>
        <w:t xml:space="preserve">的开采和销售，位于</w:t>
      </w:r>
      <w:r>
        <w:rPr>
          <w:sz w:val="32"/>
          <w:lang w:val="en-US" w:eastAsia="en-US"/>
          <w:szCs w:val="32"/>
          <w:rFonts w:hint="eastAsia"/>
        </w:rPr>
        <w:t xml:space="preserve">象州县水晶乡龙团那桃岭</w:t>
      </w:r>
      <w:r>
        <w:rPr>
          <w:sz w:val="32"/>
          <w:szCs w:val="32"/>
          <w:rFonts w:hint="eastAsia"/>
        </w:rPr>
        <w:t xml:space="preserve">镇，成立时间为20</w:t>
      </w:r>
      <w:r>
        <w:rPr>
          <w:sz w:val="32"/>
          <w:szCs w:val="32"/>
        </w:rPr>
        <w:t xml:space="preserve">13</w:t>
      </w:r>
      <w:r>
        <w:rPr>
          <w:sz w:val="32"/>
          <w:szCs w:val="32"/>
          <w:rFonts w:hint="eastAsia"/>
        </w:rPr>
        <w:t xml:space="preserve">年</w:t>
      </w:r>
      <w:r>
        <w:rPr>
          <w:sz w:val="32"/>
          <w:szCs w:val="32"/>
        </w:rPr>
        <w:t xml:space="preserve">6</w:t>
      </w:r>
      <w:r>
        <w:rPr>
          <w:sz w:val="32"/>
          <w:szCs w:val="32"/>
          <w:rFonts w:hint="eastAsia"/>
        </w:rPr>
        <w:t xml:space="preserve">月</w:t>
      </w:r>
      <w:r>
        <w:rPr>
          <w:sz w:val="32"/>
          <w:szCs w:val="32"/>
        </w:rPr>
        <w:t xml:space="preserve">18</w:t>
      </w:r>
      <w:r>
        <w:rPr>
          <w:sz w:val="32"/>
          <w:szCs w:val="32"/>
          <w:rFonts w:hint="eastAsia"/>
        </w:rPr>
        <w:t xml:space="preserve">日，矿山使用面积约</w:t>
      </w:r>
      <w:r>
        <w:rPr>
          <w:sz w:val="32"/>
          <w:szCs w:val="32"/>
        </w:rPr>
        <w:t xml:space="preserve">0</w:t>
      </w:r>
      <w:r>
        <w:rPr>
          <w:sz w:val="32"/>
          <w:lang w:val="en-US" w:eastAsia="en-US"/>
          <w:szCs w:val="32"/>
          <w:rFonts w:hint="eastAsia"/>
        </w:rPr>
        <w:t xml:space="preserve">.</w:t>
      </w:r>
      <w:r>
        <w:rPr>
          <w:sz w:val="32"/>
          <w:lang w:eastAsia="en-US"/>
          <w:szCs w:val="32"/>
        </w:rPr>
        <w:t xml:space="preserve">8</w:t>
      </w:r>
      <w:r>
        <w:rPr>
          <w:sz w:val="32"/>
          <w:lang w:eastAsia="en-US"/>
          <w:szCs w:val="32"/>
        </w:rPr>
        <w:t xml:space="preserve">85</w:t>
      </w:r>
      <w:r>
        <w:rPr>
          <w:sz w:val="32"/>
          <w:lang w:val="en-US" w:eastAsia="en-US"/>
          <w:szCs w:val="32"/>
          <w:rFonts w:hint="eastAsia"/>
        </w:rPr>
        <w:t xml:space="preserve">平方公里</w:t>
      </w:r>
      <w:r>
        <w:rPr>
          <w:sz w:val="32"/>
          <w:szCs w:val="32"/>
          <w:rFonts w:hint="eastAsia"/>
        </w:rPr>
        <w:t xml:space="preserve">，年开采量约</w:t>
      </w:r>
      <w:r>
        <w:rPr>
          <w:sz w:val="32"/>
          <w:szCs w:val="32"/>
        </w:rPr>
        <w:t xml:space="preserve">3</w:t>
      </w:r>
      <w:r>
        <w:rPr>
          <w:sz w:val="32"/>
          <w:szCs w:val="32"/>
          <w:rFonts w:hint="eastAsia"/>
        </w:rPr>
        <w:t xml:space="preserve">万吨</w:t>
      </w:r>
      <w:r>
        <w:rPr>
          <w:sz w:val="32"/>
          <w:lang w:val="en-US" w:eastAsia="en-US"/>
          <w:szCs w:val="32"/>
          <w:rFonts w:hint="eastAsia"/>
        </w:rPr>
        <w:t xml:space="preserve">重晶石</w:t>
      </w:r>
      <w:r>
        <w:rPr>
          <w:sz w:val="32"/>
          <w:lang w:eastAsia="en-US"/>
          <w:szCs w:val="32"/>
        </w:rPr>
        <w:t xml:space="preserve">，1</w:t>
      </w:r>
      <w:r>
        <w:rPr>
          <w:sz w:val="32"/>
          <w:lang w:val="en-US" w:eastAsia="en-US"/>
          <w:szCs w:val="32"/>
          <w:rFonts w:hint="eastAsia"/>
        </w:rPr>
        <w:t xml:space="preserve">条</w:t>
      </w:r>
      <w:r>
        <w:rPr>
          <w:sz w:val="32"/>
          <w:szCs w:val="32"/>
          <w:rFonts w:hint="eastAsia"/>
        </w:rPr>
        <w:t xml:space="preserve">生产线，分别为</w:t>
      </w:r>
      <w:r>
        <w:rPr>
          <w:sz w:val="32"/>
          <w:lang w:val="en-US" w:eastAsia="en-US"/>
          <w:szCs w:val="32"/>
          <w:rFonts w:hint="eastAsia"/>
        </w:rPr>
        <w:t xml:space="preserve">跳汰机</w:t>
      </w:r>
      <w:r>
        <w:rPr>
          <w:sz w:val="32"/>
          <w:szCs w:val="32"/>
        </w:rPr>
        <w:t xml:space="preserve">   </w:t>
      </w:r>
      <w:r>
        <w:rPr>
          <w:sz w:val="32"/>
          <w:szCs w:val="32"/>
          <w:rFonts w:hint="eastAsia"/>
        </w:rPr>
        <w:t xml:space="preserve">和</w:t>
      </w:r>
      <w:r>
        <w:rPr>
          <w:sz w:val="32"/>
          <w:lang w:val="en-US" w:eastAsia="en-US"/>
          <w:szCs w:val="32"/>
          <w:rFonts w:hint="eastAsia"/>
        </w:rPr>
        <w:t xml:space="preserve">破碎机</w:t>
      </w:r>
      <w:r>
        <w:rPr>
          <w:sz w:val="32"/>
          <w:szCs w:val="32"/>
          <w:rFonts w:hint="eastAsia"/>
        </w:rPr>
        <w:t xml:space="preserve">设备，生产工人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60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Fonts w:hint="eastAsia"/>
        </w:rPr>
        <w:t xml:space="preserve">人。</w:t>
      </w:r>
      <w:r>
        <w:rPr>
          <w:sz w:val="32"/>
          <w:szCs w:val="32"/>
          <w:rFonts w:hint="eastAsia"/>
        </w:rPr>
      </w:r>
    </w:p>
    <w:p>
      <w:pPr>
        <w:pStyle w:val="Normal"/>
        <w:ind w:firstLine="480" w:firstLineChars="150" w:left="405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按照正常生产，</w:t>
      </w:r>
      <w:r>
        <w:rPr>
          <w:sz w:val="32"/>
          <w:lang w:val="en-US" w:eastAsia="en-US"/>
          <w:szCs w:val="32"/>
          <w:rFonts w:hint="eastAsia"/>
        </w:rPr>
        <w:t xml:space="preserve">目前</w:t>
      </w:r>
      <w:r>
        <w:rPr>
          <w:sz w:val="32"/>
          <w:szCs w:val="32"/>
          <w:rFonts w:hint="eastAsia"/>
        </w:rPr>
        <w:t xml:space="preserve">月产量可以达到</w:t>
      </w:r>
      <w:r>
        <w:rPr>
          <w:sz w:val="32"/>
          <w:szCs w:val="32"/>
        </w:rPr>
        <w:t xml:space="preserve">2500</w:t>
      </w:r>
      <w:r>
        <w:rPr>
          <w:sz w:val="32"/>
          <w:szCs w:val="32"/>
          <w:rFonts w:hint="eastAsia"/>
        </w:rPr>
        <w:t xml:space="preserve">吨，根据</w:t>
      </w:r>
      <w:r>
        <w:rPr>
          <w:sz w:val="32"/>
          <w:lang w:val="en-US" w:eastAsia="en-US"/>
          <w:szCs w:val="32"/>
          <w:rFonts w:hint="eastAsia"/>
        </w:rPr>
        <w:t xml:space="preserve">重晶石</w:t>
      </w:r>
      <w:r>
        <w:rPr>
          <w:sz w:val="32"/>
          <w:szCs w:val="32"/>
          <w:rFonts w:hint="eastAsia"/>
        </w:rPr>
        <w:t xml:space="preserve">目前市场单价，</w:t>
      </w:r>
      <w:r>
        <w:rPr>
          <w:sz w:val="32"/>
          <w:szCs w:val="32"/>
        </w:rPr>
        <w:t xml:space="preserve">4</w:t>
      </w:r>
      <w:r>
        <w:rPr>
          <w:sz w:val="32"/>
          <w:lang w:val="en-US" w:eastAsia="en-US"/>
          <w:szCs w:val="32"/>
          <w:rFonts w:hint="eastAsia"/>
        </w:rPr>
        <w:t xml:space="preserve">.</w:t>
      </w:r>
      <w:r>
        <w:rPr>
          <w:sz w:val="32"/>
          <w:lang w:eastAsia="en-US"/>
          <w:szCs w:val="32"/>
        </w:rPr>
        <w:t xml:space="preserve">2</w:t>
      </w:r>
      <w:r>
        <w:rPr>
          <w:sz w:val="32"/>
          <w:lang w:val="en-US" w:eastAsia="en-US"/>
          <w:szCs w:val="32"/>
          <w:rFonts w:hint="eastAsia"/>
        </w:rPr>
        <w:t xml:space="preserve">比重的重晶石</w:t>
      </w:r>
      <w:r>
        <w:rPr>
          <w:sz w:val="32"/>
          <w:szCs w:val="32"/>
          <w:rFonts w:hint="eastAsia"/>
        </w:rPr>
        <w:t xml:space="preserve">出厂单价为</w:t>
      </w:r>
      <w:r>
        <w:rPr>
          <w:sz w:val="32"/>
          <w:szCs w:val="32"/>
        </w:rPr>
        <w:t xml:space="preserve">460</w:t>
      </w:r>
      <w:r>
        <w:rPr>
          <w:sz w:val="32"/>
          <w:szCs w:val="32"/>
          <w:rFonts w:hint="eastAsia"/>
        </w:rPr>
        <w:t xml:space="preserve">元一吨，</w:t>
      </w:r>
      <w:r>
        <w:rPr>
          <w:sz w:val="32"/>
          <w:szCs w:val="32"/>
        </w:rPr>
        <w:t xml:space="preserve">4</w:t>
      </w:r>
      <w:r>
        <w:rPr>
          <w:sz w:val="32"/>
          <w:lang w:val="en-US" w:eastAsia="en-US"/>
          <w:szCs w:val="32"/>
          <w:rFonts w:hint="eastAsia"/>
        </w:rPr>
        <w:t xml:space="preserve">.</w:t>
      </w:r>
      <w:r>
        <w:rPr>
          <w:sz w:val="32"/>
          <w:lang w:eastAsia="en-US"/>
          <w:szCs w:val="32"/>
        </w:rPr>
        <w:t xml:space="preserve">3</w:t>
      </w:r>
      <w:r>
        <w:rPr>
          <w:sz w:val="32"/>
          <w:lang w:val="en-US" w:eastAsia="en-US"/>
          <w:szCs w:val="32"/>
          <w:rFonts w:hint="eastAsia"/>
        </w:rPr>
        <w:t xml:space="preserve">比重的重晶石出厂单价为</w:t>
      </w:r>
      <w:r>
        <w:rPr>
          <w:sz w:val="32"/>
          <w:lang w:eastAsia="en-US"/>
          <w:szCs w:val="32"/>
        </w:rPr>
        <w:t xml:space="preserve">800</w:t>
      </w:r>
      <w:r>
        <w:rPr>
          <w:sz w:val="32"/>
          <w:lang w:val="en-US" w:eastAsia="en-US"/>
          <w:szCs w:val="32"/>
          <w:rFonts w:hint="eastAsia"/>
        </w:rPr>
        <w:t xml:space="preserve">元一吨</w:t>
      </w:r>
      <w:r>
        <w:rPr>
          <w:sz w:val="32"/>
          <w:lang w:eastAsia="en-US"/>
          <w:szCs w:val="32"/>
        </w:rPr>
        <w:t xml:space="preserve">，</w:t>
      </w:r>
      <w:r>
        <w:rPr>
          <w:sz w:val="32"/>
          <w:szCs w:val="32"/>
          <w:rFonts w:hint="eastAsia"/>
        </w:rPr>
        <w:t xml:space="preserve">月产值为</w:t>
      </w:r>
      <w:r>
        <w:rPr>
          <w:sz w:val="32"/>
          <w:szCs w:val="32"/>
        </w:rPr>
        <w:t xml:space="preserve">115</w:t>
      </w:r>
      <w:r>
        <w:rPr>
          <w:sz w:val="32"/>
          <w:szCs w:val="32"/>
        </w:rPr>
        <w:t xml:space="preserve">-200</w:t>
      </w:r>
      <w:r>
        <w:rPr>
          <w:sz w:val="32"/>
          <w:szCs w:val="32"/>
          <w:rFonts w:hint="eastAsia"/>
        </w:rPr>
        <w:t xml:space="preserve">万元。主要销售于</w:t>
      </w:r>
      <w:r>
        <w:rPr>
          <w:sz w:val="32"/>
          <w:lang w:val="en-US" w:eastAsia="en-US"/>
          <w:szCs w:val="32"/>
          <w:rFonts w:hint="eastAsia"/>
        </w:rPr>
        <w:t xml:space="preserve">中国五矿以及国内石油开采企业以及化工领域</w:t>
      </w:r>
      <w:r>
        <w:rPr>
          <w:sz w:val="32"/>
          <w:lang w:eastAsia="en-US"/>
          <w:szCs w:val="32"/>
        </w:rPr>
        <w:t xml:space="preserve">。</w:t>
      </w:r>
      <w:r>
        <w:rPr>
          <w:sz w:val="32"/>
          <w:szCs w:val="32"/>
        </w:rPr>
      </w:r>
    </w:p>
    <w:p>
      <w:pPr>
        <w:pStyle w:val="Normal"/>
        <w:ind w:firstLine="480" w:firstLineChars="150" w:left="405"/>
        <w:rPr>
          <w:sz w:val="32"/>
          <w:lang w:val="en-US" w:eastAsia="en-US"/>
          <w:szCs w:val="32"/>
          <w:rFonts w:hint="eastAsia"/>
        </w:rPr>
      </w:pPr>
      <w:r>
        <w:rPr>
          <w:sz w:val="32"/>
          <w:lang w:val="en-US" w:eastAsia="en-US"/>
          <w:szCs w:val="32"/>
          <w:rFonts w:hint="eastAsia"/>
        </w:rPr>
        <w:t xml:space="preserve">红林矿业</w:t>
      </w:r>
      <w:r>
        <w:rPr>
          <w:sz w:val="32"/>
          <w:szCs w:val="32"/>
          <w:rFonts w:hint="eastAsia"/>
        </w:rPr>
        <w:t xml:space="preserve">坚持：“以人为本、安全生产、合作共赢”经营宗旨。</w:t>
      </w:r>
      <w:r>
        <w:rPr>
          <w:sz w:val="32"/>
          <w:szCs w:val="32"/>
          <w:rFonts w:hint="eastAsia"/>
        </w:rPr>
      </w:r>
    </w:p>
    <w:p>
      <w:pPr>
        <w:pStyle w:val="179"/>
        <w:numPr>
          <w:ilvl w:val="0"/>
          <w:numId w:val="1"/>
        </w:numPr>
        <w:ind w:firstLineChars="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发展规划</w:t>
      </w:r>
      <w:r>
        <w:rPr>
          <w:sz w:val="32"/>
          <w:szCs w:val="32"/>
          <w:rFonts w:hint="eastAsia"/>
        </w:rPr>
      </w:r>
    </w:p>
    <w:p>
      <w:pPr>
        <w:pStyle w:val="179"/>
        <w:numPr>
          <w:ilvl w:val="0"/>
          <w:numId w:val="2"/>
        </w:numPr>
        <w:ind w:firstLineChars="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基础设施建设</w:t>
      </w:r>
      <w:r>
        <w:rPr>
          <w:sz w:val="32"/>
          <w:szCs w:val="32"/>
          <w:rFonts w:hint="eastAsia"/>
        </w:rPr>
      </w:r>
    </w:p>
    <w:p>
      <w:pPr>
        <w:pStyle w:val="Normal"/>
        <w:ind w:firstLine="1120" w:firstLineChars="35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根据市场需要，加强设备维护、更换新的配件，让原有的生产线增加节约电费、增加产量，让原有月产量</w:t>
      </w:r>
      <w:r>
        <w:rPr>
          <w:sz w:val="32"/>
          <w:szCs w:val="32"/>
        </w:rPr>
        <w:t xml:space="preserve">2500</w:t>
      </w:r>
      <w:r>
        <w:rPr>
          <w:sz w:val="32"/>
          <w:szCs w:val="32"/>
          <w:rFonts w:hint="eastAsia"/>
        </w:rPr>
        <w:t xml:space="preserve">吨增长到</w:t>
      </w:r>
      <w:r>
        <w:rPr>
          <w:sz w:val="32"/>
          <w:szCs w:val="32"/>
        </w:rPr>
        <w:t xml:space="preserve">1</w:t>
      </w:r>
      <w:r>
        <w:rPr>
          <w:sz w:val="32"/>
          <w:szCs w:val="32"/>
          <w:rFonts w:hint="eastAsia"/>
        </w:rPr>
        <w:t xml:space="preserve">万吨，同时增加一条</w:t>
      </w:r>
      <w:r>
        <w:rPr>
          <w:sz w:val="32"/>
          <w:lang w:val="en-US" w:eastAsia="en-US"/>
          <w:szCs w:val="32"/>
          <w:rFonts w:hint="eastAsia"/>
        </w:rPr>
        <w:t xml:space="preserve">重晶石矿深加工</w:t>
      </w:r>
      <w:r>
        <w:rPr>
          <w:sz w:val="32"/>
          <w:szCs w:val="32"/>
          <w:rFonts w:hint="eastAsia"/>
        </w:rPr>
        <w:t xml:space="preserve">生产线，满足市场需求，让</w:t>
      </w:r>
      <w:r>
        <w:rPr>
          <w:sz w:val="32"/>
          <w:lang w:val="en-US" w:eastAsia="en-US"/>
          <w:szCs w:val="32"/>
          <w:rFonts w:hint="eastAsia"/>
        </w:rPr>
        <w:t xml:space="preserve">红林矿业</w:t>
      </w:r>
      <w:r>
        <w:rPr>
          <w:sz w:val="32"/>
          <w:szCs w:val="32"/>
          <w:rFonts w:hint="eastAsia"/>
        </w:rPr>
        <w:t xml:space="preserve">能及时接应市场变化</w:t>
      </w:r>
      <w:r>
        <w:rPr>
          <w:sz w:val="32"/>
          <w:szCs w:val="32"/>
        </w:rPr>
        <w:t xml:space="preserve">，</w:t>
      </w:r>
      <w:r>
        <w:rPr>
          <w:sz w:val="32"/>
          <w:lang w:val="en-US" w:eastAsia="en-US"/>
          <w:szCs w:val="32"/>
          <w:rFonts w:hint="eastAsia"/>
        </w:rPr>
        <w:t xml:space="preserve">提高每月销售量</w:t>
      </w:r>
      <w:r>
        <w:rPr>
          <w:sz w:val="32"/>
          <w:szCs w:val="32"/>
          <w:rFonts w:hint="eastAsia"/>
        </w:rPr>
        <w:t xml:space="preserve">。</w:t>
      </w:r>
      <w:r>
        <w:rPr>
          <w:sz w:val="32"/>
          <w:szCs w:val="32"/>
          <w:rFonts w:hint="eastAsia"/>
        </w:rPr>
      </w:r>
    </w:p>
    <w:p>
      <w:pPr>
        <w:pStyle w:val="Normal"/>
        <w:ind w:firstLine="1120" w:firstLineChars="35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179"/>
        <w:numPr>
          <w:ilvl w:val="0"/>
          <w:numId w:val="2"/>
        </w:numPr>
        <w:ind w:firstLineChars="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投资预算</w:t>
      </w:r>
      <w:r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      </w:t>
      </w:r>
      <w:r>
        <w:rPr>
          <w:sz w:val="32"/>
          <w:szCs w:val="32"/>
          <w:rFonts w:hint="eastAsia"/>
        </w:rPr>
      </w:r>
    </w:p>
    <w:p>
      <w:pPr>
        <w:pStyle w:val="Normal"/>
        <w:ind w:firstLine="640" w:firstLineChars="200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预计在202</w:t>
      </w:r>
      <w:r>
        <w:rPr>
          <w:sz w:val="32"/>
          <w:szCs w:val="32"/>
        </w:rPr>
        <w:t xml:space="preserve">3</w:t>
      </w:r>
      <w:r>
        <w:rPr>
          <w:sz w:val="32"/>
          <w:szCs w:val="32"/>
          <w:rFonts w:hint="eastAsia"/>
        </w:rPr>
        <w:t xml:space="preserve">年</w:t>
      </w:r>
      <w:r>
        <w:rPr>
          <w:sz w:val="32"/>
          <w:szCs w:val="32"/>
        </w:rPr>
        <w:t xml:space="preserve">4</w:t>
      </w:r>
      <w:r>
        <w:rPr>
          <w:sz w:val="32"/>
          <w:szCs w:val="32"/>
          <w:rFonts w:hint="eastAsia"/>
        </w:rPr>
        <w:t xml:space="preserve">月初，</w:t>
      </w:r>
      <w:r>
        <w:rPr>
          <w:sz w:val="32"/>
          <w:lang w:val="en-US" w:eastAsia="en-US"/>
          <w:szCs w:val="32"/>
          <w:rFonts w:hint="eastAsia"/>
        </w:rPr>
        <w:t xml:space="preserve">重新修整矿道批复炸药</w:t>
      </w:r>
      <w:r>
        <w:rPr>
          <w:sz w:val="32"/>
          <w:szCs w:val="32"/>
          <w:rFonts w:hint="eastAsia"/>
        </w:rPr>
        <w:t xml:space="preserve">（</w:t>
      </w:r>
      <w:r>
        <w:rPr>
          <w:sz w:val="32"/>
          <w:lang w:val="en-US" w:eastAsia="en-US"/>
          <w:szCs w:val="32"/>
          <w:rFonts w:hint="eastAsia"/>
        </w:rPr>
        <w:t xml:space="preserve">已获得应急局批复</w:t>
      </w:r>
      <w:r>
        <w:rPr>
          <w:sz w:val="32"/>
          <w:szCs w:val="32"/>
          <w:rFonts w:hint="eastAsia"/>
        </w:rPr>
        <w:t xml:space="preserve">）、</w:t>
      </w:r>
      <w:r>
        <w:rPr>
          <w:sz w:val="32"/>
          <w:lang w:val="en-US" w:eastAsia="en-US"/>
          <w:szCs w:val="32"/>
          <w:rFonts w:hint="eastAsia"/>
        </w:rPr>
        <w:t xml:space="preserve">与当地村民签订租地合同</w:t>
      </w:r>
      <w:r>
        <w:rPr>
          <w:sz w:val="32"/>
          <w:lang w:eastAsia="en-US"/>
          <w:szCs w:val="32"/>
        </w:rPr>
        <w:t xml:space="preserve">，</w:t>
      </w:r>
      <w:r>
        <w:rPr>
          <w:sz w:val="32"/>
          <w:lang w:val="en-US" w:eastAsia="en-US"/>
          <w:szCs w:val="32"/>
          <w:rFonts w:hint="eastAsia"/>
        </w:rPr>
        <w:t xml:space="preserve">增加租地面积</w:t>
      </w:r>
      <w:r>
        <w:rPr>
          <w:sz w:val="32"/>
          <w:szCs w:val="32"/>
          <w:rFonts w:hint="eastAsia"/>
        </w:rPr>
        <w:t xml:space="preserve">、</w:t>
      </w:r>
      <w:r>
        <w:rPr>
          <w:sz w:val="32"/>
          <w:lang w:val="en-US" w:eastAsia="en-US"/>
          <w:szCs w:val="32"/>
          <w:rFonts w:hint="eastAsia"/>
        </w:rPr>
        <w:t xml:space="preserve">增加生产设备以及筛选设备</w:t>
      </w:r>
      <w:r>
        <w:rPr>
          <w:sz w:val="32"/>
          <w:szCs w:val="32"/>
          <w:rFonts w:hint="eastAsia"/>
        </w:rPr>
        <w:t xml:space="preserve">计划总投资</w:t>
      </w: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5</w:t>
      </w:r>
      <w:r>
        <w:rPr>
          <w:sz w:val="32"/>
          <w:szCs w:val="32"/>
        </w:rPr>
        <w:t xml:space="preserve">00</w:t>
      </w:r>
      <w:r>
        <w:rPr>
          <w:sz w:val="32"/>
          <w:szCs w:val="32"/>
          <w:rFonts w:hint="eastAsia"/>
        </w:rPr>
        <w:t xml:space="preserve">万元，具体资金使用计划表如下：</w:t>
      </w:r>
      <w:r>
        <w:rPr>
          <w:sz w:val="32"/>
          <w:szCs w:val="32"/>
          <w:rFonts w:hint="eastAsia"/>
        </w:rPr>
      </w:r>
    </w:p>
    <w:tbl>
      <w:tblPr>
        <w:tblW w:w="8898" w:type="dxa"/>
        <w:tblInd w:type="dxa" w:w="-14"/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700"/>
        <w:gridCol w:w="1687"/>
        <w:gridCol w:w="533"/>
        <w:gridCol w:w="1507"/>
        <w:gridCol w:w="4471"/>
      </w:tblGrid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系列号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投资项目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533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数量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eastAsia="宋体" w:hint="eastAsia"/>
              </w:rPr>
            </w:r>
          </w:p>
        </w:tc>
        <w:tc>
          <w:tcPr>
            <w:tcW w:w="1507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金额（万元）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备注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1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租地款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lang w:eastAsia="en-US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lang w:eastAsia="en-US"/>
                <w:kern w:val="0"/>
                <w:rFonts w:ascii="宋体" w:hAnsi="宋体"/>
              </w:rPr>
              <w:t xml:space="preserve">        400</w:t>
            </w:r>
            <w:r>
              <w:rPr>
                <w:color w:val="000000"/>
                <w:sz w:val="22"/>
                <w:lang w:eastAsia="en-US"/>
                <w:kern w:val="0"/>
                <w:rFonts w:ascii="宋体" w:hAnsi="宋体" w:eastAsia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eastAsia="en-US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5年租金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eastAsia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2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挖掘机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1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150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35吨以上加炮头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3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装载机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2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100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　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4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重晶石</w:t>
            </w: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制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粉</w:t>
            </w: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机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  <w:r>
              <w:rPr>
                <w:color w:val="000000"/>
                <w:sz w:val="22"/>
                <w:rFonts w:ascii="宋体" w:hAnsi="宋体"/>
              </w:rPr>
              <w:t>1</w:t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  <w:r>
              <w:rPr>
                <w:color w:val="000000"/>
                <w:sz w:val="22"/>
                <w:rFonts w:ascii="宋体" w:hAnsi="宋体"/>
              </w:rPr>
              <w:t>270</w:t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粉状重晶石市场价值</w:t>
            </w:r>
            <w:r>
              <w:rPr>
                <w:color w:val="000000"/>
                <w:sz w:val="22"/>
                <w:lang w:eastAsia="en-US"/>
                <w:kern w:val="0"/>
                <w:rFonts w:ascii="宋体" w:hAnsi="宋体"/>
              </w:rPr>
              <w:t xml:space="preserve">1500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元</w:t>
            </w:r>
            <w:r>
              <w:rPr>
                <w:color w:val="000000"/>
                <w:sz w:val="22"/>
                <w:lang w:eastAsia="en-US"/>
                <w:kern w:val="0"/>
                <w:rFonts w:ascii="宋体" w:hAnsi="宋体"/>
              </w:rPr>
              <w:t xml:space="preserve">/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吨</w:t>
            </w: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　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5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巷道</w:t>
            </w: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维修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100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　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6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电费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eastAsia="宋体" w:hint="eastAsia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130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70" w:hRule="atLeast"/>
        </w:trPr>
        <w:tc>
          <w:tcPr>
            <w:tcW w:w="700" w:type="dxa"/>
            <w:vAlign w:val="center"/>
            <w:tcBorders>
              <w:top w:val="nil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kern w:val="0"/>
                <w:rFonts w:ascii="宋体" w:hAnsi="宋体" w:hint="eastAsia"/>
              </w:rPr>
              <w:t xml:space="preserve">7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68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</w:pPr>
            <w:r>
              <w:rPr>
                <w:color w:val="000000"/>
                <w:sz w:val="22"/>
                <w:lang w:val="en-US" w:eastAsia="en-US"/>
                <w:kern w:val="0"/>
                <w:rFonts w:ascii="宋体" w:hAnsi="宋体" w:hint="eastAsia"/>
              </w:rPr>
              <w:t xml:space="preserve">运输车</w:t>
            </w:r>
            <w:r>
              <w:rPr>
                <w:color w:val="000000"/>
                <w:sz w:val="22"/>
                <w:lang w:val="en-US" w:eastAsia="en-US"/>
                <w:kern w:val="0"/>
                <w:rFonts w:ascii="宋体" w:hAnsi="宋体" w:eastAsia="宋体"/>
              </w:rPr>
            </w:r>
          </w:p>
        </w:tc>
        <w:tc>
          <w:tcPr>
            <w:tcW w:w="533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5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1507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end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  <w:t xml:space="preserve">300</w:t>
            </w: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  <w:tc>
          <w:tcPr>
            <w:tcW w:w="447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  <w:noWrap/>
          </w:tcPr>
          <w:p>
            <w:pPr>
              <w:pStyle w:val="Normal"/>
              <w:jc w:val="start"/>
              <w:widowControl/>
              <w:rPr>
                <w:color w:val="000000"/>
                <w:sz w:val="22"/>
                <w:kern w:val="0"/>
                <w:rFonts w:ascii="宋体" w:hAnsi="宋体"/>
              </w:rPr>
            </w:pPr>
            <w:r>
              <w:rPr>
                <w:color w:val="000000"/>
                <w:sz w:val="22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numPr>
          <w:ilvl w:val="0"/>
          <w:numId w:val="1"/>
        </w:numPr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项目优势</w:t>
      </w:r>
      <w:r>
        <w:rPr>
          <w:sz w:val="32"/>
          <w:szCs w:val="32"/>
          <w:rFonts w:hint="eastAsia"/>
        </w:rPr>
      </w:r>
    </w:p>
    <w:p>
      <w:pPr>
        <w:pStyle w:val="Normal"/>
        <w:numPr>
          <w:ilvl w:val="0"/>
          <w:numId w:val="3"/>
        </w:numPr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增加</w:t>
      </w:r>
      <w:r>
        <w:rPr>
          <w:sz w:val="32"/>
          <w:lang w:val="en-US" w:eastAsia="en-US"/>
          <w:szCs w:val="32"/>
          <w:rFonts w:hint="eastAsia"/>
        </w:rPr>
        <w:t xml:space="preserve">重晶石制粉设备</w:t>
      </w:r>
      <w:r>
        <w:rPr>
          <w:sz w:val="32"/>
          <w:lang w:eastAsia="en-US"/>
          <w:szCs w:val="32"/>
        </w:rPr>
        <w:t xml:space="preserve">，</w:t>
      </w:r>
      <w:r>
        <w:rPr>
          <w:sz w:val="32"/>
          <w:lang w:val="en-US" w:eastAsia="en-US"/>
          <w:szCs w:val="32"/>
          <w:rFonts w:hint="eastAsia"/>
        </w:rPr>
        <w:t xml:space="preserve">可增加每月销售量</w:t>
      </w:r>
      <w:r>
        <w:rPr>
          <w:sz w:val="32"/>
          <w:lang w:eastAsia="en-US"/>
          <w:szCs w:val="32"/>
        </w:rPr>
        <w:t xml:space="preserve">，</w:t>
      </w:r>
      <w:r>
        <w:rPr>
          <w:sz w:val="32"/>
          <w:lang w:val="en-US" w:eastAsia="en-US"/>
          <w:szCs w:val="32"/>
          <w:rFonts w:hint="eastAsia"/>
        </w:rPr>
        <w:t xml:space="preserve">实现重晶石矿产品多元化</w:t>
      </w:r>
      <w:r>
        <w:rPr>
          <w:sz w:val="32"/>
          <w:szCs w:val="32"/>
          <w:rFonts w:ascii="宋体" w:hAnsi="宋体" w:hint="eastAsia"/>
        </w:rPr>
        <w:t xml:space="preserve">。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numPr>
          <w:ilvl w:val="0"/>
          <w:numId w:val="3"/>
        </w:numPr>
        <w:rPr>
          <w:sz w:val="32"/>
          <w:lang w:val="en-US" w:eastAsia="en-US"/>
          <w:szCs w:val="32"/>
          <w:rFonts w:ascii="宋体" w:hAnsi="宋体" w:hint="eastAsia"/>
        </w:rPr>
      </w:pPr>
      <w:r>
        <w:rPr>
          <w:sz w:val="32"/>
          <w:lang w:val="en-US" w:eastAsia="en-US"/>
          <w:szCs w:val="32"/>
          <w:rFonts w:ascii="宋体" w:hAnsi="宋体" w:hint="eastAsia"/>
        </w:rPr>
        <w:t xml:space="preserve">中国五矿定点收购</w:t>
      </w:r>
      <w:r>
        <w:rPr>
          <w:sz w:val="32"/>
          <w:lang w:eastAsia="en-US"/>
          <w:szCs w:val="32"/>
          <w:rFonts w:ascii="宋体" w:hAnsi="宋体"/>
        </w:rPr>
        <w:t xml:space="preserve">，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全国各地企业争相抢购</w:t>
      </w:r>
      <w:r>
        <w:rPr>
          <w:sz w:val="32"/>
          <w:szCs w:val="32"/>
          <w:rFonts w:ascii="宋体" w:hAnsi="宋体" w:hint="eastAsia"/>
        </w:rPr>
        <w:t xml:space="preserve">。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numPr>
          <w:ilvl w:val="0"/>
          <w:numId w:val="3"/>
        </w:numPr>
        <w:rPr>
          <w:sz w:val="32"/>
          <w:lang w:val="en-US" w:eastAsia="en-US"/>
          <w:szCs w:val="32"/>
          <w:rFonts w:ascii="宋体" w:hAnsi="宋体" w:hint="eastAsia"/>
        </w:rPr>
      </w:pPr>
      <w:r>
        <w:rPr>
          <w:sz w:val="32"/>
          <w:lang w:val="en-US" w:eastAsia="en-US"/>
          <w:szCs w:val="32"/>
          <w:rFonts w:ascii="宋体" w:hAnsi="宋体" w:hint="eastAsia"/>
        </w:rPr>
        <w:t xml:space="preserve">运输条件便利</w:t>
      </w:r>
      <w:r>
        <w:rPr>
          <w:sz w:val="32"/>
          <w:szCs w:val="32"/>
          <w:rFonts w:ascii="宋体" w:hAnsi="宋体" w:hint="eastAsia"/>
        </w:rPr>
        <w:t xml:space="preserve">。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numPr>
          <w:ilvl w:val="0"/>
          <w:numId w:val="1"/>
        </w:numPr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 xml:space="preserve">投资收益核算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ind w:left="1125"/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 xml:space="preserve">根据国内未来3年的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重晶石</w:t>
      </w:r>
      <w:r>
        <w:rPr>
          <w:sz w:val="32"/>
          <w:szCs w:val="32"/>
          <w:rFonts w:ascii="宋体" w:hAnsi="宋体" w:hint="eastAsia"/>
        </w:rPr>
        <w:t xml:space="preserve">收益预判，该项目投资核算如下：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ind w:left="1125"/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 xml:space="preserve">投资回报核算基本标准，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重晶石</w:t>
      </w:r>
      <w:r>
        <w:rPr>
          <w:sz w:val="32"/>
          <w:szCs w:val="32"/>
          <w:rFonts w:ascii="宋体" w:hAnsi="宋体" w:hint="eastAsia"/>
        </w:rPr>
        <w:t xml:space="preserve">每月产量</w:t>
      </w:r>
      <w:r>
        <w:rPr>
          <w:sz w:val="32"/>
          <w:szCs w:val="32"/>
          <w:rFonts w:ascii="宋体" w:hAnsi="宋体"/>
        </w:rPr>
        <w:t xml:space="preserve">1</w:t>
      </w:r>
      <w:r>
        <w:rPr>
          <w:sz w:val="32"/>
          <w:szCs w:val="32"/>
          <w:rFonts w:ascii="宋体" w:hAnsi="宋体" w:hint="eastAsia"/>
        </w:rPr>
        <w:t xml:space="preserve">万吨，</w:t>
      </w:r>
      <w:r>
        <w:rPr>
          <w:sz w:val="32"/>
          <w:szCs w:val="32"/>
          <w:rFonts w:ascii="宋体" w:hAnsi="宋体"/>
        </w:rPr>
        <w:t xml:space="preserve">4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.</w:t>
      </w:r>
      <w:r>
        <w:rPr>
          <w:sz w:val="32"/>
          <w:lang w:eastAsia="en-US"/>
          <w:szCs w:val="32"/>
          <w:rFonts w:ascii="宋体" w:hAnsi="宋体"/>
        </w:rPr>
        <w:t xml:space="preserve">2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比重原矿</w:t>
      </w:r>
      <w:r>
        <w:rPr>
          <w:sz w:val="32"/>
          <w:szCs w:val="32"/>
          <w:rFonts w:ascii="宋体" w:hAnsi="宋体" w:hint="eastAsia"/>
        </w:rPr>
        <w:t xml:space="preserve">、</w:t>
      </w:r>
      <w:r>
        <w:rPr>
          <w:sz w:val="32"/>
          <w:lang w:val="en-US" w:eastAsia="en-US"/>
          <w:szCs w:val="32"/>
          <w:rFonts w:ascii="宋体" w:hAnsi="宋体" w:hint="eastAsia"/>
        </w:rPr>
        <w:t xml:space="preserve">重晶石粉</w:t>
      </w:r>
      <w:r>
        <w:rPr>
          <w:sz w:val="32"/>
          <w:szCs w:val="32"/>
          <w:rFonts w:ascii="宋体" w:hAnsi="宋体" w:hint="eastAsia"/>
        </w:rPr>
        <w:t xml:space="preserve">，月产值为8</w:t>
      </w:r>
      <w:r>
        <w:rPr>
          <w:sz w:val="32"/>
          <w:szCs w:val="32"/>
          <w:rFonts w:ascii="宋体" w:hAnsi="宋体"/>
        </w:rPr>
        <w:t xml:space="preserve">00</w:t>
      </w:r>
      <w:r>
        <w:rPr>
          <w:sz w:val="32"/>
          <w:szCs w:val="32"/>
          <w:rFonts w:ascii="宋体" w:hAnsi="宋体" w:hint="eastAsia"/>
        </w:rPr>
        <w:t xml:space="preserve">万元。</w:t>
      </w:r>
      <w:r>
        <w:rPr>
          <w:sz w:val="32"/>
          <w:szCs w:val="32"/>
          <w:rFonts w:ascii="宋体" w:hAnsi="宋体" w:hint="eastAsia"/>
        </w:rPr>
      </w:r>
    </w:p>
    <w:p>
      <w:pPr>
        <w:pStyle w:val="Normal"/>
        <w:ind w:left="1125"/>
        <w:rPr>
          <w:sz w:val="32"/>
          <w:szCs w:val="32"/>
          <w:rFonts w:ascii="宋体" w:hAnsi="宋体" w:hint="eastAsia"/>
        </w:rPr>
      </w:pPr>
      <w:r>
        <w:rPr>
          <w:sz w:val="32"/>
          <w:szCs w:val="32"/>
          <w:rFonts w:ascii="宋体" w:hAnsi="宋体" w:hint="eastAsia"/>
        </w:rPr>
        <w:t xml:space="preserve">综上所述：一年的生产产值约</w:t>
      </w:r>
      <w:r>
        <w:rPr>
          <w:sz w:val="32"/>
          <w:szCs w:val="32"/>
          <w:rFonts w:ascii="宋体" w:hAnsi="宋体"/>
        </w:rPr>
        <w:t xml:space="preserve">9600</w:t>
      </w:r>
      <w:r>
        <w:rPr>
          <w:sz w:val="32"/>
          <w:szCs w:val="32"/>
          <w:rFonts w:ascii="宋体" w:hAnsi="宋体" w:hint="eastAsia"/>
        </w:rPr>
        <w:t xml:space="preserve">万元，投资回报率超过100%，未来资源性投资是市场倾向也是最有保障的投资之一。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</w:fonts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14BB78AA"/>
    <w:multiLevelType w:val="multilevel"/>
    <w:tmpl w:val="14BB78AA"/>
    <w:lvl w:ilvl="0" w:tentative="false">
      <w:start w:val="1"/>
      <w:numFmt w:val="decimal"/>
      <w:suff w:val="tab"/>
      <w:lvlText w:val="%1、" w:null="false"/>
      <w:lvlJc w:val="left"/>
      <w:pPr>
        <w:pStyle w:val="Normal"/>
        <w:ind w:hanging="720" w:left="1520"/>
      </w:pPr>
      <w:rPr>
        <w:rFonts w:ascii="Calibri" w:hAnsi="Calibri"/>
      </w:rPr>
    </w:lvl>
    <w:lvl w:ilvl="1" w:tentative="false">
      <w:start w:val="1"/>
      <w:numFmt w:val="lowerLetter"/>
      <w:suff w:val="tab"/>
      <w:lvlText w:val="%2)" w:null="false"/>
      <w:lvlJc w:val="left"/>
      <w:pPr>
        <w:pStyle w:val="Normal"/>
        <w:ind w:hanging="420" w:left="1640"/>
      </w:pPr>
      <w:rPr/>
    </w:lvl>
    <w:lvl w:ilvl="2" w:tentative="false">
      <w:start w:val="1"/>
      <w:numFmt w:val="lowerRoman"/>
      <w:suff w:val="tab"/>
      <w:lvlText w:val="%3." w:null="false"/>
      <w:lvlJc w:val="right"/>
      <w:pPr>
        <w:pStyle w:val="Normal"/>
        <w:ind w:hanging="420" w:left="2060"/>
      </w:pPr>
      <w:rPr/>
    </w:lvl>
    <w:lvl w:ilvl="3" w:tentative="false">
      <w:start w:val="1"/>
      <w:numFmt w:val="decimal"/>
      <w:suff w:val="tab"/>
      <w:lvlText w:val="%4." w:null="false"/>
      <w:lvlJc w:val="left"/>
      <w:pPr>
        <w:pStyle w:val="Normal"/>
        <w:ind w:hanging="420" w:left="2480"/>
      </w:pPr>
      <w:rPr/>
    </w:lvl>
    <w:lvl w:ilvl="4" w:tentative="false">
      <w:start w:val="1"/>
      <w:numFmt w:val="lowerLetter"/>
      <w:suff w:val="tab"/>
      <w:lvlText w:val="%5)" w:null="false"/>
      <w:lvlJc w:val="left"/>
      <w:pPr>
        <w:pStyle w:val="Normal"/>
        <w:ind w:hanging="420" w:left="2900"/>
      </w:pPr>
      <w:rPr/>
    </w:lvl>
    <w:lvl w:ilvl="5" w:tentative="false">
      <w:start w:val="1"/>
      <w:numFmt w:val="lowerRoman"/>
      <w:suff w:val="tab"/>
      <w:lvlText w:val="%6." w:null="false"/>
      <w:lvlJc w:val="right"/>
      <w:pPr>
        <w:pStyle w:val="Normal"/>
        <w:ind w:hanging="420" w:left="3320"/>
      </w:pPr>
      <w:rPr/>
    </w:lvl>
    <w:lvl w:ilvl="6" w:tentative="false">
      <w:start w:val="1"/>
      <w:numFmt w:val="decimal"/>
      <w:suff w:val="tab"/>
      <w:lvlText w:val="%7." w:null="false"/>
      <w:lvlJc w:val="left"/>
      <w:pPr>
        <w:pStyle w:val="Normal"/>
        <w:ind w:hanging="420" w:left="3740"/>
      </w:pPr>
      <w:rPr/>
    </w:lvl>
    <w:lvl w:ilvl="7" w:tentative="false">
      <w:start w:val="1"/>
      <w:numFmt w:val="lowerLetter"/>
      <w:suff w:val="tab"/>
      <w:lvlText w:val="%8)" w:null="false"/>
      <w:lvlJc w:val="left"/>
      <w:pPr>
        <w:pStyle w:val="Normal"/>
        <w:ind w:hanging="420" w:left="4160"/>
      </w:pPr>
      <w:rPr/>
    </w:lvl>
    <w:lvl w:ilvl="8" w:tentative="false">
      <w:start w:val="1"/>
      <w:numFmt w:val="lowerRoman"/>
      <w:suff w:val="tab"/>
      <w:lvlText w:val="%9." w:null="false"/>
      <w:lvlJc w:val="right"/>
      <w:pPr>
        <w:pStyle w:val="Normal"/>
        <w:ind w:hanging="420" w:left="4580"/>
      </w:pPr>
      <w:rPr/>
    </w:lvl>
  </w:abstractNum>
  <w:abstractNum w:abstractNumId="1">
    <w:nsid w:val="24CA1762"/>
    <w:multiLevelType w:val="multilevel"/>
    <w:tmpl w:val="24CA1762"/>
    <w:lvl w:ilvl="0" w:tentative="false">
      <w:start w:val="1"/>
      <w:numFmt w:val="japaneseCounting"/>
      <w:suff w:val="tab"/>
      <w:lvlText w:val="%1、" w:null="false"/>
      <w:lvlJc w:val="left"/>
      <w:pPr>
        <w:pStyle w:val="Normal"/>
        <w:ind w:hanging="720" w:left="1125"/>
      </w:pPr>
      <w:rPr/>
    </w:lvl>
    <w:lvl w:ilvl="1" w:tentative="false">
      <w:start w:val="1"/>
      <w:numFmt w:val="lowerLetter"/>
      <w:suff w:val="tab"/>
      <w:lvlText w:val="%2)" w:null="false"/>
      <w:lvlJc w:val="left"/>
      <w:pPr>
        <w:pStyle w:val="Normal"/>
        <w:ind w:hanging="420" w:left="1245"/>
      </w:pPr>
      <w:rPr/>
    </w:lvl>
    <w:lvl w:ilvl="2" w:tentative="false">
      <w:start w:val="1"/>
      <w:numFmt w:val="lowerRoman"/>
      <w:suff w:val="tab"/>
      <w:lvlText w:val="%3." w:null="false"/>
      <w:lvlJc w:val="right"/>
      <w:pPr>
        <w:pStyle w:val="Normal"/>
        <w:ind w:hanging="420" w:left="1665"/>
      </w:pPr>
      <w:rPr/>
    </w:lvl>
    <w:lvl w:ilvl="3" w:tentative="false">
      <w:start w:val="1"/>
      <w:numFmt w:val="decimal"/>
      <w:suff w:val="tab"/>
      <w:lvlText w:val="%4." w:null="false"/>
      <w:lvlJc w:val="left"/>
      <w:pPr>
        <w:pStyle w:val="Normal"/>
        <w:ind w:hanging="420" w:left="2085"/>
      </w:pPr>
      <w:rPr/>
    </w:lvl>
    <w:lvl w:ilvl="4" w:tentative="false">
      <w:start w:val="1"/>
      <w:numFmt w:val="lowerLetter"/>
      <w:suff w:val="tab"/>
      <w:lvlText w:val="%5)" w:null="false"/>
      <w:lvlJc w:val="left"/>
      <w:pPr>
        <w:pStyle w:val="Normal"/>
        <w:ind w:hanging="420" w:left="2505"/>
      </w:pPr>
      <w:rPr/>
    </w:lvl>
    <w:lvl w:ilvl="5" w:tentative="false">
      <w:start w:val="1"/>
      <w:numFmt w:val="lowerRoman"/>
      <w:suff w:val="tab"/>
      <w:lvlText w:val="%6." w:null="false"/>
      <w:lvlJc w:val="right"/>
      <w:pPr>
        <w:pStyle w:val="Normal"/>
        <w:ind w:hanging="420" w:left="2925"/>
      </w:pPr>
      <w:rPr/>
    </w:lvl>
    <w:lvl w:ilvl="6" w:tentative="false">
      <w:start w:val="1"/>
      <w:numFmt w:val="decimal"/>
      <w:suff w:val="tab"/>
      <w:lvlText w:val="%7." w:null="false"/>
      <w:lvlJc w:val="left"/>
      <w:pPr>
        <w:pStyle w:val="Normal"/>
        <w:ind w:hanging="420" w:left="3345"/>
      </w:pPr>
      <w:rPr/>
    </w:lvl>
    <w:lvl w:ilvl="7" w:tentative="false">
      <w:start w:val="1"/>
      <w:numFmt w:val="lowerLetter"/>
      <w:suff w:val="tab"/>
      <w:lvlText w:val="%8)" w:null="false"/>
      <w:lvlJc w:val="left"/>
      <w:pPr>
        <w:pStyle w:val="Normal"/>
        <w:ind w:hanging="420" w:left="3765"/>
      </w:pPr>
      <w:rPr/>
    </w:lvl>
    <w:lvl w:ilvl="8" w:tentative="false">
      <w:start w:val="1"/>
      <w:numFmt w:val="lowerRoman"/>
      <w:suff w:val="tab"/>
      <w:lvlText w:val="%9." w:null="false"/>
      <w:lvlJc w:val="right"/>
      <w:pPr>
        <w:pStyle w:val="Normal"/>
        <w:ind w:hanging="420" w:left="4185"/>
      </w:pPr>
      <w:rPr/>
    </w:lvl>
  </w:abstractNum>
  <w:abstractNum w:abstractNumId="2">
    <w:nsid w:val="4AAD09FD"/>
    <w:multiLevelType w:val="multilevel"/>
    <w:tmpl w:val="4AAD09FD"/>
    <w:lvl w:ilvl="0" w:tentative="false">
      <w:start w:val="1"/>
      <w:numFmt w:val="decimal"/>
      <w:suff w:val="tab"/>
      <w:lvlText w:val="%1、" w:null="false"/>
      <w:lvlJc w:val="left"/>
      <w:pPr>
        <w:pStyle w:val="Normal"/>
        <w:ind w:hanging="720" w:left="1845"/>
      </w:pPr>
      <w:rPr/>
    </w:lvl>
    <w:lvl w:ilvl="1" w:tentative="false">
      <w:start w:val="1"/>
      <w:numFmt w:val="lowerLetter"/>
      <w:suff w:val="tab"/>
      <w:lvlText w:val="%2)" w:null="false"/>
      <w:lvlJc w:val="left"/>
      <w:pPr>
        <w:pStyle w:val="Normal"/>
        <w:ind w:hanging="420" w:left="1965"/>
      </w:pPr>
      <w:rPr/>
    </w:lvl>
    <w:lvl w:ilvl="2" w:tentative="false">
      <w:start w:val="1"/>
      <w:numFmt w:val="lowerRoman"/>
      <w:suff w:val="tab"/>
      <w:lvlText w:val="%3." w:null="false"/>
      <w:lvlJc w:val="right"/>
      <w:pPr>
        <w:pStyle w:val="Normal"/>
        <w:ind w:hanging="420" w:left="2385"/>
      </w:pPr>
      <w:rPr/>
    </w:lvl>
    <w:lvl w:ilvl="3" w:tentative="false">
      <w:start w:val="1"/>
      <w:numFmt w:val="decimal"/>
      <w:suff w:val="tab"/>
      <w:lvlText w:val="%4." w:null="false"/>
      <w:lvlJc w:val="left"/>
      <w:pPr>
        <w:pStyle w:val="Normal"/>
        <w:ind w:hanging="420" w:left="2805"/>
      </w:pPr>
      <w:rPr/>
    </w:lvl>
    <w:lvl w:ilvl="4" w:tentative="false">
      <w:start w:val="1"/>
      <w:numFmt w:val="lowerLetter"/>
      <w:suff w:val="tab"/>
      <w:lvlText w:val="%5)" w:null="false"/>
      <w:lvlJc w:val="left"/>
      <w:pPr>
        <w:pStyle w:val="Normal"/>
        <w:ind w:hanging="420" w:left="3225"/>
      </w:pPr>
      <w:rPr/>
    </w:lvl>
    <w:lvl w:ilvl="5" w:tentative="false">
      <w:start w:val="1"/>
      <w:numFmt w:val="lowerRoman"/>
      <w:suff w:val="tab"/>
      <w:lvlText w:val="%6." w:null="false"/>
      <w:lvlJc w:val="right"/>
      <w:pPr>
        <w:pStyle w:val="Normal"/>
        <w:ind w:hanging="420" w:left="3645"/>
      </w:pPr>
      <w:rPr/>
    </w:lvl>
    <w:lvl w:ilvl="6" w:tentative="false">
      <w:start w:val="1"/>
      <w:numFmt w:val="decimal"/>
      <w:suff w:val="tab"/>
      <w:lvlText w:val="%7." w:null="false"/>
      <w:lvlJc w:val="left"/>
      <w:pPr>
        <w:pStyle w:val="Normal"/>
        <w:ind w:hanging="420" w:left="4065"/>
      </w:pPr>
      <w:rPr/>
    </w:lvl>
    <w:lvl w:ilvl="7" w:tentative="false">
      <w:start w:val="1"/>
      <w:numFmt w:val="lowerLetter"/>
      <w:suff w:val="tab"/>
      <w:lvlText w:val="%8)" w:null="false"/>
      <w:lvlJc w:val="left"/>
      <w:pPr>
        <w:pStyle w:val="Normal"/>
        <w:ind w:hanging="420" w:left="4485"/>
      </w:pPr>
      <w:rPr/>
    </w:lvl>
    <w:lvl w:ilvl="8" w:tentative="false">
      <w:start w:val="1"/>
      <w:numFmt w:val="lowerRoman"/>
      <w:suff w:val="tab"/>
      <w:lvlText w:val="%9." w:null="false"/>
      <w:lvlJc w:val="right"/>
      <w:pPr>
        <w:pStyle w:val="Normal"/>
        <w:ind w:hanging="420" w:left="4905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szCs w:val="22"/>
      <w:kern w:val="2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paragraph" w:styleId="179" w:default="0">
    <w:name w:val="列出段落"/>
    <w:basedOn w:val="Normal"/>
    <w:link w:val="Normal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numbering" Target="numbering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