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项目融资申请表</w:t>
      </w:r>
    </w:p>
    <w:tbl>
      <w:tblPr>
        <w:tblStyle w:val="2"/>
        <w:tblpPr w:leftFromText="180" w:rightFromText="180" w:vertAnchor="text" w:tblpY="1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19"/>
        <w:gridCol w:w="1275"/>
        <w:gridCol w:w="2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连云港尚腾置业有限公司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2021年01月04日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企业所在地</w:t>
            </w:r>
          </w:p>
        </w:tc>
        <w:tc>
          <w:tcPr>
            <w:tcW w:w="65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江苏省连云港市灌云县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王必欢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18605188828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有限责任公司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5000万元人民币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65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房地产开发经营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二、申请信息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尚都明悦府项目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合作方式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独资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资金用途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支付项目工程款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申请额度</w:t>
            </w:r>
          </w:p>
        </w:tc>
        <w:tc>
          <w:tcPr>
            <w:tcW w:w="3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3000万元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使用年限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1年期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三、项目介绍；投资价值与可行性；还款来源与还款计划。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连云港尚腾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/>
              </w:rPr>
              <w:t>置业有限公司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于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2021年1月4日成立，注册资本为人民币5000万元，法人王必欢，是江苏尚喜置业有限公司100%控股公司，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/>
              </w:rPr>
              <w:t>全权负责尚都明悦府小区的开发工作。</w:t>
            </w:r>
          </w:p>
          <w:p>
            <w:pPr>
              <w:widowControl/>
              <w:ind w:firstLine="44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尚都明悦府小区位于连云港市灌云县长江路与黄山路交汇处，傲居灌云城东新区之核，万达广场、星级酒店、邻里中心等璀璨配套云集, 同时新建妇幼保健医院、383亩伊云湖湿地公园近在咫尺，生态宜居。尚都·明悦府坐拥一城丰沛教育资源, 距离灌云九年制实验学校小学部、初中部均仅一路之隔，周边更有南师大附中，幼儿园等全龄教育配套，居于此, 侵染书香人文，15年箸英教育，护航孩子奔向美好前程。</w:t>
            </w:r>
          </w:p>
          <w:p>
            <w:pPr>
              <w:widowControl/>
              <w:ind w:firstLine="44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项目占地面积 60340.31 平方米，总建筑面积 197337.94 平方米，其中住宅建筑面积 150809.5 平方米，商业面积 3017.00 平方米，住宅总户数 1244 户，当前剩余货值约8000万元。</w:t>
            </w:r>
          </w:p>
          <w:p>
            <w:pPr>
              <w:widowControl/>
              <w:ind w:firstLine="44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还款来源：项目剩余货值销售、集团名下尚都未来城项目销售回笼款。</w:t>
            </w:r>
          </w:p>
          <w:p>
            <w:pPr>
              <w:widowControl/>
              <w:ind w:firstLine="442" w:firstLineChars="200"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val="en-US" w:eastAsia="zh-CN"/>
              </w:rPr>
              <w:t>还款计划：1年内还本付息。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7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Theme="majorEastAsia" w:hAnsiTheme="majorEastAsia" w:eastAsiaTheme="majorEastAsia"/>
          <w:sz w:val="30"/>
          <w:szCs w:val="30"/>
        </w:rPr>
      </w:pPr>
      <w:r>
        <w:rPr>
          <w:rFonts w:asciiTheme="majorEastAsia" w:hAnsiTheme="majorEastAsia" w:eastAsiaTheme="majorEastAsia"/>
          <w:sz w:val="30"/>
          <w:szCs w:val="30"/>
        </w:rPr>
        <w:br w:type="textWrapping" w:clear="all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YmQxNTQ5MGI5OWVlNDQ4ZGVlYzQyYzliMDAwZTIifQ=="/>
  </w:docVars>
  <w:rsids>
    <w:rsidRoot w:val="00B24368"/>
    <w:rsid w:val="00042ECE"/>
    <w:rsid w:val="005C5E60"/>
    <w:rsid w:val="006448CA"/>
    <w:rsid w:val="00807988"/>
    <w:rsid w:val="00B24368"/>
    <w:rsid w:val="00FE2A00"/>
    <w:rsid w:val="3A46553B"/>
    <w:rsid w:val="6413662F"/>
    <w:rsid w:val="69E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2016-11-09T02:01:00Z</dcterms:created>
  <dc:creator>Administrator</dc:creator>
  <cp:lastModifiedBy> ！</cp:lastModifiedBy>
  <cp:lastPrinted>2016-11-09T02:31:00Z</cp:lastPrinted>
  <dcterms:modified xsi:type="dcterms:W3CDTF">2023-10-24T03:27:45Z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9C126A5A12F7466DB61A696AF2FF3875_12</vt:lpwstr>
  </property>
</Properties>
</file>