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auto"/>
        <w:jc w:val="center"/>
        <w:outlineLvl w:val="0"/>
        <w:rPr>
          <w:rFonts w:ascii="宋体" w:hAnsi="宋体"/>
          <w:b/>
          <w:bCs/>
          <w:sz w:val="42"/>
        </w:rPr>
      </w:pPr>
      <w:bookmarkStart w:id="0" w:name="_Toc394573877"/>
      <w:bookmarkStart w:id="1" w:name="_Toc283886189"/>
      <w:bookmarkStart w:id="2" w:name="_Toc10290"/>
      <w:bookmarkStart w:id="3" w:name="_Toc237768773"/>
      <w:bookmarkStart w:id="4" w:name="_Toc283976480"/>
      <w:bookmarkStart w:id="5" w:name="_Toc372899683"/>
      <w:bookmarkStart w:id="6" w:name="_Toc237769237"/>
      <w:bookmarkStart w:id="7" w:name="_Toc321925366"/>
      <w:bookmarkStart w:id="8" w:name="_Toc15793"/>
      <w:bookmarkStart w:id="9" w:name="_Toc9146"/>
      <w:bookmarkStart w:id="10" w:name="_Toc32385"/>
      <w:bookmarkStart w:id="11" w:name="_Toc228163222"/>
      <w:bookmarkStart w:id="12" w:name="_Toc372899806"/>
      <w:bookmarkStart w:id="13" w:name="_Toc17498"/>
      <w:bookmarkStart w:id="14" w:name="_Toc288556230"/>
      <w:bookmarkStart w:id="15" w:name="_Toc282596244"/>
      <w:bookmarkStart w:id="16" w:name="_Toc152042286"/>
      <w:bookmarkStart w:id="17" w:name="_Toc144974478"/>
      <w:r>
        <w:rPr>
          <w:rFonts w:hint="eastAsia" w:ascii="宋体" w:hAnsi="宋体"/>
          <w:b/>
          <w:bCs/>
          <w:sz w:val="42"/>
        </w:rPr>
        <w:t>临海市建设工程</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p>
    <w:p>
      <w:pPr>
        <w:jc w:val="center"/>
        <w:rPr>
          <w:rFonts w:ascii="宋体" w:hAnsi="宋体"/>
          <w:sz w:val="72"/>
        </w:rPr>
      </w:pPr>
      <w:r>
        <w:rPr>
          <w:rFonts w:hint="eastAsia" w:ascii="宋体" w:hAnsi="宋体"/>
          <w:b/>
          <w:sz w:val="84"/>
        </w:rPr>
        <w:t>招 标 文 件</w:t>
      </w:r>
    </w:p>
    <w:p>
      <w:pPr>
        <w:ind w:firstLine="384" w:firstLineChars="147"/>
        <w:jc w:val="center"/>
        <w:rPr>
          <w:rFonts w:ascii="宋体" w:hAnsi="宋体"/>
          <w:b/>
          <w:sz w:val="28"/>
        </w:rPr>
      </w:pPr>
    </w:p>
    <w:p>
      <w:pPr>
        <w:ind w:firstLine="384" w:firstLineChars="147"/>
        <w:jc w:val="center"/>
        <w:outlineLvl w:val="0"/>
        <w:rPr>
          <w:rFonts w:ascii="宋体" w:hAnsi="宋体"/>
          <w:b/>
          <w:sz w:val="28"/>
        </w:rPr>
      </w:pPr>
      <w:bookmarkStart w:id="18" w:name="_Toc2026"/>
      <w:bookmarkStart w:id="19" w:name="_Toc21179"/>
      <w:bookmarkStart w:id="20" w:name="_Toc15302"/>
      <w:bookmarkStart w:id="21" w:name="_Toc12085"/>
      <w:bookmarkStart w:id="22" w:name="_Toc27723"/>
      <w:r>
        <w:rPr>
          <w:rFonts w:hint="eastAsia" w:ascii="宋体" w:hAnsi="宋体"/>
          <w:b/>
          <w:sz w:val="28"/>
        </w:rPr>
        <w:t>备案登记号：临建招备[</w:t>
      </w:r>
      <w:r>
        <w:rPr>
          <w:rFonts w:hint="eastAsia" w:ascii="宋体" w:hAnsi="宋体"/>
          <w:sz w:val="28"/>
        </w:rPr>
        <w:t>2023</w:t>
      </w:r>
      <w:r>
        <w:rPr>
          <w:rFonts w:hint="eastAsia" w:ascii="宋体" w:hAnsi="宋体"/>
          <w:b/>
          <w:sz w:val="28"/>
        </w:rPr>
        <w:t>]</w:t>
      </w:r>
      <w:r>
        <w:rPr>
          <w:rFonts w:hint="eastAsia" w:ascii="宋体" w:hAnsi="宋体"/>
          <w:b/>
          <w:sz w:val="28"/>
          <w:u w:val="single"/>
        </w:rPr>
        <w:t xml:space="preserve">  </w:t>
      </w:r>
      <w:r>
        <w:rPr>
          <w:rFonts w:hint="eastAsia" w:ascii="宋体" w:hAnsi="宋体"/>
          <w:b/>
          <w:sz w:val="28"/>
          <w:u w:val="single"/>
          <w:lang w:val="en-US" w:eastAsia="zh-CN"/>
        </w:rPr>
        <w:t xml:space="preserve">   </w:t>
      </w:r>
      <w:r>
        <w:rPr>
          <w:rFonts w:hint="eastAsia" w:ascii="宋体" w:hAnsi="宋体"/>
          <w:b/>
          <w:sz w:val="28"/>
          <w:u w:val="single"/>
        </w:rPr>
        <w:t xml:space="preserve">  </w:t>
      </w:r>
      <w:r>
        <w:rPr>
          <w:rFonts w:hint="eastAsia" w:ascii="宋体" w:hAnsi="宋体"/>
          <w:b/>
          <w:sz w:val="28"/>
        </w:rPr>
        <w:t>号</w:t>
      </w:r>
      <w:bookmarkEnd w:id="18"/>
      <w:bookmarkEnd w:id="19"/>
      <w:bookmarkEnd w:id="20"/>
      <w:bookmarkEnd w:id="21"/>
      <w:bookmarkEnd w:id="22"/>
    </w:p>
    <w:p>
      <w:pPr>
        <w:spacing w:line="440" w:lineRule="exact"/>
        <w:ind w:left="1148"/>
        <w:jc w:val="center"/>
        <w:rPr>
          <w:rFonts w:ascii="宋体" w:hAnsi="宋体"/>
          <w:b/>
          <w:bCs/>
          <w:sz w:val="36"/>
          <w:szCs w:val="36"/>
        </w:rPr>
      </w:pPr>
    </w:p>
    <w:p>
      <w:pPr>
        <w:spacing w:line="360" w:lineRule="auto"/>
        <w:jc w:val="center"/>
        <w:rPr>
          <w:rFonts w:ascii="宋体" w:hAnsi="宋体"/>
          <w:sz w:val="28"/>
        </w:rPr>
      </w:pPr>
    </w:p>
    <w:p>
      <w:pPr>
        <w:pStyle w:val="52"/>
        <w:outlineLvl w:val="9"/>
      </w:pPr>
    </w:p>
    <w:p>
      <w:pPr>
        <w:spacing w:line="360" w:lineRule="auto"/>
        <w:ind w:firstLine="1044" w:firstLineChars="400"/>
        <w:rPr>
          <w:rFonts w:hint="eastAsia" w:ascii="宋体" w:hAnsi="宋体"/>
          <w:sz w:val="28"/>
          <w:u w:val="single"/>
        </w:rPr>
      </w:pPr>
      <w:r>
        <w:rPr>
          <w:rFonts w:hint="eastAsia" w:ascii="宋体" w:hAnsi="宋体"/>
          <w:bCs/>
          <w:sz w:val="28"/>
        </w:rPr>
        <w:t>招标工程：</w:t>
      </w:r>
      <w:r>
        <w:rPr>
          <w:rFonts w:hint="eastAsia" w:ascii="宋体" w:hAnsi="宋体"/>
          <w:sz w:val="28"/>
          <w:u w:val="single"/>
        </w:rPr>
        <w:t>临海市大洋街道秀野路北侧、国庆村模具城东侧地块</w:t>
      </w:r>
    </w:p>
    <w:p>
      <w:pPr>
        <w:spacing w:line="360" w:lineRule="auto"/>
        <w:ind w:firstLine="2349" w:firstLineChars="900"/>
        <w:rPr>
          <w:rFonts w:ascii="宋体" w:hAnsi="宋体"/>
          <w:sz w:val="28"/>
        </w:rPr>
      </w:pPr>
      <w:r>
        <w:rPr>
          <w:rFonts w:hint="eastAsia" w:ascii="宋体" w:hAnsi="宋体"/>
          <w:sz w:val="28"/>
          <w:u w:val="single"/>
        </w:rPr>
        <w:t>项目投资合作开发</w:t>
      </w:r>
    </w:p>
    <w:p>
      <w:pPr>
        <w:spacing w:line="360" w:lineRule="auto"/>
        <w:outlineLvl w:val="0"/>
        <w:rPr>
          <w:rFonts w:ascii="宋体" w:hAnsi="宋体"/>
          <w:sz w:val="28"/>
        </w:rPr>
      </w:pPr>
      <w:r>
        <w:rPr>
          <w:rFonts w:hint="eastAsia" w:ascii="宋体" w:hAnsi="宋体"/>
          <w:sz w:val="28"/>
        </w:rPr>
        <w:t xml:space="preserve">        </w:t>
      </w:r>
      <w:bookmarkStart w:id="23" w:name="_Toc23197"/>
      <w:bookmarkStart w:id="24" w:name="_Toc31926"/>
      <w:bookmarkStart w:id="25" w:name="_Toc25800"/>
      <w:bookmarkStart w:id="26" w:name="_Toc24893"/>
      <w:bookmarkStart w:id="27" w:name="_Toc18686"/>
      <w:r>
        <w:rPr>
          <w:rFonts w:hint="eastAsia" w:ascii="宋体" w:hAnsi="宋体"/>
          <w:sz w:val="28"/>
        </w:rPr>
        <w:t>招 标 人：</w:t>
      </w:r>
      <w:r>
        <w:rPr>
          <w:rFonts w:hint="eastAsia" w:ascii="宋体" w:hAnsi="宋体"/>
          <w:sz w:val="28"/>
          <w:u w:val="single"/>
        </w:rPr>
        <w:t>临海市城发工程建设管理有限公司</w:t>
      </w:r>
      <w:r>
        <w:rPr>
          <w:rFonts w:hint="eastAsia" w:ascii="宋体" w:hAnsi="宋体"/>
          <w:sz w:val="28"/>
        </w:rPr>
        <w:t>（盖章）</w:t>
      </w:r>
      <w:bookmarkEnd w:id="23"/>
      <w:bookmarkEnd w:id="24"/>
      <w:bookmarkEnd w:id="25"/>
      <w:bookmarkEnd w:id="26"/>
      <w:bookmarkEnd w:id="27"/>
    </w:p>
    <w:p>
      <w:pPr>
        <w:spacing w:line="360" w:lineRule="auto"/>
        <w:rPr>
          <w:rFonts w:hint="default" w:ascii="宋体" w:hAnsi="宋体"/>
          <w:sz w:val="28"/>
          <w:lang w:val="en-US"/>
        </w:rPr>
      </w:pPr>
      <w:r>
        <w:rPr>
          <w:rFonts w:ascii="宋体" w:hAnsi="宋体"/>
          <w:sz w:val="28"/>
        </w:rPr>
        <w:t xml:space="preserve">      </w:t>
      </w:r>
      <w:r>
        <w:rPr>
          <w:rFonts w:hint="eastAsia" w:ascii="宋体" w:hAnsi="宋体"/>
          <w:sz w:val="28"/>
        </w:rPr>
        <w:t xml:space="preserve">  联 系 人：</w:t>
      </w:r>
      <w:r>
        <w:rPr>
          <w:rFonts w:hint="eastAsia" w:ascii="宋体" w:hAnsi="宋体"/>
          <w:sz w:val="28"/>
          <w:u w:val="single"/>
          <w:lang w:val="en-US" w:eastAsia="zh-CN"/>
        </w:rPr>
        <w:t xml:space="preserve">  洪女士 </w:t>
      </w:r>
      <w:r>
        <w:rPr>
          <w:rFonts w:hint="eastAsia" w:ascii="宋体" w:hAnsi="宋体"/>
          <w:sz w:val="28"/>
        </w:rPr>
        <w:t xml:space="preserve">    联系电话：</w:t>
      </w:r>
      <w:r>
        <w:rPr>
          <w:rFonts w:hint="eastAsia" w:ascii="宋体" w:hAnsi="宋体"/>
          <w:bCs/>
          <w:color w:val="auto"/>
          <w:sz w:val="28"/>
          <w:u w:val="single"/>
          <w:lang w:val="en-US" w:eastAsia="zh-CN"/>
        </w:rPr>
        <w:t xml:space="preserve">  0576-85890167 </w:t>
      </w:r>
    </w:p>
    <w:p>
      <w:pPr>
        <w:spacing w:line="360" w:lineRule="auto"/>
        <w:rPr>
          <w:rFonts w:ascii="宋体" w:hAnsi="宋体"/>
          <w:sz w:val="28"/>
        </w:rPr>
      </w:pPr>
    </w:p>
    <w:p>
      <w:pPr>
        <w:spacing w:line="360" w:lineRule="auto"/>
        <w:ind w:firstLine="1044" w:firstLineChars="400"/>
        <w:rPr>
          <w:rFonts w:ascii="宋体" w:hAnsi="宋体"/>
          <w:sz w:val="28"/>
        </w:rPr>
      </w:pPr>
      <w:r>
        <w:rPr>
          <w:rFonts w:hint="eastAsia" w:ascii="宋体" w:hAnsi="宋体"/>
          <w:sz w:val="28"/>
        </w:rPr>
        <w:t>招标代理机构：</w:t>
      </w:r>
      <w:r>
        <w:rPr>
          <w:rFonts w:hint="eastAsia" w:ascii="宋体" w:hAnsi="宋体"/>
          <w:sz w:val="28"/>
          <w:u w:val="single"/>
        </w:rPr>
        <w:t>浙江</w:t>
      </w:r>
      <w:r>
        <w:rPr>
          <w:rFonts w:hint="eastAsia" w:ascii="宋体" w:hAnsi="宋体"/>
          <w:sz w:val="28"/>
          <w:u w:val="single"/>
          <w:lang w:val="en-US" w:eastAsia="zh-CN"/>
        </w:rPr>
        <w:t>中永</w:t>
      </w:r>
      <w:r>
        <w:rPr>
          <w:rFonts w:hint="eastAsia" w:ascii="宋体" w:hAnsi="宋体"/>
          <w:sz w:val="28"/>
          <w:u w:val="single"/>
        </w:rPr>
        <w:t>工程咨询有限公司</w:t>
      </w:r>
      <w:r>
        <w:rPr>
          <w:rFonts w:hint="eastAsia" w:ascii="宋体" w:hAnsi="宋体"/>
          <w:sz w:val="28"/>
        </w:rPr>
        <w:t>（盖章）</w:t>
      </w:r>
    </w:p>
    <w:p>
      <w:pPr>
        <w:spacing w:line="360" w:lineRule="auto"/>
        <w:ind w:firstLine="1044" w:firstLineChars="400"/>
        <w:rPr>
          <w:rFonts w:ascii="宋体" w:hAnsi="宋体"/>
          <w:sz w:val="28"/>
        </w:rPr>
      </w:pPr>
      <w:r>
        <w:rPr>
          <w:rFonts w:hint="eastAsia" w:ascii="宋体" w:hAnsi="宋体"/>
          <w:sz w:val="28"/>
        </w:rPr>
        <w:t>代理项目负责人：</w:t>
      </w:r>
      <w:r>
        <w:rPr>
          <w:rFonts w:hint="eastAsia" w:ascii="宋体" w:hAnsi="宋体"/>
          <w:sz w:val="28"/>
          <w:u w:val="single"/>
          <w:lang w:val="en-US" w:eastAsia="zh-CN"/>
        </w:rPr>
        <w:t>朱崇健</w:t>
      </w:r>
      <w:r>
        <w:rPr>
          <w:rFonts w:hint="eastAsia" w:ascii="宋体" w:hAnsi="宋体"/>
          <w:sz w:val="28"/>
        </w:rPr>
        <w:t xml:space="preserve">                </w:t>
      </w:r>
    </w:p>
    <w:p>
      <w:pPr>
        <w:ind w:firstLine="1044" w:firstLineChars="400"/>
        <w:rPr>
          <w:rFonts w:ascii="宋体" w:hAnsi="宋体"/>
        </w:rPr>
      </w:pPr>
      <w:r>
        <w:rPr>
          <w:rFonts w:hint="eastAsia" w:ascii="宋体" w:hAnsi="宋体" w:cs="宋体"/>
          <w:sz w:val="28"/>
        </w:rPr>
        <w:t>联系人：</w:t>
      </w:r>
      <w:r>
        <w:rPr>
          <w:rFonts w:hint="eastAsia" w:ascii="宋体" w:hAnsi="宋体" w:cs="宋体"/>
          <w:sz w:val="28"/>
          <w:u w:val="single"/>
          <w:lang w:val="en-US" w:eastAsia="zh-CN"/>
        </w:rPr>
        <w:t>李女士</w:t>
      </w:r>
      <w:r>
        <w:rPr>
          <w:rFonts w:hint="eastAsia" w:ascii="宋体" w:hAnsi="宋体" w:cs="宋体"/>
          <w:sz w:val="28"/>
          <w:u w:val="single"/>
        </w:rPr>
        <w:t xml:space="preserve"> </w:t>
      </w:r>
      <w:r>
        <w:rPr>
          <w:rFonts w:hint="eastAsia" w:ascii="宋体" w:hAnsi="宋体" w:cs="宋体"/>
          <w:sz w:val="28"/>
        </w:rPr>
        <w:t xml:space="preserve">        联系电话：</w:t>
      </w:r>
      <w:r>
        <w:rPr>
          <w:rFonts w:hint="eastAsia" w:ascii="宋体" w:hAnsi="宋体"/>
          <w:sz w:val="28"/>
          <w:u w:val="single"/>
        </w:rPr>
        <w:t>0576-85</w:t>
      </w:r>
      <w:r>
        <w:rPr>
          <w:rFonts w:hint="eastAsia" w:ascii="宋体" w:hAnsi="宋体"/>
          <w:sz w:val="28"/>
          <w:u w:val="single"/>
          <w:lang w:val="en-US" w:eastAsia="zh-CN"/>
        </w:rPr>
        <w:t>318816</w:t>
      </w:r>
      <w:r>
        <w:rPr>
          <w:rFonts w:hint="eastAsia" w:ascii="宋体" w:hAnsi="宋体"/>
          <w:sz w:val="28"/>
        </w:rPr>
        <w:t xml:space="preserve">       </w:t>
      </w:r>
    </w:p>
    <w:p>
      <w:pPr>
        <w:spacing w:line="360" w:lineRule="auto"/>
        <w:ind w:left="341" w:leftChars="179"/>
        <w:rPr>
          <w:rFonts w:ascii="宋体" w:hAnsi="宋体"/>
          <w:sz w:val="30"/>
        </w:rPr>
      </w:pPr>
    </w:p>
    <w:p>
      <w:pPr>
        <w:pStyle w:val="52"/>
        <w:outlineLvl w:val="9"/>
        <w:rPr>
          <w:rFonts w:hint="eastAsia" w:eastAsia="宋体"/>
          <w:lang w:val="en-US" w:eastAsia="zh-CN"/>
        </w:rPr>
      </w:pPr>
    </w:p>
    <w:p/>
    <w:p>
      <w:pPr>
        <w:spacing w:line="360" w:lineRule="auto"/>
        <w:ind w:firstLine="1044" w:firstLineChars="400"/>
        <w:rPr>
          <w:rFonts w:ascii="宋体" w:hAnsi="宋体"/>
          <w:w w:val="90"/>
          <w:sz w:val="28"/>
        </w:rPr>
      </w:pPr>
      <w:r>
        <w:rPr>
          <w:rFonts w:hint="eastAsia" w:ascii="宋体" w:hAnsi="宋体"/>
          <w:sz w:val="28"/>
        </w:rPr>
        <w:t>招标监管机构：</w:t>
      </w:r>
      <w:r>
        <w:rPr>
          <w:rFonts w:hint="eastAsia" w:ascii="宋体" w:hAnsi="宋体"/>
          <w:sz w:val="28"/>
          <w:u w:val="single"/>
        </w:rPr>
        <w:t>临海市</w:t>
      </w:r>
      <w:r>
        <w:rPr>
          <w:rFonts w:hint="eastAsia" w:ascii="宋体" w:hAnsi="宋体"/>
          <w:sz w:val="28"/>
          <w:u w:val="single"/>
          <w:lang w:val="en-US" w:eastAsia="zh-CN"/>
        </w:rPr>
        <w:t>住房和城乡建设局</w:t>
      </w:r>
      <w:r>
        <w:rPr>
          <w:rFonts w:hint="eastAsia" w:ascii="宋体" w:hAnsi="宋体"/>
          <w:w w:val="90"/>
          <w:sz w:val="28"/>
        </w:rPr>
        <w:t>（盖章）</w:t>
      </w:r>
    </w:p>
    <w:p>
      <w:pPr>
        <w:spacing w:line="400" w:lineRule="exact"/>
        <w:jc w:val="center"/>
        <w:rPr>
          <w:rFonts w:ascii="宋体" w:hAnsi="宋体"/>
          <w:sz w:val="28"/>
        </w:rPr>
      </w:pPr>
    </w:p>
    <w:p>
      <w:pPr>
        <w:pStyle w:val="13"/>
      </w:pPr>
    </w:p>
    <w:p>
      <w:pPr>
        <w:spacing w:line="400" w:lineRule="exact"/>
        <w:jc w:val="center"/>
        <w:rPr>
          <w:rFonts w:ascii="宋体" w:hAnsi="宋体"/>
          <w:sz w:val="28"/>
        </w:rPr>
      </w:pPr>
      <w:r>
        <w:rPr>
          <w:rFonts w:ascii="宋体" w:hAnsi="宋体"/>
          <w:sz w:val="28"/>
        </w:rPr>
        <w:t>20</w:t>
      </w:r>
      <w:r>
        <w:rPr>
          <w:rFonts w:hint="eastAsia" w:ascii="宋体" w:hAnsi="宋体"/>
          <w:sz w:val="28"/>
        </w:rPr>
        <w:t>23年</w:t>
      </w:r>
      <w:r>
        <w:rPr>
          <w:rFonts w:hint="eastAsia" w:ascii="宋体" w:hAnsi="宋体"/>
          <w:sz w:val="28"/>
          <w:lang w:val="en-US" w:eastAsia="zh-CN"/>
        </w:rPr>
        <w:t>11</w:t>
      </w:r>
      <w:r>
        <w:rPr>
          <w:rFonts w:hint="eastAsia" w:ascii="宋体" w:hAnsi="宋体"/>
          <w:sz w:val="28"/>
        </w:rPr>
        <w:t>月</w:t>
      </w:r>
    </w:p>
    <w:bookmarkEnd w:id="16"/>
    <w:bookmarkEnd w:id="17"/>
    <w:p>
      <w:pPr>
        <w:widowControl/>
        <w:jc w:val="left"/>
        <w:rPr>
          <w:rFonts w:eastAsia="黑体"/>
          <w:b/>
          <w:bCs/>
          <w:sz w:val="32"/>
        </w:rPr>
      </w:pPr>
      <w:bookmarkStart w:id="28" w:name="_Toc479769580"/>
      <w:r>
        <w:rPr>
          <w:rFonts w:eastAsia="黑体"/>
          <w:b/>
          <w:bCs/>
          <w:sz w:val="32"/>
        </w:rPr>
        <w:br w:type="page"/>
      </w:r>
    </w:p>
    <w:p>
      <w:pPr>
        <w:spacing w:line="400" w:lineRule="exact"/>
        <w:jc w:val="center"/>
        <w:rPr>
          <w:rFonts w:eastAsia="黑体"/>
          <w:b/>
          <w:bCs/>
          <w:sz w:val="32"/>
        </w:rPr>
      </w:pPr>
      <w:r>
        <w:rPr>
          <w:rFonts w:hint="eastAsia" w:eastAsia="黑体"/>
          <w:b/>
          <w:bCs/>
          <w:sz w:val="32"/>
        </w:rPr>
        <w:t>目     录</w:t>
      </w:r>
    </w:p>
    <w:p>
      <w:pPr>
        <w:pStyle w:val="52"/>
        <w:outlineLvl w:val="9"/>
      </w:pPr>
    </w:p>
    <w:sdt>
      <w:sdtPr>
        <w:rPr>
          <w:rFonts w:ascii="宋体" w:hAnsi="宋体" w:eastAsia="宋体" w:cs="Times New Roman"/>
          <w:kern w:val="2"/>
          <w:sz w:val="21"/>
          <w:szCs w:val="24"/>
          <w:lang w:val="en-US" w:eastAsia="zh-CN" w:bidi="ar-SA"/>
        </w:rPr>
        <w:id w:val="147457251"/>
        <w15:color w:val="DBDBDB"/>
        <w:docPartObj>
          <w:docPartGallery w:val="Table of Contents"/>
          <w:docPartUnique/>
        </w:docPartObj>
      </w:sdtPr>
      <w:sdtEndPr>
        <w:rPr>
          <w:rFonts w:ascii="宋体" w:hAnsi="宋体" w:eastAsia="宋体" w:cs="Times New Roman"/>
          <w:b/>
          <w:bCs w:val="0"/>
          <w:kern w:val="44"/>
          <w:sz w:val="44"/>
          <w:szCs w:val="44"/>
          <w:lang w:val="en-US" w:eastAsia="zh-CN" w:bidi="ar-SA"/>
        </w:rPr>
      </w:sdtEndPr>
      <w:sdtContent>
        <w:p>
          <w:pPr>
            <w:pStyle w:val="40"/>
            <w:tabs>
              <w:tab w:val="right" w:leader="dot" w:pos="9410"/>
              <w:tab w:val="clear" w:pos="8296"/>
            </w:tabs>
          </w:pPr>
          <w:r>
            <w:rPr>
              <w:rFonts w:ascii="宋体" w:hAnsi="宋体"/>
              <w:b w:val="0"/>
              <w:bCs w:val="0"/>
              <w:sz w:val="32"/>
            </w:rPr>
            <w:fldChar w:fldCharType="begin"/>
          </w:r>
          <w:r>
            <w:rPr>
              <w:rFonts w:ascii="宋体" w:hAnsi="宋体"/>
              <w:b w:val="0"/>
              <w:bCs w:val="0"/>
              <w:sz w:val="32"/>
            </w:rPr>
            <w:instrText xml:space="preserve">TOC \o "1-1" \h \u </w:instrText>
          </w:r>
          <w:r>
            <w:rPr>
              <w:rFonts w:ascii="宋体" w:hAnsi="宋体"/>
              <w:b w:val="0"/>
              <w:bCs w:val="0"/>
              <w:sz w:val="32"/>
            </w:rPr>
            <w:fldChar w:fldCharType="separate"/>
          </w:r>
        </w:p>
        <w:p>
          <w:pPr>
            <w:pStyle w:val="40"/>
            <w:tabs>
              <w:tab w:val="right" w:leader="dot" w:pos="9410"/>
              <w:tab w:val="clear" w:pos="8296"/>
            </w:tabs>
            <w:spacing w:line="360" w:lineRule="auto"/>
            <w:rPr>
              <w:sz w:val="24"/>
            </w:rPr>
          </w:pPr>
          <w:r>
            <w:rPr>
              <w:rFonts w:ascii="宋体" w:hAnsi="宋体"/>
              <w:bCs w:val="0"/>
              <w:sz w:val="24"/>
            </w:rPr>
            <w:fldChar w:fldCharType="begin"/>
          </w:r>
          <w:r>
            <w:rPr>
              <w:rFonts w:ascii="宋体" w:hAnsi="宋体"/>
              <w:bCs w:val="0"/>
              <w:sz w:val="24"/>
            </w:rPr>
            <w:instrText xml:space="preserve"> HYPERLINK \l _Toc6113 </w:instrText>
          </w:r>
          <w:r>
            <w:rPr>
              <w:rFonts w:ascii="宋体" w:hAnsi="宋体"/>
              <w:bCs w:val="0"/>
              <w:sz w:val="24"/>
            </w:rPr>
            <w:fldChar w:fldCharType="separate"/>
          </w:r>
          <w:r>
            <w:rPr>
              <w:rFonts w:hint="eastAsia" w:ascii="宋体" w:hAnsi="宋体"/>
              <w:bCs w:val="0"/>
              <w:sz w:val="24"/>
            </w:rPr>
            <w:t>第一章 招标公告</w:t>
          </w:r>
          <w:r>
            <w:rPr>
              <w:sz w:val="24"/>
            </w:rPr>
            <w:tab/>
          </w:r>
          <w:r>
            <w:rPr>
              <w:sz w:val="24"/>
            </w:rPr>
            <w:fldChar w:fldCharType="begin"/>
          </w:r>
          <w:r>
            <w:rPr>
              <w:sz w:val="24"/>
            </w:rPr>
            <w:instrText xml:space="preserve"> PAGEREF _Toc6113 \h </w:instrText>
          </w:r>
          <w:r>
            <w:rPr>
              <w:sz w:val="24"/>
            </w:rPr>
            <w:fldChar w:fldCharType="separate"/>
          </w:r>
          <w:r>
            <w:rPr>
              <w:sz w:val="24"/>
            </w:rPr>
            <w:t>1</w:t>
          </w:r>
          <w:r>
            <w:rPr>
              <w:sz w:val="24"/>
            </w:rPr>
            <w:fldChar w:fldCharType="end"/>
          </w:r>
          <w:r>
            <w:rPr>
              <w:rFonts w:ascii="宋体" w:hAnsi="宋体"/>
              <w:bCs w:val="0"/>
              <w:sz w:val="24"/>
            </w:rPr>
            <w:fldChar w:fldCharType="end"/>
          </w:r>
        </w:p>
        <w:p>
          <w:pPr>
            <w:pStyle w:val="40"/>
            <w:tabs>
              <w:tab w:val="right" w:leader="dot" w:pos="9410"/>
              <w:tab w:val="clear" w:pos="8296"/>
            </w:tabs>
            <w:spacing w:line="360" w:lineRule="auto"/>
            <w:rPr>
              <w:sz w:val="24"/>
            </w:rPr>
          </w:pPr>
          <w:r>
            <w:rPr>
              <w:rFonts w:ascii="宋体" w:hAnsi="宋体"/>
              <w:bCs w:val="0"/>
              <w:sz w:val="24"/>
            </w:rPr>
            <w:fldChar w:fldCharType="begin"/>
          </w:r>
          <w:r>
            <w:rPr>
              <w:rFonts w:ascii="宋体" w:hAnsi="宋体"/>
              <w:bCs w:val="0"/>
              <w:sz w:val="24"/>
            </w:rPr>
            <w:instrText xml:space="preserve"> HYPERLINK \l _Toc8302 </w:instrText>
          </w:r>
          <w:r>
            <w:rPr>
              <w:rFonts w:ascii="宋体" w:hAnsi="宋体"/>
              <w:bCs w:val="0"/>
              <w:sz w:val="24"/>
            </w:rPr>
            <w:fldChar w:fldCharType="separate"/>
          </w:r>
          <w:r>
            <w:rPr>
              <w:rFonts w:hint="eastAsia" w:ascii="宋体" w:hAnsi="宋体"/>
              <w:bCs w:val="0"/>
              <w:sz w:val="24"/>
            </w:rPr>
            <w:t>第二章 投标人须知</w:t>
          </w:r>
          <w:r>
            <w:rPr>
              <w:sz w:val="24"/>
            </w:rPr>
            <w:tab/>
          </w:r>
          <w:r>
            <w:rPr>
              <w:sz w:val="24"/>
            </w:rPr>
            <w:fldChar w:fldCharType="begin"/>
          </w:r>
          <w:r>
            <w:rPr>
              <w:sz w:val="24"/>
            </w:rPr>
            <w:instrText xml:space="preserve"> PAGEREF _Toc8302 \h </w:instrText>
          </w:r>
          <w:r>
            <w:rPr>
              <w:sz w:val="24"/>
            </w:rPr>
            <w:fldChar w:fldCharType="separate"/>
          </w:r>
          <w:r>
            <w:rPr>
              <w:sz w:val="24"/>
            </w:rPr>
            <w:t>3</w:t>
          </w:r>
          <w:r>
            <w:rPr>
              <w:sz w:val="24"/>
            </w:rPr>
            <w:fldChar w:fldCharType="end"/>
          </w:r>
          <w:r>
            <w:rPr>
              <w:rFonts w:ascii="宋体" w:hAnsi="宋体"/>
              <w:bCs w:val="0"/>
              <w:sz w:val="24"/>
            </w:rPr>
            <w:fldChar w:fldCharType="end"/>
          </w:r>
        </w:p>
        <w:p>
          <w:pPr>
            <w:pStyle w:val="40"/>
            <w:tabs>
              <w:tab w:val="right" w:leader="dot" w:pos="9410"/>
              <w:tab w:val="clear" w:pos="8296"/>
            </w:tabs>
            <w:spacing w:line="360" w:lineRule="auto"/>
            <w:rPr>
              <w:sz w:val="24"/>
            </w:rPr>
          </w:pPr>
          <w:r>
            <w:rPr>
              <w:rFonts w:ascii="宋体" w:hAnsi="宋体"/>
              <w:bCs w:val="0"/>
              <w:sz w:val="24"/>
            </w:rPr>
            <w:fldChar w:fldCharType="begin"/>
          </w:r>
          <w:r>
            <w:rPr>
              <w:rFonts w:ascii="宋体" w:hAnsi="宋体"/>
              <w:bCs w:val="0"/>
              <w:sz w:val="24"/>
            </w:rPr>
            <w:instrText xml:space="preserve"> HYPERLINK \l _Toc13286 </w:instrText>
          </w:r>
          <w:r>
            <w:rPr>
              <w:rFonts w:ascii="宋体" w:hAnsi="宋体"/>
              <w:bCs w:val="0"/>
              <w:sz w:val="24"/>
            </w:rPr>
            <w:fldChar w:fldCharType="separate"/>
          </w:r>
          <w:r>
            <w:rPr>
              <w:rFonts w:hint="eastAsia" w:ascii="宋体" w:hAnsi="宋体"/>
              <w:bCs w:val="0"/>
              <w:sz w:val="24"/>
            </w:rPr>
            <w:t>第三章 评标办法</w:t>
          </w:r>
          <w:r>
            <w:rPr>
              <w:sz w:val="24"/>
            </w:rPr>
            <w:tab/>
          </w:r>
          <w:r>
            <w:rPr>
              <w:sz w:val="24"/>
            </w:rPr>
            <w:fldChar w:fldCharType="begin"/>
          </w:r>
          <w:r>
            <w:rPr>
              <w:sz w:val="24"/>
            </w:rPr>
            <w:instrText xml:space="preserve"> PAGEREF _Toc13286 \h </w:instrText>
          </w:r>
          <w:r>
            <w:rPr>
              <w:sz w:val="24"/>
            </w:rPr>
            <w:fldChar w:fldCharType="separate"/>
          </w:r>
          <w:r>
            <w:rPr>
              <w:sz w:val="24"/>
            </w:rPr>
            <w:t>20</w:t>
          </w:r>
          <w:r>
            <w:rPr>
              <w:sz w:val="24"/>
            </w:rPr>
            <w:fldChar w:fldCharType="end"/>
          </w:r>
          <w:r>
            <w:rPr>
              <w:rFonts w:ascii="宋体" w:hAnsi="宋体"/>
              <w:bCs w:val="0"/>
              <w:sz w:val="24"/>
            </w:rPr>
            <w:fldChar w:fldCharType="end"/>
          </w:r>
        </w:p>
        <w:p>
          <w:pPr>
            <w:pStyle w:val="40"/>
            <w:tabs>
              <w:tab w:val="right" w:leader="dot" w:pos="9410"/>
              <w:tab w:val="clear" w:pos="8296"/>
            </w:tabs>
            <w:spacing w:line="360" w:lineRule="auto"/>
            <w:rPr>
              <w:sz w:val="24"/>
            </w:rPr>
          </w:pPr>
          <w:r>
            <w:rPr>
              <w:rFonts w:ascii="宋体" w:hAnsi="宋体"/>
              <w:bCs w:val="0"/>
              <w:sz w:val="24"/>
            </w:rPr>
            <w:fldChar w:fldCharType="begin"/>
          </w:r>
          <w:r>
            <w:rPr>
              <w:rFonts w:ascii="宋体" w:hAnsi="宋体"/>
              <w:bCs w:val="0"/>
              <w:sz w:val="24"/>
            </w:rPr>
            <w:instrText xml:space="preserve"> HYPERLINK \l _Toc31565 </w:instrText>
          </w:r>
          <w:r>
            <w:rPr>
              <w:rFonts w:ascii="宋体" w:hAnsi="宋体"/>
              <w:bCs w:val="0"/>
              <w:sz w:val="24"/>
            </w:rPr>
            <w:fldChar w:fldCharType="separate"/>
          </w:r>
          <w:r>
            <w:rPr>
              <w:rFonts w:hint="eastAsia" w:ascii="宋体" w:hAnsi="宋体"/>
              <w:sz w:val="24"/>
              <w:szCs w:val="24"/>
            </w:rPr>
            <w:t>第四章 合同条款</w:t>
          </w:r>
          <w:r>
            <w:rPr>
              <w:sz w:val="24"/>
            </w:rPr>
            <w:tab/>
          </w:r>
          <w:r>
            <w:rPr>
              <w:sz w:val="24"/>
            </w:rPr>
            <w:fldChar w:fldCharType="begin"/>
          </w:r>
          <w:r>
            <w:rPr>
              <w:sz w:val="24"/>
            </w:rPr>
            <w:instrText xml:space="preserve"> PAGEREF _Toc31565 \h </w:instrText>
          </w:r>
          <w:r>
            <w:rPr>
              <w:sz w:val="24"/>
            </w:rPr>
            <w:fldChar w:fldCharType="separate"/>
          </w:r>
          <w:r>
            <w:rPr>
              <w:sz w:val="24"/>
            </w:rPr>
            <w:t>27</w:t>
          </w:r>
          <w:r>
            <w:rPr>
              <w:sz w:val="24"/>
            </w:rPr>
            <w:fldChar w:fldCharType="end"/>
          </w:r>
          <w:r>
            <w:rPr>
              <w:rFonts w:ascii="宋体" w:hAnsi="宋体"/>
              <w:bCs w:val="0"/>
              <w:sz w:val="24"/>
            </w:rPr>
            <w:fldChar w:fldCharType="end"/>
          </w:r>
        </w:p>
        <w:p>
          <w:pPr>
            <w:pStyle w:val="40"/>
            <w:tabs>
              <w:tab w:val="right" w:leader="dot" w:pos="9410"/>
              <w:tab w:val="clear" w:pos="8296"/>
            </w:tabs>
            <w:spacing w:line="360" w:lineRule="auto"/>
            <w:rPr>
              <w:sz w:val="24"/>
            </w:rPr>
          </w:pPr>
          <w:r>
            <w:rPr>
              <w:rFonts w:ascii="宋体" w:hAnsi="宋体"/>
              <w:bCs w:val="0"/>
              <w:sz w:val="24"/>
            </w:rPr>
            <w:fldChar w:fldCharType="begin"/>
          </w:r>
          <w:r>
            <w:rPr>
              <w:rFonts w:ascii="宋体" w:hAnsi="宋体"/>
              <w:bCs w:val="0"/>
              <w:sz w:val="24"/>
            </w:rPr>
            <w:instrText xml:space="preserve"> HYPERLINK \l _Toc15541 </w:instrText>
          </w:r>
          <w:r>
            <w:rPr>
              <w:rFonts w:ascii="宋体" w:hAnsi="宋体"/>
              <w:bCs w:val="0"/>
              <w:sz w:val="24"/>
            </w:rPr>
            <w:fldChar w:fldCharType="separate"/>
          </w:r>
          <w:r>
            <w:rPr>
              <w:rFonts w:hint="eastAsia" w:ascii="宋体" w:hAnsi="宋体"/>
              <w:sz w:val="24"/>
              <w:highlight w:val="none"/>
            </w:rPr>
            <w:t>第五章</w:t>
          </w:r>
          <w:r>
            <w:rPr>
              <w:rFonts w:hint="eastAsia" w:ascii="黑体" w:hAnsi="宋体" w:eastAsia="黑体"/>
              <w:iCs/>
              <w:kern w:val="0"/>
              <w:sz w:val="24"/>
              <w:highlight w:val="none"/>
            </w:rPr>
            <w:t xml:space="preserve"> </w:t>
          </w:r>
          <w:r>
            <w:rPr>
              <w:rFonts w:hint="eastAsia" w:ascii="宋体" w:hAnsi="宋体"/>
              <w:sz w:val="24"/>
              <w:highlight w:val="none"/>
            </w:rPr>
            <w:t>报价要求</w:t>
          </w:r>
          <w:r>
            <w:rPr>
              <w:sz w:val="24"/>
            </w:rPr>
            <w:tab/>
          </w:r>
          <w:r>
            <w:rPr>
              <w:sz w:val="24"/>
            </w:rPr>
            <w:fldChar w:fldCharType="begin"/>
          </w:r>
          <w:r>
            <w:rPr>
              <w:sz w:val="24"/>
            </w:rPr>
            <w:instrText xml:space="preserve"> PAGEREF _Toc15541 \h </w:instrText>
          </w:r>
          <w:r>
            <w:rPr>
              <w:sz w:val="24"/>
            </w:rPr>
            <w:fldChar w:fldCharType="separate"/>
          </w:r>
          <w:r>
            <w:rPr>
              <w:sz w:val="24"/>
            </w:rPr>
            <w:t>97</w:t>
          </w:r>
          <w:r>
            <w:rPr>
              <w:sz w:val="24"/>
            </w:rPr>
            <w:fldChar w:fldCharType="end"/>
          </w:r>
          <w:r>
            <w:rPr>
              <w:rFonts w:ascii="宋体" w:hAnsi="宋体"/>
              <w:bCs w:val="0"/>
              <w:sz w:val="24"/>
            </w:rPr>
            <w:fldChar w:fldCharType="end"/>
          </w:r>
        </w:p>
        <w:p>
          <w:pPr>
            <w:pStyle w:val="40"/>
            <w:tabs>
              <w:tab w:val="right" w:leader="dot" w:pos="9410"/>
              <w:tab w:val="clear" w:pos="8296"/>
            </w:tabs>
            <w:spacing w:line="360" w:lineRule="auto"/>
            <w:rPr>
              <w:sz w:val="24"/>
            </w:rPr>
          </w:pPr>
          <w:r>
            <w:rPr>
              <w:rFonts w:ascii="宋体" w:hAnsi="宋体"/>
              <w:bCs w:val="0"/>
              <w:sz w:val="24"/>
            </w:rPr>
            <w:fldChar w:fldCharType="begin"/>
          </w:r>
          <w:r>
            <w:rPr>
              <w:rFonts w:ascii="宋体" w:hAnsi="宋体"/>
              <w:bCs w:val="0"/>
              <w:sz w:val="24"/>
            </w:rPr>
            <w:instrText xml:space="preserve"> HYPERLINK \l _Toc19574 </w:instrText>
          </w:r>
          <w:r>
            <w:rPr>
              <w:rFonts w:ascii="宋体" w:hAnsi="宋体"/>
              <w:bCs w:val="0"/>
              <w:sz w:val="24"/>
            </w:rPr>
            <w:fldChar w:fldCharType="separate"/>
          </w:r>
          <w:r>
            <w:rPr>
              <w:rFonts w:hint="eastAsia" w:ascii="宋体" w:hAnsi="宋体" w:eastAsia="宋体" w:cs="Times New Roman"/>
              <w:sz w:val="24"/>
              <w:highlight w:val="none"/>
            </w:rPr>
            <w:t>第六章  技术要求及材料品牌</w:t>
          </w:r>
          <w:r>
            <w:rPr>
              <w:sz w:val="24"/>
            </w:rPr>
            <w:tab/>
          </w:r>
          <w:r>
            <w:rPr>
              <w:sz w:val="24"/>
            </w:rPr>
            <w:fldChar w:fldCharType="begin"/>
          </w:r>
          <w:r>
            <w:rPr>
              <w:sz w:val="24"/>
            </w:rPr>
            <w:instrText xml:space="preserve"> PAGEREF _Toc19574 \h </w:instrText>
          </w:r>
          <w:r>
            <w:rPr>
              <w:sz w:val="24"/>
            </w:rPr>
            <w:fldChar w:fldCharType="separate"/>
          </w:r>
          <w:r>
            <w:rPr>
              <w:sz w:val="24"/>
            </w:rPr>
            <w:t>98</w:t>
          </w:r>
          <w:r>
            <w:rPr>
              <w:sz w:val="24"/>
            </w:rPr>
            <w:fldChar w:fldCharType="end"/>
          </w:r>
          <w:r>
            <w:rPr>
              <w:rFonts w:ascii="宋体" w:hAnsi="宋体"/>
              <w:bCs w:val="0"/>
              <w:sz w:val="24"/>
            </w:rPr>
            <w:fldChar w:fldCharType="end"/>
          </w:r>
        </w:p>
        <w:p>
          <w:pPr>
            <w:pStyle w:val="40"/>
            <w:tabs>
              <w:tab w:val="right" w:leader="dot" w:pos="9410"/>
              <w:tab w:val="clear" w:pos="8296"/>
            </w:tabs>
            <w:spacing w:line="360" w:lineRule="auto"/>
            <w:rPr>
              <w:sz w:val="24"/>
            </w:rPr>
          </w:pPr>
          <w:r>
            <w:rPr>
              <w:rFonts w:ascii="宋体" w:hAnsi="宋体"/>
              <w:bCs w:val="0"/>
              <w:sz w:val="24"/>
            </w:rPr>
            <w:fldChar w:fldCharType="begin"/>
          </w:r>
          <w:r>
            <w:rPr>
              <w:rFonts w:ascii="宋体" w:hAnsi="宋体"/>
              <w:bCs w:val="0"/>
              <w:sz w:val="24"/>
            </w:rPr>
            <w:instrText xml:space="preserve"> HYPERLINK \l _Toc12467 </w:instrText>
          </w:r>
          <w:r>
            <w:rPr>
              <w:rFonts w:ascii="宋体" w:hAnsi="宋体"/>
              <w:bCs w:val="0"/>
              <w:sz w:val="24"/>
            </w:rPr>
            <w:fldChar w:fldCharType="separate"/>
          </w:r>
          <w:r>
            <w:rPr>
              <w:rFonts w:hint="eastAsia" w:ascii="宋体" w:hAnsi="宋体" w:eastAsia="宋体" w:cs="Times New Roman"/>
              <w:sz w:val="24"/>
              <w:highlight w:val="none"/>
            </w:rPr>
            <w:t>第</w:t>
          </w:r>
          <w:r>
            <w:rPr>
              <w:rFonts w:hint="eastAsia" w:ascii="宋体" w:hAnsi="宋体" w:eastAsia="宋体" w:cs="Times New Roman"/>
              <w:sz w:val="24"/>
              <w:highlight w:val="none"/>
              <w:lang w:eastAsia="zh-CN"/>
            </w:rPr>
            <w:t>七</w:t>
          </w:r>
          <w:r>
            <w:rPr>
              <w:rFonts w:hint="eastAsia" w:ascii="宋体" w:hAnsi="宋体" w:eastAsia="宋体" w:cs="Times New Roman"/>
              <w:sz w:val="24"/>
              <w:highlight w:val="none"/>
            </w:rPr>
            <w:t xml:space="preserve">章  </w:t>
          </w:r>
          <w:r>
            <w:rPr>
              <w:rFonts w:hint="eastAsia" w:ascii="宋体" w:hAnsi="宋体" w:eastAsia="宋体" w:cs="Times New Roman"/>
              <w:sz w:val="24"/>
              <w:highlight w:val="none"/>
              <w:lang w:val="en-US" w:eastAsia="zh-CN"/>
            </w:rPr>
            <w:t>投标文件格式</w:t>
          </w:r>
          <w:r>
            <w:rPr>
              <w:sz w:val="24"/>
            </w:rPr>
            <w:tab/>
          </w:r>
          <w:r>
            <w:rPr>
              <w:sz w:val="24"/>
            </w:rPr>
            <w:fldChar w:fldCharType="begin"/>
          </w:r>
          <w:r>
            <w:rPr>
              <w:sz w:val="24"/>
            </w:rPr>
            <w:instrText xml:space="preserve"> PAGEREF _Toc12467 \h </w:instrText>
          </w:r>
          <w:r>
            <w:rPr>
              <w:sz w:val="24"/>
            </w:rPr>
            <w:fldChar w:fldCharType="separate"/>
          </w:r>
          <w:r>
            <w:rPr>
              <w:sz w:val="24"/>
            </w:rPr>
            <w:t>100</w:t>
          </w:r>
          <w:r>
            <w:rPr>
              <w:sz w:val="24"/>
            </w:rPr>
            <w:fldChar w:fldCharType="end"/>
          </w:r>
          <w:r>
            <w:rPr>
              <w:rFonts w:ascii="宋体" w:hAnsi="宋体"/>
              <w:bCs w:val="0"/>
              <w:sz w:val="24"/>
            </w:rPr>
            <w:fldChar w:fldCharType="end"/>
          </w:r>
        </w:p>
        <w:p>
          <w:pPr>
            <w:pStyle w:val="40"/>
            <w:tabs>
              <w:tab w:val="right" w:leader="dot" w:pos="9410"/>
              <w:tab w:val="clear" w:pos="8296"/>
            </w:tabs>
          </w:pPr>
        </w:p>
        <w:p>
          <w:pPr>
            <w:spacing w:before="0" w:beforeLines="0" w:after="0" w:afterLines="0" w:line="240" w:lineRule="auto"/>
            <w:ind w:left="0" w:leftChars="0" w:right="0" w:rightChars="0" w:firstLine="0" w:firstLineChars="0"/>
            <w:jc w:val="both"/>
            <w:outlineLvl w:val="9"/>
            <w:rPr>
              <w:rFonts w:ascii="宋体" w:hAnsi="宋体"/>
              <w:b w:val="0"/>
              <w:bCs w:val="0"/>
              <w:sz w:val="32"/>
            </w:rPr>
            <w:sectPr>
              <w:headerReference r:id="rId3" w:type="default"/>
              <w:footerReference r:id="rId4" w:type="default"/>
              <w:footnotePr>
                <w:numRestart w:val="eachPage"/>
              </w:footnotePr>
              <w:endnotePr>
                <w:numRestart w:val="eachSect"/>
              </w:endnotePr>
              <w:pgSz w:w="11907" w:h="16840"/>
              <w:pgMar w:top="1417" w:right="1247" w:bottom="1134" w:left="1250" w:header="851" w:footer="850" w:gutter="0"/>
              <w:cols w:space="720" w:num="1"/>
              <w:docGrid w:type="linesAndChars" w:linePitch="435" w:charSpace="-4096"/>
            </w:sectPr>
          </w:pPr>
          <w:r>
            <w:rPr>
              <w:rFonts w:ascii="宋体" w:hAnsi="宋体"/>
              <w:bCs w:val="0"/>
            </w:rPr>
            <w:fldChar w:fldCharType="end"/>
          </w:r>
        </w:p>
      </w:sdtContent>
    </w:sdt>
    <w:p>
      <w:pPr>
        <w:pStyle w:val="2"/>
        <w:spacing w:before="120" w:after="120" w:line="400" w:lineRule="exact"/>
        <w:jc w:val="center"/>
        <w:rPr>
          <w:rFonts w:ascii="宋体" w:hAnsi="宋体"/>
          <w:b w:val="0"/>
          <w:bCs w:val="0"/>
          <w:sz w:val="32"/>
        </w:rPr>
      </w:pPr>
      <w:bookmarkStart w:id="29" w:name="_Toc15863"/>
      <w:bookmarkStart w:id="30" w:name="_Toc19699"/>
      <w:bookmarkStart w:id="31" w:name="_Toc6113"/>
      <w:bookmarkStart w:id="32" w:name="_Toc1610"/>
      <w:bookmarkStart w:id="33" w:name="_Toc10471"/>
      <w:r>
        <w:rPr>
          <w:rFonts w:hint="eastAsia" w:ascii="宋体" w:hAnsi="宋体"/>
          <w:b w:val="0"/>
          <w:bCs w:val="0"/>
          <w:sz w:val="32"/>
        </w:rPr>
        <w:t>第一章 招标公告</w:t>
      </w:r>
      <w:bookmarkEnd w:id="29"/>
      <w:bookmarkEnd w:id="30"/>
      <w:bookmarkEnd w:id="31"/>
      <w:bookmarkEnd w:id="32"/>
      <w:bookmarkEnd w:id="33"/>
    </w:p>
    <w:p>
      <w:pPr>
        <w:spacing w:line="440" w:lineRule="exact"/>
        <w:jc w:val="center"/>
        <w:rPr>
          <w:rFonts w:hint="eastAsia" w:ascii="宋体" w:hAnsi="宋体" w:eastAsia="宋体" w:cs="Times New Roman"/>
          <w:snapToGrid w:val="0"/>
          <w:kern w:val="2"/>
          <w:sz w:val="28"/>
          <w:szCs w:val="28"/>
          <w:lang w:val="en-US" w:eastAsia="zh-CN" w:bidi="ar-SA"/>
        </w:rPr>
      </w:pPr>
      <w:r>
        <w:rPr>
          <w:rFonts w:hint="eastAsia" w:ascii="宋体" w:hAnsi="宋体" w:eastAsia="宋体" w:cs="Times New Roman"/>
          <w:snapToGrid w:val="0"/>
          <w:kern w:val="2"/>
          <w:sz w:val="28"/>
          <w:szCs w:val="28"/>
          <w:lang w:val="en-US" w:eastAsia="zh-CN" w:bidi="ar-SA"/>
        </w:rPr>
        <w:t>详见网上招标公告（临海市公共资源交易中心，http://www.linhai.gov.cn/ggzyjy/）。</w:t>
      </w:r>
      <w:bookmarkEnd w:id="28"/>
    </w:p>
    <w:p>
      <w:pPr>
        <w:spacing w:line="440" w:lineRule="exact"/>
        <w:jc w:val="center"/>
        <w:rPr>
          <w:rFonts w:ascii="宋体" w:hAnsi="宋体"/>
          <w:sz w:val="20"/>
          <w:szCs w:val="20"/>
          <w:u w:val="single"/>
        </w:rPr>
      </w:pPr>
    </w:p>
    <w:p>
      <w:pPr>
        <w:spacing w:line="440" w:lineRule="exact"/>
        <w:jc w:val="center"/>
        <w:rPr>
          <w:rFonts w:ascii="宋体" w:hAnsi="宋体"/>
          <w:sz w:val="20"/>
          <w:szCs w:val="20"/>
          <w:u w:val="single"/>
        </w:rPr>
      </w:pPr>
    </w:p>
    <w:p>
      <w:pPr>
        <w:spacing w:line="440" w:lineRule="exact"/>
        <w:jc w:val="center"/>
        <w:rPr>
          <w:rFonts w:ascii="宋体" w:hAnsi="宋体"/>
          <w:sz w:val="20"/>
          <w:szCs w:val="20"/>
          <w:u w:val="single"/>
        </w:rPr>
      </w:pPr>
    </w:p>
    <w:p>
      <w:pPr>
        <w:spacing w:line="440" w:lineRule="exact"/>
        <w:jc w:val="center"/>
        <w:rPr>
          <w:rFonts w:ascii="宋体" w:hAnsi="宋体"/>
          <w:sz w:val="20"/>
          <w:szCs w:val="20"/>
          <w:u w:val="single"/>
        </w:rPr>
      </w:pPr>
    </w:p>
    <w:p>
      <w:pPr>
        <w:spacing w:line="440" w:lineRule="exact"/>
        <w:jc w:val="center"/>
        <w:rPr>
          <w:rFonts w:ascii="宋体" w:hAnsi="宋体"/>
          <w:sz w:val="20"/>
          <w:szCs w:val="20"/>
          <w:u w:val="single"/>
        </w:rPr>
      </w:pPr>
    </w:p>
    <w:p>
      <w:pPr>
        <w:spacing w:line="440" w:lineRule="exact"/>
        <w:jc w:val="center"/>
        <w:rPr>
          <w:rFonts w:ascii="宋体" w:hAnsi="宋体"/>
          <w:sz w:val="20"/>
          <w:szCs w:val="20"/>
          <w:u w:val="single"/>
        </w:rPr>
      </w:pPr>
    </w:p>
    <w:p>
      <w:pPr>
        <w:spacing w:line="440" w:lineRule="exact"/>
        <w:jc w:val="center"/>
        <w:rPr>
          <w:rFonts w:ascii="宋体" w:hAnsi="宋体"/>
          <w:sz w:val="20"/>
          <w:szCs w:val="20"/>
          <w:u w:val="single"/>
        </w:rPr>
      </w:pPr>
    </w:p>
    <w:p>
      <w:pPr>
        <w:spacing w:line="440" w:lineRule="exact"/>
        <w:jc w:val="center"/>
        <w:rPr>
          <w:rFonts w:ascii="宋体" w:hAnsi="宋体"/>
          <w:sz w:val="20"/>
          <w:szCs w:val="20"/>
          <w:u w:val="single"/>
        </w:rPr>
      </w:pPr>
    </w:p>
    <w:p>
      <w:pPr>
        <w:spacing w:line="440" w:lineRule="exact"/>
        <w:jc w:val="center"/>
        <w:rPr>
          <w:rFonts w:ascii="宋体" w:hAnsi="宋体"/>
          <w:sz w:val="20"/>
          <w:szCs w:val="20"/>
          <w:u w:val="single"/>
        </w:rPr>
      </w:pPr>
    </w:p>
    <w:p>
      <w:pPr>
        <w:spacing w:line="440" w:lineRule="exact"/>
        <w:jc w:val="center"/>
        <w:rPr>
          <w:rFonts w:ascii="宋体" w:hAnsi="宋体"/>
          <w:sz w:val="20"/>
          <w:szCs w:val="20"/>
          <w:u w:val="single"/>
        </w:rPr>
      </w:pPr>
    </w:p>
    <w:p>
      <w:pPr>
        <w:spacing w:line="440" w:lineRule="exact"/>
        <w:jc w:val="center"/>
        <w:rPr>
          <w:rFonts w:ascii="宋体" w:hAnsi="宋体"/>
          <w:sz w:val="20"/>
          <w:szCs w:val="20"/>
          <w:u w:val="single"/>
        </w:rPr>
      </w:pPr>
    </w:p>
    <w:p>
      <w:pPr>
        <w:spacing w:line="440" w:lineRule="exact"/>
        <w:jc w:val="center"/>
        <w:rPr>
          <w:rFonts w:ascii="宋体" w:hAnsi="宋体"/>
          <w:sz w:val="20"/>
          <w:szCs w:val="20"/>
          <w:u w:val="single"/>
        </w:rPr>
      </w:pPr>
    </w:p>
    <w:p>
      <w:pPr>
        <w:spacing w:line="440" w:lineRule="exact"/>
        <w:jc w:val="center"/>
        <w:rPr>
          <w:rFonts w:ascii="宋体" w:hAnsi="宋体"/>
          <w:sz w:val="20"/>
          <w:szCs w:val="20"/>
          <w:u w:val="single"/>
        </w:rPr>
      </w:pPr>
    </w:p>
    <w:p>
      <w:pPr>
        <w:spacing w:line="440" w:lineRule="exact"/>
        <w:jc w:val="center"/>
        <w:rPr>
          <w:rFonts w:ascii="宋体" w:hAnsi="宋体"/>
          <w:sz w:val="20"/>
          <w:szCs w:val="20"/>
          <w:u w:val="single"/>
        </w:rPr>
      </w:pPr>
    </w:p>
    <w:p>
      <w:pPr>
        <w:spacing w:line="440" w:lineRule="exact"/>
        <w:jc w:val="center"/>
        <w:rPr>
          <w:rFonts w:ascii="宋体" w:hAnsi="宋体"/>
          <w:sz w:val="20"/>
          <w:szCs w:val="20"/>
          <w:u w:val="single"/>
        </w:rPr>
      </w:pPr>
    </w:p>
    <w:p>
      <w:pPr>
        <w:spacing w:line="440" w:lineRule="exact"/>
        <w:jc w:val="center"/>
        <w:rPr>
          <w:rFonts w:ascii="宋体" w:hAnsi="宋体"/>
          <w:sz w:val="20"/>
          <w:szCs w:val="20"/>
          <w:u w:val="single"/>
        </w:rPr>
      </w:pPr>
    </w:p>
    <w:p>
      <w:pPr>
        <w:spacing w:line="440" w:lineRule="exact"/>
        <w:jc w:val="center"/>
        <w:rPr>
          <w:rFonts w:ascii="宋体" w:hAnsi="宋体"/>
          <w:sz w:val="20"/>
          <w:szCs w:val="20"/>
          <w:u w:val="single"/>
        </w:rPr>
      </w:pPr>
    </w:p>
    <w:p>
      <w:pPr>
        <w:spacing w:line="440" w:lineRule="exact"/>
        <w:jc w:val="center"/>
        <w:rPr>
          <w:rFonts w:ascii="宋体" w:hAnsi="宋体"/>
          <w:sz w:val="20"/>
          <w:szCs w:val="20"/>
          <w:u w:val="single"/>
        </w:rPr>
      </w:pPr>
    </w:p>
    <w:p>
      <w:pPr>
        <w:spacing w:line="440" w:lineRule="exact"/>
        <w:jc w:val="center"/>
        <w:rPr>
          <w:rFonts w:ascii="宋体" w:hAnsi="宋体"/>
          <w:sz w:val="20"/>
          <w:szCs w:val="20"/>
          <w:u w:val="single"/>
        </w:rPr>
      </w:pPr>
    </w:p>
    <w:p>
      <w:pPr>
        <w:spacing w:line="440" w:lineRule="exact"/>
        <w:jc w:val="center"/>
        <w:rPr>
          <w:rFonts w:ascii="宋体" w:hAnsi="宋体"/>
          <w:sz w:val="20"/>
          <w:szCs w:val="20"/>
          <w:u w:val="single"/>
        </w:rPr>
      </w:pPr>
    </w:p>
    <w:p>
      <w:pPr>
        <w:spacing w:line="440" w:lineRule="exact"/>
        <w:jc w:val="center"/>
        <w:rPr>
          <w:rFonts w:ascii="宋体" w:hAnsi="宋体"/>
          <w:sz w:val="20"/>
          <w:szCs w:val="20"/>
          <w:u w:val="single"/>
        </w:rPr>
      </w:pPr>
    </w:p>
    <w:p>
      <w:pPr>
        <w:spacing w:line="440" w:lineRule="exact"/>
        <w:jc w:val="center"/>
        <w:rPr>
          <w:rFonts w:ascii="宋体" w:hAnsi="宋体"/>
          <w:sz w:val="20"/>
          <w:szCs w:val="20"/>
          <w:u w:val="single"/>
        </w:rPr>
      </w:pPr>
    </w:p>
    <w:p>
      <w:pPr>
        <w:spacing w:line="440" w:lineRule="exact"/>
        <w:jc w:val="center"/>
        <w:rPr>
          <w:rFonts w:ascii="宋体" w:hAnsi="宋体"/>
          <w:sz w:val="20"/>
          <w:szCs w:val="20"/>
          <w:u w:val="single"/>
        </w:rPr>
      </w:pPr>
    </w:p>
    <w:p>
      <w:pPr>
        <w:spacing w:line="440" w:lineRule="exact"/>
        <w:jc w:val="center"/>
        <w:rPr>
          <w:rFonts w:ascii="宋体" w:hAnsi="宋体"/>
          <w:sz w:val="20"/>
          <w:szCs w:val="20"/>
          <w:u w:val="single"/>
        </w:rPr>
      </w:pPr>
    </w:p>
    <w:p>
      <w:pPr>
        <w:spacing w:line="440" w:lineRule="exact"/>
        <w:jc w:val="center"/>
        <w:rPr>
          <w:rFonts w:ascii="宋体" w:hAnsi="宋体"/>
          <w:sz w:val="20"/>
          <w:szCs w:val="20"/>
          <w:u w:val="single"/>
        </w:rPr>
      </w:pPr>
    </w:p>
    <w:p>
      <w:pPr>
        <w:spacing w:line="440" w:lineRule="exact"/>
        <w:jc w:val="center"/>
        <w:rPr>
          <w:rFonts w:ascii="宋体" w:hAnsi="宋体"/>
          <w:sz w:val="20"/>
          <w:szCs w:val="20"/>
          <w:u w:val="single"/>
        </w:rPr>
      </w:pPr>
    </w:p>
    <w:p>
      <w:pPr>
        <w:spacing w:line="440" w:lineRule="exact"/>
        <w:jc w:val="center"/>
        <w:rPr>
          <w:rFonts w:ascii="宋体" w:hAnsi="宋体"/>
          <w:sz w:val="20"/>
          <w:szCs w:val="20"/>
          <w:u w:val="single"/>
        </w:rPr>
      </w:pPr>
    </w:p>
    <w:p>
      <w:pPr>
        <w:spacing w:line="440" w:lineRule="exact"/>
        <w:jc w:val="center"/>
        <w:rPr>
          <w:rFonts w:ascii="宋体" w:hAnsi="宋体"/>
          <w:sz w:val="20"/>
          <w:szCs w:val="20"/>
          <w:u w:val="single"/>
        </w:rPr>
      </w:pPr>
    </w:p>
    <w:p>
      <w:pPr>
        <w:pStyle w:val="2"/>
        <w:numPr>
          <w:ilvl w:val="0"/>
          <w:numId w:val="6"/>
        </w:numPr>
        <w:spacing w:before="120" w:after="120" w:line="400" w:lineRule="exact"/>
        <w:jc w:val="center"/>
        <w:rPr>
          <w:rFonts w:ascii="宋体" w:hAnsi="宋体"/>
          <w:b w:val="0"/>
          <w:bCs w:val="0"/>
          <w:sz w:val="32"/>
        </w:rPr>
      </w:pPr>
      <w:r>
        <w:rPr>
          <w:rFonts w:ascii="宋体" w:hAnsi="宋体"/>
          <w:sz w:val="20"/>
          <w:szCs w:val="20"/>
          <w:u w:val="single"/>
        </w:rPr>
        <w:br w:type="page"/>
      </w:r>
      <w:bookmarkStart w:id="34" w:name="_Toc29511"/>
      <w:bookmarkStart w:id="35" w:name="_Toc8302"/>
      <w:bookmarkStart w:id="36" w:name="_Toc152042303"/>
      <w:bookmarkStart w:id="37" w:name="_Toc479769581"/>
      <w:bookmarkStart w:id="38" w:name="_Toc144974495"/>
      <w:bookmarkStart w:id="39" w:name="_Toc152045527"/>
      <w:bookmarkStart w:id="40" w:name="_Toc20704"/>
      <w:bookmarkStart w:id="41" w:name="_Toc12324"/>
      <w:bookmarkStart w:id="42" w:name="_Toc31253"/>
      <w:r>
        <w:rPr>
          <w:rFonts w:hint="eastAsia" w:ascii="宋体" w:hAnsi="宋体"/>
          <w:b w:val="0"/>
          <w:bCs w:val="0"/>
          <w:sz w:val="32"/>
        </w:rPr>
        <w:t>投标人须知</w:t>
      </w:r>
      <w:bookmarkEnd w:id="34"/>
      <w:bookmarkEnd w:id="35"/>
      <w:bookmarkEnd w:id="36"/>
      <w:bookmarkEnd w:id="37"/>
      <w:bookmarkEnd w:id="38"/>
      <w:bookmarkEnd w:id="39"/>
      <w:bookmarkEnd w:id="40"/>
      <w:bookmarkEnd w:id="41"/>
      <w:bookmarkEnd w:id="42"/>
    </w:p>
    <w:p>
      <w:pPr>
        <w:jc w:val="center"/>
        <w:rPr>
          <w:rFonts w:ascii="宋体" w:hAnsi="宋体"/>
          <w:kern w:val="44"/>
          <w:sz w:val="32"/>
          <w:szCs w:val="44"/>
        </w:rPr>
      </w:pPr>
    </w:p>
    <w:p>
      <w:pPr>
        <w:jc w:val="center"/>
        <w:rPr>
          <w:rFonts w:ascii="宋体" w:hAnsi="宋体"/>
          <w:kern w:val="44"/>
          <w:sz w:val="28"/>
          <w:szCs w:val="40"/>
        </w:rPr>
      </w:pPr>
      <w:r>
        <w:rPr>
          <w:rFonts w:hint="eastAsia" w:ascii="宋体" w:hAnsi="宋体"/>
          <w:kern w:val="44"/>
          <w:sz w:val="28"/>
          <w:szCs w:val="40"/>
        </w:rPr>
        <w:t>投标人须知前附表</w:t>
      </w:r>
    </w:p>
    <w:tbl>
      <w:tblPr>
        <w:tblStyle w:val="54"/>
        <w:tblpPr w:leftFromText="180" w:rightFromText="180" w:vertAnchor="text" w:horzAnchor="page" w:tblpX="1080" w:tblpY="388"/>
        <w:tblOverlap w:val="never"/>
        <w:tblW w:w="10410" w:type="dxa"/>
        <w:tblInd w:w="0" w:type="dxa"/>
        <w:tblLayout w:type="fixed"/>
        <w:tblCellMar>
          <w:top w:w="0" w:type="dxa"/>
          <w:left w:w="108" w:type="dxa"/>
          <w:bottom w:w="0" w:type="dxa"/>
          <w:right w:w="108" w:type="dxa"/>
        </w:tblCellMar>
      </w:tblPr>
      <w:tblGrid>
        <w:gridCol w:w="840"/>
        <w:gridCol w:w="2220"/>
        <w:gridCol w:w="7350"/>
      </w:tblGrid>
      <w:tr>
        <w:tblPrEx>
          <w:tblCellMar>
            <w:top w:w="0" w:type="dxa"/>
            <w:left w:w="108" w:type="dxa"/>
            <w:bottom w:w="0" w:type="dxa"/>
            <w:right w:w="108" w:type="dxa"/>
          </w:tblCellMar>
        </w:tblPrEx>
        <w:trPr>
          <w:trHeight w:val="90" w:hRule="atLeast"/>
        </w:trPr>
        <w:tc>
          <w:tcPr>
            <w:tcW w:w="84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szCs w:val="21"/>
              </w:rPr>
            </w:pPr>
            <w:bookmarkStart w:id="43" w:name="_Toc394573881"/>
            <w:bookmarkStart w:id="44" w:name="_Toc152045528"/>
            <w:bookmarkStart w:id="45" w:name="_Toc152042304"/>
            <w:bookmarkStart w:id="46" w:name="_Toc479769582"/>
            <w:bookmarkStart w:id="47" w:name="_Toc144974496"/>
            <w:r>
              <w:rPr>
                <w:rFonts w:ascii="宋体" w:hAnsi="宋体"/>
                <w:b/>
                <w:szCs w:val="21"/>
              </w:rPr>
              <w:t>条款号</w:t>
            </w:r>
          </w:p>
        </w:tc>
        <w:tc>
          <w:tcPr>
            <w:tcW w:w="222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b/>
                <w:szCs w:val="21"/>
              </w:rPr>
            </w:pPr>
            <w:r>
              <w:rPr>
                <w:rFonts w:ascii="宋体" w:hAnsi="宋体"/>
                <w:b/>
                <w:szCs w:val="21"/>
              </w:rPr>
              <w:t>条  款  名  称</w:t>
            </w:r>
          </w:p>
        </w:tc>
        <w:tc>
          <w:tcPr>
            <w:tcW w:w="7350" w:type="dxa"/>
            <w:tcBorders>
              <w:top w:val="single" w:color="auto" w:sz="4" w:space="0"/>
              <w:left w:val="single" w:color="auto" w:sz="4" w:space="0"/>
              <w:bottom w:val="single" w:color="auto" w:sz="4" w:space="0"/>
              <w:right w:val="single" w:color="auto" w:sz="4" w:space="0"/>
            </w:tcBorders>
            <w:vAlign w:val="center"/>
          </w:tcPr>
          <w:p>
            <w:pPr>
              <w:spacing w:line="360" w:lineRule="exact"/>
              <w:ind w:firstLine="422"/>
              <w:jc w:val="center"/>
              <w:rPr>
                <w:rFonts w:ascii="宋体" w:hAnsi="宋体"/>
                <w:b/>
                <w:szCs w:val="21"/>
              </w:rPr>
            </w:pPr>
            <w:r>
              <w:rPr>
                <w:rFonts w:ascii="宋体" w:hAnsi="宋体"/>
                <w:b/>
                <w:szCs w:val="21"/>
              </w:rPr>
              <w:t>编  列  内  容</w:t>
            </w:r>
          </w:p>
        </w:tc>
      </w:tr>
      <w:tr>
        <w:tblPrEx>
          <w:tblCellMar>
            <w:top w:w="0" w:type="dxa"/>
            <w:left w:w="108" w:type="dxa"/>
            <w:bottom w:w="0" w:type="dxa"/>
            <w:right w:w="108" w:type="dxa"/>
          </w:tblCellMar>
        </w:tblPrEx>
        <w:trPr>
          <w:trHeight w:val="90" w:hRule="atLeast"/>
        </w:trPr>
        <w:tc>
          <w:tcPr>
            <w:tcW w:w="84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ascii="宋体" w:hAnsi="宋体"/>
                <w:szCs w:val="21"/>
              </w:rPr>
              <w:t>1.1.2</w:t>
            </w:r>
          </w:p>
        </w:tc>
        <w:tc>
          <w:tcPr>
            <w:tcW w:w="222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szCs w:val="21"/>
              </w:rPr>
            </w:pPr>
            <w:r>
              <w:rPr>
                <w:rFonts w:hint="eastAsia" w:ascii="宋体" w:hAnsi="宋体"/>
                <w:snapToGrid w:val="0"/>
              </w:rPr>
              <w:t>招标人</w:t>
            </w:r>
          </w:p>
        </w:tc>
        <w:tc>
          <w:tcPr>
            <w:tcW w:w="7350" w:type="dxa"/>
            <w:tcBorders>
              <w:top w:val="single" w:color="auto" w:sz="4" w:space="0"/>
              <w:left w:val="single" w:color="auto" w:sz="4" w:space="0"/>
              <w:bottom w:val="single" w:color="auto" w:sz="4" w:space="0"/>
              <w:right w:val="single" w:color="auto" w:sz="4" w:space="0"/>
            </w:tcBorders>
            <w:vAlign w:val="center"/>
          </w:tcPr>
          <w:p>
            <w:pPr>
              <w:pStyle w:val="20"/>
              <w:spacing w:after="0" w:line="360" w:lineRule="exact"/>
              <w:rPr>
                <w:rFonts w:hint="eastAsia" w:ascii="宋体" w:hAnsi="宋体" w:eastAsia="宋体" w:cs="Times New Roman"/>
                <w:snapToGrid w:val="0"/>
              </w:rPr>
            </w:pPr>
            <w:r>
              <w:rPr>
                <w:rFonts w:hint="eastAsia" w:ascii="宋体" w:hAnsi="宋体" w:eastAsia="宋体" w:cs="Times New Roman"/>
                <w:snapToGrid w:val="0"/>
              </w:rPr>
              <w:t>名称：</w:t>
            </w:r>
            <w:r>
              <w:rPr>
                <w:rFonts w:hint="eastAsia" w:ascii="宋体" w:hAnsi="宋体" w:eastAsia="宋体" w:cs="Times New Roman"/>
                <w:snapToGrid w:val="0"/>
                <w:lang w:val="en-US" w:eastAsia="zh-CN"/>
              </w:rPr>
              <w:t>临海市城发工程建设管理有限公司</w:t>
            </w:r>
          </w:p>
          <w:p>
            <w:pPr>
              <w:pStyle w:val="20"/>
              <w:spacing w:after="0" w:line="360" w:lineRule="exact"/>
              <w:rPr>
                <w:rFonts w:hint="eastAsia" w:ascii="宋体" w:hAnsi="宋体" w:eastAsia="宋体" w:cs="Times New Roman"/>
                <w:snapToGrid w:val="0"/>
              </w:rPr>
            </w:pPr>
            <w:r>
              <w:rPr>
                <w:rFonts w:hint="eastAsia" w:ascii="宋体" w:hAnsi="宋体" w:eastAsia="宋体" w:cs="Times New Roman"/>
                <w:snapToGrid w:val="0"/>
              </w:rPr>
              <w:t>地址：临海市柏叶西路928号</w:t>
            </w:r>
          </w:p>
          <w:p>
            <w:pPr>
              <w:pStyle w:val="20"/>
              <w:spacing w:after="0" w:line="360" w:lineRule="exact"/>
              <w:rPr>
                <w:rFonts w:hint="eastAsia" w:ascii="宋体" w:hAnsi="宋体" w:eastAsia="宋体" w:cs="Times New Roman"/>
                <w:snapToGrid w:val="0"/>
                <w:lang w:eastAsia="zh-CN"/>
              </w:rPr>
            </w:pPr>
            <w:r>
              <w:rPr>
                <w:rFonts w:hint="eastAsia" w:ascii="宋体" w:hAnsi="宋体" w:eastAsia="宋体" w:cs="Times New Roman"/>
                <w:snapToGrid w:val="0"/>
              </w:rPr>
              <w:t>联系人：</w:t>
            </w:r>
            <w:r>
              <w:rPr>
                <w:rFonts w:hint="eastAsia" w:ascii="宋体" w:hAnsi="宋体" w:cs="Times New Roman"/>
                <w:snapToGrid w:val="0"/>
                <w:lang w:val="en-US" w:eastAsia="zh-CN"/>
              </w:rPr>
              <w:t>洪女士</w:t>
            </w:r>
            <w:r>
              <w:rPr>
                <w:rFonts w:hint="eastAsia" w:ascii="宋体" w:hAnsi="宋体" w:eastAsia="宋体" w:cs="Times New Roman"/>
                <w:snapToGrid w:val="0"/>
                <w:lang w:val="en-US" w:eastAsia="zh-CN"/>
              </w:rPr>
              <w:t xml:space="preserve"> </w:t>
            </w:r>
          </w:p>
          <w:p>
            <w:pPr>
              <w:pStyle w:val="20"/>
              <w:spacing w:after="0" w:line="360" w:lineRule="exact"/>
              <w:rPr>
                <w:rFonts w:ascii="宋体" w:hAnsi="宋体"/>
                <w:szCs w:val="21"/>
              </w:rPr>
            </w:pPr>
            <w:r>
              <w:rPr>
                <w:rFonts w:hint="eastAsia" w:ascii="宋体" w:hAnsi="宋体" w:eastAsia="宋体" w:cs="Times New Roman"/>
                <w:snapToGrid w:val="0"/>
              </w:rPr>
              <w:t>电话：0576</w:t>
            </w:r>
            <w:r>
              <w:rPr>
                <w:rFonts w:hint="eastAsia" w:ascii="宋体" w:hAnsi="宋体" w:cs="Times New Roman"/>
                <w:snapToGrid w:val="0"/>
                <w:lang w:val="en-US" w:eastAsia="zh-CN"/>
              </w:rPr>
              <w:t>-</w:t>
            </w:r>
            <w:r>
              <w:rPr>
                <w:rFonts w:hint="eastAsia" w:ascii="宋体" w:hAnsi="宋体" w:eastAsia="宋体" w:cs="Times New Roman"/>
                <w:snapToGrid w:val="0"/>
              </w:rPr>
              <w:t>85890167</w:t>
            </w:r>
          </w:p>
        </w:tc>
      </w:tr>
      <w:tr>
        <w:tblPrEx>
          <w:tblCellMar>
            <w:top w:w="0" w:type="dxa"/>
            <w:left w:w="108" w:type="dxa"/>
            <w:bottom w:w="0" w:type="dxa"/>
            <w:right w:w="108" w:type="dxa"/>
          </w:tblCellMar>
        </w:tblPrEx>
        <w:trPr>
          <w:trHeight w:val="1056" w:hRule="atLeast"/>
        </w:trPr>
        <w:tc>
          <w:tcPr>
            <w:tcW w:w="84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ascii="宋体" w:hAnsi="宋体"/>
                <w:szCs w:val="21"/>
              </w:rPr>
              <w:t>1.1.3</w:t>
            </w:r>
          </w:p>
        </w:tc>
        <w:tc>
          <w:tcPr>
            <w:tcW w:w="222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szCs w:val="21"/>
              </w:rPr>
            </w:pPr>
            <w:r>
              <w:rPr>
                <w:rFonts w:ascii="宋体" w:hAnsi="宋体"/>
                <w:snapToGrid w:val="0"/>
              </w:rPr>
              <w:t>招标代理机构</w:t>
            </w:r>
          </w:p>
        </w:tc>
        <w:tc>
          <w:tcPr>
            <w:tcW w:w="7350" w:type="dxa"/>
            <w:tcBorders>
              <w:top w:val="single" w:color="auto" w:sz="4" w:space="0"/>
              <w:left w:val="single" w:color="auto" w:sz="4" w:space="0"/>
              <w:bottom w:val="single" w:color="auto" w:sz="4" w:space="0"/>
              <w:right w:val="single" w:color="auto" w:sz="4" w:space="0"/>
            </w:tcBorders>
            <w:vAlign w:val="center"/>
          </w:tcPr>
          <w:p>
            <w:pPr>
              <w:pStyle w:val="20"/>
              <w:spacing w:after="0" w:line="360" w:lineRule="exact"/>
              <w:rPr>
                <w:rFonts w:ascii="宋体" w:hAnsi="宋体"/>
                <w:snapToGrid w:val="0"/>
              </w:rPr>
            </w:pPr>
            <w:r>
              <w:rPr>
                <w:rFonts w:ascii="宋体" w:hAnsi="宋体"/>
                <w:snapToGrid w:val="0"/>
              </w:rPr>
              <w:t>名称：</w:t>
            </w:r>
            <w:r>
              <w:rPr>
                <w:rFonts w:hint="eastAsia" w:ascii="宋体" w:hAnsi="宋体"/>
                <w:snapToGrid w:val="0"/>
              </w:rPr>
              <w:t>浙江</w:t>
            </w:r>
            <w:r>
              <w:rPr>
                <w:rFonts w:hint="eastAsia" w:ascii="宋体" w:hAnsi="宋体"/>
                <w:snapToGrid w:val="0"/>
                <w:lang w:val="en-US" w:eastAsia="zh-CN"/>
              </w:rPr>
              <w:t>中永</w:t>
            </w:r>
            <w:r>
              <w:rPr>
                <w:rFonts w:hint="eastAsia" w:ascii="宋体" w:hAnsi="宋体"/>
                <w:snapToGrid w:val="0"/>
              </w:rPr>
              <w:t>工程咨询有限公司</w:t>
            </w:r>
          </w:p>
          <w:p>
            <w:pPr>
              <w:pStyle w:val="20"/>
              <w:spacing w:after="0" w:line="360" w:lineRule="exact"/>
              <w:rPr>
                <w:rFonts w:hint="default" w:ascii="宋体" w:hAnsi="宋体" w:eastAsia="宋体"/>
                <w:snapToGrid w:val="0"/>
                <w:lang w:val="en-US" w:eastAsia="zh-CN"/>
              </w:rPr>
            </w:pPr>
            <w:r>
              <w:rPr>
                <w:rFonts w:hint="eastAsia" w:ascii="宋体" w:hAnsi="宋体"/>
                <w:snapToGrid w:val="0"/>
              </w:rPr>
              <w:t>地址：临海市</w:t>
            </w:r>
            <w:r>
              <w:rPr>
                <w:rFonts w:hint="eastAsia" w:ascii="宋体" w:hAnsi="宋体"/>
                <w:snapToGrid w:val="0"/>
                <w:lang w:val="en-US" w:eastAsia="zh-CN"/>
              </w:rPr>
              <w:t>总部经济商务区京商大厦9楼</w:t>
            </w:r>
          </w:p>
          <w:p>
            <w:pPr>
              <w:pStyle w:val="20"/>
              <w:spacing w:after="0" w:line="360" w:lineRule="exact"/>
              <w:rPr>
                <w:rFonts w:ascii="宋体" w:hAnsi="宋体"/>
                <w:snapToGrid w:val="0"/>
              </w:rPr>
            </w:pPr>
            <w:r>
              <w:rPr>
                <w:rFonts w:hint="eastAsia" w:ascii="宋体" w:hAnsi="宋体"/>
                <w:snapToGrid w:val="0"/>
              </w:rPr>
              <w:t>联系人：</w:t>
            </w:r>
            <w:r>
              <w:rPr>
                <w:rFonts w:hint="eastAsia" w:ascii="宋体" w:hAnsi="宋体"/>
                <w:snapToGrid w:val="0"/>
                <w:lang w:val="en-US" w:eastAsia="zh-CN"/>
              </w:rPr>
              <w:t>李女士</w:t>
            </w:r>
            <w:r>
              <w:rPr>
                <w:rFonts w:ascii="宋体" w:hAnsi="宋体"/>
                <w:snapToGrid w:val="0"/>
              </w:rPr>
              <w:t xml:space="preserve">   </w:t>
            </w:r>
          </w:p>
          <w:p>
            <w:pPr>
              <w:pStyle w:val="20"/>
              <w:spacing w:after="0" w:line="360" w:lineRule="exact"/>
              <w:rPr>
                <w:rFonts w:hint="default" w:ascii="宋体" w:hAnsi="宋体" w:eastAsia="宋体"/>
                <w:szCs w:val="21"/>
                <w:lang w:val="en-US" w:eastAsia="zh-CN"/>
              </w:rPr>
            </w:pPr>
            <w:r>
              <w:rPr>
                <w:rFonts w:hint="eastAsia" w:ascii="宋体" w:hAnsi="宋体"/>
                <w:snapToGrid w:val="0"/>
              </w:rPr>
              <w:t>电话：0576-85</w:t>
            </w:r>
            <w:r>
              <w:rPr>
                <w:rFonts w:hint="eastAsia" w:ascii="宋体" w:hAnsi="宋体"/>
                <w:snapToGrid w:val="0"/>
                <w:lang w:val="en-US" w:eastAsia="zh-CN"/>
              </w:rPr>
              <w:t>318816</w:t>
            </w:r>
          </w:p>
        </w:tc>
      </w:tr>
      <w:tr>
        <w:tblPrEx>
          <w:tblCellMar>
            <w:top w:w="0" w:type="dxa"/>
            <w:left w:w="108" w:type="dxa"/>
            <w:bottom w:w="0" w:type="dxa"/>
            <w:right w:w="108" w:type="dxa"/>
          </w:tblCellMar>
        </w:tblPrEx>
        <w:trPr>
          <w:trHeight w:val="90" w:hRule="atLeast"/>
        </w:trPr>
        <w:tc>
          <w:tcPr>
            <w:tcW w:w="84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ascii="宋体" w:hAnsi="宋体"/>
                <w:szCs w:val="21"/>
              </w:rPr>
              <w:t>1.1.4</w:t>
            </w:r>
          </w:p>
        </w:tc>
        <w:tc>
          <w:tcPr>
            <w:tcW w:w="2220" w:type="dxa"/>
            <w:tcBorders>
              <w:top w:val="single" w:color="auto" w:sz="4" w:space="0"/>
              <w:left w:val="single" w:color="auto" w:sz="4" w:space="0"/>
              <w:bottom w:val="single" w:color="auto" w:sz="4" w:space="0"/>
              <w:right w:val="single" w:color="auto" w:sz="4" w:space="0"/>
            </w:tcBorders>
            <w:vAlign w:val="center"/>
          </w:tcPr>
          <w:p>
            <w:pPr>
              <w:pStyle w:val="20"/>
              <w:spacing w:after="0" w:line="360" w:lineRule="exact"/>
              <w:ind w:firstLine="382" w:firstLineChars="200"/>
              <w:rPr>
                <w:rFonts w:ascii="宋体" w:hAnsi="宋体"/>
                <w:snapToGrid w:val="0"/>
              </w:rPr>
            </w:pPr>
            <w:r>
              <w:rPr>
                <w:rFonts w:hint="eastAsia" w:ascii="宋体" w:hAnsi="宋体"/>
                <w:snapToGrid w:val="0"/>
              </w:rPr>
              <w:t>工程名称</w:t>
            </w:r>
          </w:p>
        </w:tc>
        <w:tc>
          <w:tcPr>
            <w:tcW w:w="7350" w:type="dxa"/>
            <w:tcBorders>
              <w:top w:val="single" w:color="auto" w:sz="4" w:space="0"/>
              <w:left w:val="single" w:color="auto" w:sz="4" w:space="0"/>
              <w:bottom w:val="single" w:color="auto" w:sz="4" w:space="0"/>
              <w:right w:val="single" w:color="auto" w:sz="4" w:space="0"/>
            </w:tcBorders>
            <w:vAlign w:val="center"/>
          </w:tcPr>
          <w:p>
            <w:pPr>
              <w:pStyle w:val="20"/>
              <w:spacing w:after="0" w:line="360" w:lineRule="exact"/>
              <w:rPr>
                <w:rFonts w:ascii="宋体" w:hAnsi="宋体"/>
                <w:szCs w:val="21"/>
              </w:rPr>
            </w:pPr>
            <w:r>
              <w:rPr>
                <w:rFonts w:hint="eastAsia" w:ascii="宋体" w:hAnsi="宋体" w:eastAsia="宋体" w:cs="Times New Roman"/>
                <w:snapToGrid w:val="0"/>
                <w:kern w:val="2"/>
                <w:sz w:val="21"/>
                <w:szCs w:val="24"/>
                <w:lang w:val="en-US" w:eastAsia="zh-CN" w:bidi="ar-SA"/>
              </w:rPr>
              <w:t>临海市大洋街道秀野路北侧、国庆村模具城东侧地块项目投资合作开发</w:t>
            </w:r>
          </w:p>
        </w:tc>
      </w:tr>
      <w:tr>
        <w:tblPrEx>
          <w:tblCellMar>
            <w:top w:w="0" w:type="dxa"/>
            <w:left w:w="108" w:type="dxa"/>
            <w:bottom w:w="0" w:type="dxa"/>
            <w:right w:w="108" w:type="dxa"/>
          </w:tblCellMar>
        </w:tblPrEx>
        <w:trPr>
          <w:trHeight w:val="90" w:hRule="atLeast"/>
        </w:trPr>
        <w:tc>
          <w:tcPr>
            <w:tcW w:w="84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ascii="宋体" w:hAnsi="宋体"/>
                <w:szCs w:val="21"/>
              </w:rPr>
              <w:t>1.1.5</w:t>
            </w:r>
          </w:p>
        </w:tc>
        <w:tc>
          <w:tcPr>
            <w:tcW w:w="2220" w:type="dxa"/>
            <w:tcBorders>
              <w:top w:val="single" w:color="auto" w:sz="4" w:space="0"/>
              <w:left w:val="single" w:color="auto" w:sz="4" w:space="0"/>
              <w:bottom w:val="single" w:color="auto" w:sz="4" w:space="0"/>
              <w:right w:val="single" w:color="auto" w:sz="4" w:space="0"/>
            </w:tcBorders>
            <w:vAlign w:val="center"/>
          </w:tcPr>
          <w:p>
            <w:pPr>
              <w:pStyle w:val="20"/>
              <w:spacing w:after="0" w:line="360" w:lineRule="exact"/>
              <w:ind w:firstLine="382" w:firstLineChars="200"/>
              <w:rPr>
                <w:rFonts w:ascii="宋体" w:hAnsi="宋体"/>
                <w:snapToGrid w:val="0"/>
              </w:rPr>
            </w:pPr>
            <w:r>
              <w:rPr>
                <w:rFonts w:hint="eastAsia" w:ascii="宋体" w:hAnsi="宋体"/>
                <w:snapToGrid w:val="0"/>
              </w:rPr>
              <w:t>建设地点</w:t>
            </w:r>
          </w:p>
        </w:tc>
        <w:tc>
          <w:tcPr>
            <w:tcW w:w="7350" w:type="dxa"/>
            <w:tcBorders>
              <w:top w:val="single" w:color="auto" w:sz="4" w:space="0"/>
              <w:left w:val="single" w:color="auto" w:sz="4" w:space="0"/>
              <w:bottom w:val="single" w:color="auto" w:sz="4" w:space="0"/>
              <w:right w:val="single" w:color="auto" w:sz="4" w:space="0"/>
            </w:tcBorders>
            <w:vAlign w:val="center"/>
          </w:tcPr>
          <w:p>
            <w:pPr>
              <w:pStyle w:val="20"/>
              <w:spacing w:after="0" w:line="360" w:lineRule="exact"/>
              <w:rPr>
                <w:rFonts w:ascii="宋体" w:hAnsi="宋体"/>
                <w:szCs w:val="21"/>
              </w:rPr>
            </w:pPr>
            <w:r>
              <w:rPr>
                <w:rFonts w:hint="eastAsia" w:ascii="宋体" w:hAnsi="宋体" w:eastAsia="宋体" w:cs="Times New Roman"/>
                <w:snapToGrid w:val="0"/>
                <w:kern w:val="2"/>
                <w:sz w:val="21"/>
                <w:szCs w:val="24"/>
                <w:lang w:val="en-US" w:eastAsia="zh-CN" w:bidi="ar-SA"/>
              </w:rPr>
              <w:t>临海市大洋街道秀野路北侧、国庆村模具城东侧</w:t>
            </w:r>
          </w:p>
        </w:tc>
      </w:tr>
      <w:tr>
        <w:tblPrEx>
          <w:tblCellMar>
            <w:top w:w="0" w:type="dxa"/>
            <w:left w:w="108" w:type="dxa"/>
            <w:bottom w:w="0" w:type="dxa"/>
            <w:right w:w="108" w:type="dxa"/>
          </w:tblCellMar>
        </w:tblPrEx>
        <w:trPr>
          <w:trHeight w:val="90" w:hRule="atLeast"/>
        </w:trPr>
        <w:tc>
          <w:tcPr>
            <w:tcW w:w="84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ascii="宋体" w:hAnsi="宋体"/>
                <w:szCs w:val="21"/>
              </w:rPr>
              <w:t>1.2.1</w:t>
            </w:r>
          </w:p>
        </w:tc>
        <w:tc>
          <w:tcPr>
            <w:tcW w:w="2220" w:type="dxa"/>
            <w:tcBorders>
              <w:top w:val="single" w:color="auto" w:sz="4" w:space="0"/>
              <w:left w:val="single" w:color="auto" w:sz="4" w:space="0"/>
              <w:bottom w:val="single" w:color="auto" w:sz="4" w:space="0"/>
              <w:right w:val="single" w:color="auto" w:sz="4" w:space="0"/>
            </w:tcBorders>
            <w:vAlign w:val="center"/>
          </w:tcPr>
          <w:p>
            <w:pPr>
              <w:pStyle w:val="20"/>
              <w:spacing w:after="0" w:line="360" w:lineRule="exact"/>
              <w:rPr>
                <w:rFonts w:ascii="宋体" w:hAnsi="宋体"/>
                <w:snapToGrid w:val="0"/>
              </w:rPr>
            </w:pPr>
            <w:r>
              <w:rPr>
                <w:rFonts w:hint="eastAsia" w:ascii="宋体" w:hAnsi="宋体"/>
                <w:snapToGrid w:val="0"/>
              </w:rPr>
              <w:t>资金来源及出资比例</w:t>
            </w:r>
          </w:p>
        </w:tc>
        <w:tc>
          <w:tcPr>
            <w:tcW w:w="7350" w:type="dxa"/>
            <w:tcBorders>
              <w:top w:val="single" w:color="auto" w:sz="4" w:space="0"/>
              <w:left w:val="single" w:color="auto" w:sz="4" w:space="0"/>
              <w:bottom w:val="single" w:color="auto" w:sz="4" w:space="0"/>
              <w:right w:val="single" w:color="auto" w:sz="4" w:space="0"/>
            </w:tcBorders>
            <w:vAlign w:val="center"/>
          </w:tcPr>
          <w:p>
            <w:pPr>
              <w:pStyle w:val="20"/>
              <w:spacing w:after="0"/>
              <w:rPr>
                <w:rFonts w:hint="eastAsia" w:ascii="宋体" w:hAnsi="宋体" w:eastAsia="宋体"/>
                <w:szCs w:val="21"/>
                <w:lang w:eastAsia="zh-CN"/>
              </w:rPr>
            </w:pPr>
            <w:r>
              <w:rPr>
                <w:rFonts w:hint="eastAsia" w:ascii="宋体" w:hAnsi="宋体"/>
                <w:snapToGrid w:val="0"/>
                <w:lang w:val="en-US" w:eastAsia="zh-CN"/>
              </w:rPr>
              <w:t>自筹</w:t>
            </w:r>
          </w:p>
        </w:tc>
      </w:tr>
      <w:tr>
        <w:tblPrEx>
          <w:tblCellMar>
            <w:top w:w="0" w:type="dxa"/>
            <w:left w:w="108" w:type="dxa"/>
            <w:bottom w:w="0" w:type="dxa"/>
            <w:right w:w="108" w:type="dxa"/>
          </w:tblCellMar>
        </w:tblPrEx>
        <w:trPr>
          <w:trHeight w:val="90" w:hRule="atLeast"/>
        </w:trPr>
        <w:tc>
          <w:tcPr>
            <w:tcW w:w="84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ascii="宋体" w:hAnsi="宋体"/>
                <w:szCs w:val="21"/>
              </w:rPr>
              <w:t>1.2.3</w:t>
            </w:r>
          </w:p>
        </w:tc>
        <w:tc>
          <w:tcPr>
            <w:tcW w:w="2220" w:type="dxa"/>
            <w:tcBorders>
              <w:top w:val="single" w:color="auto" w:sz="4" w:space="0"/>
              <w:left w:val="single" w:color="auto" w:sz="4" w:space="0"/>
              <w:bottom w:val="single" w:color="auto" w:sz="4" w:space="0"/>
              <w:right w:val="single" w:color="auto" w:sz="4" w:space="0"/>
            </w:tcBorders>
            <w:vAlign w:val="center"/>
          </w:tcPr>
          <w:p>
            <w:pPr>
              <w:pStyle w:val="20"/>
              <w:spacing w:after="0" w:line="360" w:lineRule="exact"/>
              <w:ind w:firstLine="191" w:firstLineChars="100"/>
              <w:rPr>
                <w:rFonts w:ascii="宋体" w:hAnsi="宋体"/>
                <w:snapToGrid w:val="0"/>
              </w:rPr>
            </w:pPr>
            <w:r>
              <w:rPr>
                <w:rFonts w:hint="eastAsia" w:ascii="宋体" w:hAnsi="宋体"/>
                <w:snapToGrid w:val="0"/>
              </w:rPr>
              <w:t>资金落实情况</w:t>
            </w:r>
          </w:p>
        </w:tc>
        <w:tc>
          <w:tcPr>
            <w:tcW w:w="7350"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宋体" w:hAnsi="宋体"/>
                <w:szCs w:val="21"/>
              </w:rPr>
            </w:pPr>
            <w:r>
              <w:rPr>
                <w:rFonts w:ascii="宋体" w:hAnsi="宋体"/>
                <w:snapToGrid w:val="0"/>
              </w:rPr>
              <w:t>已落实</w:t>
            </w:r>
          </w:p>
        </w:tc>
      </w:tr>
      <w:tr>
        <w:tblPrEx>
          <w:tblCellMar>
            <w:top w:w="0" w:type="dxa"/>
            <w:left w:w="108" w:type="dxa"/>
            <w:bottom w:w="0" w:type="dxa"/>
            <w:right w:w="108" w:type="dxa"/>
          </w:tblCellMar>
        </w:tblPrEx>
        <w:trPr>
          <w:trHeight w:val="90" w:hRule="atLeast"/>
        </w:trPr>
        <w:tc>
          <w:tcPr>
            <w:tcW w:w="84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ascii="宋体" w:hAnsi="宋体"/>
                <w:szCs w:val="21"/>
              </w:rPr>
              <w:t>1.</w:t>
            </w:r>
            <w:r>
              <w:rPr>
                <w:rFonts w:hint="eastAsia" w:ascii="宋体" w:hAnsi="宋体"/>
                <w:szCs w:val="21"/>
              </w:rPr>
              <w:t>3</w:t>
            </w:r>
            <w:r>
              <w:rPr>
                <w:rFonts w:ascii="宋体" w:hAnsi="宋体"/>
                <w:szCs w:val="21"/>
              </w:rPr>
              <w:t>.1</w:t>
            </w:r>
          </w:p>
        </w:tc>
        <w:tc>
          <w:tcPr>
            <w:tcW w:w="222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szCs w:val="21"/>
              </w:rPr>
            </w:pPr>
            <w:r>
              <w:rPr>
                <w:rFonts w:ascii="宋体" w:hAnsi="宋体"/>
                <w:snapToGrid w:val="0"/>
              </w:rPr>
              <w:t>项目规模、招标范围</w:t>
            </w:r>
          </w:p>
        </w:tc>
        <w:tc>
          <w:tcPr>
            <w:tcW w:w="7350" w:type="dxa"/>
            <w:tcBorders>
              <w:top w:val="single" w:color="auto" w:sz="4" w:space="0"/>
              <w:left w:val="single" w:color="auto" w:sz="4" w:space="0"/>
              <w:bottom w:val="single" w:color="auto" w:sz="4" w:space="0"/>
              <w:right w:val="single" w:color="auto" w:sz="4" w:space="0"/>
            </w:tcBorders>
            <w:vAlign w:val="center"/>
          </w:tcPr>
          <w:p>
            <w:pPr>
              <w:widowControl/>
              <w:spacing w:line="360" w:lineRule="exact"/>
              <w:ind w:firstLine="382" w:firstLineChars="200"/>
              <w:jc w:val="left"/>
              <w:rPr>
                <w:rFonts w:ascii="宋体" w:hAnsi="宋体"/>
                <w:snapToGrid w:val="0"/>
                <w:color w:val="auto"/>
                <w:highlight w:val="none"/>
              </w:rPr>
            </w:pPr>
            <w:r>
              <w:rPr>
                <w:rFonts w:hint="eastAsia" w:ascii="宋体" w:hAnsi="宋体"/>
                <w:snapToGrid w:val="0"/>
                <w:color w:val="auto"/>
                <w:highlight w:val="none"/>
              </w:rPr>
              <w:t>1、项目内容：本次招标项目为临海市大洋街道秀野路北侧、国庆村模具城东侧地块项目投资合作开发。</w:t>
            </w:r>
          </w:p>
          <w:p>
            <w:pPr>
              <w:widowControl/>
              <w:spacing w:line="360" w:lineRule="exact"/>
              <w:ind w:firstLine="382" w:firstLineChars="200"/>
              <w:jc w:val="left"/>
              <w:rPr>
                <w:rFonts w:hint="eastAsia" w:ascii="宋体" w:hAnsi="宋体"/>
                <w:snapToGrid w:val="0"/>
                <w:color w:val="auto"/>
                <w:highlight w:val="none"/>
              </w:rPr>
            </w:pPr>
            <w:r>
              <w:rPr>
                <w:rFonts w:hint="eastAsia" w:ascii="宋体" w:hAnsi="宋体"/>
                <w:snapToGrid w:val="0"/>
                <w:color w:val="auto"/>
                <w:highlight w:val="none"/>
              </w:rPr>
              <w:t>2、项目规模</w:t>
            </w:r>
            <w:r>
              <w:rPr>
                <w:rFonts w:hint="eastAsia" w:ascii="宋体" w:hAnsi="宋体"/>
                <w:snapToGrid w:val="0"/>
                <w:color w:val="auto"/>
                <w:highlight w:val="none"/>
                <w:lang w:val="en-US" w:eastAsia="zh-CN"/>
              </w:rPr>
              <w:t>、项目背景及实施条件</w:t>
            </w:r>
            <w:r>
              <w:rPr>
                <w:rFonts w:hint="eastAsia" w:ascii="宋体" w:hAnsi="宋体"/>
                <w:snapToGrid w:val="0"/>
                <w:color w:val="auto"/>
                <w:highlight w:val="none"/>
              </w:rPr>
              <w:t>：</w:t>
            </w:r>
          </w:p>
          <w:p>
            <w:pPr>
              <w:widowControl/>
              <w:spacing w:line="360" w:lineRule="exact"/>
              <w:ind w:firstLine="382" w:firstLineChars="200"/>
              <w:jc w:val="left"/>
              <w:rPr>
                <w:rFonts w:hint="eastAsia" w:ascii="宋体" w:hAnsi="宋体"/>
                <w:snapToGrid w:val="0"/>
                <w:color w:val="auto"/>
                <w:highlight w:val="none"/>
              </w:rPr>
            </w:pPr>
            <w:r>
              <w:rPr>
                <w:rFonts w:hint="eastAsia" w:ascii="宋体" w:hAnsi="宋体"/>
                <w:snapToGrid w:val="0"/>
                <w:color w:val="auto"/>
                <w:highlight w:val="none"/>
                <w:lang w:val="en-US" w:eastAsia="zh-CN"/>
              </w:rPr>
              <w:t>2.1项目规模：</w:t>
            </w:r>
            <w:r>
              <w:rPr>
                <w:rFonts w:hint="eastAsia" w:ascii="宋体" w:hAnsi="宋体"/>
                <w:snapToGrid w:val="0"/>
                <w:color w:val="auto"/>
                <w:highlight w:val="none"/>
              </w:rPr>
              <w:t>临海市大洋街道秀野路北侧、国庆村模具城东侧地块项目位于临海市大洋街道，用地面积65348平方米，其中，规划建设用地面积63404㎡，代征道路面积1944㎡</w:t>
            </w:r>
            <w:r>
              <w:rPr>
                <w:rFonts w:hint="eastAsia" w:ascii="宋体" w:hAnsi="宋体"/>
                <w:snapToGrid w:val="0"/>
                <w:color w:val="auto"/>
                <w:highlight w:val="none"/>
                <w:lang w:eastAsia="zh-CN"/>
              </w:rPr>
              <w:t>；</w:t>
            </w:r>
            <w:r>
              <w:rPr>
                <w:rFonts w:hint="eastAsia" w:ascii="宋体" w:hAnsi="宋体"/>
                <w:snapToGrid w:val="0"/>
                <w:color w:val="auto"/>
                <w:highlight w:val="none"/>
              </w:rPr>
              <w:t>1.0＜容积率≤1.1，</w:t>
            </w:r>
            <w:r>
              <w:rPr>
                <w:rFonts w:hint="eastAsia" w:ascii="宋体" w:hAnsi="宋体"/>
                <w:snapToGrid w:val="0"/>
                <w:color w:val="auto"/>
                <w:highlight w:val="none"/>
                <w:lang w:val="en-US" w:eastAsia="zh-CN"/>
              </w:rPr>
              <w:t>具体详见规划条件；项目总建筑面积约100000㎡（其中地上建筑面积约70000㎡，地下建筑面积约30000㎡），</w:t>
            </w:r>
            <w:r>
              <w:rPr>
                <w:rFonts w:hint="eastAsia" w:ascii="宋体" w:hAnsi="宋体"/>
                <w:snapToGrid w:val="0"/>
                <w:color w:val="auto"/>
                <w:highlight w:val="none"/>
              </w:rPr>
              <w:t>建设规模最终以有关部门审批为准</w:t>
            </w:r>
            <w:r>
              <w:rPr>
                <w:rFonts w:hint="eastAsia" w:ascii="宋体" w:hAnsi="宋体"/>
                <w:snapToGrid w:val="0"/>
                <w:color w:val="auto"/>
                <w:highlight w:val="none"/>
                <w:lang w:eastAsia="zh-CN"/>
              </w:rPr>
              <w:t>（</w:t>
            </w:r>
            <w:r>
              <w:rPr>
                <w:rFonts w:hint="eastAsia" w:ascii="宋体" w:hAnsi="宋体"/>
                <w:snapToGrid w:val="0"/>
                <w:color w:val="auto"/>
                <w:highlight w:val="none"/>
                <w:lang w:val="en-US" w:eastAsia="zh-CN"/>
              </w:rPr>
              <w:t>中标人报批前须报招标</w:t>
            </w:r>
            <w:r>
              <w:rPr>
                <w:rFonts w:hint="eastAsia" w:ascii="宋体" w:hAnsi="宋体"/>
                <w:snapToGrid w:val="0"/>
                <w:color w:val="auto"/>
                <w:highlight w:val="none"/>
              </w:rPr>
              <w:t>人</w:t>
            </w:r>
            <w:r>
              <w:rPr>
                <w:rFonts w:hint="eastAsia" w:ascii="宋体" w:hAnsi="宋体"/>
                <w:snapToGrid w:val="0"/>
                <w:color w:val="auto"/>
                <w:highlight w:val="none"/>
                <w:lang w:val="en-US" w:eastAsia="zh-CN"/>
              </w:rPr>
              <w:t>备案），</w:t>
            </w:r>
            <w:r>
              <w:rPr>
                <w:rFonts w:hint="eastAsia" w:ascii="宋体" w:hAnsi="宋体"/>
                <w:snapToGrid w:val="0"/>
                <w:color w:val="auto"/>
                <w:highlight w:val="none"/>
              </w:rPr>
              <w:t>因此导致的工程量增减，</w:t>
            </w:r>
            <w:r>
              <w:rPr>
                <w:rFonts w:hint="eastAsia" w:ascii="宋体" w:hAnsi="宋体"/>
                <w:snapToGrid w:val="0"/>
                <w:color w:val="auto"/>
                <w:highlight w:val="none"/>
                <w:lang w:val="en-US" w:eastAsia="zh-CN"/>
              </w:rPr>
              <w:t>中标</w:t>
            </w:r>
            <w:r>
              <w:rPr>
                <w:rFonts w:hint="eastAsia" w:ascii="宋体" w:hAnsi="宋体"/>
                <w:snapToGrid w:val="0"/>
                <w:color w:val="auto"/>
                <w:highlight w:val="none"/>
              </w:rPr>
              <w:t>人不得有异议或提出费用补偿。</w:t>
            </w:r>
          </w:p>
          <w:p>
            <w:pPr>
              <w:widowControl/>
              <w:spacing w:line="360" w:lineRule="exact"/>
              <w:ind w:firstLine="382" w:firstLineChars="200"/>
              <w:jc w:val="left"/>
              <w:rPr>
                <w:rFonts w:hint="default" w:ascii="宋体" w:hAnsi="宋体"/>
                <w:snapToGrid w:val="0"/>
                <w:color w:val="auto"/>
                <w:highlight w:val="none"/>
                <w:lang w:val="en-US" w:eastAsia="zh-CN"/>
              </w:rPr>
            </w:pPr>
            <w:r>
              <w:rPr>
                <w:rFonts w:hint="eastAsia" w:ascii="宋体" w:hAnsi="宋体"/>
                <w:snapToGrid w:val="0"/>
                <w:color w:val="auto"/>
                <w:highlight w:val="none"/>
                <w:lang w:val="en-US" w:eastAsia="zh-CN"/>
              </w:rPr>
              <w:t>2.2项目背景及实施条件：招标人已于2023年6月20日通过公开招拍挂以70000万元竞得本项目地块的国有建设用地使用权，土地出让款由招标人负责缴纳（目前已支付35000万元，其余35000万元于2024年6月20日前支付），建设用地使用权归招标人所有，现通过公开招投标确定中标人，由中标人以招标人名义负责投资合作开发本项目（详见招标范围），中标人确保招标人能够在约定期限内收回土地成本加投资收益，其余全部盈余资金归中标人，经营风险由中标人承担。中标人负责除项目土地出让成本以外的所有资金投入，中标人投资资金须全部为自有资金投入，不能用招标人的土地作保进行融资。</w:t>
            </w:r>
          </w:p>
          <w:p>
            <w:pPr>
              <w:spacing w:line="360" w:lineRule="exact"/>
              <w:ind w:firstLine="382" w:firstLineChars="200"/>
              <w:rPr>
                <w:rFonts w:ascii="宋体" w:hAnsi="宋体"/>
                <w:snapToGrid w:val="0"/>
                <w:color w:val="auto"/>
                <w:highlight w:val="none"/>
              </w:rPr>
            </w:pPr>
            <w:r>
              <w:rPr>
                <w:rFonts w:hint="eastAsia" w:ascii="宋体" w:hAnsi="宋体"/>
                <w:snapToGrid w:val="0"/>
                <w:color w:val="auto"/>
                <w:highlight w:val="none"/>
              </w:rPr>
              <w:t>3、本次招标范围为</w:t>
            </w:r>
            <w:r>
              <w:rPr>
                <w:rFonts w:hint="eastAsia" w:ascii="宋体" w:hAnsi="宋体"/>
                <w:snapToGrid w:val="0"/>
                <w:color w:val="auto"/>
                <w:highlight w:val="none"/>
                <w:lang w:val="en-US" w:eastAsia="zh-CN"/>
              </w:rPr>
              <w:t>本项目的投资合作开发、销售及</w:t>
            </w:r>
            <w:r>
              <w:rPr>
                <w:rFonts w:hint="eastAsia" w:ascii="宋体" w:hAnsi="宋体"/>
                <w:snapToGrid w:val="0"/>
                <w:color w:val="auto"/>
                <w:highlight w:val="none"/>
              </w:rPr>
              <w:t>运营</w:t>
            </w:r>
            <w:r>
              <w:rPr>
                <w:rFonts w:hint="eastAsia" w:ascii="宋体" w:hAnsi="宋体"/>
                <w:snapToGrid w:val="0"/>
                <w:color w:val="auto"/>
                <w:highlight w:val="none"/>
                <w:lang w:eastAsia="zh-CN"/>
              </w:rPr>
              <w:t>、</w:t>
            </w:r>
            <w:r>
              <w:rPr>
                <w:rFonts w:hint="eastAsia" w:ascii="宋体" w:hAnsi="宋体"/>
                <w:snapToGrid w:val="0"/>
                <w:color w:val="auto"/>
                <w:highlight w:val="none"/>
                <w:lang w:val="en-US" w:eastAsia="zh-CN"/>
              </w:rPr>
              <w:t>设计、建设（含采购、施工）、</w:t>
            </w:r>
            <w:r>
              <w:rPr>
                <w:rFonts w:hint="eastAsia" w:ascii="宋体" w:hAnsi="宋体"/>
                <w:snapToGrid w:val="0"/>
                <w:color w:val="auto"/>
                <w:highlight w:val="none"/>
              </w:rPr>
              <w:t>验收、移交、保修</w:t>
            </w:r>
            <w:r>
              <w:rPr>
                <w:rFonts w:hint="eastAsia" w:ascii="宋体" w:hAnsi="宋体"/>
                <w:snapToGrid w:val="0"/>
                <w:color w:val="auto"/>
                <w:highlight w:val="none"/>
                <w:lang w:val="en-US" w:eastAsia="zh-CN"/>
              </w:rPr>
              <w:t>以及其他为完成本项目所需的所有</w:t>
            </w:r>
            <w:r>
              <w:rPr>
                <w:rFonts w:hint="eastAsia" w:ascii="宋体" w:hAnsi="宋体"/>
                <w:snapToGrid w:val="0"/>
                <w:color w:val="auto"/>
                <w:highlight w:val="none"/>
              </w:rPr>
              <w:t>服务。其中：</w:t>
            </w:r>
          </w:p>
          <w:p>
            <w:pPr>
              <w:spacing w:line="360" w:lineRule="exact"/>
              <w:ind w:firstLine="382" w:firstLineChars="200"/>
              <w:rPr>
                <w:rFonts w:hint="default" w:ascii="宋体" w:hAnsi="宋体" w:eastAsia="宋体"/>
                <w:snapToGrid w:val="0"/>
                <w:color w:val="auto"/>
                <w:highlight w:val="none"/>
                <w:lang w:val="en-US" w:eastAsia="zh-CN"/>
              </w:rPr>
            </w:pPr>
            <w:r>
              <w:rPr>
                <w:rFonts w:hint="eastAsia" w:ascii="宋体" w:hAnsi="宋体"/>
                <w:snapToGrid w:val="0"/>
                <w:color w:val="auto"/>
                <w:highlight w:val="none"/>
                <w:lang w:val="en-US" w:eastAsia="zh-CN"/>
              </w:rPr>
              <w:t>3.1本项目投资合作开发、销售及运营主要工作内容包括但不限于：招标人已获得本项目土地使用权，中标人负责除项目土地出让成本以外的所有资金投入，并完成项目的开发、销售及运营。中标人在合同签订后30日内缴纳项目启动资金5000万元至本项目专户，并在规定时间内向招标人提供30000万元资金支付履约担保。</w:t>
            </w:r>
          </w:p>
          <w:p>
            <w:pPr>
              <w:spacing w:line="360" w:lineRule="exact"/>
              <w:ind w:firstLine="382" w:firstLineChars="200"/>
              <w:rPr>
                <w:rFonts w:ascii="宋体" w:hAnsi="宋体"/>
                <w:snapToGrid w:val="0"/>
                <w:color w:val="auto"/>
                <w:highlight w:val="none"/>
              </w:rPr>
            </w:pPr>
            <w:r>
              <w:rPr>
                <w:rFonts w:hint="eastAsia" w:ascii="宋体" w:hAnsi="宋体"/>
                <w:snapToGrid w:val="0"/>
                <w:color w:val="auto"/>
                <w:highlight w:val="none"/>
              </w:rPr>
              <w:t>3.</w:t>
            </w:r>
            <w:r>
              <w:rPr>
                <w:rFonts w:hint="eastAsia" w:ascii="宋体" w:hAnsi="宋体"/>
                <w:snapToGrid w:val="0"/>
                <w:color w:val="auto"/>
                <w:highlight w:val="none"/>
                <w:lang w:val="en-US" w:eastAsia="zh-CN"/>
              </w:rPr>
              <w:t>2</w:t>
            </w:r>
            <w:r>
              <w:rPr>
                <w:rFonts w:hint="eastAsia" w:ascii="宋体" w:hAnsi="宋体"/>
                <w:snapToGrid w:val="0"/>
                <w:color w:val="auto"/>
                <w:highlight w:val="none"/>
              </w:rPr>
              <w:t>本项目设计主要工作内容包括但不限于：完成</w:t>
            </w:r>
            <w:r>
              <w:rPr>
                <w:rFonts w:hint="eastAsia" w:ascii="宋体" w:hAnsi="宋体"/>
                <w:snapToGrid w:val="0"/>
                <w:color w:val="auto"/>
                <w:highlight w:val="none"/>
                <w:lang w:val="en-US" w:eastAsia="zh-CN"/>
              </w:rPr>
              <w:t>本项目建设用地规划条件内项目建设开发至所有可售房产交付完成所需建设内容（含《国有建设用地使用权出让合同》中的红线外所需施工的内容，详见附件）</w:t>
            </w:r>
            <w:r>
              <w:rPr>
                <w:rFonts w:hint="eastAsia" w:ascii="宋体" w:hAnsi="宋体"/>
                <w:snapToGrid w:val="0"/>
                <w:color w:val="auto"/>
                <w:highlight w:val="none"/>
              </w:rPr>
              <w:t>的所有设计。</w:t>
            </w:r>
          </w:p>
          <w:p>
            <w:pPr>
              <w:spacing w:line="360" w:lineRule="exact"/>
              <w:ind w:firstLine="382" w:firstLineChars="200"/>
              <w:rPr>
                <w:rFonts w:ascii="宋体" w:hAnsi="宋体"/>
                <w:snapToGrid w:val="0"/>
                <w:color w:val="auto"/>
                <w:highlight w:val="none"/>
              </w:rPr>
            </w:pPr>
            <w:r>
              <w:rPr>
                <w:rFonts w:hint="eastAsia" w:ascii="宋体" w:hAnsi="宋体"/>
                <w:snapToGrid w:val="0"/>
                <w:color w:val="auto"/>
                <w:highlight w:val="none"/>
              </w:rPr>
              <w:t>3.</w:t>
            </w:r>
            <w:r>
              <w:rPr>
                <w:rFonts w:hint="eastAsia" w:ascii="宋体" w:hAnsi="宋体"/>
                <w:snapToGrid w:val="0"/>
                <w:color w:val="auto"/>
                <w:highlight w:val="none"/>
                <w:lang w:val="en-US" w:eastAsia="zh-CN"/>
              </w:rPr>
              <w:t>3</w:t>
            </w:r>
            <w:r>
              <w:rPr>
                <w:rFonts w:hint="eastAsia" w:ascii="宋体" w:hAnsi="宋体"/>
                <w:snapToGrid w:val="0"/>
                <w:color w:val="auto"/>
                <w:highlight w:val="none"/>
              </w:rPr>
              <w:t>项目施工、采购主要工作内容包括但不限于</w:t>
            </w:r>
            <w:r>
              <w:rPr>
                <w:rFonts w:hint="eastAsia" w:ascii="宋体" w:hAnsi="宋体"/>
                <w:snapToGrid w:val="0"/>
                <w:color w:val="auto"/>
                <w:highlight w:val="none"/>
                <w:lang w:val="en-US" w:eastAsia="zh-CN"/>
              </w:rPr>
              <w:t>本项目建设用地规划条件内</w:t>
            </w:r>
            <w:r>
              <w:rPr>
                <w:rFonts w:hint="eastAsia" w:ascii="宋体" w:hAnsi="宋体"/>
                <w:snapToGrid w:val="0"/>
                <w:color w:val="auto"/>
                <w:highlight w:val="none"/>
              </w:rPr>
              <w:t>项目建设开发</w:t>
            </w:r>
            <w:r>
              <w:rPr>
                <w:rFonts w:hint="eastAsia" w:ascii="宋体" w:hAnsi="宋体"/>
                <w:snapToGrid w:val="0"/>
                <w:color w:val="auto"/>
                <w:highlight w:val="none"/>
                <w:lang w:val="en-US" w:eastAsia="zh-CN"/>
              </w:rPr>
              <w:t>至所有可售房产</w:t>
            </w:r>
            <w:r>
              <w:rPr>
                <w:rFonts w:hint="eastAsia" w:ascii="宋体" w:hAnsi="宋体"/>
                <w:snapToGrid w:val="0"/>
                <w:color w:val="auto"/>
                <w:highlight w:val="none"/>
              </w:rPr>
              <w:t>交付完成</w:t>
            </w:r>
            <w:r>
              <w:rPr>
                <w:rFonts w:hint="eastAsia" w:ascii="宋体" w:hAnsi="宋体"/>
                <w:snapToGrid w:val="0"/>
                <w:color w:val="auto"/>
                <w:highlight w:val="none"/>
                <w:lang w:val="en-US" w:eastAsia="zh-CN"/>
              </w:rPr>
              <w:t>所需</w:t>
            </w:r>
            <w:r>
              <w:rPr>
                <w:rFonts w:hint="eastAsia" w:ascii="宋体" w:hAnsi="宋体"/>
                <w:snapToGrid w:val="0"/>
                <w:color w:val="auto"/>
                <w:highlight w:val="none"/>
              </w:rPr>
              <w:t>的</w:t>
            </w:r>
            <w:r>
              <w:rPr>
                <w:rFonts w:hint="eastAsia" w:ascii="宋体" w:hAnsi="宋体"/>
                <w:snapToGrid w:val="0"/>
                <w:color w:val="auto"/>
                <w:highlight w:val="none"/>
                <w:lang w:val="en-US" w:eastAsia="zh-CN"/>
              </w:rPr>
              <w:t>建筑、安装等</w:t>
            </w:r>
            <w:r>
              <w:rPr>
                <w:rFonts w:hint="eastAsia" w:ascii="宋体" w:hAnsi="宋体"/>
                <w:snapToGrid w:val="0"/>
                <w:color w:val="auto"/>
                <w:highlight w:val="none"/>
              </w:rPr>
              <w:t>所有施工（含</w:t>
            </w:r>
            <w:r>
              <w:rPr>
                <w:rFonts w:hint="eastAsia" w:ascii="宋体" w:hAnsi="宋体"/>
                <w:snapToGrid w:val="0"/>
                <w:color w:val="auto"/>
                <w:highlight w:val="none"/>
                <w:lang w:val="en-US" w:eastAsia="zh-CN"/>
              </w:rPr>
              <w:t>《国有建设用地使用权出让合同》</w:t>
            </w:r>
            <w:r>
              <w:rPr>
                <w:rFonts w:hint="eastAsia" w:ascii="宋体" w:hAnsi="宋体"/>
                <w:snapToGrid w:val="0"/>
                <w:color w:val="auto"/>
                <w:highlight w:val="none"/>
              </w:rPr>
              <w:t>中的红线外所需施工的内容，详见附件）。具体工程内容以最后确定的施工图为准。</w:t>
            </w:r>
          </w:p>
          <w:p>
            <w:pPr>
              <w:spacing w:line="360" w:lineRule="exact"/>
              <w:ind w:firstLine="382" w:firstLineChars="200"/>
              <w:rPr>
                <w:rFonts w:hint="eastAsia" w:ascii="宋体" w:hAnsi="宋体" w:eastAsia="宋体" w:cs="Times New Roman"/>
                <w:snapToGrid w:val="0"/>
                <w:color w:val="auto"/>
                <w:highlight w:val="none"/>
              </w:rPr>
            </w:pPr>
            <w:r>
              <w:rPr>
                <w:rFonts w:hint="eastAsia" w:ascii="宋体" w:hAnsi="宋体" w:eastAsia="宋体" w:cs="Times New Roman"/>
                <w:snapToGrid w:val="0"/>
                <w:color w:val="auto"/>
                <w:highlight w:val="none"/>
              </w:rPr>
              <w:t>3.</w:t>
            </w:r>
            <w:r>
              <w:rPr>
                <w:rFonts w:hint="eastAsia" w:ascii="宋体" w:hAnsi="宋体" w:cs="Times New Roman"/>
                <w:snapToGrid w:val="0"/>
                <w:color w:val="auto"/>
                <w:highlight w:val="none"/>
                <w:lang w:val="en-US" w:eastAsia="zh-CN"/>
              </w:rPr>
              <w:t>4</w:t>
            </w:r>
            <w:r>
              <w:rPr>
                <w:rFonts w:hint="eastAsia" w:ascii="宋体" w:hAnsi="宋体" w:eastAsia="宋体" w:cs="Times New Roman"/>
                <w:snapToGrid w:val="0"/>
                <w:color w:val="auto"/>
                <w:highlight w:val="none"/>
              </w:rPr>
              <w:t>验收、移交、保修包含但不仅限于工程竣工验收阶段及之后的验收、移交、备案、资料档案馆归档、工程质量保修期内的质量修复和保修服务等。</w:t>
            </w:r>
          </w:p>
          <w:p>
            <w:pPr>
              <w:spacing w:line="360" w:lineRule="exact"/>
              <w:ind w:firstLine="382" w:firstLineChars="200"/>
              <w:rPr>
                <w:rFonts w:hint="default"/>
                <w:color w:val="auto"/>
                <w:highlight w:val="none"/>
                <w:lang w:val="en-US" w:eastAsia="zh-CN"/>
              </w:rPr>
            </w:pPr>
            <w:r>
              <w:rPr>
                <w:rFonts w:hint="eastAsia" w:ascii="宋体" w:hAnsi="宋体" w:eastAsia="宋体" w:cs="Times New Roman"/>
                <w:snapToGrid w:val="0"/>
                <w:color w:val="auto"/>
                <w:highlight w:val="none"/>
                <w:lang w:val="en-US" w:eastAsia="zh-CN"/>
              </w:rPr>
              <w:t>3.</w:t>
            </w:r>
            <w:r>
              <w:rPr>
                <w:rFonts w:hint="eastAsia" w:ascii="宋体" w:hAnsi="宋体" w:cs="Times New Roman"/>
                <w:snapToGrid w:val="0"/>
                <w:color w:val="auto"/>
                <w:highlight w:val="none"/>
                <w:lang w:val="en-US" w:eastAsia="zh-CN"/>
              </w:rPr>
              <w:t>5</w:t>
            </w:r>
            <w:r>
              <w:rPr>
                <w:rFonts w:hint="eastAsia" w:ascii="宋体" w:hAnsi="宋体" w:eastAsia="宋体" w:cs="Times New Roman"/>
                <w:snapToGrid w:val="0"/>
                <w:color w:val="auto"/>
                <w:highlight w:val="none"/>
                <w:lang w:val="en-US" w:eastAsia="zh-CN"/>
              </w:rPr>
              <w:t>其他：招标人按现状场地进行交付（投标人应自行踏勘现场），中标人负责场地七通一平（以及场地内青苗处置、垃圾清理、杆线迁移、构筑物拆除等）</w:t>
            </w:r>
            <w:r>
              <w:rPr>
                <w:rFonts w:hint="eastAsia" w:ascii="宋体" w:hAnsi="宋体" w:cs="Times New Roman"/>
                <w:snapToGrid w:val="0"/>
                <w:color w:val="auto"/>
                <w:highlight w:val="none"/>
                <w:lang w:val="en-US" w:eastAsia="zh-CN"/>
              </w:rPr>
              <w:t>；</w:t>
            </w:r>
            <w:r>
              <w:rPr>
                <w:rFonts w:hint="eastAsia" w:ascii="宋体" w:hAnsi="宋体" w:eastAsia="宋体" w:cs="Times New Roman"/>
                <w:snapToGrid w:val="0"/>
                <w:color w:val="auto"/>
                <w:highlight w:val="none"/>
                <w:lang w:val="en-US" w:eastAsia="zh-CN"/>
              </w:rPr>
              <w:t>办理规划、建设相关的所有审批、报建手续；涉及本项目的自来水、电力、燃气、通讯、广电等建设申请及安装调试事宜由</w:t>
            </w:r>
            <w:r>
              <w:rPr>
                <w:rFonts w:hint="eastAsia" w:ascii="宋体" w:hAnsi="宋体" w:cs="Times New Roman"/>
                <w:snapToGrid w:val="0"/>
                <w:color w:val="auto"/>
                <w:highlight w:val="none"/>
                <w:lang w:val="en-US" w:eastAsia="zh-CN"/>
              </w:rPr>
              <w:t>中标人</w:t>
            </w:r>
            <w:r>
              <w:rPr>
                <w:rFonts w:hint="eastAsia" w:ascii="宋体" w:hAnsi="宋体" w:eastAsia="宋体" w:cs="Times New Roman"/>
                <w:snapToGrid w:val="0"/>
                <w:color w:val="auto"/>
                <w:highlight w:val="none"/>
                <w:lang w:val="en-US" w:eastAsia="zh-CN"/>
              </w:rPr>
              <w:t>按项目实际进度要求负责办理，涉及费用由中标人自行承担</w:t>
            </w:r>
            <w:r>
              <w:rPr>
                <w:rFonts w:hint="eastAsia" w:ascii="宋体" w:hAnsi="宋体" w:cs="Times New Roman"/>
                <w:snapToGrid w:val="0"/>
                <w:color w:val="auto"/>
                <w:highlight w:val="none"/>
                <w:lang w:val="en-US" w:eastAsia="zh-CN"/>
              </w:rPr>
              <w:t>（办理过程中如须招标人协助的，招标人进行协助配合）。</w:t>
            </w:r>
            <w:r>
              <w:rPr>
                <w:rFonts w:hint="eastAsia" w:ascii="宋体" w:hAnsi="宋体" w:eastAsia="宋体" w:cs="Times New Roman"/>
                <w:snapToGrid w:val="0"/>
                <w:color w:val="auto"/>
                <w:highlight w:val="none"/>
                <w:lang w:val="en-US" w:eastAsia="zh-CN"/>
              </w:rPr>
              <w:t>本项目的监理由招标人进行招标，涉及费用由中标人承担。</w:t>
            </w:r>
          </w:p>
        </w:tc>
      </w:tr>
      <w:tr>
        <w:tblPrEx>
          <w:tblCellMar>
            <w:top w:w="0" w:type="dxa"/>
            <w:left w:w="108" w:type="dxa"/>
            <w:bottom w:w="0" w:type="dxa"/>
            <w:right w:w="108" w:type="dxa"/>
          </w:tblCellMar>
        </w:tblPrEx>
        <w:trPr>
          <w:trHeight w:val="90" w:hRule="atLeast"/>
        </w:trPr>
        <w:tc>
          <w:tcPr>
            <w:tcW w:w="84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ascii="宋体" w:hAnsi="宋体"/>
                <w:szCs w:val="21"/>
              </w:rPr>
              <w:t>1.3.2</w:t>
            </w:r>
          </w:p>
        </w:tc>
        <w:tc>
          <w:tcPr>
            <w:tcW w:w="222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szCs w:val="21"/>
              </w:rPr>
            </w:pPr>
            <w:r>
              <w:rPr>
                <w:rFonts w:hint="eastAsia" w:ascii="宋体" w:hAnsi="宋体"/>
                <w:snapToGrid w:val="0"/>
              </w:rPr>
              <w:t>工期要求</w:t>
            </w:r>
          </w:p>
        </w:tc>
        <w:tc>
          <w:tcPr>
            <w:tcW w:w="7350" w:type="dxa"/>
            <w:tcBorders>
              <w:top w:val="single" w:color="auto" w:sz="4" w:space="0"/>
              <w:left w:val="single" w:color="auto" w:sz="4" w:space="0"/>
              <w:bottom w:val="single" w:color="auto" w:sz="4" w:space="0"/>
              <w:right w:val="single" w:color="auto" w:sz="4" w:space="0"/>
            </w:tcBorders>
            <w:vAlign w:val="center"/>
          </w:tcPr>
          <w:p>
            <w:pPr>
              <w:pStyle w:val="52"/>
              <w:jc w:val="left"/>
              <w:rPr>
                <w:color w:val="auto"/>
                <w:highlight w:val="none"/>
              </w:rPr>
            </w:pPr>
            <w:bookmarkStart w:id="48" w:name="_Toc2457"/>
            <w:bookmarkStart w:id="49" w:name="_Toc2490"/>
            <w:bookmarkStart w:id="50" w:name="_Toc23726"/>
            <w:r>
              <w:rPr>
                <w:rFonts w:hint="eastAsia" w:ascii="宋体" w:hAnsi="宋体" w:eastAsia="宋体" w:cs="Times New Roman"/>
                <w:b w:val="0"/>
                <w:snapToGrid w:val="0"/>
                <w:color w:val="auto"/>
                <w:kern w:val="2"/>
                <w:sz w:val="21"/>
                <w:szCs w:val="24"/>
                <w:highlight w:val="none"/>
                <w:lang w:val="en-US" w:eastAsia="zh-CN" w:bidi="ar-SA"/>
              </w:rPr>
              <w:t>项目合作期为合同签订至项目建设开发完成</w:t>
            </w:r>
            <w:r>
              <w:rPr>
                <w:rFonts w:hint="eastAsia" w:ascii="宋体" w:hAnsi="宋体" w:cs="Times New Roman"/>
                <w:b w:val="0"/>
                <w:snapToGrid w:val="0"/>
                <w:color w:val="auto"/>
                <w:kern w:val="2"/>
                <w:sz w:val="21"/>
                <w:szCs w:val="24"/>
                <w:highlight w:val="none"/>
                <w:lang w:val="en-US" w:eastAsia="zh-CN" w:bidi="ar-SA"/>
              </w:rPr>
              <w:t>，且所有可售房产</w:t>
            </w:r>
            <w:r>
              <w:rPr>
                <w:rFonts w:hint="eastAsia" w:ascii="宋体" w:hAnsi="宋体" w:eastAsia="宋体" w:cs="Times New Roman"/>
                <w:b w:val="0"/>
                <w:snapToGrid w:val="0"/>
                <w:color w:val="auto"/>
                <w:kern w:val="2"/>
                <w:sz w:val="21"/>
                <w:szCs w:val="24"/>
                <w:highlight w:val="none"/>
                <w:lang w:val="en-US" w:eastAsia="zh-CN" w:bidi="ar-SA"/>
              </w:rPr>
              <w:t>交付完成</w:t>
            </w:r>
            <w:r>
              <w:rPr>
                <w:rFonts w:hint="eastAsia" w:ascii="宋体" w:hAnsi="宋体" w:cs="Times New Roman"/>
                <w:b w:val="0"/>
                <w:snapToGrid w:val="0"/>
                <w:color w:val="auto"/>
                <w:kern w:val="2"/>
                <w:sz w:val="21"/>
                <w:szCs w:val="24"/>
                <w:highlight w:val="none"/>
                <w:lang w:val="en-US" w:eastAsia="zh-CN" w:bidi="ar-SA"/>
              </w:rPr>
              <w:t>为止。根据本项目《国有建设用地使用权出让合同》中约定：</w:t>
            </w:r>
            <w:r>
              <w:rPr>
                <w:rFonts w:hint="eastAsia" w:ascii="宋体" w:hAnsi="宋体" w:eastAsia="宋体" w:cs="Times New Roman"/>
                <w:b w:val="0"/>
                <w:snapToGrid w:val="0"/>
                <w:color w:val="auto"/>
                <w:kern w:val="2"/>
                <w:sz w:val="21"/>
                <w:szCs w:val="24"/>
                <w:highlight w:val="none"/>
                <w:lang w:val="en-US" w:eastAsia="zh-CN" w:bidi="ar-SA"/>
              </w:rPr>
              <w:t>建设期须在2024年7月19日之前开工，并在2026年7月19日之前竣工（经</w:t>
            </w:r>
            <w:r>
              <w:rPr>
                <w:rFonts w:hint="eastAsia" w:ascii="宋体" w:hAnsi="宋体" w:cs="Times New Roman"/>
                <w:b w:val="0"/>
                <w:snapToGrid w:val="0"/>
                <w:color w:val="auto"/>
                <w:kern w:val="2"/>
                <w:sz w:val="21"/>
                <w:szCs w:val="24"/>
                <w:highlight w:val="none"/>
                <w:lang w:val="en-US" w:eastAsia="zh-CN" w:bidi="ar-SA"/>
              </w:rPr>
              <w:t>相关主管部门</w:t>
            </w:r>
            <w:r>
              <w:rPr>
                <w:rFonts w:hint="eastAsia" w:ascii="宋体" w:hAnsi="宋体" w:eastAsia="宋体" w:cs="Times New Roman"/>
                <w:b w:val="0"/>
                <w:snapToGrid w:val="0"/>
                <w:color w:val="auto"/>
                <w:kern w:val="2"/>
                <w:sz w:val="21"/>
                <w:szCs w:val="24"/>
                <w:highlight w:val="none"/>
                <w:lang w:val="en-US" w:eastAsia="zh-CN" w:bidi="ar-SA"/>
              </w:rPr>
              <w:t>确认后最长可延期1年）。</w:t>
            </w:r>
            <w:bookmarkEnd w:id="48"/>
            <w:bookmarkEnd w:id="49"/>
            <w:bookmarkEnd w:id="50"/>
          </w:p>
        </w:tc>
      </w:tr>
      <w:tr>
        <w:tblPrEx>
          <w:tblCellMar>
            <w:top w:w="0" w:type="dxa"/>
            <w:left w:w="108" w:type="dxa"/>
            <w:bottom w:w="0" w:type="dxa"/>
            <w:right w:w="108" w:type="dxa"/>
          </w:tblCellMar>
        </w:tblPrEx>
        <w:trPr>
          <w:trHeight w:val="1946" w:hRule="atLeast"/>
        </w:trPr>
        <w:tc>
          <w:tcPr>
            <w:tcW w:w="84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ascii="宋体" w:hAnsi="宋体"/>
                <w:szCs w:val="21"/>
              </w:rPr>
              <w:t>1.3.3</w:t>
            </w:r>
          </w:p>
        </w:tc>
        <w:tc>
          <w:tcPr>
            <w:tcW w:w="222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szCs w:val="21"/>
              </w:rPr>
            </w:pPr>
            <w:r>
              <w:rPr>
                <w:rFonts w:hint="eastAsia" w:ascii="宋体" w:hAnsi="宋体"/>
                <w:snapToGrid w:val="0"/>
              </w:rPr>
              <w:t>质量要求</w:t>
            </w:r>
          </w:p>
        </w:tc>
        <w:tc>
          <w:tcPr>
            <w:tcW w:w="7350" w:type="dxa"/>
            <w:tcBorders>
              <w:top w:val="single" w:color="auto" w:sz="4" w:space="0"/>
              <w:left w:val="single" w:color="auto" w:sz="4" w:space="0"/>
              <w:bottom w:val="single" w:color="auto" w:sz="4" w:space="0"/>
              <w:right w:val="single" w:color="auto" w:sz="4" w:space="0"/>
            </w:tcBorders>
            <w:vAlign w:val="center"/>
          </w:tcPr>
          <w:p>
            <w:pPr>
              <w:spacing w:line="360" w:lineRule="exact"/>
              <w:rPr>
                <w:rFonts w:hint="eastAsia" w:ascii="宋体" w:hAnsi="宋体" w:eastAsia="宋体" w:cs="Times New Roman"/>
                <w:b w:val="0"/>
                <w:snapToGrid w:val="0"/>
                <w:color w:val="auto"/>
                <w:kern w:val="2"/>
                <w:sz w:val="21"/>
                <w:szCs w:val="24"/>
                <w:highlight w:val="none"/>
                <w:lang w:val="en-US" w:eastAsia="zh-CN" w:bidi="ar-SA"/>
              </w:rPr>
            </w:pPr>
            <w:r>
              <w:rPr>
                <w:rFonts w:hint="eastAsia" w:ascii="宋体" w:hAnsi="宋体" w:eastAsia="宋体" w:cs="Times New Roman"/>
                <w:b w:val="0"/>
                <w:snapToGrid w:val="0"/>
                <w:color w:val="auto"/>
                <w:kern w:val="2"/>
                <w:sz w:val="21"/>
                <w:szCs w:val="24"/>
                <w:highlight w:val="none"/>
                <w:lang w:val="en-US" w:eastAsia="zh-CN" w:bidi="ar-SA"/>
              </w:rPr>
              <w:t>设计：符合现行国家、地方和行业标准、规范要求，并通过相关部门或单位审查（如需）。</w:t>
            </w:r>
          </w:p>
          <w:p>
            <w:pPr>
              <w:spacing w:line="360" w:lineRule="exact"/>
              <w:rPr>
                <w:rFonts w:hint="eastAsia" w:ascii="宋体" w:hAnsi="宋体" w:eastAsia="宋体" w:cs="Times New Roman"/>
                <w:b w:val="0"/>
                <w:snapToGrid w:val="0"/>
                <w:color w:val="auto"/>
                <w:kern w:val="2"/>
                <w:sz w:val="21"/>
                <w:szCs w:val="24"/>
                <w:highlight w:val="none"/>
                <w:lang w:val="en-US" w:eastAsia="zh-CN" w:bidi="ar-SA"/>
              </w:rPr>
            </w:pPr>
            <w:r>
              <w:rPr>
                <w:rFonts w:hint="eastAsia" w:ascii="宋体" w:hAnsi="宋体" w:eastAsia="宋体" w:cs="Times New Roman"/>
                <w:b w:val="0"/>
                <w:snapToGrid w:val="0"/>
                <w:color w:val="auto"/>
                <w:kern w:val="2"/>
                <w:sz w:val="21"/>
                <w:szCs w:val="24"/>
                <w:highlight w:val="none"/>
                <w:lang w:val="en-US" w:eastAsia="zh-CN" w:bidi="ar-SA"/>
              </w:rPr>
              <w:t>施工：达到国家和浙江省台州市建设标准，强制性条文和现行规范及设计要求，达到施工质量验收规范合格标准。</w:t>
            </w:r>
          </w:p>
          <w:p>
            <w:pPr>
              <w:spacing w:line="360" w:lineRule="exact"/>
              <w:rPr>
                <w:rFonts w:hint="default" w:ascii="宋体" w:hAnsi="宋体" w:eastAsia="宋体" w:cs="Times New Roman"/>
                <w:b w:val="0"/>
                <w:snapToGrid w:val="0"/>
                <w:color w:val="auto"/>
                <w:kern w:val="2"/>
                <w:sz w:val="21"/>
                <w:szCs w:val="24"/>
                <w:highlight w:val="none"/>
                <w:lang w:val="en-US" w:eastAsia="zh-CN" w:bidi="ar-SA"/>
              </w:rPr>
            </w:pPr>
            <w:r>
              <w:rPr>
                <w:rFonts w:hint="eastAsia" w:ascii="宋体" w:hAnsi="宋体" w:cs="Times New Roman"/>
                <w:b w:val="0"/>
                <w:snapToGrid w:val="0"/>
                <w:color w:val="auto"/>
                <w:kern w:val="2"/>
                <w:sz w:val="21"/>
                <w:szCs w:val="24"/>
                <w:highlight w:val="none"/>
                <w:lang w:val="en-US" w:eastAsia="zh-CN" w:bidi="ar-SA"/>
              </w:rPr>
              <w:t>安全标化目标：达到“市级”标化工程。</w:t>
            </w:r>
          </w:p>
          <w:p>
            <w:pPr>
              <w:spacing w:line="360" w:lineRule="exact"/>
              <w:rPr>
                <w:rFonts w:ascii="宋体" w:hAnsi="宋体"/>
                <w:color w:val="auto"/>
                <w:szCs w:val="21"/>
                <w:highlight w:val="none"/>
              </w:rPr>
            </w:pPr>
            <w:r>
              <w:rPr>
                <w:rFonts w:hint="eastAsia" w:ascii="宋体" w:hAnsi="宋体" w:eastAsia="宋体" w:cs="Times New Roman"/>
                <w:b w:val="0"/>
                <w:snapToGrid w:val="0"/>
                <w:color w:val="auto"/>
                <w:kern w:val="2"/>
                <w:sz w:val="21"/>
                <w:szCs w:val="24"/>
                <w:highlight w:val="none"/>
                <w:lang w:val="en-US" w:eastAsia="zh-CN" w:bidi="ar-SA"/>
              </w:rPr>
              <w:t>投资合作开发及销售运营：投标人负责除项目土地出让成本以外的所有资金</w:t>
            </w:r>
            <w:r>
              <w:rPr>
                <w:rFonts w:hint="eastAsia" w:ascii="宋体" w:hAnsi="宋体" w:cs="Times New Roman"/>
                <w:b w:val="0"/>
                <w:snapToGrid w:val="0"/>
                <w:color w:val="auto"/>
                <w:kern w:val="2"/>
                <w:sz w:val="21"/>
                <w:szCs w:val="24"/>
                <w:highlight w:val="none"/>
                <w:lang w:val="en-US" w:eastAsia="zh-CN" w:bidi="ar-SA"/>
              </w:rPr>
              <w:t>投入</w:t>
            </w:r>
            <w:r>
              <w:rPr>
                <w:rFonts w:hint="eastAsia" w:ascii="宋体" w:hAnsi="宋体" w:eastAsia="宋体" w:cs="Times New Roman"/>
                <w:b w:val="0"/>
                <w:snapToGrid w:val="0"/>
                <w:color w:val="auto"/>
                <w:kern w:val="2"/>
                <w:sz w:val="21"/>
                <w:szCs w:val="24"/>
                <w:highlight w:val="none"/>
                <w:lang w:val="en-US" w:eastAsia="zh-CN" w:bidi="ar-SA"/>
              </w:rPr>
              <w:t>，并完成项目的开发运营。</w:t>
            </w:r>
          </w:p>
        </w:tc>
      </w:tr>
      <w:tr>
        <w:tblPrEx>
          <w:tblCellMar>
            <w:top w:w="0" w:type="dxa"/>
            <w:left w:w="108" w:type="dxa"/>
            <w:bottom w:w="0" w:type="dxa"/>
            <w:right w:w="108" w:type="dxa"/>
          </w:tblCellMar>
        </w:tblPrEx>
        <w:trPr>
          <w:trHeight w:val="90" w:hRule="atLeast"/>
        </w:trPr>
        <w:tc>
          <w:tcPr>
            <w:tcW w:w="84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1.4.1</w:t>
            </w:r>
          </w:p>
        </w:tc>
        <w:tc>
          <w:tcPr>
            <w:tcW w:w="222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szCs w:val="21"/>
              </w:rPr>
            </w:pPr>
            <w:r>
              <w:rPr>
                <w:rFonts w:hint="eastAsia" w:ascii="宋体" w:hAnsi="宋体"/>
                <w:snapToGrid w:val="0"/>
              </w:rPr>
              <w:t>投标人资质条件、项目负责人资格要求、项目设计负责人资格要求、项目施工负责人资格要求</w:t>
            </w:r>
          </w:p>
        </w:tc>
        <w:tc>
          <w:tcPr>
            <w:tcW w:w="7350" w:type="dxa"/>
            <w:tcBorders>
              <w:top w:val="single" w:color="auto" w:sz="4" w:space="0"/>
              <w:left w:val="single" w:color="auto" w:sz="4" w:space="0"/>
              <w:bottom w:val="single" w:color="auto" w:sz="4" w:space="0"/>
              <w:right w:val="single" w:color="auto" w:sz="4" w:space="0"/>
            </w:tcBorders>
            <w:vAlign w:val="center"/>
          </w:tcPr>
          <w:p>
            <w:pPr>
              <w:pStyle w:val="20"/>
              <w:spacing w:after="0" w:line="360" w:lineRule="exact"/>
              <w:rPr>
                <w:rFonts w:ascii="宋体" w:hAnsi="宋体"/>
                <w:b/>
                <w:bCs/>
                <w:snapToGrid w:val="0"/>
                <w:color w:val="auto"/>
                <w:highlight w:val="none"/>
              </w:rPr>
            </w:pPr>
            <w:r>
              <w:rPr>
                <w:rFonts w:hint="eastAsia" w:ascii="宋体" w:hAnsi="宋体"/>
                <w:b/>
                <w:bCs/>
                <w:snapToGrid w:val="0"/>
                <w:color w:val="auto"/>
                <w:highlight w:val="none"/>
              </w:rPr>
              <w:t>1、投标人须同时具备以下资质：</w:t>
            </w:r>
          </w:p>
          <w:p>
            <w:pPr>
              <w:pStyle w:val="20"/>
              <w:spacing w:after="0" w:line="360" w:lineRule="exact"/>
              <w:rPr>
                <w:rFonts w:hint="eastAsia" w:ascii="宋体" w:hAnsi="宋体"/>
                <w:snapToGrid w:val="0"/>
                <w:color w:val="auto"/>
                <w:highlight w:val="none"/>
              </w:rPr>
            </w:pPr>
            <w:r>
              <w:rPr>
                <w:rFonts w:hint="eastAsia" w:ascii="宋体" w:hAnsi="宋体"/>
                <w:snapToGrid w:val="0"/>
                <w:color w:val="auto"/>
                <w:highlight w:val="none"/>
              </w:rPr>
              <w:t>（</w:t>
            </w:r>
            <w:r>
              <w:rPr>
                <w:rFonts w:hint="eastAsia" w:ascii="宋体" w:hAnsi="宋体"/>
                <w:snapToGrid w:val="0"/>
                <w:color w:val="auto"/>
                <w:highlight w:val="none"/>
                <w:lang w:val="en-US" w:eastAsia="zh-CN"/>
              </w:rPr>
              <w:t>1</w:t>
            </w:r>
            <w:r>
              <w:rPr>
                <w:rFonts w:hint="eastAsia" w:ascii="宋体" w:hAnsi="宋体"/>
                <w:snapToGrid w:val="0"/>
                <w:color w:val="auto"/>
                <w:highlight w:val="none"/>
              </w:rPr>
              <w:t>）投资人（即社会资本方）要求：具有良好的银行资信和商业信誉，没有处于被责令停业、财产被冻结和接管、破产状态的独立法人。</w:t>
            </w:r>
          </w:p>
          <w:p>
            <w:pPr>
              <w:pStyle w:val="20"/>
              <w:spacing w:after="0" w:line="360" w:lineRule="exact"/>
              <w:rPr>
                <w:rFonts w:ascii="宋体" w:hAnsi="宋体"/>
                <w:snapToGrid w:val="0"/>
                <w:color w:val="auto"/>
                <w:highlight w:val="none"/>
              </w:rPr>
            </w:pPr>
            <w:r>
              <w:rPr>
                <w:rFonts w:hint="eastAsia" w:ascii="宋体" w:hAnsi="宋体"/>
                <w:snapToGrid w:val="0"/>
                <w:color w:val="auto"/>
                <w:highlight w:val="none"/>
              </w:rPr>
              <w:t>（</w:t>
            </w:r>
            <w:r>
              <w:rPr>
                <w:rFonts w:hint="eastAsia" w:ascii="宋体" w:hAnsi="宋体"/>
                <w:snapToGrid w:val="0"/>
                <w:color w:val="auto"/>
                <w:highlight w:val="none"/>
                <w:lang w:val="en-US" w:eastAsia="zh-CN"/>
              </w:rPr>
              <w:t>2</w:t>
            </w:r>
            <w:r>
              <w:rPr>
                <w:rFonts w:hint="eastAsia" w:ascii="宋体" w:hAnsi="宋体"/>
                <w:snapToGrid w:val="0"/>
                <w:color w:val="auto"/>
                <w:highlight w:val="none"/>
              </w:rPr>
              <w:t>）设计资质：具备工程设计综合资质甲级或具备建筑行业设计资质甲级或具备建筑行业（建筑工程）设计资质甲级。</w:t>
            </w:r>
          </w:p>
          <w:p>
            <w:pPr>
              <w:pStyle w:val="20"/>
              <w:spacing w:after="0" w:line="360" w:lineRule="exact"/>
              <w:rPr>
                <w:rFonts w:ascii="宋体" w:hAnsi="宋体"/>
                <w:snapToGrid w:val="0"/>
                <w:color w:val="auto"/>
                <w:highlight w:val="none"/>
              </w:rPr>
            </w:pPr>
            <w:r>
              <w:rPr>
                <w:rFonts w:hint="eastAsia" w:ascii="宋体" w:hAnsi="宋体"/>
                <w:snapToGrid w:val="0"/>
                <w:color w:val="auto"/>
                <w:highlight w:val="none"/>
              </w:rPr>
              <w:t>（</w:t>
            </w:r>
            <w:r>
              <w:rPr>
                <w:rFonts w:hint="eastAsia" w:ascii="宋体" w:hAnsi="宋体"/>
                <w:snapToGrid w:val="0"/>
                <w:color w:val="auto"/>
                <w:highlight w:val="none"/>
                <w:lang w:val="en-US" w:eastAsia="zh-CN"/>
              </w:rPr>
              <w:t>3</w:t>
            </w:r>
            <w:r>
              <w:rPr>
                <w:rFonts w:hint="eastAsia" w:ascii="宋体" w:hAnsi="宋体"/>
                <w:snapToGrid w:val="0"/>
                <w:color w:val="auto"/>
                <w:highlight w:val="none"/>
              </w:rPr>
              <w:t>）施工资质：全国范围内建筑工程施工总承包</w:t>
            </w:r>
            <w:r>
              <w:rPr>
                <w:rFonts w:hint="eastAsia" w:ascii="宋体" w:hAnsi="宋体"/>
                <w:snapToGrid w:val="0"/>
                <w:color w:val="auto"/>
                <w:highlight w:val="none"/>
                <w:lang w:val="en-US" w:eastAsia="zh-CN"/>
              </w:rPr>
              <w:t>二</w:t>
            </w:r>
            <w:r>
              <w:rPr>
                <w:rFonts w:hint="eastAsia" w:ascii="宋体" w:hAnsi="宋体"/>
                <w:snapToGrid w:val="0"/>
                <w:color w:val="auto"/>
                <w:highlight w:val="none"/>
              </w:rPr>
              <w:t>级及以上资质。</w:t>
            </w:r>
          </w:p>
          <w:p>
            <w:pPr>
              <w:pStyle w:val="20"/>
              <w:spacing w:after="0" w:line="360" w:lineRule="exact"/>
              <w:rPr>
                <w:rFonts w:ascii="宋体" w:hAnsi="宋体"/>
                <w:b/>
                <w:bCs/>
                <w:snapToGrid w:val="0"/>
                <w:color w:val="auto"/>
                <w:highlight w:val="none"/>
              </w:rPr>
            </w:pPr>
            <w:r>
              <w:rPr>
                <w:rFonts w:hint="eastAsia" w:ascii="宋体" w:hAnsi="宋体"/>
                <w:b/>
                <w:bCs/>
                <w:snapToGrid w:val="0"/>
                <w:color w:val="auto"/>
                <w:highlight w:val="none"/>
              </w:rPr>
              <w:t>2、项目负责人（项目经理）资格要求：具备工程类</w:t>
            </w:r>
            <w:r>
              <w:rPr>
                <w:rFonts w:hint="eastAsia" w:ascii="宋体" w:hAnsi="宋体"/>
                <w:b/>
                <w:bCs/>
                <w:snapToGrid w:val="0"/>
                <w:color w:val="auto"/>
                <w:highlight w:val="none"/>
                <w:lang w:eastAsia="zh-CN"/>
              </w:rPr>
              <w:t>、</w:t>
            </w:r>
            <w:r>
              <w:rPr>
                <w:rFonts w:hint="eastAsia" w:ascii="宋体" w:hAnsi="宋体"/>
                <w:b/>
                <w:bCs/>
                <w:snapToGrid w:val="0"/>
                <w:color w:val="auto"/>
                <w:highlight w:val="none"/>
                <w:lang w:val="en-US" w:eastAsia="zh-CN"/>
              </w:rPr>
              <w:t>房地产开发类</w:t>
            </w:r>
            <w:r>
              <w:rPr>
                <w:rFonts w:hint="eastAsia" w:ascii="宋体" w:hAnsi="宋体"/>
                <w:b/>
                <w:bCs/>
                <w:snapToGrid w:val="0"/>
                <w:color w:val="auto"/>
                <w:highlight w:val="none"/>
              </w:rPr>
              <w:t>相关专业高级工程师及以上职称【若联合体投标的，项目负责人应为牵头单位正式员工（需提供劳动合同）】。</w:t>
            </w:r>
          </w:p>
          <w:p>
            <w:pPr>
              <w:pStyle w:val="20"/>
              <w:spacing w:after="0" w:line="360" w:lineRule="exact"/>
              <w:rPr>
                <w:rFonts w:hint="eastAsia" w:ascii="宋体" w:hAnsi="宋体"/>
                <w:b/>
                <w:bCs/>
                <w:snapToGrid w:val="0"/>
                <w:color w:val="auto"/>
                <w:highlight w:val="none"/>
              </w:rPr>
            </w:pPr>
            <w:r>
              <w:rPr>
                <w:rFonts w:hint="eastAsia" w:ascii="宋体" w:hAnsi="宋体"/>
                <w:b/>
                <w:bCs/>
                <w:snapToGrid w:val="0"/>
                <w:color w:val="auto"/>
                <w:highlight w:val="none"/>
                <w:lang w:val="en-US" w:eastAsia="zh-CN"/>
              </w:rPr>
              <w:t>3</w:t>
            </w:r>
            <w:r>
              <w:rPr>
                <w:rFonts w:hint="eastAsia" w:ascii="宋体" w:hAnsi="宋体"/>
                <w:b/>
                <w:bCs/>
                <w:snapToGrid w:val="0"/>
                <w:color w:val="auto"/>
                <w:highlight w:val="none"/>
              </w:rPr>
              <w:t>、项目设计负责人资格要求：</w:t>
            </w:r>
            <w:r>
              <w:rPr>
                <w:rFonts w:hint="eastAsia" w:ascii="宋体" w:hAnsi="宋体"/>
                <w:snapToGrid w:val="0"/>
                <w:color w:val="auto"/>
                <w:highlight w:val="none"/>
              </w:rPr>
              <w:t>具备一级注册建筑师证书</w:t>
            </w:r>
            <w:r>
              <w:rPr>
                <w:rFonts w:hint="eastAsia" w:ascii="宋体" w:hAnsi="宋体"/>
                <w:b/>
                <w:bCs/>
                <w:snapToGrid w:val="0"/>
                <w:color w:val="auto"/>
                <w:highlight w:val="none"/>
              </w:rPr>
              <w:t>（若联合体投标的，项目设计负责人应注册在联合体中承担设计的设计单位）。</w:t>
            </w:r>
          </w:p>
          <w:p>
            <w:pPr>
              <w:pStyle w:val="20"/>
              <w:spacing w:after="0" w:line="360" w:lineRule="exact"/>
              <w:rPr>
                <w:rFonts w:ascii="宋体" w:hAnsi="宋体"/>
                <w:color w:val="auto"/>
                <w:szCs w:val="21"/>
                <w:highlight w:val="none"/>
              </w:rPr>
            </w:pPr>
            <w:r>
              <w:rPr>
                <w:rFonts w:hint="eastAsia" w:ascii="宋体" w:hAnsi="宋体"/>
                <w:b/>
                <w:bCs/>
                <w:snapToGrid w:val="0"/>
                <w:color w:val="auto"/>
                <w:highlight w:val="none"/>
                <w:lang w:val="en-US" w:eastAsia="zh-CN"/>
              </w:rPr>
              <w:t>4</w:t>
            </w:r>
            <w:r>
              <w:rPr>
                <w:rFonts w:hint="eastAsia" w:ascii="宋体" w:hAnsi="宋体"/>
                <w:b/>
                <w:bCs/>
                <w:snapToGrid w:val="0"/>
                <w:color w:val="auto"/>
                <w:highlight w:val="none"/>
              </w:rPr>
              <w:t>、项目施工负责人资格要求：</w:t>
            </w:r>
            <w:r>
              <w:rPr>
                <w:rFonts w:hint="eastAsia" w:ascii="宋体" w:hAnsi="宋体"/>
                <w:b/>
                <w:bCs/>
                <w:snapToGrid w:val="0"/>
                <w:color w:val="auto"/>
                <w:highlight w:val="none"/>
                <w:lang w:val="en-US" w:eastAsia="zh-CN"/>
              </w:rPr>
              <w:t>具备</w:t>
            </w:r>
            <w:r>
              <w:rPr>
                <w:rFonts w:hint="eastAsia" w:ascii="宋体" w:hAnsi="宋体"/>
                <w:b/>
                <w:bCs/>
                <w:snapToGrid w:val="0"/>
                <w:color w:val="auto"/>
                <w:highlight w:val="none"/>
              </w:rPr>
              <w:t>注册建造师（建筑工程）</w:t>
            </w:r>
            <w:r>
              <w:rPr>
                <w:rFonts w:hint="eastAsia" w:ascii="宋体" w:hAnsi="宋体"/>
                <w:b/>
                <w:bCs/>
                <w:snapToGrid w:val="0"/>
                <w:color w:val="auto"/>
                <w:highlight w:val="none"/>
                <w:lang w:val="en-US" w:eastAsia="zh-CN"/>
              </w:rPr>
              <w:t>一</w:t>
            </w:r>
            <w:r>
              <w:rPr>
                <w:rFonts w:hint="eastAsia" w:ascii="宋体" w:hAnsi="宋体"/>
                <w:b/>
                <w:bCs/>
                <w:snapToGrid w:val="0"/>
                <w:color w:val="auto"/>
                <w:highlight w:val="none"/>
              </w:rPr>
              <w:t>级</w:t>
            </w:r>
            <w:r>
              <w:rPr>
                <w:rFonts w:hint="eastAsia" w:ascii="宋体" w:hAnsi="宋体"/>
                <w:b/>
                <w:bCs/>
                <w:snapToGrid w:val="0"/>
                <w:color w:val="auto"/>
                <w:highlight w:val="none"/>
                <w:lang w:val="en-US" w:eastAsia="zh-CN"/>
              </w:rPr>
              <w:t>证书</w:t>
            </w:r>
            <w:r>
              <w:rPr>
                <w:rFonts w:hint="eastAsia" w:ascii="宋体" w:hAnsi="宋体"/>
                <w:b/>
                <w:bCs/>
                <w:snapToGrid w:val="0"/>
                <w:color w:val="auto"/>
                <w:highlight w:val="none"/>
              </w:rPr>
              <w:t>（</w:t>
            </w:r>
            <w:r>
              <w:rPr>
                <w:rFonts w:hint="eastAsia" w:ascii="宋体" w:hAnsi="宋体"/>
                <w:b/>
                <w:bCs/>
                <w:snapToGrid w:val="0"/>
                <w:color w:val="auto"/>
                <w:highlight w:val="none"/>
                <w:lang w:val="en-US" w:eastAsia="zh-CN"/>
              </w:rPr>
              <w:t>若</w:t>
            </w:r>
            <w:r>
              <w:rPr>
                <w:rFonts w:hint="eastAsia" w:ascii="宋体" w:hAnsi="宋体"/>
                <w:b/>
                <w:bCs/>
                <w:snapToGrid w:val="0"/>
                <w:color w:val="auto"/>
                <w:highlight w:val="none"/>
              </w:rPr>
              <w:t>联合体投标的，项目施工负责人应注册在联合体中承担施工总承包的施工单位）</w:t>
            </w:r>
            <w:r>
              <w:rPr>
                <w:rFonts w:hint="eastAsia" w:ascii="宋体" w:hAnsi="宋体"/>
                <w:snapToGrid w:val="0"/>
                <w:color w:val="auto"/>
                <w:highlight w:val="none"/>
              </w:rPr>
              <w:t>。</w:t>
            </w:r>
          </w:p>
        </w:tc>
      </w:tr>
      <w:tr>
        <w:tblPrEx>
          <w:tblCellMar>
            <w:top w:w="0" w:type="dxa"/>
            <w:left w:w="108" w:type="dxa"/>
            <w:bottom w:w="0" w:type="dxa"/>
            <w:right w:w="108" w:type="dxa"/>
          </w:tblCellMar>
        </w:tblPrEx>
        <w:trPr>
          <w:trHeight w:val="90" w:hRule="atLeast"/>
        </w:trPr>
        <w:tc>
          <w:tcPr>
            <w:tcW w:w="84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1.4.3</w:t>
            </w:r>
          </w:p>
        </w:tc>
        <w:tc>
          <w:tcPr>
            <w:tcW w:w="222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szCs w:val="21"/>
              </w:rPr>
            </w:pPr>
            <w:r>
              <w:rPr>
                <w:rFonts w:hint="eastAsia" w:ascii="宋体" w:hAnsi="宋体"/>
                <w:snapToGrid w:val="0"/>
              </w:rPr>
              <w:t>是否接受联合体投标</w:t>
            </w:r>
          </w:p>
        </w:tc>
        <w:tc>
          <w:tcPr>
            <w:tcW w:w="7350" w:type="dxa"/>
            <w:tcBorders>
              <w:top w:val="single" w:color="auto" w:sz="4" w:space="0"/>
              <w:left w:val="single" w:color="auto" w:sz="4" w:space="0"/>
              <w:bottom w:val="single" w:color="auto" w:sz="4" w:space="0"/>
              <w:right w:val="single" w:color="auto" w:sz="4" w:space="0"/>
            </w:tcBorders>
            <w:vAlign w:val="center"/>
          </w:tcPr>
          <w:p>
            <w:pPr>
              <w:pStyle w:val="20"/>
              <w:spacing w:after="0" w:line="360" w:lineRule="exact"/>
              <w:rPr>
                <w:rFonts w:ascii="宋体" w:hAnsi="宋体"/>
                <w:snapToGrid w:val="0"/>
                <w:color w:val="auto"/>
                <w:highlight w:val="none"/>
              </w:rPr>
            </w:pPr>
            <w:r>
              <w:rPr>
                <w:rFonts w:hint="eastAsia" w:ascii="宋体" w:hAnsi="宋体"/>
                <w:snapToGrid w:val="0"/>
              </w:rPr>
              <w:t>1、本项目接受联合体投标。</w:t>
            </w:r>
          </w:p>
          <w:p>
            <w:pPr>
              <w:rPr>
                <w:color w:val="auto"/>
                <w:highlight w:val="none"/>
              </w:rPr>
            </w:pPr>
            <w:r>
              <w:rPr>
                <w:rFonts w:hint="eastAsia"/>
                <w:color w:val="auto"/>
                <w:highlight w:val="none"/>
              </w:rPr>
              <w:t>2、</w:t>
            </w:r>
            <w:r>
              <w:rPr>
                <w:rFonts w:hint="eastAsia" w:ascii="宋体" w:hAnsi="宋体"/>
                <w:snapToGrid w:val="0"/>
                <w:color w:val="auto"/>
                <w:highlight w:val="none"/>
              </w:rPr>
              <w:t>联合体单位投标时须提供联合体投标协议，联合体协议书的牵头人须为</w:t>
            </w:r>
            <w:r>
              <w:rPr>
                <w:rFonts w:hint="eastAsia" w:ascii="宋体" w:hAnsi="宋体"/>
                <w:snapToGrid w:val="0"/>
                <w:color w:val="auto"/>
                <w:highlight w:val="none"/>
                <w:lang w:val="en-US" w:eastAsia="zh-CN"/>
              </w:rPr>
              <w:t>投资人</w:t>
            </w:r>
            <w:r>
              <w:rPr>
                <w:rFonts w:hint="eastAsia" w:ascii="宋体" w:hAnsi="宋体"/>
                <w:snapToGrid w:val="0"/>
                <w:color w:val="auto"/>
                <w:highlight w:val="none"/>
                <w:lang w:eastAsia="zh-CN"/>
              </w:rPr>
              <w:t>（</w:t>
            </w:r>
            <w:r>
              <w:rPr>
                <w:rFonts w:hint="eastAsia" w:ascii="宋体" w:hAnsi="宋体"/>
                <w:snapToGrid w:val="0"/>
                <w:color w:val="auto"/>
                <w:highlight w:val="none"/>
                <w:lang w:val="en-US" w:eastAsia="zh-CN"/>
              </w:rPr>
              <w:t>即社会资本方</w:t>
            </w:r>
            <w:r>
              <w:rPr>
                <w:rFonts w:hint="eastAsia" w:ascii="宋体" w:hAnsi="宋体"/>
                <w:snapToGrid w:val="0"/>
                <w:color w:val="auto"/>
                <w:highlight w:val="none"/>
                <w:lang w:eastAsia="zh-CN"/>
              </w:rPr>
              <w:t>）</w:t>
            </w:r>
            <w:r>
              <w:rPr>
                <w:rFonts w:hint="eastAsia" w:ascii="宋体" w:hAnsi="宋体"/>
                <w:snapToGrid w:val="0"/>
                <w:color w:val="auto"/>
                <w:highlight w:val="none"/>
              </w:rPr>
              <w:t>。</w:t>
            </w:r>
          </w:p>
          <w:p>
            <w:pPr>
              <w:pStyle w:val="20"/>
              <w:spacing w:after="0" w:line="360" w:lineRule="exact"/>
              <w:rPr>
                <w:rFonts w:ascii="宋体" w:hAnsi="宋体"/>
                <w:snapToGrid w:val="0"/>
                <w:color w:val="auto"/>
                <w:highlight w:val="none"/>
              </w:rPr>
            </w:pPr>
            <w:r>
              <w:rPr>
                <w:rFonts w:hint="eastAsia" w:ascii="宋体" w:hAnsi="宋体"/>
                <w:snapToGrid w:val="0"/>
                <w:color w:val="auto"/>
                <w:highlight w:val="none"/>
              </w:rPr>
              <w:t>3、联合体成员不得超过3家。</w:t>
            </w:r>
          </w:p>
          <w:p>
            <w:pPr>
              <w:pStyle w:val="20"/>
              <w:spacing w:after="0" w:line="360" w:lineRule="exact"/>
              <w:rPr>
                <w:rFonts w:ascii="宋体" w:hAnsi="宋体"/>
                <w:b/>
                <w:bCs/>
              </w:rPr>
            </w:pPr>
            <w:r>
              <w:rPr>
                <w:rFonts w:hint="eastAsia" w:ascii="宋体" w:hAnsi="宋体"/>
                <w:snapToGrid w:val="0"/>
              </w:rPr>
              <w:t>4、联合体各方签订共同投标协议后，不得再以自己名义单独投标，也不得组成新的联合体或参加其他联合体在本项目投标。</w:t>
            </w:r>
          </w:p>
        </w:tc>
      </w:tr>
      <w:tr>
        <w:tblPrEx>
          <w:tblCellMar>
            <w:top w:w="0" w:type="dxa"/>
            <w:left w:w="108" w:type="dxa"/>
            <w:bottom w:w="0" w:type="dxa"/>
            <w:right w:w="108" w:type="dxa"/>
          </w:tblCellMar>
        </w:tblPrEx>
        <w:trPr>
          <w:trHeight w:val="90" w:hRule="atLeast"/>
        </w:trPr>
        <w:tc>
          <w:tcPr>
            <w:tcW w:w="84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ascii="宋体" w:hAnsi="宋体"/>
                <w:szCs w:val="21"/>
              </w:rPr>
              <w:t>1.</w:t>
            </w:r>
            <w:r>
              <w:rPr>
                <w:rFonts w:hint="eastAsia" w:ascii="宋体" w:hAnsi="宋体"/>
                <w:szCs w:val="21"/>
              </w:rPr>
              <w:t>9</w:t>
            </w:r>
            <w:r>
              <w:rPr>
                <w:rFonts w:ascii="宋体" w:hAnsi="宋体"/>
                <w:szCs w:val="21"/>
              </w:rPr>
              <w:t>.1</w:t>
            </w:r>
          </w:p>
        </w:tc>
        <w:tc>
          <w:tcPr>
            <w:tcW w:w="222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snapToGrid w:val="0"/>
              </w:rPr>
            </w:pPr>
            <w:r>
              <w:rPr>
                <w:rFonts w:hint="eastAsia" w:ascii="宋体" w:hAnsi="宋体"/>
                <w:snapToGrid w:val="0"/>
              </w:rPr>
              <w:t>踏勘现场</w:t>
            </w:r>
          </w:p>
        </w:tc>
        <w:tc>
          <w:tcPr>
            <w:tcW w:w="7350"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szCs w:val="21"/>
              </w:rPr>
            </w:pPr>
            <w:r>
              <w:rPr>
                <w:rFonts w:hint="eastAsia" w:ascii="宋体" w:hAnsi="宋体"/>
                <w:snapToGrid w:val="0"/>
              </w:rPr>
              <w:t>不组织，由潜在投标人自行踏勘现场，投标单位须自行进行踏勘施工现场所发生的费用由投标人自己承担。</w:t>
            </w:r>
          </w:p>
        </w:tc>
      </w:tr>
      <w:tr>
        <w:tblPrEx>
          <w:tblCellMar>
            <w:top w:w="0" w:type="dxa"/>
            <w:left w:w="108" w:type="dxa"/>
            <w:bottom w:w="0" w:type="dxa"/>
            <w:right w:w="108" w:type="dxa"/>
          </w:tblCellMar>
        </w:tblPrEx>
        <w:trPr>
          <w:trHeight w:val="90" w:hRule="atLeast"/>
        </w:trPr>
        <w:tc>
          <w:tcPr>
            <w:tcW w:w="84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ascii="宋体" w:hAnsi="宋体"/>
                <w:szCs w:val="21"/>
              </w:rPr>
              <w:t>1.10.1</w:t>
            </w:r>
          </w:p>
        </w:tc>
        <w:tc>
          <w:tcPr>
            <w:tcW w:w="222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snapToGrid w:val="0"/>
              </w:rPr>
            </w:pPr>
            <w:r>
              <w:rPr>
                <w:rFonts w:hint="eastAsia" w:ascii="宋体" w:hAnsi="宋体"/>
                <w:snapToGrid w:val="0"/>
              </w:rPr>
              <w:t>投标预备会</w:t>
            </w:r>
          </w:p>
        </w:tc>
        <w:tc>
          <w:tcPr>
            <w:tcW w:w="7350"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szCs w:val="21"/>
              </w:rPr>
            </w:pPr>
            <w:r>
              <w:rPr>
                <w:rFonts w:ascii="Wingdings 2" w:hAnsi="Wingdings 2"/>
                <w:sz w:val="24"/>
              </w:rPr>
              <w:t></w:t>
            </w:r>
            <w:r>
              <w:rPr>
                <w:rFonts w:hint="eastAsia" w:ascii="宋体" w:hAnsi="宋体"/>
                <w:szCs w:val="21"/>
              </w:rPr>
              <w:t>不</w:t>
            </w:r>
            <w:r>
              <w:rPr>
                <w:rFonts w:ascii="宋体" w:hAnsi="宋体"/>
                <w:szCs w:val="21"/>
              </w:rPr>
              <w:t>召开</w:t>
            </w:r>
          </w:p>
          <w:p>
            <w:pPr>
              <w:spacing w:line="360" w:lineRule="exact"/>
              <w:rPr>
                <w:rFonts w:ascii="宋体" w:hAnsi="宋体"/>
                <w:szCs w:val="21"/>
              </w:rPr>
            </w:pPr>
            <w:r>
              <w:rPr>
                <w:sz w:val="32"/>
                <w:szCs w:val="32"/>
              </w:rPr>
              <w:t>□</w:t>
            </w:r>
            <w:r>
              <w:rPr>
                <w:rFonts w:ascii="宋体" w:hAnsi="宋体"/>
                <w:szCs w:val="21"/>
              </w:rPr>
              <w:t>召开</w:t>
            </w:r>
            <w:r>
              <w:rPr>
                <w:rFonts w:hint="eastAsia" w:ascii="宋体" w:hAnsi="宋体"/>
                <w:szCs w:val="21"/>
              </w:rPr>
              <w:t>，</w:t>
            </w:r>
            <w:r>
              <w:rPr>
                <w:rFonts w:ascii="宋体" w:hAnsi="宋体"/>
                <w:szCs w:val="21"/>
              </w:rPr>
              <w:t>召开时间：</w:t>
            </w:r>
          </w:p>
          <w:p>
            <w:pPr>
              <w:spacing w:line="360" w:lineRule="exact"/>
              <w:rPr>
                <w:rFonts w:ascii="宋体" w:hAnsi="宋体"/>
                <w:szCs w:val="21"/>
              </w:rPr>
            </w:pPr>
            <w:r>
              <w:rPr>
                <w:rFonts w:ascii="宋体" w:hAnsi="宋体"/>
                <w:szCs w:val="21"/>
              </w:rPr>
              <w:t>召开地点：</w:t>
            </w:r>
          </w:p>
        </w:tc>
      </w:tr>
      <w:tr>
        <w:tblPrEx>
          <w:tblCellMar>
            <w:top w:w="0" w:type="dxa"/>
            <w:left w:w="108" w:type="dxa"/>
            <w:bottom w:w="0" w:type="dxa"/>
            <w:right w:w="108" w:type="dxa"/>
          </w:tblCellMar>
        </w:tblPrEx>
        <w:trPr>
          <w:trHeight w:val="90" w:hRule="atLeast"/>
        </w:trPr>
        <w:tc>
          <w:tcPr>
            <w:tcW w:w="84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ascii="宋体" w:hAnsi="宋体"/>
                <w:szCs w:val="21"/>
              </w:rPr>
              <w:t>1.1</w:t>
            </w:r>
            <w:r>
              <w:rPr>
                <w:rFonts w:hint="eastAsia" w:ascii="宋体" w:hAnsi="宋体"/>
                <w:szCs w:val="21"/>
              </w:rPr>
              <w:t>1</w:t>
            </w:r>
          </w:p>
        </w:tc>
        <w:tc>
          <w:tcPr>
            <w:tcW w:w="222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szCs w:val="21"/>
              </w:rPr>
            </w:pPr>
            <w:r>
              <w:rPr>
                <w:rFonts w:hint="eastAsia" w:ascii="宋体" w:hAnsi="宋体"/>
                <w:snapToGrid w:val="0"/>
              </w:rPr>
              <w:t>分包</w:t>
            </w:r>
          </w:p>
        </w:tc>
        <w:tc>
          <w:tcPr>
            <w:tcW w:w="7350" w:type="dxa"/>
            <w:tcBorders>
              <w:top w:val="single" w:color="auto" w:sz="4" w:space="0"/>
              <w:left w:val="single" w:color="auto" w:sz="4" w:space="0"/>
              <w:bottom w:val="single" w:color="auto" w:sz="4" w:space="0"/>
              <w:right w:val="single" w:color="auto" w:sz="4" w:space="0"/>
            </w:tcBorders>
            <w:vAlign w:val="center"/>
          </w:tcPr>
          <w:p>
            <w:pPr>
              <w:pStyle w:val="20"/>
              <w:spacing w:after="0" w:line="360" w:lineRule="exact"/>
              <w:ind w:firstLine="382" w:firstLineChars="200"/>
              <w:rPr>
                <w:rFonts w:ascii="宋体" w:hAnsi="宋体"/>
                <w:snapToGrid w:val="0"/>
              </w:rPr>
            </w:pPr>
            <w:r>
              <w:rPr>
                <w:rFonts w:hint="eastAsia" w:ascii="宋体" w:hAnsi="宋体"/>
                <w:snapToGrid w:val="0"/>
              </w:rPr>
              <w:t>设计：允许分包，分包内容要求：承包人不得将工程总承包项目工程主体部分的设计业务分包给其他单位。</w:t>
            </w:r>
          </w:p>
          <w:p>
            <w:pPr>
              <w:pStyle w:val="20"/>
              <w:spacing w:after="0" w:line="360" w:lineRule="exact"/>
              <w:ind w:firstLine="382" w:firstLineChars="200"/>
              <w:rPr>
                <w:rFonts w:ascii="宋体" w:hAnsi="宋体"/>
                <w:snapToGrid w:val="0"/>
              </w:rPr>
            </w:pPr>
            <w:r>
              <w:rPr>
                <w:rFonts w:hint="eastAsia" w:ascii="宋体" w:hAnsi="宋体"/>
                <w:snapToGrid w:val="0"/>
              </w:rPr>
              <w:t>施工：允许分包，分包内容要求：承包人不得将新建工程主体、关键性工作分包给其他单位。</w:t>
            </w:r>
          </w:p>
          <w:p>
            <w:pPr>
              <w:spacing w:line="360" w:lineRule="exact"/>
              <w:ind w:firstLine="382" w:firstLineChars="200"/>
              <w:rPr>
                <w:rFonts w:ascii="宋体" w:hAnsi="宋体"/>
                <w:szCs w:val="21"/>
              </w:rPr>
            </w:pPr>
            <w:r>
              <w:rPr>
                <w:rFonts w:hint="eastAsia" w:ascii="宋体" w:hAnsi="宋体"/>
                <w:snapToGrid w:val="0"/>
              </w:rPr>
              <w:t>接受分包的第三人资质要求：如需分包，分包人的资格能力应与其分包工程的标准和规模相适应。</w:t>
            </w:r>
          </w:p>
        </w:tc>
      </w:tr>
      <w:tr>
        <w:tblPrEx>
          <w:tblCellMar>
            <w:top w:w="0" w:type="dxa"/>
            <w:left w:w="108" w:type="dxa"/>
            <w:bottom w:w="0" w:type="dxa"/>
            <w:right w:w="108" w:type="dxa"/>
          </w:tblCellMar>
        </w:tblPrEx>
        <w:trPr>
          <w:trHeight w:val="90" w:hRule="atLeast"/>
        </w:trPr>
        <w:tc>
          <w:tcPr>
            <w:tcW w:w="84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1.12</w:t>
            </w:r>
          </w:p>
        </w:tc>
        <w:tc>
          <w:tcPr>
            <w:tcW w:w="222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szCs w:val="21"/>
              </w:rPr>
            </w:pPr>
            <w:r>
              <w:rPr>
                <w:rFonts w:hint="eastAsia" w:ascii="宋体" w:hAnsi="宋体"/>
                <w:snapToGrid w:val="0"/>
              </w:rPr>
              <w:t>偏离</w:t>
            </w:r>
          </w:p>
        </w:tc>
        <w:tc>
          <w:tcPr>
            <w:tcW w:w="7350"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szCs w:val="21"/>
              </w:rPr>
            </w:pPr>
            <w:r>
              <w:rPr>
                <w:rFonts w:hint="eastAsia" w:ascii="宋体" w:hAnsi="宋体"/>
                <w:snapToGrid w:val="0"/>
              </w:rPr>
              <w:t>允许。偏离幅度要求不增加招标人的责任，不免除投标人的责任。</w:t>
            </w:r>
          </w:p>
        </w:tc>
      </w:tr>
      <w:tr>
        <w:tblPrEx>
          <w:tblCellMar>
            <w:top w:w="0" w:type="dxa"/>
            <w:left w:w="108" w:type="dxa"/>
            <w:bottom w:w="0" w:type="dxa"/>
            <w:right w:w="108" w:type="dxa"/>
          </w:tblCellMar>
        </w:tblPrEx>
        <w:trPr>
          <w:trHeight w:val="90" w:hRule="atLeast"/>
        </w:trPr>
        <w:tc>
          <w:tcPr>
            <w:tcW w:w="84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ascii="宋体" w:hAnsi="宋体"/>
                <w:szCs w:val="21"/>
              </w:rPr>
              <w:t>2.1</w:t>
            </w:r>
          </w:p>
        </w:tc>
        <w:tc>
          <w:tcPr>
            <w:tcW w:w="222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szCs w:val="21"/>
              </w:rPr>
            </w:pPr>
            <w:r>
              <w:rPr>
                <w:rFonts w:hint="eastAsia" w:ascii="宋体" w:hAnsi="宋体"/>
                <w:snapToGrid w:val="0"/>
              </w:rPr>
              <w:t>构成招标文件的其他材料</w:t>
            </w:r>
          </w:p>
        </w:tc>
        <w:tc>
          <w:tcPr>
            <w:tcW w:w="7350" w:type="dxa"/>
            <w:tcBorders>
              <w:top w:val="single" w:color="auto" w:sz="4" w:space="0"/>
              <w:left w:val="single" w:color="auto" w:sz="4" w:space="0"/>
              <w:bottom w:val="single" w:color="auto" w:sz="4" w:space="0"/>
              <w:right w:val="single" w:color="auto" w:sz="4" w:space="0"/>
            </w:tcBorders>
            <w:vAlign w:val="center"/>
          </w:tcPr>
          <w:p>
            <w:pPr>
              <w:pStyle w:val="20"/>
              <w:spacing w:after="0" w:line="360" w:lineRule="exact"/>
              <w:rPr>
                <w:rFonts w:ascii="宋体" w:hAnsi="宋体"/>
                <w:snapToGrid w:val="0"/>
                <w:color w:val="auto"/>
              </w:rPr>
            </w:pPr>
            <w:r>
              <w:rPr>
                <w:rFonts w:hint="eastAsia" w:ascii="宋体" w:hAnsi="宋体"/>
                <w:snapToGrid w:val="0"/>
              </w:rPr>
              <w:t>其他材</w:t>
            </w:r>
            <w:r>
              <w:rPr>
                <w:rFonts w:hint="eastAsia" w:ascii="宋体" w:hAnsi="宋体"/>
                <w:snapToGrid w:val="0"/>
                <w:color w:val="auto"/>
              </w:rPr>
              <w:t>料：</w:t>
            </w:r>
          </w:p>
          <w:p>
            <w:pPr>
              <w:pStyle w:val="20"/>
              <w:spacing w:after="0" w:line="360" w:lineRule="exact"/>
              <w:rPr>
                <w:rFonts w:hint="eastAsia" w:ascii="宋体" w:hAnsi="宋体" w:eastAsia="宋体"/>
                <w:snapToGrid w:val="0"/>
                <w:color w:val="auto"/>
                <w:lang w:val="en-US" w:eastAsia="zh-CN"/>
              </w:rPr>
            </w:pPr>
            <w:r>
              <w:rPr>
                <w:rFonts w:hint="eastAsia" w:ascii="宋体" w:hAnsi="宋体" w:eastAsia="宋体"/>
                <w:snapToGrid w:val="0"/>
                <w:color w:val="auto"/>
                <w:lang w:val="en-US" w:eastAsia="zh-CN"/>
              </w:rPr>
              <w:t>1）红线范围图；</w:t>
            </w:r>
          </w:p>
          <w:p>
            <w:pPr>
              <w:pStyle w:val="20"/>
              <w:spacing w:after="0" w:line="360" w:lineRule="exact"/>
              <w:rPr>
                <w:rFonts w:hint="eastAsia" w:ascii="宋体" w:hAnsi="宋体" w:eastAsia="宋体"/>
                <w:snapToGrid w:val="0"/>
                <w:color w:val="auto"/>
                <w:lang w:val="en-US" w:eastAsia="zh-CN"/>
              </w:rPr>
            </w:pPr>
            <w:r>
              <w:rPr>
                <w:rFonts w:hint="eastAsia" w:ascii="宋体" w:hAnsi="宋体" w:eastAsia="宋体"/>
                <w:snapToGrid w:val="0"/>
                <w:color w:val="auto"/>
                <w:lang w:val="en-US" w:eastAsia="zh-CN"/>
              </w:rPr>
              <w:t>2）规划条件；</w:t>
            </w:r>
          </w:p>
          <w:p>
            <w:pPr>
              <w:pStyle w:val="20"/>
              <w:spacing w:after="0" w:line="360" w:lineRule="exact"/>
              <w:rPr>
                <w:rFonts w:hint="default" w:ascii="宋体" w:hAnsi="宋体" w:eastAsia="宋体"/>
                <w:snapToGrid w:val="0"/>
                <w:color w:val="0000FF"/>
                <w:lang w:val="en-US" w:eastAsia="zh-CN"/>
              </w:rPr>
            </w:pPr>
            <w:r>
              <w:rPr>
                <w:rFonts w:hint="eastAsia" w:ascii="宋体" w:hAnsi="宋体" w:eastAsia="宋体"/>
                <w:snapToGrid w:val="0"/>
                <w:color w:val="auto"/>
                <w:lang w:val="en-US" w:eastAsia="zh-CN"/>
              </w:rPr>
              <w:t>3）国有建设用地使用权出让合同；</w:t>
            </w:r>
          </w:p>
          <w:p>
            <w:pPr>
              <w:pStyle w:val="20"/>
              <w:spacing w:after="0" w:line="360" w:lineRule="exact"/>
              <w:rPr>
                <w:rFonts w:ascii="宋体" w:hAnsi="宋体"/>
              </w:rPr>
            </w:pPr>
            <w:r>
              <w:rPr>
                <w:rFonts w:hint="eastAsia" w:ascii="宋体" w:hAnsi="宋体"/>
                <w:snapToGrid w:val="0"/>
                <w:lang w:val="en-US" w:eastAsia="zh-CN"/>
              </w:rPr>
              <w:t>4</w:t>
            </w:r>
            <w:r>
              <w:rPr>
                <w:rFonts w:hint="eastAsia" w:ascii="宋体" w:hAnsi="宋体"/>
                <w:snapToGrid w:val="0"/>
              </w:rPr>
              <w:t>）招标人提供的其他材料。</w:t>
            </w:r>
          </w:p>
        </w:tc>
      </w:tr>
      <w:tr>
        <w:tblPrEx>
          <w:tblCellMar>
            <w:top w:w="0" w:type="dxa"/>
            <w:left w:w="108" w:type="dxa"/>
            <w:bottom w:w="0" w:type="dxa"/>
            <w:right w:w="108" w:type="dxa"/>
          </w:tblCellMar>
        </w:tblPrEx>
        <w:trPr>
          <w:trHeight w:val="90" w:hRule="atLeast"/>
        </w:trPr>
        <w:tc>
          <w:tcPr>
            <w:tcW w:w="84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ascii="宋体" w:hAnsi="宋体"/>
                <w:szCs w:val="21"/>
              </w:rPr>
              <w:t>2.2.2</w:t>
            </w:r>
          </w:p>
        </w:tc>
        <w:tc>
          <w:tcPr>
            <w:tcW w:w="222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snapToGrid w:val="0"/>
              </w:rPr>
            </w:pPr>
            <w:r>
              <w:rPr>
                <w:rFonts w:hint="eastAsia" w:ascii="宋体" w:hAnsi="宋体"/>
                <w:snapToGrid w:val="0"/>
              </w:rPr>
              <w:t>投标截止时间</w:t>
            </w:r>
          </w:p>
        </w:tc>
        <w:tc>
          <w:tcPr>
            <w:tcW w:w="7350"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snapToGrid w:val="0"/>
              </w:rPr>
            </w:pPr>
            <w:r>
              <w:rPr>
                <w:rFonts w:hint="eastAsia" w:ascii="宋体" w:hAnsi="宋体"/>
                <w:snapToGrid w:val="0"/>
              </w:rPr>
              <w:t>详见招标公告</w:t>
            </w:r>
          </w:p>
        </w:tc>
      </w:tr>
      <w:tr>
        <w:tblPrEx>
          <w:tblCellMar>
            <w:top w:w="0" w:type="dxa"/>
            <w:left w:w="108" w:type="dxa"/>
            <w:bottom w:w="0" w:type="dxa"/>
            <w:right w:w="108" w:type="dxa"/>
          </w:tblCellMar>
        </w:tblPrEx>
        <w:trPr>
          <w:trHeight w:val="90" w:hRule="atLeast"/>
        </w:trPr>
        <w:tc>
          <w:tcPr>
            <w:tcW w:w="84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ascii="宋体" w:hAnsi="宋体"/>
                <w:szCs w:val="21"/>
              </w:rPr>
              <w:t>3.1</w:t>
            </w:r>
          </w:p>
        </w:tc>
        <w:tc>
          <w:tcPr>
            <w:tcW w:w="222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snapToGrid w:val="0"/>
              </w:rPr>
            </w:pPr>
            <w:r>
              <w:rPr>
                <w:rFonts w:hint="eastAsia" w:ascii="宋体" w:hAnsi="宋体"/>
                <w:snapToGrid w:val="0"/>
              </w:rPr>
              <w:t>投标文件组成</w:t>
            </w:r>
          </w:p>
        </w:tc>
        <w:tc>
          <w:tcPr>
            <w:tcW w:w="7350" w:type="dxa"/>
            <w:tcBorders>
              <w:top w:val="single" w:color="auto" w:sz="4" w:space="0"/>
              <w:left w:val="single" w:color="auto" w:sz="4" w:space="0"/>
              <w:bottom w:val="single" w:color="auto" w:sz="4" w:space="0"/>
              <w:right w:val="single" w:color="auto" w:sz="4" w:space="0"/>
            </w:tcBorders>
            <w:vAlign w:val="center"/>
          </w:tcPr>
          <w:p>
            <w:pPr>
              <w:pStyle w:val="20"/>
              <w:spacing w:after="0" w:line="360" w:lineRule="exact"/>
              <w:rPr>
                <w:rFonts w:hint="eastAsia" w:ascii="宋体" w:hAnsi="宋体" w:eastAsia="宋体" w:cs="Times New Roman"/>
                <w:snapToGrid w:val="0"/>
                <w:color w:val="auto"/>
                <w:highlight w:val="none"/>
              </w:rPr>
            </w:pPr>
            <w:r>
              <w:rPr>
                <w:rFonts w:hint="eastAsia" w:ascii="宋体" w:hAnsi="宋体" w:eastAsia="宋体" w:cs="Times New Roman"/>
                <w:snapToGrid w:val="0"/>
                <w:color w:val="auto"/>
                <w:highlight w:val="none"/>
              </w:rPr>
              <w:t>投标文件由电子投标文件和纸质投标文件两部分组成。</w:t>
            </w:r>
          </w:p>
          <w:p>
            <w:pPr>
              <w:pStyle w:val="20"/>
              <w:spacing w:after="0" w:line="360" w:lineRule="exact"/>
              <w:ind w:firstLine="382" w:firstLineChars="200"/>
              <w:rPr>
                <w:rFonts w:hint="eastAsia" w:ascii="宋体" w:hAnsi="宋体" w:eastAsia="宋体" w:cs="Times New Roman"/>
                <w:snapToGrid w:val="0"/>
                <w:color w:val="auto"/>
                <w:highlight w:val="none"/>
              </w:rPr>
            </w:pPr>
            <w:r>
              <w:rPr>
                <w:rFonts w:hint="eastAsia" w:ascii="宋体" w:hAnsi="宋体" w:eastAsia="宋体" w:cs="Times New Roman"/>
                <w:snapToGrid w:val="0"/>
                <w:color w:val="auto"/>
                <w:highlight w:val="none"/>
              </w:rPr>
              <w:t>一、电子投标文件仅由商务标、资信标二部分组成。（技术标无需提供电子投标文件，如电子投标文件中有技术标内容作无效标处理）</w:t>
            </w:r>
          </w:p>
          <w:p>
            <w:pPr>
              <w:pStyle w:val="20"/>
              <w:spacing w:after="0" w:line="360" w:lineRule="exact"/>
              <w:ind w:firstLine="382" w:firstLineChars="200"/>
              <w:rPr>
                <w:rFonts w:hint="eastAsia" w:ascii="宋体" w:hAnsi="宋体" w:eastAsia="宋体" w:cs="Times New Roman"/>
                <w:snapToGrid w:val="0"/>
                <w:color w:val="auto"/>
                <w:highlight w:val="none"/>
              </w:rPr>
            </w:pPr>
            <w:r>
              <w:rPr>
                <w:rFonts w:hint="eastAsia" w:ascii="宋体" w:hAnsi="宋体" w:eastAsia="宋体" w:cs="Times New Roman"/>
                <w:snapToGrid w:val="0"/>
                <w:color w:val="auto"/>
                <w:highlight w:val="none"/>
              </w:rPr>
              <w:t>1、商务标包括：</w:t>
            </w:r>
          </w:p>
          <w:p>
            <w:pPr>
              <w:pStyle w:val="20"/>
              <w:spacing w:after="0" w:line="360" w:lineRule="exact"/>
              <w:ind w:firstLine="382" w:firstLineChars="200"/>
              <w:rPr>
                <w:rFonts w:hint="eastAsia" w:ascii="宋体" w:hAnsi="宋体" w:eastAsia="宋体" w:cs="Times New Roman"/>
                <w:snapToGrid w:val="0"/>
                <w:color w:val="auto"/>
                <w:highlight w:val="none"/>
              </w:rPr>
            </w:pPr>
            <w:r>
              <w:rPr>
                <w:rFonts w:hint="eastAsia" w:ascii="宋体" w:hAnsi="宋体" w:eastAsia="宋体" w:cs="Times New Roman"/>
                <w:snapToGrid w:val="0"/>
                <w:color w:val="auto"/>
                <w:highlight w:val="none"/>
              </w:rPr>
              <w:t>（1） 投标函（参考格式见附件）；</w:t>
            </w:r>
          </w:p>
          <w:p>
            <w:pPr>
              <w:pStyle w:val="20"/>
              <w:spacing w:after="0" w:line="360" w:lineRule="exact"/>
              <w:ind w:firstLine="382" w:firstLineChars="200"/>
              <w:rPr>
                <w:rFonts w:hint="eastAsia" w:ascii="宋体" w:hAnsi="宋体" w:eastAsia="宋体" w:cs="Times New Roman"/>
                <w:snapToGrid w:val="0"/>
                <w:color w:val="auto"/>
                <w:highlight w:val="none"/>
              </w:rPr>
            </w:pPr>
            <w:r>
              <w:rPr>
                <w:rFonts w:hint="eastAsia" w:ascii="宋体" w:hAnsi="宋体" w:eastAsia="宋体" w:cs="Times New Roman"/>
                <w:snapToGrid w:val="0"/>
                <w:color w:val="auto"/>
                <w:highlight w:val="none"/>
              </w:rPr>
              <w:t>（2）投标报价汇总表（参考格式见附件）。</w:t>
            </w:r>
          </w:p>
          <w:p>
            <w:pPr>
              <w:pStyle w:val="20"/>
              <w:spacing w:after="0" w:line="360" w:lineRule="exact"/>
              <w:ind w:firstLine="382" w:firstLineChars="200"/>
              <w:rPr>
                <w:rFonts w:hint="eastAsia" w:ascii="宋体" w:hAnsi="宋体" w:eastAsia="宋体" w:cs="Times New Roman"/>
                <w:snapToGrid w:val="0"/>
                <w:color w:val="auto"/>
                <w:highlight w:val="none"/>
              </w:rPr>
            </w:pPr>
            <w:r>
              <w:rPr>
                <w:rFonts w:hint="eastAsia" w:ascii="宋体" w:hAnsi="宋体" w:eastAsia="宋体" w:cs="Times New Roman"/>
                <w:snapToGrid w:val="0"/>
                <w:color w:val="auto"/>
                <w:highlight w:val="none"/>
              </w:rPr>
              <w:t>2、资信标包括：</w:t>
            </w:r>
          </w:p>
          <w:p>
            <w:pPr>
              <w:pStyle w:val="20"/>
              <w:spacing w:after="0" w:line="360" w:lineRule="exact"/>
              <w:ind w:firstLine="382" w:firstLineChars="200"/>
              <w:rPr>
                <w:rFonts w:hint="eastAsia" w:ascii="宋体" w:hAnsi="宋体" w:eastAsia="宋体" w:cs="Times New Roman"/>
                <w:snapToGrid w:val="0"/>
                <w:color w:val="auto"/>
                <w:highlight w:val="none"/>
              </w:rPr>
            </w:pPr>
            <w:r>
              <w:rPr>
                <w:rFonts w:hint="eastAsia" w:ascii="宋体" w:hAnsi="宋体" w:eastAsia="宋体" w:cs="Times New Roman"/>
                <w:snapToGrid w:val="0"/>
                <w:color w:val="auto"/>
                <w:highlight w:val="none"/>
              </w:rPr>
              <w:t>（1）联合体协议书（参考格式见附件，如联合体投标的提供）；</w:t>
            </w:r>
          </w:p>
          <w:p>
            <w:pPr>
              <w:pStyle w:val="20"/>
              <w:spacing w:after="0" w:line="360" w:lineRule="exact"/>
              <w:ind w:firstLine="382" w:firstLineChars="200"/>
              <w:rPr>
                <w:rFonts w:hint="eastAsia" w:ascii="宋体" w:hAnsi="宋体" w:eastAsia="宋体" w:cs="Times New Roman"/>
                <w:snapToGrid w:val="0"/>
                <w:color w:val="auto"/>
                <w:highlight w:val="none"/>
              </w:rPr>
            </w:pPr>
            <w:r>
              <w:rPr>
                <w:rFonts w:hint="eastAsia" w:ascii="宋体" w:hAnsi="宋体" w:eastAsia="宋体" w:cs="Times New Roman"/>
                <w:snapToGrid w:val="0"/>
                <w:color w:val="auto"/>
                <w:highlight w:val="none"/>
              </w:rPr>
              <w:t>（2）拟派项目组人员名单（参考格式见附件）；</w:t>
            </w:r>
          </w:p>
          <w:p>
            <w:pPr>
              <w:pStyle w:val="20"/>
              <w:spacing w:after="0" w:line="360" w:lineRule="exact"/>
              <w:ind w:firstLine="382" w:firstLineChars="200"/>
              <w:rPr>
                <w:rFonts w:hint="eastAsia" w:ascii="宋体" w:hAnsi="宋体" w:eastAsia="宋体" w:cs="Times New Roman"/>
                <w:snapToGrid w:val="0"/>
                <w:color w:val="auto"/>
                <w:highlight w:val="none"/>
              </w:rPr>
            </w:pPr>
            <w:r>
              <w:rPr>
                <w:rFonts w:hint="eastAsia" w:ascii="宋体" w:hAnsi="宋体" w:eastAsia="宋体" w:cs="Times New Roman"/>
                <w:snapToGrid w:val="0"/>
                <w:color w:val="auto"/>
                <w:highlight w:val="none"/>
              </w:rPr>
              <w:t>（3）项目负责人、设计负责人、施工负责人简历表（参考格式见附件）</w:t>
            </w:r>
          </w:p>
          <w:p>
            <w:pPr>
              <w:pStyle w:val="20"/>
              <w:spacing w:after="0" w:line="360" w:lineRule="exact"/>
              <w:ind w:firstLine="382" w:firstLineChars="200"/>
              <w:rPr>
                <w:rFonts w:hint="eastAsia" w:ascii="宋体" w:hAnsi="宋体" w:eastAsia="宋体" w:cs="Times New Roman"/>
                <w:snapToGrid w:val="0"/>
                <w:color w:val="auto"/>
                <w:highlight w:val="none"/>
              </w:rPr>
            </w:pPr>
            <w:r>
              <w:rPr>
                <w:rFonts w:hint="eastAsia" w:ascii="宋体" w:hAnsi="宋体" w:eastAsia="宋体" w:cs="Times New Roman"/>
                <w:snapToGrid w:val="0"/>
                <w:color w:val="auto"/>
                <w:highlight w:val="none"/>
              </w:rPr>
              <w:t>（4）临海市建设工程投标人资格自查表（</w:t>
            </w:r>
            <w:r>
              <w:rPr>
                <w:rFonts w:hint="eastAsia" w:ascii="宋体" w:hAnsi="宋体" w:cs="Times New Roman"/>
                <w:snapToGrid w:val="0"/>
                <w:color w:val="auto"/>
                <w:highlight w:val="none"/>
                <w:lang w:val="en-US" w:eastAsia="zh-CN"/>
              </w:rPr>
              <w:t>投资人</w:t>
            </w:r>
            <w:r>
              <w:rPr>
                <w:rFonts w:hint="eastAsia" w:ascii="宋体" w:hAnsi="宋体" w:eastAsia="宋体" w:cs="Times New Roman"/>
                <w:snapToGrid w:val="0"/>
                <w:color w:val="auto"/>
                <w:highlight w:val="none"/>
              </w:rPr>
              <w:t>、设计单位、施工单位）（参考格式见附件）；</w:t>
            </w:r>
          </w:p>
          <w:p>
            <w:pPr>
              <w:pStyle w:val="20"/>
              <w:spacing w:after="0" w:line="360" w:lineRule="exact"/>
              <w:ind w:firstLine="382" w:firstLineChars="200"/>
              <w:rPr>
                <w:rFonts w:hint="eastAsia" w:ascii="宋体" w:hAnsi="宋体" w:eastAsia="宋体" w:cs="Times New Roman"/>
                <w:snapToGrid w:val="0"/>
                <w:color w:val="auto"/>
                <w:highlight w:val="none"/>
              </w:rPr>
            </w:pPr>
            <w:r>
              <w:rPr>
                <w:rFonts w:hint="eastAsia" w:ascii="宋体" w:hAnsi="宋体" w:eastAsia="宋体" w:cs="Times New Roman"/>
                <w:snapToGrid w:val="0"/>
                <w:color w:val="auto"/>
                <w:highlight w:val="none"/>
              </w:rPr>
              <w:t>（5）临海市建设工程投标项目负责人、设计负责人、施工负责人资格自查表（参考格式见附件）；</w:t>
            </w:r>
          </w:p>
          <w:p>
            <w:pPr>
              <w:pStyle w:val="20"/>
              <w:spacing w:after="0" w:line="360" w:lineRule="exact"/>
              <w:ind w:firstLine="382" w:firstLineChars="200"/>
              <w:rPr>
                <w:rFonts w:hint="eastAsia" w:ascii="宋体" w:hAnsi="宋体" w:eastAsia="宋体" w:cs="Times New Roman"/>
                <w:snapToGrid w:val="0"/>
                <w:color w:val="auto"/>
                <w:highlight w:val="none"/>
              </w:rPr>
            </w:pPr>
            <w:r>
              <w:rPr>
                <w:rFonts w:hint="eastAsia" w:ascii="宋体" w:hAnsi="宋体" w:eastAsia="宋体" w:cs="Times New Roman"/>
                <w:snapToGrid w:val="0"/>
                <w:color w:val="auto"/>
                <w:highlight w:val="none"/>
              </w:rPr>
              <w:t>（6）临海市建设项目安全生产任职资格承诺书（参考格式见附件）</w:t>
            </w:r>
            <w:bookmarkStart w:id="1029" w:name="_GoBack"/>
            <w:bookmarkEnd w:id="1029"/>
            <w:r>
              <w:rPr>
                <w:rFonts w:hint="eastAsia" w:ascii="宋体" w:hAnsi="宋体" w:eastAsia="宋体" w:cs="Times New Roman"/>
                <w:snapToGrid w:val="0"/>
                <w:color w:val="auto"/>
                <w:highlight w:val="none"/>
              </w:rPr>
              <w:t>；</w:t>
            </w:r>
          </w:p>
          <w:p>
            <w:pPr>
              <w:pStyle w:val="20"/>
              <w:spacing w:after="0" w:line="360" w:lineRule="exact"/>
              <w:ind w:firstLine="382" w:firstLineChars="200"/>
              <w:rPr>
                <w:rFonts w:hint="eastAsia" w:ascii="宋体" w:hAnsi="宋体" w:eastAsia="宋体" w:cs="Times New Roman"/>
                <w:snapToGrid w:val="0"/>
                <w:color w:val="auto"/>
                <w:highlight w:val="none"/>
              </w:rPr>
            </w:pPr>
            <w:r>
              <w:rPr>
                <w:rFonts w:hint="eastAsia" w:ascii="宋体" w:hAnsi="宋体" w:eastAsia="宋体" w:cs="Times New Roman"/>
                <w:snapToGrid w:val="0"/>
                <w:color w:val="auto"/>
                <w:highlight w:val="none"/>
              </w:rPr>
              <w:t>（7）项目施工负责人在建项目承诺书（参考格式见附件）；</w:t>
            </w:r>
          </w:p>
          <w:p>
            <w:pPr>
              <w:pStyle w:val="20"/>
              <w:spacing w:after="0" w:line="360" w:lineRule="exact"/>
              <w:ind w:firstLine="382" w:firstLineChars="200"/>
              <w:rPr>
                <w:rFonts w:hint="default" w:ascii="宋体" w:hAnsi="宋体" w:eastAsia="宋体" w:cs="Times New Roman"/>
                <w:snapToGrid w:val="0"/>
                <w:color w:val="auto"/>
                <w:highlight w:val="none"/>
                <w:lang w:val="en-US" w:eastAsia="zh-CN"/>
              </w:rPr>
            </w:pPr>
            <w:r>
              <w:rPr>
                <w:rFonts w:hint="eastAsia" w:ascii="宋体" w:hAnsi="宋体" w:cs="Times New Roman"/>
                <w:snapToGrid w:val="0"/>
                <w:color w:val="auto"/>
                <w:highlight w:val="none"/>
                <w:lang w:eastAsia="zh-CN"/>
              </w:rPr>
              <w:t>（</w:t>
            </w:r>
            <w:r>
              <w:rPr>
                <w:rFonts w:hint="eastAsia" w:ascii="宋体" w:hAnsi="宋体" w:cs="Times New Roman"/>
                <w:snapToGrid w:val="0"/>
                <w:color w:val="auto"/>
                <w:highlight w:val="none"/>
                <w:lang w:val="en-US" w:eastAsia="zh-CN"/>
              </w:rPr>
              <w:t>8</w:t>
            </w:r>
            <w:r>
              <w:rPr>
                <w:rFonts w:hint="eastAsia" w:ascii="宋体" w:hAnsi="宋体" w:cs="Times New Roman"/>
                <w:snapToGrid w:val="0"/>
                <w:color w:val="auto"/>
                <w:highlight w:val="none"/>
                <w:lang w:eastAsia="zh-CN"/>
              </w:rPr>
              <w:t>）</w:t>
            </w:r>
            <w:r>
              <w:rPr>
                <w:rFonts w:hint="eastAsia" w:ascii="宋体" w:hAnsi="宋体" w:cs="Times New Roman"/>
                <w:snapToGrid w:val="0"/>
                <w:color w:val="auto"/>
                <w:highlight w:val="none"/>
                <w:lang w:val="en-US" w:eastAsia="zh-CN"/>
              </w:rPr>
              <w:t>其它资料：如投标人作为全资或控股子公司的须提供母公司证明文件（参考格式见附件）或公司主体信用等级为AA及以上评级证书；</w:t>
            </w:r>
          </w:p>
          <w:p>
            <w:pPr>
              <w:pStyle w:val="20"/>
              <w:spacing w:after="0" w:line="360" w:lineRule="exact"/>
              <w:ind w:firstLine="382" w:firstLineChars="200"/>
              <w:rPr>
                <w:rFonts w:hint="eastAsia" w:ascii="宋体" w:hAnsi="宋体" w:eastAsia="宋体" w:cs="Times New Roman"/>
                <w:snapToGrid w:val="0"/>
                <w:color w:val="auto"/>
                <w:highlight w:val="none"/>
              </w:rPr>
            </w:pPr>
            <w:r>
              <w:rPr>
                <w:rFonts w:hint="eastAsia" w:ascii="宋体" w:hAnsi="宋体" w:eastAsia="宋体" w:cs="Times New Roman"/>
                <w:snapToGrid w:val="0"/>
                <w:color w:val="auto"/>
                <w:highlight w:val="none"/>
              </w:rPr>
              <w:t>（</w:t>
            </w:r>
            <w:r>
              <w:rPr>
                <w:rFonts w:hint="eastAsia" w:ascii="宋体" w:hAnsi="宋体" w:cs="Times New Roman"/>
                <w:snapToGrid w:val="0"/>
                <w:color w:val="auto"/>
                <w:highlight w:val="none"/>
                <w:lang w:val="en-US" w:eastAsia="zh-CN"/>
              </w:rPr>
              <w:t>9</w:t>
            </w:r>
            <w:r>
              <w:rPr>
                <w:rFonts w:hint="eastAsia" w:ascii="宋体" w:hAnsi="宋体" w:eastAsia="宋体" w:cs="Times New Roman"/>
                <w:snapToGrid w:val="0"/>
                <w:color w:val="auto"/>
                <w:highlight w:val="none"/>
              </w:rPr>
              <w:t>）证书材料：</w:t>
            </w:r>
          </w:p>
          <w:p>
            <w:pPr>
              <w:pStyle w:val="20"/>
              <w:spacing w:after="0" w:line="360" w:lineRule="exact"/>
              <w:ind w:left="181" w:leftChars="95" w:firstLine="191" w:firstLineChars="100"/>
              <w:rPr>
                <w:rFonts w:hint="eastAsia" w:ascii="宋体" w:hAnsi="宋体" w:eastAsia="宋体" w:cs="Times New Roman"/>
                <w:snapToGrid w:val="0"/>
                <w:color w:val="auto"/>
                <w:highlight w:val="none"/>
              </w:rPr>
            </w:pPr>
            <w:r>
              <w:rPr>
                <w:rFonts w:hint="eastAsia" w:ascii="宋体" w:hAnsi="宋体" w:eastAsia="宋体" w:cs="Times New Roman"/>
                <w:snapToGrid w:val="0"/>
                <w:color w:val="auto"/>
                <w:highlight w:val="none"/>
              </w:rPr>
              <w:t>①设计资质证书（如为联合体投标，则</w:t>
            </w:r>
            <w:r>
              <w:rPr>
                <w:rFonts w:hint="eastAsia" w:ascii="宋体" w:hAnsi="宋体" w:cs="Times New Roman"/>
                <w:snapToGrid w:val="0"/>
                <w:color w:val="auto"/>
                <w:highlight w:val="none"/>
                <w:lang w:val="en-US" w:eastAsia="zh-CN"/>
              </w:rPr>
              <w:t>指</w:t>
            </w:r>
            <w:r>
              <w:rPr>
                <w:rFonts w:hint="eastAsia" w:ascii="宋体" w:hAnsi="宋体" w:eastAsia="宋体" w:cs="Times New Roman"/>
                <w:snapToGrid w:val="0"/>
                <w:color w:val="auto"/>
                <w:highlight w:val="none"/>
              </w:rPr>
              <w:t>联合体的设计投标人单位须</w:t>
            </w:r>
            <w:r>
              <w:rPr>
                <w:rFonts w:hint="eastAsia" w:ascii="宋体" w:hAnsi="宋体" w:cs="Times New Roman"/>
                <w:snapToGrid w:val="0"/>
                <w:color w:val="auto"/>
                <w:highlight w:val="none"/>
                <w:lang w:val="en-US" w:eastAsia="zh-CN"/>
              </w:rPr>
              <w:t>提供；</w:t>
            </w:r>
            <w:r>
              <w:rPr>
                <w:rFonts w:hint="eastAsia" w:ascii="宋体" w:hAnsi="宋体" w:eastAsia="宋体" w:cs="Times New Roman"/>
                <w:snapToGrid w:val="0"/>
                <w:color w:val="auto"/>
                <w:highlight w:val="none"/>
              </w:rPr>
              <w:t>若为住房和城乡建设部同意企业资质电子化试点的省、市可提供企业电子资质证书打印件），投标人所提供的企业资质证书上的有关内容真实性均以全国建筑市场监管与诚信信息发布平台查询网址：</w:t>
            </w:r>
            <w:r>
              <w:rPr>
                <w:rFonts w:hint="eastAsia" w:ascii="宋体" w:hAnsi="宋体" w:eastAsia="宋体" w:cs="Times New Roman"/>
                <w:snapToGrid w:val="0"/>
                <w:color w:val="auto"/>
                <w:highlight w:val="none"/>
              </w:rPr>
              <w:fldChar w:fldCharType="begin"/>
            </w:r>
            <w:r>
              <w:rPr>
                <w:rFonts w:hint="eastAsia" w:ascii="宋体" w:hAnsi="宋体" w:eastAsia="宋体" w:cs="Times New Roman"/>
                <w:snapToGrid w:val="0"/>
                <w:color w:val="auto"/>
                <w:highlight w:val="none"/>
              </w:rPr>
              <w:instrText xml:space="preserve"> HYPERLINK "http://www.mohurd.gov.cn/docmaap中查询结果为准（如为联合体投标，则联合体各方均须提供）；" </w:instrText>
            </w:r>
            <w:r>
              <w:rPr>
                <w:rFonts w:hint="eastAsia" w:ascii="宋体" w:hAnsi="宋体" w:eastAsia="宋体" w:cs="Times New Roman"/>
                <w:snapToGrid w:val="0"/>
                <w:color w:val="auto"/>
                <w:highlight w:val="none"/>
              </w:rPr>
              <w:fldChar w:fldCharType="separate"/>
            </w:r>
            <w:r>
              <w:rPr>
                <w:rFonts w:hint="eastAsia" w:ascii="宋体" w:hAnsi="宋体" w:eastAsia="宋体" w:cs="Times New Roman"/>
                <w:snapToGrid w:val="0"/>
                <w:color w:val="auto"/>
                <w:highlight w:val="none"/>
              </w:rPr>
              <w:t>https://jzsc.mohurd.gov.cn/home中查询结果为准</w:t>
            </w:r>
            <w:r>
              <w:rPr>
                <w:rFonts w:hint="eastAsia" w:ascii="宋体" w:hAnsi="宋体" w:eastAsia="宋体" w:cs="Times New Roman"/>
                <w:snapToGrid w:val="0"/>
                <w:color w:val="auto"/>
                <w:highlight w:val="none"/>
              </w:rPr>
              <w:fldChar w:fldCharType="end"/>
            </w:r>
            <w:r>
              <w:rPr>
                <w:rFonts w:hint="eastAsia" w:ascii="宋体" w:hAnsi="宋体" w:eastAsia="宋体" w:cs="Times New Roman"/>
                <w:snapToGrid w:val="0"/>
                <w:color w:val="auto"/>
                <w:highlight w:val="none"/>
              </w:rPr>
              <w:t>；</w:t>
            </w:r>
          </w:p>
          <w:p>
            <w:pPr>
              <w:pStyle w:val="20"/>
              <w:spacing w:after="0" w:line="360" w:lineRule="exact"/>
              <w:ind w:firstLine="382" w:firstLineChars="200"/>
              <w:rPr>
                <w:rFonts w:hint="eastAsia" w:ascii="宋体" w:hAnsi="宋体" w:eastAsia="宋体" w:cs="Times New Roman"/>
                <w:snapToGrid w:val="0"/>
                <w:color w:val="auto"/>
                <w:highlight w:val="none"/>
              </w:rPr>
            </w:pPr>
            <w:r>
              <w:rPr>
                <w:rFonts w:hint="eastAsia" w:ascii="宋体" w:hAnsi="宋体" w:eastAsia="宋体" w:cs="Times New Roman"/>
                <w:snapToGrid w:val="0"/>
                <w:color w:val="auto"/>
                <w:highlight w:val="none"/>
              </w:rPr>
              <w:t>②建筑企业《建筑业企业资质证书》（如为联合体投标，则</w:t>
            </w:r>
            <w:r>
              <w:rPr>
                <w:rFonts w:hint="eastAsia" w:ascii="宋体" w:hAnsi="宋体" w:cs="Times New Roman"/>
                <w:snapToGrid w:val="0"/>
                <w:color w:val="auto"/>
                <w:highlight w:val="none"/>
                <w:lang w:val="en-US" w:eastAsia="zh-CN"/>
              </w:rPr>
              <w:t>指</w:t>
            </w:r>
            <w:r>
              <w:rPr>
                <w:rFonts w:hint="eastAsia" w:ascii="宋体" w:hAnsi="宋体" w:eastAsia="宋体" w:cs="Times New Roman"/>
                <w:snapToGrid w:val="0"/>
                <w:color w:val="auto"/>
                <w:highlight w:val="none"/>
              </w:rPr>
              <w:t>联合体的</w:t>
            </w:r>
            <w:r>
              <w:rPr>
                <w:rFonts w:hint="eastAsia" w:ascii="宋体" w:hAnsi="宋体" w:cs="Times New Roman"/>
                <w:snapToGrid w:val="0"/>
                <w:color w:val="auto"/>
                <w:highlight w:val="none"/>
                <w:lang w:val="en-US" w:eastAsia="zh-CN"/>
              </w:rPr>
              <w:t>施工</w:t>
            </w:r>
            <w:r>
              <w:rPr>
                <w:rFonts w:hint="eastAsia" w:ascii="宋体" w:hAnsi="宋体" w:eastAsia="宋体" w:cs="Times New Roman"/>
                <w:snapToGrid w:val="0"/>
                <w:color w:val="auto"/>
                <w:highlight w:val="none"/>
              </w:rPr>
              <w:t>投标人单位须</w:t>
            </w:r>
            <w:r>
              <w:rPr>
                <w:rFonts w:hint="eastAsia" w:ascii="宋体" w:hAnsi="宋体" w:cs="Times New Roman"/>
                <w:snapToGrid w:val="0"/>
                <w:color w:val="auto"/>
                <w:highlight w:val="none"/>
                <w:lang w:val="en-US" w:eastAsia="zh-CN"/>
              </w:rPr>
              <w:t>提供；</w:t>
            </w:r>
            <w:r>
              <w:rPr>
                <w:rFonts w:hint="eastAsia" w:ascii="宋体" w:hAnsi="宋体" w:eastAsia="宋体" w:cs="Times New Roman"/>
                <w:snapToGrid w:val="0"/>
                <w:color w:val="auto"/>
                <w:highlight w:val="none"/>
              </w:rPr>
              <w:t>若为住房和城乡建设部同意企业资质电子化试点的省、市可提供企业电子资质证书打印件），《建筑业企业资质证书》上的有关内容均以全国建筑市场监管与诚信信息发布平台查询网址：https://jzsc.mohurd.gov.cn/home中查询结果为准；</w:t>
            </w:r>
          </w:p>
          <w:p>
            <w:pPr>
              <w:pStyle w:val="20"/>
              <w:spacing w:after="0" w:line="360" w:lineRule="exact"/>
              <w:ind w:firstLine="382" w:firstLineChars="200"/>
              <w:rPr>
                <w:rFonts w:hint="eastAsia" w:ascii="宋体" w:hAnsi="宋体" w:eastAsia="宋体" w:cs="Times New Roman"/>
                <w:snapToGrid w:val="0"/>
                <w:color w:val="auto"/>
                <w:highlight w:val="none"/>
              </w:rPr>
            </w:pPr>
            <w:r>
              <w:rPr>
                <w:rFonts w:hint="eastAsia" w:ascii="宋体" w:hAnsi="宋体" w:eastAsia="宋体" w:cs="Times New Roman"/>
                <w:snapToGrid w:val="0"/>
                <w:color w:val="auto"/>
                <w:highlight w:val="none"/>
              </w:rPr>
              <w:t>③如投标人为浙江省省外企业的(如为联合体投标，则联合体的施工投标人单位和设计投标人单位均须提供)，应提供有效期内的省外企业进浙承接业务证书或在“浙江省建筑市场监管公共服务系统”、“浙江省勘察设计行业四库一平台信息系统”已完成备案的证明材料；</w:t>
            </w:r>
          </w:p>
          <w:p>
            <w:pPr>
              <w:pStyle w:val="20"/>
              <w:spacing w:after="0" w:line="360" w:lineRule="exact"/>
              <w:ind w:firstLine="382" w:firstLineChars="200"/>
              <w:rPr>
                <w:rFonts w:hint="eastAsia" w:ascii="宋体" w:hAnsi="宋体" w:eastAsia="宋体" w:cs="Times New Roman"/>
                <w:snapToGrid w:val="0"/>
                <w:color w:val="auto"/>
                <w:highlight w:val="none"/>
              </w:rPr>
            </w:pPr>
            <w:r>
              <w:rPr>
                <w:rFonts w:hint="eastAsia" w:ascii="宋体" w:hAnsi="宋体" w:eastAsia="宋体" w:cs="Times New Roman"/>
                <w:snapToGrid w:val="0"/>
                <w:color w:val="auto"/>
                <w:highlight w:val="none"/>
              </w:rPr>
              <w:t>④独立投标人或联合体各方的企业营业执照副本（或事业单位法人证书）影印件；</w:t>
            </w:r>
          </w:p>
          <w:p>
            <w:pPr>
              <w:pStyle w:val="20"/>
              <w:spacing w:after="0" w:line="360" w:lineRule="exact"/>
              <w:ind w:firstLine="382" w:firstLineChars="200"/>
              <w:rPr>
                <w:rFonts w:hint="eastAsia" w:ascii="宋体" w:hAnsi="宋体" w:eastAsia="宋体" w:cs="Times New Roman"/>
                <w:snapToGrid w:val="0"/>
                <w:color w:val="auto"/>
                <w:highlight w:val="none"/>
              </w:rPr>
            </w:pPr>
            <w:r>
              <w:rPr>
                <w:rFonts w:hint="eastAsia" w:ascii="宋体" w:hAnsi="宋体" w:eastAsia="宋体" w:cs="Times New Roman"/>
                <w:snapToGrid w:val="0"/>
                <w:color w:val="auto"/>
                <w:highlight w:val="none"/>
              </w:rPr>
              <w:t>⑤项目负责人须提供高级工程师及以上职称并要求为单位的正式员工（须提供</w:t>
            </w:r>
            <w:r>
              <w:rPr>
                <w:rFonts w:hint="eastAsia" w:ascii="宋体" w:hAnsi="宋体" w:cs="Times New Roman"/>
                <w:snapToGrid w:val="0"/>
                <w:color w:val="auto"/>
                <w:highlight w:val="none"/>
                <w:lang w:val="en-US" w:eastAsia="zh-CN"/>
              </w:rPr>
              <w:t>劳动合同</w:t>
            </w:r>
            <w:r>
              <w:rPr>
                <w:rFonts w:hint="eastAsia" w:ascii="宋体" w:hAnsi="宋体" w:eastAsia="宋体" w:cs="Times New Roman"/>
                <w:snapToGrid w:val="0"/>
                <w:color w:val="auto"/>
                <w:highlight w:val="none"/>
              </w:rPr>
              <w:t>）。项目设计负责人需提供一级注册建筑师证书。项目施工负责人需提供建造师注册证书。若为住房和城乡建设部同意的建设领域从业人员有关证书电子化试点的省、市，可提供从业人员的电子资质证书打印件；</w:t>
            </w:r>
          </w:p>
          <w:p>
            <w:pPr>
              <w:pStyle w:val="20"/>
              <w:spacing w:after="0" w:line="360" w:lineRule="exact"/>
              <w:ind w:firstLine="382" w:firstLineChars="200"/>
              <w:rPr>
                <w:rFonts w:hint="eastAsia" w:ascii="宋体" w:hAnsi="宋体" w:eastAsia="宋体" w:cs="Times New Roman"/>
                <w:snapToGrid w:val="0"/>
                <w:color w:val="auto"/>
                <w:highlight w:val="none"/>
              </w:rPr>
            </w:pPr>
            <w:r>
              <w:rPr>
                <w:rFonts w:hint="eastAsia" w:ascii="宋体" w:hAnsi="宋体" w:eastAsia="宋体" w:cs="Times New Roman"/>
                <w:snapToGrid w:val="0"/>
                <w:color w:val="auto"/>
                <w:highlight w:val="none"/>
              </w:rPr>
              <w:t>⑥其他资料（按评标方法中的资料要求提供）。评标办法中要求提供的相关资料，未按要求提供的，不作为评分依据。</w:t>
            </w:r>
          </w:p>
          <w:p>
            <w:pPr>
              <w:pStyle w:val="20"/>
              <w:spacing w:after="0" w:line="360" w:lineRule="exact"/>
              <w:ind w:firstLine="382" w:firstLineChars="200"/>
              <w:rPr>
                <w:rFonts w:hint="eastAsia" w:ascii="宋体" w:hAnsi="宋体" w:eastAsia="宋体" w:cs="Times New Roman"/>
                <w:snapToGrid w:val="0"/>
                <w:color w:val="auto"/>
                <w:highlight w:val="none"/>
              </w:rPr>
            </w:pPr>
            <w:r>
              <w:rPr>
                <w:rFonts w:hint="eastAsia" w:ascii="宋体" w:hAnsi="宋体" w:eastAsia="宋体" w:cs="Times New Roman"/>
                <w:snapToGrid w:val="0"/>
                <w:color w:val="auto"/>
                <w:highlight w:val="none"/>
              </w:rPr>
              <w:t>二、纸质投标文件由技术标组成。</w:t>
            </w:r>
          </w:p>
          <w:p>
            <w:pPr>
              <w:pStyle w:val="20"/>
              <w:spacing w:after="0" w:line="360" w:lineRule="exact"/>
              <w:ind w:firstLine="382" w:firstLineChars="200"/>
              <w:rPr>
                <w:rFonts w:hint="eastAsia" w:ascii="宋体" w:hAnsi="宋体" w:cs="Times New Roman"/>
                <w:snapToGrid w:val="0"/>
                <w:color w:val="auto"/>
                <w:highlight w:val="none"/>
                <w:lang w:val="en-US" w:eastAsia="zh-CN"/>
              </w:rPr>
            </w:pPr>
            <w:r>
              <w:rPr>
                <w:rFonts w:hint="eastAsia" w:ascii="宋体" w:hAnsi="宋体" w:eastAsia="宋体" w:cs="Times New Roman"/>
                <w:snapToGrid w:val="0"/>
                <w:color w:val="auto"/>
                <w:highlight w:val="none"/>
              </w:rPr>
              <w:t xml:space="preserve">技术标包括： </w:t>
            </w:r>
            <w:r>
              <w:rPr>
                <w:rFonts w:hint="eastAsia" w:ascii="宋体" w:hAnsi="宋体" w:cs="Times New Roman"/>
                <w:snapToGrid w:val="0"/>
                <w:color w:val="auto"/>
                <w:highlight w:val="none"/>
                <w:lang w:val="en-US" w:eastAsia="zh-CN"/>
              </w:rPr>
              <w:t>根据评标办法自行编制。</w:t>
            </w:r>
          </w:p>
          <w:p>
            <w:pPr>
              <w:pStyle w:val="20"/>
              <w:spacing w:after="0" w:line="360" w:lineRule="exact"/>
              <w:ind w:firstLine="382" w:firstLineChars="200"/>
              <w:rPr>
                <w:rFonts w:hint="eastAsia" w:ascii="宋体" w:hAnsi="宋体" w:cs="Times New Roman"/>
                <w:snapToGrid w:val="0"/>
                <w:color w:val="auto"/>
                <w:highlight w:val="none"/>
                <w:lang w:val="en-US" w:eastAsia="zh-CN"/>
              </w:rPr>
            </w:pPr>
          </w:p>
          <w:p>
            <w:pPr>
              <w:pStyle w:val="20"/>
              <w:spacing w:after="0" w:line="360" w:lineRule="exact"/>
              <w:ind w:firstLine="382" w:firstLineChars="200"/>
              <w:rPr>
                <w:rFonts w:hint="eastAsia" w:ascii="宋体" w:hAnsi="宋体" w:eastAsia="宋体" w:cs="Times New Roman"/>
                <w:snapToGrid w:val="0"/>
                <w:color w:val="auto"/>
                <w:highlight w:val="none"/>
              </w:rPr>
            </w:pPr>
            <w:r>
              <w:rPr>
                <w:rFonts w:hint="eastAsia" w:ascii="宋体" w:hAnsi="宋体" w:eastAsia="宋体" w:cs="Times New Roman"/>
                <w:snapToGrid w:val="0"/>
                <w:color w:val="auto"/>
                <w:highlight w:val="none"/>
              </w:rPr>
              <w:t>本项目开始运行电子招投标，电子投标文件须通过中心“电子投标文件制作工具”制作，（电子投标文件制作工具可在临海市公共资源交易中心网站的“会员登陆管理”中下载。</w:t>
            </w:r>
          </w:p>
          <w:p>
            <w:pPr>
              <w:pStyle w:val="20"/>
              <w:spacing w:after="0" w:line="360" w:lineRule="exact"/>
              <w:ind w:firstLine="382" w:firstLineChars="200"/>
              <w:rPr>
                <w:rFonts w:hint="eastAsia" w:ascii="宋体" w:hAnsi="宋体" w:eastAsia="宋体" w:cs="Times New Roman"/>
                <w:snapToGrid w:val="0"/>
                <w:color w:val="auto"/>
                <w:highlight w:val="none"/>
              </w:rPr>
            </w:pPr>
            <w:r>
              <w:rPr>
                <w:rFonts w:hint="eastAsia" w:ascii="宋体" w:hAnsi="宋体" w:eastAsia="宋体" w:cs="Times New Roman"/>
                <w:snapToGrid w:val="0"/>
                <w:color w:val="auto"/>
                <w:highlight w:val="none"/>
              </w:rPr>
              <w:t>http://ggzyjy.linhai.gov.cn/down/down.htm，技术支持：联系方式18067100830）；</w:t>
            </w:r>
          </w:p>
          <w:p>
            <w:pPr>
              <w:pStyle w:val="20"/>
              <w:spacing w:after="0" w:line="360" w:lineRule="exact"/>
              <w:ind w:firstLine="382" w:firstLineChars="200"/>
              <w:rPr>
                <w:rFonts w:hint="eastAsia" w:ascii="宋体" w:hAnsi="宋体" w:eastAsia="宋体" w:cs="Times New Roman"/>
                <w:snapToGrid w:val="0"/>
                <w:color w:val="auto"/>
                <w:highlight w:val="none"/>
              </w:rPr>
            </w:pPr>
            <w:r>
              <w:rPr>
                <w:rFonts w:hint="eastAsia" w:ascii="宋体" w:hAnsi="宋体" w:eastAsia="宋体" w:cs="Times New Roman"/>
                <w:snapToGrid w:val="0"/>
                <w:color w:val="auto"/>
                <w:highlight w:val="none"/>
              </w:rPr>
              <w:t>本工程的投标文件商务标部分必须使用投标工具软件（版本号：3.2.1.1）编制，投标文件的编制和递交，应依照招标文件的规定进行。如未按招标文件要求编制、递交电子投标文件，将可能导致废标，其后果由投标人自负。</w:t>
            </w:r>
          </w:p>
          <w:p>
            <w:pPr>
              <w:pStyle w:val="20"/>
              <w:spacing w:after="0" w:line="360" w:lineRule="exact"/>
              <w:ind w:firstLine="382" w:firstLineChars="200"/>
              <w:rPr>
                <w:rFonts w:hint="eastAsia" w:ascii="宋体" w:hAnsi="宋体" w:eastAsia="宋体" w:cs="Times New Roman"/>
                <w:snapToGrid w:val="0"/>
                <w:color w:val="auto"/>
                <w:highlight w:val="none"/>
              </w:rPr>
            </w:pPr>
            <w:r>
              <w:rPr>
                <w:rFonts w:hint="eastAsia" w:ascii="宋体" w:hAnsi="宋体" w:eastAsia="宋体" w:cs="Times New Roman"/>
                <w:snapToGrid w:val="0"/>
                <w:color w:val="auto"/>
                <w:highlight w:val="none"/>
              </w:rPr>
              <w:t>技术支持：联系人：吴琦、陈秦羿、章宏涛</w:t>
            </w:r>
          </w:p>
          <w:p>
            <w:pPr>
              <w:pStyle w:val="20"/>
              <w:spacing w:after="0" w:line="360" w:lineRule="exact"/>
              <w:ind w:firstLine="382" w:firstLineChars="200"/>
              <w:rPr>
                <w:rFonts w:hint="eastAsia" w:ascii="宋体" w:hAnsi="宋体" w:eastAsia="宋体" w:cs="Times New Roman"/>
                <w:snapToGrid w:val="0"/>
                <w:color w:val="auto"/>
                <w:highlight w:val="none"/>
              </w:rPr>
            </w:pPr>
            <w:r>
              <w:rPr>
                <w:rFonts w:hint="eastAsia" w:ascii="宋体" w:hAnsi="宋体" w:eastAsia="宋体" w:cs="Times New Roman"/>
                <w:snapToGrid w:val="0"/>
                <w:color w:val="auto"/>
                <w:highlight w:val="none"/>
              </w:rPr>
              <w:t>联系电话：15606579820   18857689867   13968512856</w:t>
            </w:r>
          </w:p>
          <w:p>
            <w:pPr>
              <w:pStyle w:val="20"/>
              <w:spacing w:after="0" w:line="360" w:lineRule="exact"/>
              <w:ind w:firstLine="382" w:firstLineChars="200"/>
              <w:rPr>
                <w:rFonts w:hint="eastAsia" w:ascii="宋体" w:hAnsi="宋体" w:eastAsia="宋体" w:cs="Times New Roman"/>
                <w:snapToGrid w:val="0"/>
                <w:color w:val="auto"/>
                <w:highlight w:val="none"/>
              </w:rPr>
            </w:pPr>
            <w:r>
              <w:rPr>
                <w:rFonts w:hint="eastAsia" w:ascii="宋体" w:hAnsi="宋体" w:eastAsia="宋体" w:cs="Times New Roman"/>
                <w:snapToGrid w:val="0"/>
                <w:color w:val="auto"/>
                <w:highlight w:val="none"/>
              </w:rPr>
              <w:t>通过该软件直接网上上传电子投标文件，并在截标后30分钟内解密，解密失败作无效标处理（若由于网络或停电等原因无法打开全部投标人的电子投标文件时，经交易中心、监管人员认定后项目延期评审）。</w:t>
            </w:r>
          </w:p>
          <w:p>
            <w:pPr>
              <w:pStyle w:val="20"/>
              <w:spacing w:after="0" w:line="360" w:lineRule="exact"/>
              <w:ind w:firstLine="382" w:firstLineChars="200"/>
              <w:rPr>
                <w:rFonts w:hint="eastAsia" w:ascii="宋体" w:hAnsi="宋体" w:eastAsia="宋体" w:cs="Times New Roman"/>
                <w:snapToGrid w:val="0"/>
                <w:color w:val="auto"/>
                <w:highlight w:val="none"/>
              </w:rPr>
            </w:pPr>
            <w:r>
              <w:rPr>
                <w:rFonts w:hint="eastAsia" w:ascii="宋体" w:hAnsi="宋体" w:eastAsia="宋体" w:cs="Times New Roman"/>
                <w:snapToGrid w:val="0"/>
                <w:color w:val="auto"/>
                <w:highlight w:val="none"/>
              </w:rPr>
              <w:t>电子投标文件按招标文件格式要求需要签字盖章的均加盖电子签章。</w:t>
            </w:r>
          </w:p>
          <w:p>
            <w:pPr>
              <w:pStyle w:val="20"/>
              <w:spacing w:after="0" w:line="360" w:lineRule="exact"/>
              <w:ind w:firstLine="382" w:firstLineChars="200"/>
              <w:rPr>
                <w:color w:val="auto"/>
                <w:highlight w:val="none"/>
              </w:rPr>
            </w:pPr>
            <w:r>
              <w:rPr>
                <w:rFonts w:hint="eastAsia" w:ascii="宋体" w:hAnsi="宋体" w:eastAsia="宋体" w:cs="Times New Roman"/>
                <w:snapToGrid w:val="0"/>
                <w:color w:val="auto"/>
                <w:highlight w:val="none"/>
              </w:rPr>
              <w:t>资料不全（模糊不清者视为不全），资格审查不予通过。资格审查未通过，无资格进入下阶段评审。</w:t>
            </w:r>
          </w:p>
        </w:tc>
      </w:tr>
      <w:tr>
        <w:tblPrEx>
          <w:tblCellMar>
            <w:top w:w="0" w:type="dxa"/>
            <w:left w:w="108" w:type="dxa"/>
            <w:bottom w:w="0" w:type="dxa"/>
            <w:right w:w="108" w:type="dxa"/>
          </w:tblCellMar>
        </w:tblPrEx>
        <w:trPr>
          <w:trHeight w:val="90" w:hRule="atLeast"/>
        </w:trPr>
        <w:tc>
          <w:tcPr>
            <w:tcW w:w="84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3.2.1</w:t>
            </w:r>
          </w:p>
        </w:tc>
        <w:tc>
          <w:tcPr>
            <w:tcW w:w="222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szCs w:val="21"/>
              </w:rPr>
            </w:pPr>
            <w:r>
              <w:rPr>
                <w:rFonts w:hint="eastAsia" w:ascii="宋体" w:hAnsi="宋体"/>
                <w:snapToGrid w:val="0"/>
              </w:rPr>
              <w:t>招标控制价</w:t>
            </w:r>
          </w:p>
        </w:tc>
        <w:tc>
          <w:tcPr>
            <w:tcW w:w="7350" w:type="dxa"/>
            <w:tcBorders>
              <w:top w:val="single" w:color="auto" w:sz="4" w:space="0"/>
              <w:left w:val="single" w:color="auto" w:sz="4" w:space="0"/>
              <w:bottom w:val="single" w:color="auto" w:sz="4" w:space="0"/>
              <w:right w:val="single" w:color="auto" w:sz="4" w:space="0"/>
            </w:tcBorders>
            <w:vAlign w:val="center"/>
          </w:tcPr>
          <w:p>
            <w:pPr>
              <w:widowControl/>
              <w:numPr>
                <w:ilvl w:val="0"/>
                <w:numId w:val="0"/>
              </w:numPr>
              <w:jc w:val="left"/>
              <w:rPr>
                <w:rFonts w:hint="eastAsia" w:ascii="宋体" w:hAnsi="宋体" w:eastAsia="宋体" w:cs="Times New Roman"/>
                <w:snapToGrid w:val="0"/>
                <w:color w:val="auto"/>
                <w:highlight w:val="none"/>
                <w:lang w:val="en-US" w:eastAsia="zh-CN"/>
              </w:rPr>
            </w:pPr>
            <w:r>
              <w:rPr>
                <w:rFonts w:hint="eastAsia" w:ascii="宋体" w:hAnsi="宋体" w:cs="Times New Roman"/>
                <w:snapToGrid w:val="0"/>
                <w:color w:val="auto"/>
                <w:highlight w:val="none"/>
                <w:lang w:val="en-US" w:eastAsia="zh-CN"/>
              </w:rPr>
              <w:t>1、招标人</w:t>
            </w:r>
            <w:r>
              <w:rPr>
                <w:rFonts w:hint="eastAsia" w:ascii="宋体" w:hAnsi="宋体" w:eastAsia="宋体" w:cs="Times New Roman"/>
                <w:snapToGrid w:val="0"/>
                <w:color w:val="auto"/>
                <w:highlight w:val="none"/>
                <w:lang w:val="en-US" w:eastAsia="zh-CN"/>
              </w:rPr>
              <w:t>投资</w:t>
            </w:r>
            <w:r>
              <w:rPr>
                <w:rFonts w:hint="eastAsia" w:ascii="宋体" w:hAnsi="宋体" w:cs="Times New Roman"/>
                <w:snapToGrid w:val="0"/>
                <w:color w:val="auto"/>
                <w:highlight w:val="none"/>
                <w:lang w:val="en-US" w:eastAsia="zh-CN"/>
              </w:rPr>
              <w:t>收益</w:t>
            </w:r>
            <w:r>
              <w:rPr>
                <w:rFonts w:hint="eastAsia" w:ascii="宋体" w:hAnsi="宋体" w:eastAsia="宋体" w:cs="Times New Roman"/>
                <w:snapToGrid w:val="0"/>
                <w:color w:val="auto"/>
                <w:highlight w:val="none"/>
                <w:lang w:val="en-US" w:eastAsia="zh-CN"/>
              </w:rPr>
              <w:t>：本项目以招标人投资收益作为投标报价进行竞争；投标报价时，要求投标人填报的招标人投资收益</w:t>
            </w:r>
            <w:r>
              <w:rPr>
                <w:rFonts w:hint="eastAsia" w:ascii="宋体" w:hAnsi="宋体" w:cs="Times New Roman"/>
                <w:snapToGrid w:val="0"/>
                <w:color w:val="auto"/>
                <w:highlight w:val="none"/>
                <w:lang w:val="en-US" w:eastAsia="zh-CN"/>
              </w:rPr>
              <w:t>金额</w:t>
            </w:r>
            <w:r>
              <w:rPr>
                <w:rFonts w:hint="eastAsia" w:ascii="宋体" w:hAnsi="宋体" w:eastAsia="宋体" w:cs="Times New Roman"/>
                <w:snapToGrid w:val="0"/>
                <w:color w:val="auto"/>
                <w:highlight w:val="none"/>
                <w:lang w:val="en-US" w:eastAsia="zh-CN"/>
              </w:rPr>
              <w:t>≥</w:t>
            </w:r>
            <w:r>
              <w:rPr>
                <w:rFonts w:hint="eastAsia" w:ascii="宋体" w:hAnsi="宋体" w:cs="Times New Roman"/>
                <w:snapToGrid w:val="0"/>
                <w:color w:val="auto"/>
                <w:highlight w:val="none"/>
                <w:u w:val="single"/>
                <w:lang w:val="en-US" w:eastAsia="zh-CN"/>
              </w:rPr>
              <w:t>9000</w:t>
            </w:r>
            <w:r>
              <w:rPr>
                <w:rFonts w:hint="eastAsia" w:ascii="宋体" w:hAnsi="宋体" w:cs="Times New Roman"/>
                <w:snapToGrid w:val="0"/>
                <w:color w:val="auto"/>
                <w:highlight w:val="none"/>
                <w:lang w:val="en-US" w:eastAsia="zh-CN"/>
              </w:rPr>
              <w:t>万元</w:t>
            </w:r>
            <w:r>
              <w:rPr>
                <w:rFonts w:hint="eastAsia" w:ascii="宋体" w:hAnsi="宋体" w:eastAsia="宋体" w:cs="Times New Roman"/>
                <w:snapToGrid w:val="0"/>
                <w:color w:val="auto"/>
                <w:highlight w:val="none"/>
                <w:lang w:val="en-US" w:eastAsia="zh-CN"/>
              </w:rPr>
              <w:t>，否则按无效标处理。</w:t>
            </w:r>
          </w:p>
          <w:p>
            <w:pPr>
              <w:widowControl/>
              <w:numPr>
                <w:ilvl w:val="0"/>
                <w:numId w:val="0"/>
              </w:numPr>
              <w:jc w:val="left"/>
              <w:rPr>
                <w:rFonts w:hint="default" w:eastAsia="宋体"/>
                <w:color w:val="auto"/>
                <w:highlight w:val="none"/>
                <w:lang w:val="en-US" w:eastAsia="zh-CN"/>
              </w:rPr>
            </w:pPr>
            <w:r>
              <w:rPr>
                <w:rFonts w:hint="eastAsia" w:ascii="宋体" w:hAnsi="宋体" w:cs="Times New Roman"/>
                <w:snapToGrid w:val="0"/>
                <w:color w:val="auto"/>
                <w:highlight w:val="none"/>
                <w:lang w:val="en-US" w:eastAsia="zh-CN"/>
              </w:rPr>
              <w:t>备注</w:t>
            </w:r>
            <w:r>
              <w:rPr>
                <w:rFonts w:hint="eastAsia" w:ascii="宋体" w:hAnsi="宋体" w:eastAsia="宋体" w:cs="Times New Roman"/>
                <w:snapToGrid w:val="0"/>
                <w:color w:val="auto"/>
                <w:highlight w:val="none"/>
                <w:lang w:val="en-US" w:eastAsia="zh-CN"/>
              </w:rPr>
              <w:t>：</w:t>
            </w:r>
            <w:r>
              <w:rPr>
                <w:rFonts w:hint="eastAsia" w:ascii="宋体" w:hAnsi="宋体" w:cs="Times New Roman"/>
                <w:snapToGrid w:val="0"/>
                <w:color w:val="auto"/>
                <w:highlight w:val="none"/>
                <w:lang w:val="en-US" w:eastAsia="zh-CN"/>
              </w:rPr>
              <w:t>本项目工程费用和设计费不作为评标办法中商务分评审因素，投标人报价工程费用招标控制价为</w:t>
            </w:r>
            <w:r>
              <w:rPr>
                <w:rFonts w:hint="eastAsia" w:ascii="宋体" w:hAnsi="宋体" w:cs="Times New Roman"/>
                <w:snapToGrid w:val="0"/>
                <w:color w:val="auto"/>
                <w:highlight w:val="none"/>
                <w:u w:val="single"/>
                <w:lang w:val="en-US" w:eastAsia="zh-CN"/>
              </w:rPr>
              <w:t>53500</w:t>
            </w:r>
            <w:r>
              <w:rPr>
                <w:rFonts w:hint="eastAsia" w:ascii="宋体" w:hAnsi="宋体" w:cs="Times New Roman"/>
                <w:snapToGrid w:val="0"/>
                <w:color w:val="auto"/>
                <w:highlight w:val="none"/>
                <w:lang w:val="en-US" w:eastAsia="zh-CN"/>
              </w:rPr>
              <w:t>万元，最高限价为</w:t>
            </w:r>
            <w:r>
              <w:rPr>
                <w:rFonts w:hint="eastAsia" w:ascii="宋体" w:hAnsi="宋体" w:cs="Times New Roman"/>
                <w:snapToGrid w:val="0"/>
                <w:color w:val="auto"/>
                <w:highlight w:val="none"/>
                <w:u w:val="single"/>
                <w:lang w:val="en-US" w:eastAsia="zh-CN"/>
              </w:rPr>
              <w:t xml:space="preserve"> 49755</w:t>
            </w:r>
            <w:r>
              <w:rPr>
                <w:rFonts w:hint="eastAsia" w:ascii="宋体" w:hAnsi="宋体" w:cs="Times New Roman"/>
                <w:snapToGrid w:val="0"/>
                <w:color w:val="auto"/>
                <w:highlight w:val="none"/>
                <w:u w:val="none"/>
                <w:lang w:val="en-US" w:eastAsia="zh-CN"/>
              </w:rPr>
              <w:t>万</w:t>
            </w:r>
            <w:r>
              <w:rPr>
                <w:rFonts w:hint="eastAsia" w:ascii="宋体" w:hAnsi="宋体" w:cs="Times New Roman"/>
                <w:snapToGrid w:val="0"/>
                <w:color w:val="auto"/>
                <w:highlight w:val="none"/>
                <w:lang w:val="en-US" w:eastAsia="zh-CN"/>
              </w:rPr>
              <w:t>元（招标控制价×93%），设计费最高限价为</w:t>
            </w:r>
            <w:r>
              <w:rPr>
                <w:rFonts w:hint="eastAsia" w:ascii="宋体" w:hAnsi="宋体" w:cs="Times New Roman"/>
                <w:snapToGrid w:val="0"/>
                <w:color w:val="auto"/>
                <w:highlight w:val="none"/>
                <w:u w:val="single"/>
                <w:lang w:val="en-US" w:eastAsia="zh-CN"/>
              </w:rPr>
              <w:t>855</w:t>
            </w:r>
            <w:r>
              <w:rPr>
                <w:rFonts w:hint="eastAsia" w:ascii="宋体" w:hAnsi="宋体" w:cs="Times New Roman"/>
                <w:snapToGrid w:val="0"/>
                <w:color w:val="auto"/>
                <w:highlight w:val="none"/>
                <w:lang w:val="en-US" w:eastAsia="zh-CN"/>
              </w:rPr>
              <w:t>万元。报价不得超过最高限价，否则作无效标处理。</w:t>
            </w:r>
          </w:p>
        </w:tc>
      </w:tr>
      <w:tr>
        <w:tblPrEx>
          <w:tblCellMar>
            <w:top w:w="0" w:type="dxa"/>
            <w:left w:w="108" w:type="dxa"/>
            <w:bottom w:w="0" w:type="dxa"/>
            <w:right w:w="108" w:type="dxa"/>
          </w:tblCellMar>
        </w:tblPrEx>
        <w:trPr>
          <w:trHeight w:val="90" w:hRule="atLeast"/>
        </w:trPr>
        <w:tc>
          <w:tcPr>
            <w:tcW w:w="84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ascii="宋体" w:hAnsi="宋体"/>
                <w:szCs w:val="21"/>
              </w:rPr>
              <w:t>3.3</w:t>
            </w:r>
            <w:r>
              <w:rPr>
                <w:rFonts w:hint="eastAsia" w:ascii="宋体" w:hAnsi="宋体"/>
                <w:szCs w:val="21"/>
              </w:rPr>
              <w:t>.1</w:t>
            </w:r>
          </w:p>
        </w:tc>
        <w:tc>
          <w:tcPr>
            <w:tcW w:w="222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szCs w:val="21"/>
              </w:rPr>
            </w:pPr>
            <w:r>
              <w:rPr>
                <w:rFonts w:hint="eastAsia" w:ascii="宋体" w:hAnsi="宋体"/>
                <w:snapToGrid w:val="0"/>
              </w:rPr>
              <w:t>投标有效期</w:t>
            </w:r>
          </w:p>
        </w:tc>
        <w:tc>
          <w:tcPr>
            <w:tcW w:w="7350"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szCs w:val="21"/>
              </w:rPr>
            </w:pPr>
            <w:r>
              <w:rPr>
                <w:rFonts w:hint="eastAsia" w:ascii="宋体" w:hAnsi="宋体"/>
                <w:snapToGrid w:val="0"/>
              </w:rPr>
              <w:t>90日历天（自投标截止日起计算）</w:t>
            </w:r>
          </w:p>
        </w:tc>
      </w:tr>
      <w:tr>
        <w:tblPrEx>
          <w:tblCellMar>
            <w:top w:w="0" w:type="dxa"/>
            <w:left w:w="108" w:type="dxa"/>
            <w:bottom w:w="0" w:type="dxa"/>
            <w:right w:w="108" w:type="dxa"/>
          </w:tblCellMar>
        </w:tblPrEx>
        <w:trPr>
          <w:trHeight w:val="90" w:hRule="atLeast"/>
        </w:trPr>
        <w:tc>
          <w:tcPr>
            <w:tcW w:w="84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ascii="宋体" w:hAnsi="宋体"/>
                <w:szCs w:val="21"/>
              </w:rPr>
              <w:t>3.4.1</w:t>
            </w:r>
          </w:p>
        </w:tc>
        <w:tc>
          <w:tcPr>
            <w:tcW w:w="222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szCs w:val="21"/>
              </w:rPr>
            </w:pPr>
            <w:r>
              <w:rPr>
                <w:rFonts w:hint="eastAsia" w:ascii="宋体" w:hAnsi="宋体"/>
                <w:snapToGrid w:val="0"/>
              </w:rPr>
              <w:t>投标担保</w:t>
            </w:r>
          </w:p>
        </w:tc>
        <w:tc>
          <w:tcPr>
            <w:tcW w:w="7350" w:type="dxa"/>
            <w:tcBorders>
              <w:top w:val="single" w:color="auto" w:sz="4" w:space="0"/>
              <w:left w:val="single" w:color="auto" w:sz="4" w:space="0"/>
              <w:bottom w:val="single" w:color="auto" w:sz="4" w:space="0"/>
              <w:right w:val="single" w:color="auto" w:sz="4" w:space="0"/>
            </w:tcBorders>
            <w:vAlign w:val="center"/>
          </w:tcPr>
          <w:p>
            <w:pPr>
              <w:pStyle w:val="20"/>
              <w:spacing w:after="0" w:line="360" w:lineRule="exact"/>
              <w:jc w:val="both"/>
              <w:rPr>
                <w:rFonts w:hint="eastAsia" w:ascii="宋体" w:hAnsi="宋体" w:eastAsia="宋体" w:cs="Times New Roman"/>
                <w:snapToGrid w:val="0"/>
                <w:color w:val="auto"/>
              </w:rPr>
            </w:pPr>
            <w:r>
              <w:rPr>
                <w:rFonts w:hint="eastAsia" w:ascii="宋体" w:hAnsi="宋体" w:eastAsia="宋体" w:cs="Times New Roman"/>
                <w:snapToGrid w:val="0"/>
                <w:color w:val="auto"/>
              </w:rPr>
              <w:t>1、担保金额：</w:t>
            </w:r>
            <w:r>
              <w:rPr>
                <w:rFonts w:hint="eastAsia" w:ascii="宋体" w:hAnsi="宋体" w:eastAsia="宋体" w:cs="Times New Roman"/>
                <w:snapToGrid w:val="0"/>
                <w:color w:val="auto"/>
                <w:lang w:val="en-US" w:eastAsia="zh-CN"/>
              </w:rPr>
              <w:t>50</w:t>
            </w:r>
            <w:r>
              <w:rPr>
                <w:rFonts w:hint="eastAsia" w:ascii="宋体" w:hAnsi="宋体" w:eastAsia="宋体" w:cs="Times New Roman"/>
                <w:snapToGrid w:val="0"/>
                <w:color w:val="auto"/>
              </w:rPr>
              <w:t>万元。</w:t>
            </w:r>
          </w:p>
          <w:p>
            <w:pPr>
              <w:pStyle w:val="20"/>
              <w:spacing w:after="0" w:line="360" w:lineRule="exact"/>
              <w:jc w:val="both"/>
              <w:rPr>
                <w:rFonts w:hint="eastAsia" w:ascii="宋体" w:hAnsi="宋体" w:eastAsia="宋体" w:cs="Times New Roman"/>
                <w:snapToGrid w:val="0"/>
                <w:color w:val="auto"/>
              </w:rPr>
            </w:pPr>
            <w:r>
              <w:rPr>
                <w:rFonts w:hint="eastAsia" w:ascii="宋体" w:hAnsi="宋体" w:eastAsia="宋体" w:cs="Times New Roman"/>
                <w:snapToGrid w:val="0"/>
                <w:color w:val="auto"/>
              </w:rPr>
              <w:t>2、投标保证金缴纳方式：网上银行转账、电汇、汇票或工程保函。</w:t>
            </w:r>
          </w:p>
          <w:p>
            <w:pPr>
              <w:pStyle w:val="20"/>
              <w:spacing w:after="0" w:line="360" w:lineRule="exact"/>
              <w:jc w:val="both"/>
              <w:rPr>
                <w:rFonts w:hint="eastAsia" w:ascii="宋体" w:hAnsi="宋体" w:eastAsia="宋体" w:cs="Times New Roman"/>
                <w:snapToGrid w:val="0"/>
                <w:color w:val="auto"/>
              </w:rPr>
            </w:pPr>
            <w:r>
              <w:rPr>
                <w:rFonts w:hint="eastAsia" w:ascii="宋体" w:hAnsi="宋体" w:eastAsia="宋体" w:cs="Times New Roman"/>
                <w:snapToGrid w:val="0"/>
                <w:color w:val="auto"/>
              </w:rPr>
              <w:t>(1) 担保形式：网上银行转账、电汇、汇票。（须为在临海市公共资源交易中心网站注册的本单位银行账户汇出,该账户为企业基本账户）</w:t>
            </w:r>
          </w:p>
          <w:p>
            <w:pPr>
              <w:pStyle w:val="20"/>
              <w:spacing w:after="0" w:line="360" w:lineRule="exact"/>
              <w:jc w:val="both"/>
              <w:rPr>
                <w:rFonts w:hint="eastAsia" w:ascii="宋体" w:hAnsi="宋体" w:eastAsia="宋体" w:cs="Times New Roman"/>
                <w:snapToGrid w:val="0"/>
                <w:color w:val="auto"/>
              </w:rPr>
            </w:pPr>
            <w:r>
              <w:rPr>
                <w:rFonts w:hint="eastAsia" w:ascii="宋体" w:hAnsi="宋体" w:eastAsia="宋体" w:cs="Times New Roman"/>
                <w:snapToGrid w:val="0"/>
                <w:color w:val="auto"/>
              </w:rPr>
              <w:t>收款单位：临海市公共资源交易中心</w:t>
            </w:r>
          </w:p>
          <w:p>
            <w:pPr>
              <w:pStyle w:val="20"/>
              <w:spacing w:after="0" w:line="360" w:lineRule="exact"/>
              <w:jc w:val="both"/>
              <w:rPr>
                <w:rFonts w:hint="eastAsia" w:ascii="宋体" w:hAnsi="宋体" w:eastAsia="宋体" w:cs="Times New Roman"/>
                <w:snapToGrid w:val="0"/>
                <w:color w:val="auto"/>
              </w:rPr>
            </w:pPr>
            <w:r>
              <w:rPr>
                <w:rFonts w:hint="eastAsia" w:ascii="宋体" w:hAnsi="宋体" w:eastAsia="宋体" w:cs="Times New Roman"/>
                <w:snapToGrid w:val="0"/>
                <w:color w:val="auto"/>
              </w:rPr>
              <w:t>开户银行：浙江临海农村商业银行股份有限公司科技支行</w:t>
            </w:r>
          </w:p>
          <w:p>
            <w:pPr>
              <w:pStyle w:val="20"/>
              <w:spacing w:after="0" w:line="360" w:lineRule="exact"/>
              <w:jc w:val="both"/>
              <w:rPr>
                <w:rFonts w:hint="eastAsia" w:ascii="宋体" w:hAnsi="宋体" w:eastAsia="宋体" w:cs="Times New Roman"/>
                <w:snapToGrid w:val="0"/>
                <w:color w:val="auto"/>
              </w:rPr>
            </w:pPr>
            <w:r>
              <w:rPr>
                <w:rFonts w:hint="eastAsia" w:ascii="宋体" w:hAnsi="宋体" w:eastAsia="宋体" w:cs="Times New Roman"/>
                <w:snapToGrid w:val="0"/>
                <w:color w:val="auto"/>
              </w:rPr>
              <w:t>银行帐号：201000102293922000005</w:t>
            </w:r>
          </w:p>
          <w:p>
            <w:pPr>
              <w:pStyle w:val="20"/>
              <w:spacing w:after="0" w:line="360" w:lineRule="exact"/>
              <w:jc w:val="both"/>
              <w:rPr>
                <w:rFonts w:hint="eastAsia" w:ascii="宋体" w:hAnsi="宋体" w:eastAsia="宋体" w:cs="Times New Roman"/>
                <w:snapToGrid w:val="0"/>
                <w:color w:val="auto"/>
              </w:rPr>
            </w:pPr>
            <w:r>
              <w:rPr>
                <w:rFonts w:hint="eastAsia" w:ascii="宋体" w:hAnsi="宋体" w:eastAsia="宋体" w:cs="Times New Roman"/>
                <w:snapToGrid w:val="0"/>
                <w:color w:val="auto"/>
              </w:rPr>
              <w:t>银行地址：临海市浙江省临海市临海大道307号</w:t>
            </w:r>
          </w:p>
          <w:p>
            <w:pPr>
              <w:pStyle w:val="20"/>
              <w:spacing w:after="0" w:line="360" w:lineRule="exact"/>
              <w:jc w:val="both"/>
              <w:rPr>
                <w:rFonts w:hint="eastAsia" w:ascii="宋体" w:hAnsi="宋体" w:eastAsia="宋体" w:cs="Times New Roman"/>
                <w:snapToGrid w:val="0"/>
                <w:color w:val="auto"/>
              </w:rPr>
            </w:pPr>
            <w:r>
              <w:rPr>
                <w:rFonts w:hint="eastAsia" w:ascii="宋体" w:hAnsi="宋体" w:eastAsia="宋体" w:cs="Times New Roman"/>
                <w:snapToGrid w:val="0"/>
                <w:color w:val="auto"/>
              </w:rPr>
              <w:t>联系电话：0576—85280673</w:t>
            </w:r>
          </w:p>
          <w:p>
            <w:pPr>
              <w:pStyle w:val="20"/>
              <w:spacing w:after="0" w:line="360" w:lineRule="exact"/>
              <w:jc w:val="both"/>
              <w:rPr>
                <w:rFonts w:hint="eastAsia" w:ascii="宋体" w:hAnsi="宋体" w:eastAsia="宋体" w:cs="Times New Roman"/>
                <w:snapToGrid w:val="0"/>
                <w:color w:val="auto"/>
              </w:rPr>
            </w:pPr>
            <w:r>
              <w:rPr>
                <w:rFonts w:hint="eastAsia" w:ascii="宋体" w:hAnsi="宋体" w:eastAsia="宋体" w:cs="Times New Roman"/>
                <w:snapToGrid w:val="0"/>
                <w:color w:val="auto"/>
              </w:rPr>
              <w:t>(</w:t>
            </w:r>
            <w:r>
              <w:rPr>
                <w:rFonts w:hint="eastAsia" w:ascii="宋体" w:hAnsi="宋体" w:cs="Times New Roman"/>
                <w:snapToGrid w:val="0"/>
                <w:color w:val="auto"/>
                <w:lang w:val="en-US" w:eastAsia="zh-CN"/>
              </w:rPr>
              <w:t>2</w:t>
            </w:r>
            <w:r>
              <w:rPr>
                <w:rFonts w:hint="eastAsia" w:ascii="宋体" w:hAnsi="宋体" w:eastAsia="宋体" w:cs="Times New Roman"/>
                <w:snapToGrid w:val="0"/>
                <w:color w:val="auto"/>
              </w:rPr>
              <w:t>) 担保形式：工程保函</w:t>
            </w:r>
          </w:p>
          <w:p>
            <w:pPr>
              <w:pStyle w:val="20"/>
              <w:spacing w:after="0" w:line="360" w:lineRule="exact"/>
              <w:jc w:val="both"/>
              <w:rPr>
                <w:rFonts w:hint="eastAsia" w:ascii="宋体" w:hAnsi="宋体" w:eastAsia="宋体" w:cs="Times New Roman"/>
                <w:snapToGrid w:val="0"/>
                <w:color w:val="auto"/>
                <w:lang w:eastAsia="zh-CN"/>
              </w:rPr>
            </w:pPr>
            <w:r>
              <w:rPr>
                <w:rFonts w:hint="eastAsia" w:ascii="宋体" w:hAnsi="宋体" w:eastAsia="宋体" w:cs="Times New Roman"/>
                <w:snapToGrid w:val="0"/>
                <w:color w:val="auto"/>
              </w:rPr>
              <w:t>保函形式：须为银行保函、保险机构保证保险保单或融资担保公司保函</w:t>
            </w:r>
            <w:r>
              <w:rPr>
                <w:rFonts w:hint="eastAsia" w:ascii="宋体" w:hAnsi="宋体" w:cs="Times New Roman"/>
                <w:snapToGrid w:val="0"/>
                <w:color w:val="auto"/>
                <w:lang w:eastAsia="zh-CN"/>
              </w:rPr>
              <w:t>。</w:t>
            </w:r>
          </w:p>
          <w:p>
            <w:pPr>
              <w:pStyle w:val="20"/>
              <w:spacing w:after="0" w:line="360" w:lineRule="exact"/>
              <w:jc w:val="both"/>
              <w:rPr>
                <w:rFonts w:hint="eastAsia" w:ascii="宋体" w:hAnsi="宋体" w:eastAsia="宋体" w:cs="Times New Roman"/>
                <w:snapToGrid w:val="0"/>
                <w:color w:val="auto"/>
              </w:rPr>
            </w:pPr>
            <w:r>
              <w:rPr>
                <w:rFonts w:hint="eastAsia" w:ascii="宋体" w:hAnsi="宋体" w:eastAsia="宋体" w:cs="Times New Roman"/>
                <w:snapToGrid w:val="0"/>
                <w:color w:val="auto"/>
              </w:rPr>
              <w:t>保函递交方式：工程电子保函形式或工程纸质保函形式。</w:t>
            </w:r>
          </w:p>
          <w:p>
            <w:pPr>
              <w:pStyle w:val="20"/>
              <w:spacing w:after="0" w:line="360" w:lineRule="exact"/>
              <w:jc w:val="both"/>
              <w:rPr>
                <w:rFonts w:hint="eastAsia" w:ascii="宋体" w:hAnsi="宋体" w:eastAsia="宋体" w:cs="Times New Roman"/>
                <w:snapToGrid w:val="0"/>
                <w:color w:val="auto"/>
              </w:rPr>
            </w:pPr>
            <w:r>
              <w:rPr>
                <w:rFonts w:hint="eastAsia" w:ascii="宋体" w:hAnsi="宋体" w:eastAsia="宋体" w:cs="Times New Roman"/>
                <w:snapToGrid w:val="0"/>
                <w:color w:val="auto"/>
              </w:rPr>
              <w:t>①用工程电子保函形式：指在临海市工程建设项目投标电子保函系统内的金融机构开具的电子保函；（投标人保证金缴纳采用工程电子保函方式的，应在招标文件规定的投标保证金缴纳截止时间前，进入临海市公共资源交易中心网站登陆投标人帐号自主选择保函出具机构，并通过电子保函系统获得电子保函。投标电子保函需针对具体项目标段的要求“一标段一保函”， （保费通过企业基本账户支付，投标人在临海市公共资源交易中心注册的银行账户须为企业基本账户。）</w:t>
            </w:r>
          </w:p>
          <w:p>
            <w:pPr>
              <w:pStyle w:val="20"/>
              <w:spacing w:after="0" w:line="360" w:lineRule="exact"/>
              <w:jc w:val="both"/>
              <w:rPr>
                <w:rFonts w:hint="eastAsia" w:ascii="宋体" w:hAnsi="宋体" w:eastAsia="宋体" w:cs="Times New Roman"/>
                <w:snapToGrid w:val="0"/>
                <w:color w:val="auto"/>
              </w:rPr>
            </w:pPr>
            <w:r>
              <w:rPr>
                <w:rFonts w:hint="eastAsia" w:ascii="宋体" w:hAnsi="宋体" w:eastAsia="宋体" w:cs="Times New Roman"/>
                <w:snapToGrid w:val="0"/>
                <w:color w:val="auto"/>
              </w:rPr>
              <w:t>②用工程纸质保函形式：保费应一函一付，通过企业基本账户支付(纸质投标保函必须按照招标文件附件中“投标保函”内容执行) 。工程纸质保函（PDF格式）、企业基本账户支付凭证须加盖投标单位电子签章，并在投标截止时间前上传至临海市公共资源交易中心交易系统纸质保函专栏。本工程纸质保函（PDF格式）、企业基本账户支付凭证模糊不清者视为资料不齐全，按无效标处理。</w:t>
            </w:r>
          </w:p>
          <w:p>
            <w:pPr>
              <w:pStyle w:val="20"/>
              <w:spacing w:after="0" w:line="360" w:lineRule="exact"/>
              <w:jc w:val="both"/>
              <w:rPr>
                <w:rFonts w:hint="eastAsia" w:ascii="宋体" w:hAnsi="宋体" w:eastAsia="宋体" w:cs="Times New Roman"/>
                <w:snapToGrid w:val="0"/>
                <w:color w:val="auto"/>
              </w:rPr>
            </w:pPr>
            <w:r>
              <w:rPr>
                <w:rFonts w:hint="eastAsia" w:ascii="宋体" w:hAnsi="宋体" w:eastAsia="宋体" w:cs="Times New Roman"/>
                <w:snapToGrid w:val="0"/>
                <w:color w:val="auto"/>
                <w:lang w:val="en-US" w:eastAsia="zh-CN"/>
              </w:rPr>
              <w:t>3、</w:t>
            </w:r>
            <w:r>
              <w:rPr>
                <w:rFonts w:hint="eastAsia" w:ascii="宋体" w:hAnsi="宋体" w:eastAsia="宋体" w:cs="Times New Roman"/>
                <w:snapToGrid w:val="0"/>
                <w:color w:val="auto"/>
              </w:rPr>
              <w:t>若投标人以联合体身份投标的，由联合体牵头人提交工程投标保证金。</w:t>
            </w:r>
          </w:p>
          <w:p>
            <w:pPr>
              <w:pStyle w:val="20"/>
              <w:spacing w:after="0" w:line="360" w:lineRule="exact"/>
              <w:jc w:val="both"/>
              <w:rPr>
                <w:rFonts w:hint="eastAsia" w:ascii="宋体" w:hAnsi="宋体" w:eastAsia="宋体" w:cs="Times New Roman"/>
                <w:snapToGrid w:val="0"/>
                <w:color w:val="auto"/>
              </w:rPr>
            </w:pPr>
            <w:r>
              <w:rPr>
                <w:rFonts w:hint="eastAsia" w:ascii="宋体" w:hAnsi="宋体" w:eastAsia="宋体" w:cs="Times New Roman"/>
                <w:snapToGrid w:val="0"/>
                <w:color w:val="auto"/>
              </w:rPr>
              <w:t>4、投标人投标保证金未满足上述要求的，按无效标处理，不进入资信标评审。</w:t>
            </w:r>
          </w:p>
          <w:p>
            <w:pPr>
              <w:pStyle w:val="20"/>
              <w:spacing w:after="0" w:line="360" w:lineRule="exact"/>
              <w:jc w:val="both"/>
              <w:rPr>
                <w:rFonts w:hint="eastAsia" w:ascii="宋体" w:hAnsi="宋体" w:eastAsia="宋体" w:cs="Times New Roman"/>
                <w:snapToGrid w:val="0"/>
                <w:color w:val="auto"/>
              </w:rPr>
            </w:pPr>
            <w:r>
              <w:rPr>
                <w:rFonts w:hint="eastAsia" w:ascii="宋体" w:hAnsi="宋体" w:eastAsia="宋体" w:cs="Times New Roman"/>
                <w:snapToGrid w:val="0"/>
                <w:color w:val="auto"/>
              </w:rPr>
              <w:t>温馨提示：工程保函相关事项及索赔要求根据《关于进一步做好临海市工程建设投标保函工作的通知》【临公管办〔2023〕2号】执行。</w:t>
            </w:r>
          </w:p>
          <w:p>
            <w:pPr>
              <w:pStyle w:val="20"/>
              <w:spacing w:after="0" w:line="360" w:lineRule="exact"/>
              <w:jc w:val="both"/>
              <w:rPr>
                <w:color w:val="auto"/>
              </w:rPr>
            </w:pPr>
            <w:r>
              <w:rPr>
                <w:rFonts w:hint="eastAsia" w:ascii="宋体" w:hAnsi="宋体" w:eastAsia="宋体" w:cs="Times New Roman"/>
                <w:snapToGrid w:val="0"/>
                <w:color w:val="auto"/>
              </w:rPr>
              <w:t>注：采用汇票时一般需要三天才能到帐，请各投标人提前汇入。</w:t>
            </w:r>
          </w:p>
        </w:tc>
      </w:tr>
      <w:tr>
        <w:tblPrEx>
          <w:tblCellMar>
            <w:top w:w="0" w:type="dxa"/>
            <w:left w:w="108" w:type="dxa"/>
            <w:bottom w:w="0" w:type="dxa"/>
            <w:right w:w="108" w:type="dxa"/>
          </w:tblCellMar>
        </w:tblPrEx>
        <w:trPr>
          <w:trHeight w:val="90" w:hRule="atLeast"/>
        </w:trPr>
        <w:tc>
          <w:tcPr>
            <w:tcW w:w="84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ascii="宋体" w:hAnsi="宋体"/>
                <w:szCs w:val="21"/>
              </w:rPr>
              <w:t>3.</w:t>
            </w:r>
            <w:r>
              <w:rPr>
                <w:rFonts w:hint="eastAsia" w:ascii="宋体" w:hAnsi="宋体"/>
                <w:szCs w:val="21"/>
              </w:rPr>
              <w:t>5</w:t>
            </w:r>
          </w:p>
        </w:tc>
        <w:tc>
          <w:tcPr>
            <w:tcW w:w="222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snapToGrid w:val="0"/>
              </w:rPr>
            </w:pPr>
            <w:r>
              <w:rPr>
                <w:rFonts w:hint="eastAsia" w:ascii="宋体" w:hAnsi="宋体"/>
                <w:snapToGrid w:val="0"/>
              </w:rPr>
              <w:t>是否允许递交</w:t>
            </w:r>
          </w:p>
          <w:p>
            <w:pPr>
              <w:spacing w:line="360" w:lineRule="exact"/>
              <w:jc w:val="center"/>
              <w:rPr>
                <w:rFonts w:ascii="宋体" w:hAnsi="宋体"/>
                <w:snapToGrid w:val="0"/>
              </w:rPr>
            </w:pPr>
            <w:r>
              <w:rPr>
                <w:rFonts w:hint="eastAsia" w:ascii="宋体" w:hAnsi="宋体"/>
                <w:snapToGrid w:val="0"/>
              </w:rPr>
              <w:t>备选投标方案</w:t>
            </w:r>
          </w:p>
        </w:tc>
        <w:tc>
          <w:tcPr>
            <w:tcW w:w="7350"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szCs w:val="21"/>
              </w:rPr>
            </w:pPr>
            <w:r>
              <w:rPr>
                <w:rFonts w:hint="eastAsia" w:ascii="宋体" w:hAnsi="宋体"/>
                <w:szCs w:val="21"/>
              </w:rPr>
              <w:t>不允许</w:t>
            </w:r>
          </w:p>
        </w:tc>
      </w:tr>
      <w:tr>
        <w:tblPrEx>
          <w:tblCellMar>
            <w:top w:w="0" w:type="dxa"/>
            <w:left w:w="108" w:type="dxa"/>
            <w:bottom w:w="0" w:type="dxa"/>
            <w:right w:w="108" w:type="dxa"/>
          </w:tblCellMar>
        </w:tblPrEx>
        <w:trPr>
          <w:trHeight w:val="90" w:hRule="atLeast"/>
        </w:trPr>
        <w:tc>
          <w:tcPr>
            <w:tcW w:w="84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3.6.1</w:t>
            </w:r>
          </w:p>
        </w:tc>
        <w:tc>
          <w:tcPr>
            <w:tcW w:w="222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snapToGrid w:val="0"/>
              </w:rPr>
            </w:pPr>
            <w:r>
              <w:rPr>
                <w:rFonts w:hint="eastAsia" w:ascii="宋体" w:hAnsi="宋体"/>
                <w:snapToGrid w:val="0"/>
              </w:rPr>
              <w:t>投标文件其它</w:t>
            </w:r>
          </w:p>
          <w:p>
            <w:pPr>
              <w:spacing w:line="360" w:lineRule="exact"/>
              <w:jc w:val="center"/>
              <w:rPr>
                <w:rFonts w:ascii="宋体" w:hAnsi="宋体"/>
                <w:snapToGrid w:val="0"/>
              </w:rPr>
            </w:pPr>
            <w:r>
              <w:rPr>
                <w:rFonts w:hint="eastAsia" w:ascii="宋体" w:hAnsi="宋体"/>
                <w:snapToGrid w:val="0"/>
              </w:rPr>
              <w:t>格式要求</w:t>
            </w:r>
          </w:p>
        </w:tc>
        <w:tc>
          <w:tcPr>
            <w:tcW w:w="7350"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rPr>
                <w:rFonts w:ascii="宋体" w:hAnsi="宋体"/>
                <w:snapToGrid w:val="0"/>
              </w:rPr>
            </w:pPr>
            <w:r>
              <w:rPr>
                <w:rFonts w:ascii="宋体" w:hAnsi="宋体"/>
                <w:snapToGrid w:val="0"/>
              </w:rPr>
              <w:t>1、投标文件格式应按招标文件要求编制。</w:t>
            </w:r>
          </w:p>
          <w:p>
            <w:pPr>
              <w:snapToGrid w:val="0"/>
              <w:spacing w:line="360" w:lineRule="exact"/>
              <w:rPr>
                <w:rFonts w:ascii="宋体" w:hAnsi="宋体"/>
                <w:snapToGrid w:val="0"/>
              </w:rPr>
            </w:pPr>
            <w:r>
              <w:rPr>
                <w:rFonts w:ascii="宋体" w:hAnsi="宋体"/>
                <w:snapToGrid w:val="0"/>
              </w:rPr>
              <w:t>2、投标文件的文字说明和文字标注均须采用中文。</w:t>
            </w:r>
          </w:p>
          <w:p>
            <w:pPr>
              <w:snapToGrid w:val="0"/>
              <w:spacing w:line="360" w:lineRule="exact"/>
              <w:rPr>
                <w:rFonts w:ascii="宋体" w:hAnsi="宋体"/>
                <w:snapToGrid w:val="0"/>
              </w:rPr>
            </w:pPr>
            <w:r>
              <w:rPr>
                <w:rFonts w:ascii="宋体" w:hAnsi="宋体"/>
                <w:snapToGrid w:val="0"/>
              </w:rPr>
              <w:t>3、技术标文本必须做到清晰、完整，尺寸齐全、准确。</w:t>
            </w:r>
          </w:p>
          <w:p>
            <w:pPr>
              <w:snapToGrid w:val="0"/>
              <w:spacing w:line="360" w:lineRule="exact"/>
              <w:rPr>
                <w:rFonts w:ascii="宋体" w:hAnsi="宋体"/>
                <w:snapToGrid w:val="0"/>
                <w:color w:val="auto"/>
              </w:rPr>
            </w:pPr>
            <w:r>
              <w:rPr>
                <w:rFonts w:ascii="宋体" w:hAnsi="宋体"/>
                <w:snapToGrid w:val="0"/>
              </w:rPr>
              <w:t>4、技术标为暗标评审，应按以下</w:t>
            </w:r>
            <w:r>
              <w:rPr>
                <w:rFonts w:ascii="宋体" w:hAnsi="宋体"/>
                <w:snapToGrid w:val="0"/>
                <w:color w:val="auto"/>
              </w:rPr>
              <w:t>要求编制，否则以无效标处理：</w:t>
            </w:r>
          </w:p>
          <w:p>
            <w:pPr>
              <w:snapToGrid w:val="0"/>
              <w:spacing w:line="360" w:lineRule="exact"/>
              <w:rPr>
                <w:rFonts w:ascii="宋体" w:hAnsi="宋体"/>
                <w:snapToGrid w:val="0"/>
                <w:color w:val="auto"/>
              </w:rPr>
            </w:pPr>
            <w:r>
              <w:rPr>
                <w:rFonts w:ascii="宋体" w:hAnsi="宋体"/>
                <w:snapToGrid w:val="0"/>
                <w:color w:val="auto"/>
              </w:rPr>
              <w:t>（1）投标文件的技术标中，除样本外不得出现投标人图签或个人署名，不得出现任何影射或能推断出投标人的标记、文字或话语内容；</w:t>
            </w:r>
          </w:p>
          <w:p>
            <w:pPr>
              <w:snapToGrid w:val="0"/>
              <w:spacing w:line="360" w:lineRule="exact"/>
              <w:rPr>
                <w:rFonts w:ascii="宋体" w:hAnsi="宋体"/>
                <w:snapToGrid w:val="0"/>
                <w:color w:val="auto"/>
              </w:rPr>
            </w:pPr>
            <w:r>
              <w:rPr>
                <w:rFonts w:ascii="宋体" w:hAnsi="宋体"/>
                <w:snapToGrid w:val="0"/>
                <w:color w:val="auto"/>
              </w:rPr>
              <w:t>（2）技术标文本采用A3幅面，</w:t>
            </w:r>
            <w:r>
              <w:rPr>
                <w:rFonts w:ascii="宋体" w:hAnsi="宋体"/>
                <w:b/>
                <w:bCs/>
                <w:snapToGrid w:val="0"/>
                <w:color w:val="auto"/>
              </w:rPr>
              <w:t>共</w:t>
            </w:r>
            <w:r>
              <w:rPr>
                <w:rFonts w:hint="eastAsia" w:ascii="宋体" w:hAnsi="宋体"/>
                <w:b/>
                <w:bCs/>
                <w:snapToGrid w:val="0"/>
                <w:color w:val="auto"/>
              </w:rPr>
              <w:t>8</w:t>
            </w:r>
            <w:r>
              <w:rPr>
                <w:rFonts w:ascii="宋体" w:hAnsi="宋体"/>
                <w:b/>
                <w:bCs/>
                <w:snapToGrid w:val="0"/>
                <w:color w:val="auto"/>
              </w:rPr>
              <w:t>份</w:t>
            </w:r>
            <w:r>
              <w:rPr>
                <w:rFonts w:ascii="宋体" w:hAnsi="宋体"/>
                <w:snapToGrid w:val="0"/>
                <w:color w:val="auto"/>
              </w:rPr>
              <w:t>，</w:t>
            </w:r>
            <w:r>
              <w:rPr>
                <w:rFonts w:ascii="宋体" w:hAnsi="宋体"/>
                <w:b/>
                <w:bCs/>
                <w:snapToGrid w:val="0"/>
                <w:color w:val="auto"/>
              </w:rPr>
              <w:t>其中1份为样本，样本封面须有本项目名称和投标人公章，除样本封面外其余7份封面采用白色、无字的封面。</w:t>
            </w:r>
          </w:p>
          <w:p>
            <w:pPr>
              <w:snapToGrid w:val="0"/>
              <w:spacing w:line="360" w:lineRule="exact"/>
              <w:rPr>
                <w:rFonts w:ascii="宋体" w:hAnsi="宋体"/>
                <w:snapToGrid w:val="0"/>
                <w:color w:val="auto"/>
              </w:rPr>
            </w:pPr>
            <w:r>
              <w:rPr>
                <w:rFonts w:ascii="宋体" w:hAnsi="宋体"/>
                <w:snapToGrid w:val="0"/>
                <w:color w:val="auto"/>
              </w:rPr>
              <w:t>（3）页数（封面、封底、目录除外）</w:t>
            </w:r>
            <w:r>
              <w:rPr>
                <w:rFonts w:ascii="宋体" w:hAnsi="宋体"/>
                <w:b/>
                <w:bCs/>
                <w:snapToGrid w:val="0"/>
                <w:color w:val="auto"/>
              </w:rPr>
              <w:t>不得超过</w:t>
            </w:r>
            <w:r>
              <w:rPr>
                <w:rFonts w:ascii="宋体" w:hAnsi="宋体"/>
                <w:b/>
                <w:bCs/>
                <w:snapToGrid w:val="0"/>
                <w:color w:val="auto"/>
                <w:u w:val="single"/>
              </w:rPr>
              <w:t xml:space="preserve"> </w:t>
            </w:r>
            <w:r>
              <w:rPr>
                <w:rFonts w:hint="eastAsia" w:ascii="宋体" w:hAnsi="宋体"/>
                <w:b/>
                <w:bCs/>
                <w:snapToGrid w:val="0"/>
                <w:color w:val="auto"/>
                <w:u w:val="single"/>
                <w:lang w:val="en-US" w:eastAsia="zh-CN"/>
              </w:rPr>
              <w:t>15</w:t>
            </w:r>
            <w:r>
              <w:rPr>
                <w:rFonts w:hint="eastAsia" w:ascii="宋体" w:hAnsi="宋体"/>
                <w:b/>
                <w:bCs/>
                <w:snapToGrid w:val="0"/>
                <w:color w:val="auto"/>
                <w:u w:val="single"/>
              </w:rPr>
              <w:t>0</w:t>
            </w:r>
            <w:r>
              <w:rPr>
                <w:rFonts w:ascii="宋体" w:hAnsi="宋体"/>
                <w:b/>
                <w:bCs/>
                <w:snapToGrid w:val="0"/>
                <w:color w:val="auto"/>
                <w:u w:val="single"/>
              </w:rPr>
              <w:t xml:space="preserve"> </w:t>
            </w:r>
            <w:r>
              <w:rPr>
                <w:rFonts w:ascii="宋体" w:hAnsi="宋体"/>
                <w:b/>
                <w:bCs/>
                <w:snapToGrid w:val="0"/>
                <w:color w:val="auto"/>
              </w:rPr>
              <w:t>页</w:t>
            </w:r>
            <w:r>
              <w:rPr>
                <w:rFonts w:ascii="宋体" w:hAnsi="宋体"/>
                <w:snapToGrid w:val="0"/>
                <w:color w:val="auto"/>
              </w:rPr>
              <w:t>（</w:t>
            </w:r>
            <w:r>
              <w:rPr>
                <w:rFonts w:ascii="宋体" w:hAnsi="宋体"/>
                <w:b/>
                <w:bCs/>
                <w:snapToGrid w:val="0"/>
                <w:color w:val="auto"/>
              </w:rPr>
              <w:t>以打印页为准，如一张纸单面打印计1页，一张纸双面打印计2页</w:t>
            </w:r>
            <w:r>
              <w:rPr>
                <w:rFonts w:ascii="宋体" w:hAnsi="宋体"/>
                <w:snapToGrid w:val="0"/>
                <w:color w:val="auto"/>
              </w:rPr>
              <w:t>）；</w:t>
            </w:r>
          </w:p>
          <w:p>
            <w:pPr>
              <w:spacing w:line="360" w:lineRule="exact"/>
              <w:rPr>
                <w:rFonts w:ascii="宋体" w:hAnsi="宋体"/>
                <w:snapToGrid w:val="0"/>
                <w:color w:val="auto"/>
              </w:rPr>
            </w:pPr>
            <w:r>
              <w:rPr>
                <w:rFonts w:ascii="宋体" w:hAnsi="宋体"/>
                <w:snapToGrid w:val="0"/>
                <w:color w:val="auto"/>
              </w:rPr>
              <w:t>（4）建议正文字体为四号宋体，行距1.5倍。</w:t>
            </w:r>
          </w:p>
          <w:p>
            <w:pPr>
              <w:spacing w:line="360" w:lineRule="exact"/>
            </w:pPr>
            <w:r>
              <w:rPr>
                <w:rFonts w:ascii="宋体" w:hAnsi="宋体"/>
                <w:snapToGrid w:val="0"/>
                <w:color w:val="auto"/>
              </w:rPr>
              <w:t>（5）技术标文本电子版：U盘</w:t>
            </w:r>
            <w:r>
              <w:rPr>
                <w:rFonts w:hint="eastAsia" w:ascii="宋体" w:hAnsi="宋体"/>
                <w:snapToGrid w:val="0"/>
                <w:color w:val="auto"/>
              </w:rPr>
              <w:t>2</w:t>
            </w:r>
            <w:r>
              <w:rPr>
                <w:rFonts w:ascii="宋体" w:hAnsi="宋体"/>
                <w:snapToGrid w:val="0"/>
                <w:color w:val="auto"/>
              </w:rPr>
              <w:t>份，提供完整的文本内容电子</w:t>
            </w:r>
            <w:r>
              <w:rPr>
                <w:rFonts w:ascii="宋体" w:hAnsi="宋体"/>
                <w:snapToGrid w:val="0"/>
              </w:rPr>
              <w:t>版（说明书</w:t>
            </w:r>
            <w:r>
              <w:rPr>
                <w:rFonts w:hint="eastAsia" w:ascii="宋体" w:hAnsi="宋体"/>
                <w:snapToGrid w:val="0"/>
                <w:lang w:val="en-US" w:eastAsia="zh-CN"/>
              </w:rPr>
              <w:t>建议</w:t>
            </w:r>
            <w:r>
              <w:rPr>
                <w:rFonts w:ascii="宋体" w:hAnsi="宋体"/>
                <w:snapToGrid w:val="0"/>
              </w:rPr>
              <w:t>采用WORD格式、设计图纸</w:t>
            </w:r>
            <w:r>
              <w:rPr>
                <w:rFonts w:hint="eastAsia" w:ascii="宋体" w:hAnsi="宋体"/>
                <w:snapToGrid w:val="0"/>
                <w:lang w:val="en-US" w:eastAsia="zh-CN"/>
              </w:rPr>
              <w:t>建议</w:t>
            </w:r>
            <w:r>
              <w:rPr>
                <w:rFonts w:ascii="宋体" w:hAnsi="宋体"/>
                <w:snapToGrid w:val="0"/>
              </w:rPr>
              <w:t>采用CAD格式，其中彩色效果图</w:t>
            </w:r>
            <w:r>
              <w:rPr>
                <w:rFonts w:hint="eastAsia" w:ascii="宋体" w:hAnsi="宋体"/>
                <w:snapToGrid w:val="0"/>
                <w:lang w:val="en-US" w:eastAsia="zh-CN"/>
              </w:rPr>
              <w:t>建议</w:t>
            </w:r>
            <w:r>
              <w:rPr>
                <w:rFonts w:ascii="宋体" w:hAnsi="宋体"/>
                <w:snapToGrid w:val="0"/>
              </w:rPr>
              <w:t>采用JPG格式）。</w:t>
            </w:r>
            <w:r>
              <w:rPr>
                <w:rFonts w:ascii="宋体" w:hAnsi="宋体"/>
                <w:b/>
                <w:bCs/>
                <w:snapToGrid w:val="0"/>
              </w:rPr>
              <w:t>技术标文本电子版</w:t>
            </w:r>
            <w:r>
              <w:rPr>
                <w:rFonts w:hint="eastAsia" w:ascii="宋体" w:hAnsi="宋体"/>
                <w:b/>
                <w:bCs/>
                <w:snapToGrid w:val="0"/>
              </w:rPr>
              <w:t>中的内容（含文件夹名称）须符合技术标暗标编制要求。</w:t>
            </w:r>
          </w:p>
        </w:tc>
      </w:tr>
      <w:tr>
        <w:tblPrEx>
          <w:tblCellMar>
            <w:top w:w="0" w:type="dxa"/>
            <w:left w:w="108" w:type="dxa"/>
            <w:bottom w:w="0" w:type="dxa"/>
            <w:right w:w="108" w:type="dxa"/>
          </w:tblCellMar>
        </w:tblPrEx>
        <w:trPr>
          <w:trHeight w:val="90" w:hRule="atLeast"/>
        </w:trPr>
        <w:tc>
          <w:tcPr>
            <w:tcW w:w="84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ascii="宋体" w:hAnsi="宋体"/>
                <w:szCs w:val="21"/>
              </w:rPr>
              <w:t>3.</w:t>
            </w:r>
            <w:r>
              <w:rPr>
                <w:rFonts w:hint="eastAsia" w:ascii="宋体" w:hAnsi="宋体"/>
                <w:szCs w:val="21"/>
              </w:rPr>
              <w:t>6</w:t>
            </w:r>
            <w:r>
              <w:rPr>
                <w:rFonts w:ascii="宋体" w:hAnsi="宋体"/>
                <w:szCs w:val="21"/>
              </w:rPr>
              <w:t>.4</w:t>
            </w:r>
          </w:p>
        </w:tc>
        <w:tc>
          <w:tcPr>
            <w:tcW w:w="222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szCs w:val="21"/>
              </w:rPr>
            </w:pPr>
            <w:r>
              <w:rPr>
                <w:rFonts w:hint="eastAsia" w:ascii="宋体" w:hAnsi="宋体"/>
                <w:snapToGrid w:val="0"/>
              </w:rPr>
              <w:t>投标文件份数</w:t>
            </w:r>
          </w:p>
        </w:tc>
        <w:tc>
          <w:tcPr>
            <w:tcW w:w="735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rPr>
            </w:pPr>
            <w:r>
              <w:rPr>
                <w:rFonts w:hint="eastAsia" w:ascii="宋体" w:hAnsi="宋体" w:cs="宋体"/>
              </w:rPr>
              <w:t>1、商务标、资信标电子投标文件直接上传</w:t>
            </w:r>
          </w:p>
          <w:p>
            <w:pPr>
              <w:rPr>
                <w:rFonts w:ascii="宋体" w:hAnsi="宋体"/>
              </w:rPr>
            </w:pPr>
            <w:r>
              <w:rPr>
                <w:rFonts w:hint="eastAsia" w:ascii="宋体" w:hAnsi="宋体" w:cs="宋体"/>
              </w:rPr>
              <w:t>2、技术标：</w:t>
            </w:r>
            <w:r>
              <w:rPr>
                <w:rFonts w:hint="eastAsia" w:ascii="宋体" w:hAnsi="宋体" w:cs="宋体"/>
                <w:b/>
                <w:bCs/>
                <w:u w:val="single"/>
              </w:rPr>
              <w:t>共8份，其中一份为样本；技术标电子文档（以U盘形式提供）2份；多媒体解说文件（以U盘形式提供）2份。</w:t>
            </w:r>
          </w:p>
        </w:tc>
      </w:tr>
      <w:tr>
        <w:tblPrEx>
          <w:tblCellMar>
            <w:top w:w="0" w:type="dxa"/>
            <w:left w:w="108" w:type="dxa"/>
            <w:bottom w:w="0" w:type="dxa"/>
            <w:right w:w="108" w:type="dxa"/>
          </w:tblCellMar>
        </w:tblPrEx>
        <w:trPr>
          <w:trHeight w:val="90" w:hRule="atLeast"/>
        </w:trPr>
        <w:tc>
          <w:tcPr>
            <w:tcW w:w="84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ascii="宋体" w:hAnsi="宋体"/>
                <w:szCs w:val="21"/>
              </w:rPr>
              <w:t>4.1.2</w:t>
            </w:r>
          </w:p>
        </w:tc>
        <w:tc>
          <w:tcPr>
            <w:tcW w:w="222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snapToGrid w:val="0"/>
              </w:rPr>
            </w:pPr>
            <w:r>
              <w:rPr>
                <w:rFonts w:hint="eastAsia" w:ascii="宋体" w:hAnsi="宋体"/>
                <w:snapToGrid w:val="0"/>
              </w:rPr>
              <w:t>投标文件密封</w:t>
            </w:r>
          </w:p>
          <w:p>
            <w:pPr>
              <w:spacing w:line="360" w:lineRule="exact"/>
              <w:jc w:val="center"/>
              <w:rPr>
                <w:rFonts w:ascii="宋体" w:hAnsi="宋体"/>
                <w:szCs w:val="21"/>
              </w:rPr>
            </w:pPr>
            <w:r>
              <w:rPr>
                <w:rFonts w:hint="eastAsia" w:ascii="宋体" w:hAnsi="宋体"/>
                <w:snapToGrid w:val="0"/>
              </w:rPr>
              <w:t>及装订</w:t>
            </w:r>
          </w:p>
        </w:tc>
        <w:tc>
          <w:tcPr>
            <w:tcW w:w="7350"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b/>
                <w:bCs/>
                <w:snapToGrid w:val="0"/>
              </w:rPr>
            </w:pPr>
            <w:r>
              <w:rPr>
                <w:rFonts w:hint="eastAsia" w:ascii="宋体" w:hAnsi="宋体"/>
                <w:b/>
                <w:bCs/>
                <w:snapToGrid w:val="0"/>
              </w:rPr>
              <w:t>本项目技术标密封共2个独立密封袋，1、纸质投标文件技术标单独密封成一袋（若内容过多可分多袋密封）；2、U盘单独密封成一袋</w:t>
            </w:r>
            <w:r>
              <w:rPr>
                <w:rFonts w:ascii="宋体" w:hAnsi="宋体"/>
                <w:b/>
                <w:bCs/>
                <w:snapToGrid w:val="0"/>
              </w:rPr>
              <w:t>。</w:t>
            </w:r>
          </w:p>
        </w:tc>
      </w:tr>
      <w:tr>
        <w:tblPrEx>
          <w:tblCellMar>
            <w:top w:w="0" w:type="dxa"/>
            <w:left w:w="108" w:type="dxa"/>
            <w:bottom w:w="0" w:type="dxa"/>
            <w:right w:w="108" w:type="dxa"/>
          </w:tblCellMar>
        </w:tblPrEx>
        <w:trPr>
          <w:trHeight w:val="90" w:hRule="atLeast"/>
        </w:trPr>
        <w:tc>
          <w:tcPr>
            <w:tcW w:w="84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4.2.1</w:t>
            </w:r>
          </w:p>
        </w:tc>
        <w:tc>
          <w:tcPr>
            <w:tcW w:w="222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snapToGrid w:val="0"/>
              </w:rPr>
            </w:pPr>
            <w:r>
              <w:rPr>
                <w:rFonts w:hint="eastAsia"/>
              </w:rPr>
              <w:t>投标截止时间</w:t>
            </w:r>
          </w:p>
        </w:tc>
        <w:tc>
          <w:tcPr>
            <w:tcW w:w="7350"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b/>
                <w:bCs/>
                <w:snapToGrid w:val="0"/>
              </w:rPr>
            </w:pPr>
            <w:r>
              <w:rPr>
                <w:rFonts w:hint="eastAsia" w:ascii="宋体" w:hAnsi="宋体"/>
                <w:u w:val="single"/>
              </w:rPr>
              <w:t xml:space="preserve">2023 </w:t>
            </w:r>
            <w:r>
              <w:rPr>
                <w:rFonts w:hint="eastAsia" w:ascii="宋体" w:hAnsi="宋体"/>
              </w:rPr>
              <w:t>年</w:t>
            </w:r>
            <w:r>
              <w:rPr>
                <w:rFonts w:hint="eastAsia" w:ascii="宋体" w:hAnsi="宋体"/>
                <w:u w:val="single"/>
              </w:rPr>
              <w:t xml:space="preserve">   </w:t>
            </w:r>
            <w:r>
              <w:rPr>
                <w:rFonts w:hint="eastAsia" w:ascii="宋体" w:hAnsi="宋体"/>
                <w:u w:val="single"/>
                <w:lang w:val="en-US" w:eastAsia="zh-CN"/>
              </w:rPr>
              <w:t xml:space="preserve">  </w:t>
            </w:r>
            <w:r>
              <w:rPr>
                <w:rFonts w:hint="eastAsia" w:ascii="宋体" w:hAnsi="宋体"/>
                <w:u w:val="single"/>
              </w:rPr>
              <w:t xml:space="preserve">   </w:t>
            </w:r>
            <w:r>
              <w:rPr>
                <w:rFonts w:hint="eastAsia" w:ascii="宋体" w:hAnsi="宋体"/>
              </w:rPr>
              <w:t>月</w:t>
            </w:r>
            <w:r>
              <w:rPr>
                <w:rFonts w:hint="eastAsia" w:ascii="宋体" w:hAnsi="宋体"/>
                <w:u w:val="single"/>
              </w:rPr>
              <w:t xml:space="preserve">   </w:t>
            </w:r>
            <w:r>
              <w:rPr>
                <w:rFonts w:hint="eastAsia" w:ascii="宋体" w:hAnsi="宋体"/>
                <w:u w:val="single"/>
                <w:lang w:val="en-US" w:eastAsia="zh-CN"/>
              </w:rPr>
              <w:t xml:space="preserve">  </w:t>
            </w:r>
            <w:r>
              <w:rPr>
                <w:rFonts w:hint="eastAsia" w:ascii="宋体" w:hAnsi="宋体"/>
                <w:u w:val="single"/>
              </w:rPr>
              <w:t xml:space="preserve">  </w:t>
            </w:r>
            <w:r>
              <w:rPr>
                <w:rFonts w:hint="eastAsia" w:ascii="宋体" w:hAnsi="宋体"/>
              </w:rPr>
              <w:t>日</w:t>
            </w:r>
            <w:r>
              <w:rPr>
                <w:rFonts w:hint="eastAsia" w:ascii="宋体" w:hAnsi="宋体"/>
                <w:u w:val="single"/>
              </w:rPr>
              <w:t xml:space="preserve">    10   </w:t>
            </w:r>
            <w:r>
              <w:rPr>
                <w:rFonts w:hint="eastAsia" w:ascii="宋体" w:hAnsi="宋体"/>
              </w:rPr>
              <w:t>时</w:t>
            </w:r>
            <w:r>
              <w:rPr>
                <w:rFonts w:hint="eastAsia" w:ascii="宋体" w:hAnsi="宋体"/>
                <w:u w:val="single"/>
              </w:rPr>
              <w:t xml:space="preserve">  00  </w:t>
            </w:r>
            <w:r>
              <w:rPr>
                <w:rFonts w:hint="eastAsia" w:ascii="宋体" w:hAnsi="宋体"/>
              </w:rPr>
              <w:t>分；</w:t>
            </w:r>
          </w:p>
        </w:tc>
      </w:tr>
      <w:tr>
        <w:tblPrEx>
          <w:tblCellMar>
            <w:top w:w="0" w:type="dxa"/>
            <w:left w:w="108" w:type="dxa"/>
            <w:bottom w:w="0" w:type="dxa"/>
            <w:right w:w="108" w:type="dxa"/>
          </w:tblCellMar>
        </w:tblPrEx>
        <w:trPr>
          <w:trHeight w:val="90" w:hRule="atLeast"/>
        </w:trPr>
        <w:tc>
          <w:tcPr>
            <w:tcW w:w="84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ascii="宋体" w:hAnsi="宋体"/>
                <w:szCs w:val="21"/>
              </w:rPr>
              <w:t>4.2.2</w:t>
            </w:r>
          </w:p>
        </w:tc>
        <w:tc>
          <w:tcPr>
            <w:tcW w:w="2220" w:type="dxa"/>
            <w:tcBorders>
              <w:top w:val="single" w:color="auto" w:sz="4" w:space="0"/>
              <w:left w:val="single" w:color="auto" w:sz="4" w:space="0"/>
              <w:bottom w:val="single" w:color="auto" w:sz="4" w:space="0"/>
              <w:right w:val="single" w:color="auto" w:sz="4" w:space="0"/>
            </w:tcBorders>
            <w:vAlign w:val="center"/>
          </w:tcPr>
          <w:p>
            <w:pPr>
              <w:widowControl/>
              <w:spacing w:line="360" w:lineRule="exact"/>
              <w:ind w:firstLine="191" w:firstLineChars="100"/>
              <w:jc w:val="center"/>
              <w:rPr>
                <w:rFonts w:ascii="宋体" w:hAnsi="宋体"/>
                <w:snapToGrid w:val="0"/>
              </w:rPr>
            </w:pPr>
            <w:r>
              <w:rPr>
                <w:rFonts w:hint="eastAsia" w:ascii="宋体" w:hAnsi="宋体"/>
                <w:snapToGrid w:val="0"/>
              </w:rPr>
              <w:t>递交投标文件地点</w:t>
            </w:r>
          </w:p>
        </w:tc>
        <w:tc>
          <w:tcPr>
            <w:tcW w:w="7350" w:type="dxa"/>
            <w:tcBorders>
              <w:top w:val="single" w:color="auto" w:sz="4" w:space="0"/>
              <w:left w:val="single" w:color="auto" w:sz="4" w:space="0"/>
              <w:bottom w:val="single" w:color="auto" w:sz="4" w:space="0"/>
              <w:right w:val="single" w:color="auto" w:sz="4" w:space="0"/>
            </w:tcBorders>
            <w:vAlign w:val="center"/>
          </w:tcPr>
          <w:p>
            <w:pPr>
              <w:widowControl/>
              <w:spacing w:line="360" w:lineRule="exact"/>
              <w:rPr>
                <w:rFonts w:ascii="宋体" w:hAnsi="宋体"/>
                <w:snapToGrid w:val="0"/>
              </w:rPr>
            </w:pPr>
            <w:r>
              <w:rPr>
                <w:rFonts w:hint="eastAsia" w:ascii="宋体" w:hAnsi="宋体"/>
                <w:snapToGrid w:val="0"/>
              </w:rPr>
              <w:t>资信标、商务标：电子投标文件直接上传</w:t>
            </w:r>
            <w:r>
              <w:rPr>
                <w:rFonts w:hint="eastAsia" w:ascii="宋体" w:hAnsi="宋体" w:cs="宋体"/>
                <w:szCs w:val="21"/>
              </w:rPr>
              <w:t>临海市公共资源交易中心</w:t>
            </w:r>
            <w:r>
              <w:rPr>
                <w:rFonts w:hint="eastAsia" w:ascii="宋体" w:hAnsi="宋体"/>
                <w:snapToGrid w:val="0"/>
              </w:rPr>
              <w:t>网站。</w:t>
            </w:r>
          </w:p>
          <w:p>
            <w:pPr>
              <w:widowControl/>
              <w:spacing w:line="360" w:lineRule="exact"/>
              <w:rPr>
                <w:rFonts w:ascii="宋体" w:hAnsi="宋体"/>
                <w:snapToGrid w:val="0"/>
              </w:rPr>
            </w:pPr>
            <w:r>
              <w:rPr>
                <w:rFonts w:hint="eastAsia" w:ascii="宋体" w:hAnsi="宋体"/>
                <w:snapToGrid w:val="0"/>
              </w:rPr>
              <w:t>递交投标文件（技术标）地点：</w:t>
            </w:r>
            <w:r>
              <w:rPr>
                <w:rFonts w:hint="eastAsia" w:ascii="宋体" w:hAnsi="宋体" w:cs="宋体"/>
                <w:szCs w:val="21"/>
              </w:rPr>
              <w:t>临海市公共资源交易中心</w:t>
            </w:r>
            <w:r>
              <w:rPr>
                <w:rFonts w:hint="eastAsia" w:ascii="宋体" w:hAnsi="宋体" w:cs="宋体"/>
                <w:szCs w:val="21"/>
                <w:u w:val="single"/>
              </w:rPr>
              <w:t xml:space="preserve">    </w:t>
            </w:r>
            <w:r>
              <w:rPr>
                <w:rFonts w:hint="eastAsia" w:ascii="宋体" w:hAnsi="宋体" w:cs="宋体"/>
                <w:szCs w:val="21"/>
              </w:rPr>
              <w:t>号开标室</w:t>
            </w:r>
            <w:r>
              <w:rPr>
                <w:rFonts w:hint="eastAsia" w:ascii="宋体" w:hAnsi="宋体"/>
                <w:snapToGrid w:val="0"/>
              </w:rPr>
              <w:t>。</w:t>
            </w:r>
          </w:p>
        </w:tc>
      </w:tr>
      <w:tr>
        <w:tblPrEx>
          <w:tblCellMar>
            <w:top w:w="0" w:type="dxa"/>
            <w:left w:w="108" w:type="dxa"/>
            <w:bottom w:w="0" w:type="dxa"/>
            <w:right w:w="108" w:type="dxa"/>
          </w:tblCellMar>
        </w:tblPrEx>
        <w:trPr>
          <w:trHeight w:val="90" w:hRule="atLeast"/>
        </w:trPr>
        <w:tc>
          <w:tcPr>
            <w:tcW w:w="84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ascii="宋体" w:hAnsi="宋体"/>
                <w:szCs w:val="21"/>
              </w:rPr>
              <w:t>4.2.3</w:t>
            </w:r>
          </w:p>
        </w:tc>
        <w:tc>
          <w:tcPr>
            <w:tcW w:w="222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snapToGrid w:val="0"/>
              </w:rPr>
            </w:pPr>
            <w:r>
              <w:rPr>
                <w:rFonts w:hint="eastAsia" w:ascii="宋体" w:hAnsi="宋体"/>
                <w:snapToGrid w:val="0"/>
              </w:rPr>
              <w:t>是否退还投标文件</w:t>
            </w:r>
          </w:p>
        </w:tc>
        <w:tc>
          <w:tcPr>
            <w:tcW w:w="7350"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szCs w:val="21"/>
              </w:rPr>
            </w:pPr>
            <w:r>
              <w:rPr>
                <w:rFonts w:hint="eastAsia" w:ascii="宋体" w:hAnsi="宋体"/>
                <w:szCs w:val="21"/>
              </w:rPr>
              <w:t>否</w:t>
            </w:r>
          </w:p>
        </w:tc>
      </w:tr>
      <w:tr>
        <w:tblPrEx>
          <w:tblCellMar>
            <w:top w:w="0" w:type="dxa"/>
            <w:left w:w="108" w:type="dxa"/>
            <w:bottom w:w="0" w:type="dxa"/>
            <w:right w:w="108" w:type="dxa"/>
          </w:tblCellMar>
        </w:tblPrEx>
        <w:trPr>
          <w:trHeight w:val="90" w:hRule="atLeast"/>
        </w:trPr>
        <w:tc>
          <w:tcPr>
            <w:tcW w:w="84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4.2.5</w:t>
            </w:r>
          </w:p>
        </w:tc>
        <w:tc>
          <w:tcPr>
            <w:tcW w:w="222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snapToGrid w:val="0"/>
              </w:rPr>
            </w:pPr>
            <w:r>
              <w:rPr>
                <w:rFonts w:hint="eastAsia" w:ascii="宋体" w:hAnsi="宋体"/>
                <w:snapToGrid w:val="0"/>
              </w:rPr>
              <w:t>投标文件</w:t>
            </w:r>
          </w:p>
          <w:p>
            <w:pPr>
              <w:spacing w:line="360" w:lineRule="exact"/>
              <w:jc w:val="center"/>
              <w:rPr>
                <w:rFonts w:ascii="宋体" w:hAnsi="宋体"/>
                <w:szCs w:val="21"/>
              </w:rPr>
            </w:pPr>
            <w:r>
              <w:rPr>
                <w:rFonts w:hint="eastAsia" w:ascii="宋体" w:hAnsi="宋体"/>
                <w:snapToGrid w:val="0"/>
              </w:rPr>
              <w:t>递交要求</w:t>
            </w:r>
          </w:p>
        </w:tc>
        <w:tc>
          <w:tcPr>
            <w:tcW w:w="7350" w:type="dxa"/>
            <w:tcBorders>
              <w:top w:val="single" w:color="auto" w:sz="4" w:space="0"/>
              <w:left w:val="single" w:color="auto" w:sz="4" w:space="0"/>
              <w:bottom w:val="single" w:color="auto" w:sz="4" w:space="0"/>
              <w:right w:val="single" w:color="auto" w:sz="4" w:space="0"/>
            </w:tcBorders>
            <w:vAlign w:val="center"/>
          </w:tcPr>
          <w:p>
            <w:pPr>
              <w:pStyle w:val="20"/>
              <w:spacing w:after="0" w:line="360" w:lineRule="exact"/>
              <w:rPr>
                <w:rFonts w:hint="eastAsia" w:ascii="宋体" w:hAnsi="宋体" w:eastAsia="宋体" w:cs="Times New Roman"/>
                <w:snapToGrid w:val="0"/>
              </w:rPr>
            </w:pPr>
            <w:r>
              <w:rPr>
                <w:rFonts w:hint="eastAsia" w:ascii="宋体" w:hAnsi="宋体" w:eastAsia="宋体" w:cs="Times New Roman"/>
                <w:snapToGrid w:val="0"/>
              </w:rPr>
              <w:t>1、投标人提交《临海市建设工程诚信投标承诺书》（原件）（投标文件格式附件）；</w:t>
            </w:r>
          </w:p>
          <w:p>
            <w:pPr>
              <w:pStyle w:val="20"/>
              <w:spacing w:after="0" w:line="360" w:lineRule="exact"/>
              <w:rPr>
                <w:rFonts w:hint="eastAsia" w:ascii="宋体" w:hAnsi="宋体" w:eastAsia="宋体" w:cs="Times New Roman"/>
                <w:snapToGrid w:val="0"/>
              </w:rPr>
            </w:pPr>
            <w:r>
              <w:rPr>
                <w:rFonts w:hint="eastAsia" w:ascii="宋体" w:hAnsi="宋体" w:eastAsia="宋体" w:cs="Times New Roman"/>
                <w:snapToGrid w:val="0"/>
              </w:rPr>
              <w:t>2、投标人（如为联合体投标，则由联合体牵头人）下列人员经招标人（招标代理机构）确认身份后再签名报到，以证明其出席开标会议：</w:t>
            </w:r>
          </w:p>
          <w:p>
            <w:pPr>
              <w:pStyle w:val="20"/>
              <w:spacing w:after="0" w:line="360" w:lineRule="exact"/>
              <w:ind w:firstLine="382" w:firstLineChars="200"/>
              <w:rPr>
                <w:rFonts w:hint="eastAsia" w:ascii="宋体" w:hAnsi="宋体" w:eastAsia="宋体" w:cs="Times New Roman"/>
                <w:snapToGrid w:val="0"/>
              </w:rPr>
            </w:pPr>
            <w:r>
              <w:rPr>
                <w:rFonts w:hint="eastAsia" w:ascii="宋体" w:hAnsi="宋体" w:eastAsia="宋体" w:cs="Times New Roman"/>
                <w:snapToGrid w:val="0"/>
              </w:rPr>
              <w:t>投标人法定代表人（出具法定代表人身份证明原件，参考格式见附件）或其委托代理人（必须出具本工程授权委托书原件，参考格式见附件）（须出具第二代身份证，第一代身份证、临时身份证等均无效）必须参加开标会议。</w:t>
            </w:r>
          </w:p>
          <w:p>
            <w:pPr>
              <w:pStyle w:val="20"/>
              <w:spacing w:after="0" w:line="360" w:lineRule="exact"/>
              <w:ind w:firstLine="382" w:firstLineChars="200"/>
              <w:rPr>
                <w:rFonts w:hint="eastAsia" w:ascii="宋体" w:hAnsi="宋体" w:eastAsia="宋体" w:cs="Times New Roman"/>
                <w:snapToGrid w:val="0"/>
              </w:rPr>
            </w:pPr>
            <w:r>
              <w:rPr>
                <w:rFonts w:hint="eastAsia" w:ascii="宋体" w:hAnsi="宋体" w:eastAsia="宋体" w:cs="Times New Roman"/>
                <w:snapToGrid w:val="0"/>
              </w:rPr>
              <w:t>电子投标文件直接网上上传、上传时间为开标前5天至投标截止时间，并在截标后30分钟内解密；纸质投标文件在投标截止时间前现场提交。</w:t>
            </w:r>
          </w:p>
          <w:p>
            <w:pPr>
              <w:pStyle w:val="20"/>
              <w:spacing w:after="0" w:line="360" w:lineRule="exact"/>
              <w:ind w:firstLine="382" w:firstLineChars="200"/>
              <w:rPr>
                <w:rFonts w:hint="eastAsia" w:ascii="宋体" w:hAnsi="宋体" w:eastAsia="宋体" w:cs="Times New Roman"/>
                <w:snapToGrid w:val="0"/>
              </w:rPr>
            </w:pPr>
            <w:r>
              <w:rPr>
                <w:rFonts w:hint="eastAsia" w:ascii="宋体" w:hAnsi="宋体" w:eastAsia="宋体" w:cs="Times New Roman"/>
                <w:snapToGrid w:val="0"/>
              </w:rPr>
              <w:t>如为联合体投标的，须由联合体的牵头人递交和上传投标文件。</w:t>
            </w:r>
          </w:p>
          <w:p>
            <w:pPr>
              <w:pStyle w:val="20"/>
              <w:spacing w:after="0" w:line="360" w:lineRule="exact"/>
              <w:ind w:firstLine="382" w:firstLineChars="200"/>
              <w:rPr>
                <w:rFonts w:ascii="宋体" w:hAnsi="宋体"/>
              </w:rPr>
            </w:pPr>
            <w:r>
              <w:rPr>
                <w:rFonts w:hint="eastAsia" w:ascii="宋体" w:hAnsi="宋体" w:eastAsia="宋体" w:cs="Times New Roman"/>
                <w:snapToGrid w:val="0"/>
              </w:rPr>
              <w:t>未满足上述条件的投标人的投标文件，招标人将不予签收。</w:t>
            </w:r>
          </w:p>
        </w:tc>
      </w:tr>
      <w:tr>
        <w:tblPrEx>
          <w:tblCellMar>
            <w:top w:w="0" w:type="dxa"/>
            <w:left w:w="108" w:type="dxa"/>
            <w:bottom w:w="0" w:type="dxa"/>
            <w:right w:w="108" w:type="dxa"/>
          </w:tblCellMar>
        </w:tblPrEx>
        <w:trPr>
          <w:trHeight w:val="90" w:hRule="atLeast"/>
        </w:trPr>
        <w:tc>
          <w:tcPr>
            <w:tcW w:w="84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ascii="宋体" w:hAnsi="宋体"/>
                <w:szCs w:val="21"/>
              </w:rPr>
              <w:t>5.1</w:t>
            </w:r>
          </w:p>
        </w:tc>
        <w:tc>
          <w:tcPr>
            <w:tcW w:w="2220" w:type="dxa"/>
            <w:tcBorders>
              <w:top w:val="single" w:color="auto" w:sz="4" w:space="0"/>
              <w:left w:val="single" w:color="auto" w:sz="4" w:space="0"/>
              <w:bottom w:val="single" w:color="auto" w:sz="4" w:space="0"/>
              <w:right w:val="single" w:color="auto" w:sz="4" w:space="0"/>
            </w:tcBorders>
            <w:vAlign w:val="center"/>
          </w:tcPr>
          <w:p>
            <w:pPr>
              <w:widowControl/>
              <w:spacing w:line="360" w:lineRule="exact"/>
              <w:ind w:firstLine="382" w:firstLineChars="200"/>
              <w:jc w:val="left"/>
              <w:rPr>
                <w:rFonts w:ascii="宋体" w:hAnsi="宋体"/>
                <w:snapToGrid w:val="0"/>
              </w:rPr>
            </w:pPr>
            <w:r>
              <w:rPr>
                <w:rFonts w:hint="eastAsia" w:ascii="宋体" w:hAnsi="宋体"/>
                <w:snapToGrid w:val="0"/>
              </w:rPr>
              <w:t>开标时间</w:t>
            </w:r>
          </w:p>
          <w:p>
            <w:pPr>
              <w:widowControl/>
              <w:spacing w:line="360" w:lineRule="exact"/>
              <w:ind w:firstLine="382" w:firstLineChars="200"/>
              <w:jc w:val="left"/>
              <w:rPr>
                <w:rFonts w:ascii="宋体" w:hAnsi="宋体"/>
                <w:snapToGrid w:val="0"/>
              </w:rPr>
            </w:pPr>
            <w:r>
              <w:rPr>
                <w:rFonts w:hint="eastAsia" w:ascii="宋体" w:hAnsi="宋体"/>
                <w:snapToGrid w:val="0"/>
              </w:rPr>
              <w:t>开标地点</w:t>
            </w:r>
          </w:p>
        </w:tc>
        <w:tc>
          <w:tcPr>
            <w:tcW w:w="7350" w:type="dxa"/>
            <w:tcBorders>
              <w:top w:val="single" w:color="auto" w:sz="4" w:space="0"/>
              <w:left w:val="single" w:color="auto" w:sz="4" w:space="0"/>
              <w:bottom w:val="single" w:color="auto" w:sz="4" w:space="0"/>
              <w:right w:val="single" w:color="auto" w:sz="4" w:space="0"/>
            </w:tcBorders>
            <w:vAlign w:val="center"/>
          </w:tcPr>
          <w:p>
            <w:pPr>
              <w:pStyle w:val="20"/>
              <w:spacing w:after="0" w:line="360" w:lineRule="exact"/>
              <w:rPr>
                <w:rFonts w:hint="eastAsia" w:ascii="宋体" w:hAnsi="宋体" w:eastAsia="宋体" w:cs="Times New Roman"/>
                <w:snapToGrid w:val="0"/>
              </w:rPr>
            </w:pPr>
            <w:r>
              <w:rPr>
                <w:rFonts w:hint="eastAsia" w:ascii="宋体" w:hAnsi="宋体" w:eastAsia="宋体" w:cs="Times New Roman"/>
                <w:snapToGrid w:val="0"/>
              </w:rPr>
              <w:t>开标时间：同投标截止时间</w:t>
            </w:r>
          </w:p>
          <w:p>
            <w:pPr>
              <w:pStyle w:val="20"/>
              <w:spacing w:after="0" w:line="360" w:lineRule="exact"/>
              <w:rPr>
                <w:rFonts w:ascii="宋体" w:hAnsi="宋体"/>
                <w:snapToGrid w:val="0"/>
              </w:rPr>
            </w:pPr>
            <w:r>
              <w:rPr>
                <w:rFonts w:hint="eastAsia" w:ascii="宋体" w:hAnsi="宋体" w:eastAsia="宋体" w:cs="Times New Roman"/>
                <w:snapToGrid w:val="0"/>
              </w:rPr>
              <w:t>开标地点：同递交投标文件地点</w:t>
            </w:r>
          </w:p>
        </w:tc>
      </w:tr>
      <w:tr>
        <w:tblPrEx>
          <w:tblCellMar>
            <w:top w:w="0" w:type="dxa"/>
            <w:left w:w="108" w:type="dxa"/>
            <w:bottom w:w="0" w:type="dxa"/>
            <w:right w:w="108" w:type="dxa"/>
          </w:tblCellMar>
        </w:tblPrEx>
        <w:trPr>
          <w:trHeight w:val="90" w:hRule="atLeast"/>
        </w:trPr>
        <w:tc>
          <w:tcPr>
            <w:tcW w:w="84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5.2</w:t>
            </w:r>
          </w:p>
        </w:tc>
        <w:tc>
          <w:tcPr>
            <w:tcW w:w="222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snapToGrid w:val="0"/>
              </w:rPr>
            </w:pPr>
            <w:r>
              <w:rPr>
                <w:rFonts w:hint="eastAsia" w:ascii="宋体" w:hAnsi="宋体"/>
                <w:snapToGrid w:val="0"/>
              </w:rPr>
              <w:t>开标程序</w:t>
            </w:r>
          </w:p>
        </w:tc>
        <w:tc>
          <w:tcPr>
            <w:tcW w:w="7350" w:type="dxa"/>
            <w:tcBorders>
              <w:top w:val="single" w:color="auto" w:sz="4" w:space="0"/>
              <w:left w:val="single" w:color="auto" w:sz="4" w:space="0"/>
              <w:bottom w:val="single" w:color="auto" w:sz="4" w:space="0"/>
              <w:right w:val="single" w:color="auto" w:sz="4" w:space="0"/>
            </w:tcBorders>
            <w:vAlign w:val="center"/>
          </w:tcPr>
          <w:p>
            <w:pPr>
              <w:pStyle w:val="20"/>
              <w:spacing w:after="0" w:line="360" w:lineRule="exact"/>
              <w:rPr>
                <w:rFonts w:hint="eastAsia" w:ascii="宋体" w:hAnsi="宋体" w:eastAsia="宋体" w:cs="Times New Roman"/>
                <w:snapToGrid w:val="0"/>
              </w:rPr>
            </w:pPr>
            <w:r>
              <w:rPr>
                <w:rFonts w:hint="eastAsia" w:ascii="宋体" w:hAnsi="宋体" w:cs="Times New Roman"/>
                <w:snapToGrid w:val="0"/>
                <w:lang w:val="en-US" w:eastAsia="zh-CN"/>
              </w:rPr>
              <w:t>1、</w:t>
            </w:r>
            <w:r>
              <w:rPr>
                <w:rFonts w:hint="eastAsia" w:ascii="宋体" w:hAnsi="宋体" w:eastAsia="宋体" w:cs="Times New Roman"/>
                <w:snapToGrid w:val="0"/>
              </w:rPr>
              <w:t>密封情况检查：由投标人法定代表人（或委托代理人）检查并签字确认；</w:t>
            </w:r>
          </w:p>
          <w:p>
            <w:pPr>
              <w:pStyle w:val="20"/>
              <w:spacing w:after="0" w:line="360" w:lineRule="exact"/>
              <w:rPr>
                <w:rFonts w:hint="eastAsia" w:ascii="宋体" w:hAnsi="宋体" w:eastAsia="宋体" w:cs="Times New Roman"/>
                <w:snapToGrid w:val="0"/>
              </w:rPr>
            </w:pPr>
            <w:r>
              <w:rPr>
                <w:rFonts w:hint="eastAsia" w:ascii="宋体" w:hAnsi="宋体" w:cs="Times New Roman"/>
                <w:snapToGrid w:val="0"/>
                <w:lang w:val="en-US" w:eastAsia="zh-CN"/>
              </w:rPr>
              <w:t>2、</w:t>
            </w:r>
            <w:r>
              <w:rPr>
                <w:rFonts w:hint="eastAsia" w:ascii="宋体" w:hAnsi="宋体" w:eastAsia="宋体" w:cs="Times New Roman"/>
                <w:snapToGrid w:val="0"/>
              </w:rPr>
              <w:t>开标顺序：先开资信标，再开技术标，待资信标和技术标评审结果公布后，再开商务标。</w:t>
            </w:r>
          </w:p>
          <w:p>
            <w:pPr>
              <w:widowControl/>
              <w:spacing w:line="360" w:lineRule="exact"/>
              <w:rPr>
                <w:rFonts w:ascii="宋体" w:hAnsi="宋体"/>
              </w:rPr>
            </w:pPr>
            <w:r>
              <w:rPr>
                <w:rFonts w:hint="eastAsia" w:ascii="宋体" w:hAnsi="宋体"/>
                <w:snapToGrid w:val="0"/>
              </w:rPr>
              <w:t>资信标和商务标采用电子投标文件评审，技术标采用纸质评审。投标人对密封情况、人员到场情况和开标有异议的，应该在开标现场提出、招标人（招标代理机构）应当当场作出答复，并制作记录。</w:t>
            </w:r>
          </w:p>
        </w:tc>
      </w:tr>
      <w:tr>
        <w:tblPrEx>
          <w:tblCellMar>
            <w:top w:w="0" w:type="dxa"/>
            <w:left w:w="108" w:type="dxa"/>
            <w:bottom w:w="0" w:type="dxa"/>
            <w:right w:w="108" w:type="dxa"/>
          </w:tblCellMar>
        </w:tblPrEx>
        <w:trPr>
          <w:trHeight w:val="90" w:hRule="atLeast"/>
        </w:trPr>
        <w:tc>
          <w:tcPr>
            <w:tcW w:w="84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ascii="宋体" w:hAnsi="宋体"/>
                <w:szCs w:val="21"/>
              </w:rPr>
              <w:t>7.</w:t>
            </w:r>
            <w:r>
              <w:rPr>
                <w:rFonts w:hint="eastAsia" w:ascii="宋体" w:hAnsi="宋体"/>
                <w:szCs w:val="21"/>
              </w:rPr>
              <w:t>3.1</w:t>
            </w:r>
          </w:p>
        </w:tc>
        <w:tc>
          <w:tcPr>
            <w:tcW w:w="222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rPr>
            </w:pPr>
            <w:r>
              <w:rPr>
                <w:rFonts w:hint="eastAsia" w:ascii="宋体" w:hAnsi="宋体"/>
                <w:snapToGrid w:val="0"/>
              </w:rPr>
              <w:t>工程履约担保</w:t>
            </w:r>
          </w:p>
        </w:tc>
        <w:tc>
          <w:tcPr>
            <w:tcW w:w="7350" w:type="dxa"/>
            <w:tcBorders>
              <w:top w:val="single" w:color="auto" w:sz="4" w:space="0"/>
              <w:left w:val="single" w:color="auto" w:sz="4" w:space="0"/>
              <w:bottom w:val="single" w:color="auto" w:sz="4" w:space="0"/>
              <w:right w:val="single" w:color="auto" w:sz="4" w:space="0"/>
            </w:tcBorders>
            <w:vAlign w:val="center"/>
          </w:tcPr>
          <w:p>
            <w:pPr>
              <w:widowControl/>
              <w:spacing w:line="360" w:lineRule="exact"/>
              <w:rPr>
                <w:rFonts w:hint="eastAsia" w:ascii="宋体" w:hAnsi="宋体"/>
                <w:snapToGrid w:val="0"/>
                <w:highlight w:val="none"/>
                <w:lang w:val="en-US" w:eastAsia="zh-CN"/>
              </w:rPr>
            </w:pPr>
            <w:r>
              <w:rPr>
                <w:rFonts w:hint="eastAsia" w:ascii="宋体" w:hAnsi="宋体"/>
                <w:snapToGrid w:val="0"/>
                <w:highlight w:val="none"/>
                <w:lang w:val="en-US" w:eastAsia="zh-CN"/>
              </w:rPr>
              <w:t>1、工程建设履约担保</w:t>
            </w:r>
          </w:p>
          <w:p>
            <w:pPr>
              <w:widowControl/>
              <w:spacing w:line="360" w:lineRule="exact"/>
              <w:rPr>
                <w:rFonts w:hint="eastAsia" w:ascii="宋体" w:hAnsi="宋体"/>
                <w:snapToGrid w:val="0"/>
                <w:highlight w:val="none"/>
                <w:lang w:eastAsia="zh-CN"/>
              </w:rPr>
            </w:pPr>
            <w:r>
              <w:rPr>
                <w:rFonts w:hint="eastAsia" w:ascii="宋体" w:hAnsi="宋体"/>
                <w:snapToGrid w:val="0"/>
                <w:highlight w:val="none"/>
                <w:lang w:val="en-US" w:eastAsia="zh-CN"/>
              </w:rPr>
              <w:t>担保金额：</w:t>
            </w:r>
            <w:r>
              <w:rPr>
                <w:rFonts w:hint="eastAsia" w:ascii="宋体" w:hAnsi="宋体"/>
                <w:snapToGrid w:val="0"/>
                <w:highlight w:val="none"/>
              </w:rPr>
              <w:t>按中标金额</w:t>
            </w:r>
            <w:r>
              <w:rPr>
                <w:rFonts w:hint="eastAsia" w:ascii="宋体" w:hAnsi="宋体"/>
                <w:snapToGrid w:val="0"/>
                <w:highlight w:val="none"/>
                <w:lang w:eastAsia="zh-CN"/>
              </w:rPr>
              <w:t>（</w:t>
            </w:r>
            <w:r>
              <w:rPr>
                <w:rFonts w:hint="eastAsia" w:ascii="宋体" w:hAnsi="宋体"/>
                <w:snapToGrid w:val="0"/>
                <w:highlight w:val="none"/>
                <w:lang w:val="en-US" w:eastAsia="zh-CN"/>
              </w:rPr>
              <w:t>设计费、工程费用的合计金额</w:t>
            </w:r>
            <w:r>
              <w:rPr>
                <w:rFonts w:hint="eastAsia" w:ascii="宋体" w:hAnsi="宋体"/>
                <w:snapToGrid w:val="0"/>
                <w:highlight w:val="none"/>
                <w:lang w:eastAsia="zh-CN"/>
              </w:rPr>
              <w:t>）</w:t>
            </w:r>
            <w:r>
              <w:rPr>
                <w:rFonts w:hint="eastAsia" w:ascii="宋体" w:hAnsi="宋体"/>
                <w:snapToGrid w:val="0"/>
                <w:highlight w:val="none"/>
              </w:rPr>
              <w:t>的</w:t>
            </w:r>
            <w:r>
              <w:rPr>
                <w:rFonts w:hint="eastAsia" w:ascii="宋体" w:hAnsi="宋体"/>
                <w:snapToGrid w:val="0"/>
                <w:highlight w:val="none"/>
                <w:lang w:val="en-US" w:eastAsia="zh-CN"/>
              </w:rPr>
              <w:t>1</w:t>
            </w:r>
            <w:r>
              <w:rPr>
                <w:rFonts w:hint="eastAsia" w:ascii="宋体" w:hAnsi="宋体"/>
                <w:snapToGrid w:val="0"/>
                <w:highlight w:val="none"/>
              </w:rPr>
              <w:t>%</w:t>
            </w:r>
            <w:r>
              <w:rPr>
                <w:rFonts w:hint="eastAsia" w:ascii="宋体" w:hAnsi="宋体"/>
                <w:snapToGrid w:val="0"/>
                <w:highlight w:val="none"/>
                <w:lang w:eastAsia="zh-CN"/>
              </w:rPr>
              <w:t>。</w:t>
            </w:r>
          </w:p>
          <w:p>
            <w:pPr>
              <w:widowControl/>
              <w:spacing w:line="360" w:lineRule="exact"/>
              <w:rPr>
                <w:rFonts w:hint="eastAsia" w:ascii="宋体" w:hAnsi="宋体"/>
                <w:snapToGrid w:val="0"/>
                <w:highlight w:val="none"/>
                <w:lang w:val="en-US" w:eastAsia="zh-CN"/>
              </w:rPr>
            </w:pPr>
            <w:r>
              <w:rPr>
                <w:rFonts w:hint="eastAsia" w:ascii="宋体" w:hAnsi="宋体"/>
                <w:snapToGrid w:val="0"/>
                <w:highlight w:val="none"/>
                <w:lang w:val="en-US" w:eastAsia="zh-CN"/>
              </w:rPr>
              <w:t>保函形式：银行保函或保险机构保证保险保单</w:t>
            </w:r>
            <w:r>
              <w:rPr>
                <w:rFonts w:hint="eastAsia" w:ascii="宋体" w:hAnsi="宋体"/>
                <w:snapToGrid w:val="0"/>
                <w:color w:val="auto"/>
                <w:highlight w:val="none"/>
                <w:lang w:val="en-US" w:eastAsia="zh-CN"/>
              </w:rPr>
              <w:t>，为见索即付担保</w:t>
            </w:r>
            <w:r>
              <w:rPr>
                <w:rFonts w:hint="eastAsia" w:ascii="宋体" w:hAnsi="宋体"/>
                <w:snapToGrid w:val="0"/>
                <w:highlight w:val="none"/>
                <w:lang w:val="en-US" w:eastAsia="zh-CN"/>
              </w:rPr>
              <w:t>，如不能及时办理工程保函的则采用现金</w:t>
            </w:r>
            <w:r>
              <w:rPr>
                <w:rFonts w:hint="eastAsia" w:ascii="宋体" w:hAnsi="宋体"/>
                <w:snapToGrid w:val="0"/>
                <w:color w:val="auto"/>
                <w:highlight w:val="none"/>
                <w:lang w:val="en-US" w:eastAsia="zh-CN"/>
              </w:rPr>
              <w:t>。</w:t>
            </w:r>
          </w:p>
          <w:p>
            <w:pPr>
              <w:widowControl/>
              <w:spacing w:line="360" w:lineRule="exact"/>
              <w:rPr>
                <w:rFonts w:hint="default" w:ascii="宋体" w:hAnsi="宋体"/>
                <w:snapToGrid w:val="0"/>
                <w:color w:val="auto"/>
                <w:highlight w:val="none"/>
                <w:lang w:val="en-US" w:eastAsia="zh-CN"/>
              </w:rPr>
            </w:pPr>
            <w:r>
              <w:rPr>
                <w:rFonts w:hint="eastAsia" w:ascii="宋体" w:hAnsi="宋体"/>
                <w:snapToGrid w:val="0"/>
                <w:highlight w:val="none"/>
                <w:lang w:val="en-US" w:eastAsia="zh-CN"/>
              </w:rPr>
              <w:t>提交时间：中标人应在签订合同前向招标人提交履约担保，未提交履约担保的，不授予合同。</w:t>
            </w:r>
          </w:p>
          <w:p>
            <w:pPr>
              <w:widowControl/>
              <w:spacing w:line="360" w:lineRule="exact"/>
              <w:rPr>
                <w:rFonts w:hint="eastAsia" w:ascii="宋体" w:hAnsi="宋体"/>
                <w:snapToGrid w:val="0"/>
                <w:color w:val="auto"/>
                <w:highlight w:val="none"/>
                <w:lang w:val="en-US" w:eastAsia="zh-CN"/>
              </w:rPr>
            </w:pPr>
            <w:r>
              <w:rPr>
                <w:rFonts w:hint="eastAsia" w:ascii="宋体" w:hAnsi="宋体"/>
                <w:snapToGrid w:val="0"/>
                <w:color w:val="auto"/>
                <w:highlight w:val="none"/>
                <w:lang w:val="en-US" w:eastAsia="zh-CN"/>
              </w:rPr>
              <w:t>退还时间：工程竣工验收合格后退还。</w:t>
            </w:r>
          </w:p>
          <w:p>
            <w:pPr>
              <w:widowControl/>
              <w:numPr>
                <w:ilvl w:val="0"/>
                <w:numId w:val="0"/>
              </w:numPr>
              <w:spacing w:line="360" w:lineRule="exact"/>
              <w:rPr>
                <w:rFonts w:hint="eastAsia" w:ascii="宋体" w:hAnsi="宋体"/>
                <w:snapToGrid w:val="0"/>
                <w:color w:val="auto"/>
                <w:highlight w:val="none"/>
                <w:lang w:val="en-US" w:eastAsia="zh-CN"/>
              </w:rPr>
            </w:pPr>
            <w:r>
              <w:rPr>
                <w:rFonts w:hint="eastAsia" w:ascii="宋体" w:hAnsi="宋体"/>
                <w:snapToGrid w:val="0"/>
                <w:color w:val="auto"/>
                <w:highlight w:val="none"/>
                <w:lang w:val="en-US" w:eastAsia="zh-CN"/>
              </w:rPr>
              <w:t>2、资金支付履约担保：</w:t>
            </w:r>
          </w:p>
          <w:p>
            <w:pPr>
              <w:widowControl/>
              <w:spacing w:line="360" w:lineRule="exact"/>
              <w:rPr>
                <w:rFonts w:hint="eastAsia" w:ascii="宋体" w:hAnsi="宋体"/>
                <w:snapToGrid w:val="0"/>
                <w:color w:val="auto"/>
                <w:highlight w:val="none"/>
                <w:lang w:eastAsia="zh-CN"/>
              </w:rPr>
            </w:pPr>
            <w:r>
              <w:rPr>
                <w:rFonts w:hint="eastAsia" w:ascii="宋体" w:hAnsi="宋体"/>
                <w:snapToGrid w:val="0"/>
                <w:color w:val="auto"/>
                <w:highlight w:val="none"/>
                <w:lang w:val="en-US" w:eastAsia="zh-CN"/>
              </w:rPr>
              <w:t>担保金额：</w:t>
            </w:r>
            <w:r>
              <w:rPr>
                <w:rFonts w:hint="eastAsia" w:ascii="宋体" w:hAnsi="宋体"/>
                <w:snapToGrid w:val="0"/>
                <w:color w:val="auto"/>
                <w:highlight w:val="none"/>
                <w:u w:val="single"/>
                <w:lang w:val="en-US" w:eastAsia="zh-CN"/>
              </w:rPr>
              <w:t>30000</w:t>
            </w:r>
            <w:r>
              <w:rPr>
                <w:rFonts w:hint="eastAsia" w:ascii="宋体" w:hAnsi="宋体"/>
                <w:snapToGrid w:val="0"/>
                <w:color w:val="auto"/>
                <w:highlight w:val="none"/>
                <w:lang w:val="en-US" w:eastAsia="zh-CN"/>
              </w:rPr>
              <w:t>万元人民币</w:t>
            </w:r>
            <w:r>
              <w:rPr>
                <w:rFonts w:hint="eastAsia" w:ascii="宋体" w:hAnsi="宋体"/>
                <w:snapToGrid w:val="0"/>
                <w:color w:val="auto"/>
                <w:highlight w:val="none"/>
                <w:lang w:eastAsia="zh-CN"/>
              </w:rPr>
              <w:t>。</w:t>
            </w:r>
          </w:p>
          <w:p>
            <w:pPr>
              <w:widowControl/>
              <w:spacing w:line="360" w:lineRule="exact"/>
              <w:rPr>
                <w:rFonts w:hint="default" w:ascii="宋体" w:hAnsi="宋体"/>
                <w:snapToGrid w:val="0"/>
                <w:color w:val="auto"/>
                <w:highlight w:val="none"/>
                <w:lang w:val="en-US" w:eastAsia="zh-CN"/>
              </w:rPr>
            </w:pPr>
            <w:r>
              <w:rPr>
                <w:rFonts w:hint="eastAsia" w:ascii="宋体" w:hAnsi="宋体"/>
                <w:snapToGrid w:val="0"/>
                <w:color w:val="auto"/>
                <w:highlight w:val="none"/>
                <w:lang w:val="en-US" w:eastAsia="zh-CN"/>
              </w:rPr>
              <w:t>保函形式：银行保函或保险机构保证保险保单，为见索即付担保，银行级别为国有或股份制商业银行县（区、市）级及以上银行。</w:t>
            </w:r>
          </w:p>
          <w:p>
            <w:pPr>
              <w:widowControl/>
              <w:spacing w:line="360" w:lineRule="exact"/>
              <w:rPr>
                <w:rFonts w:hint="default" w:ascii="宋体" w:hAnsi="宋体"/>
                <w:snapToGrid w:val="0"/>
                <w:color w:val="auto"/>
                <w:highlight w:val="none"/>
                <w:lang w:val="en-US" w:eastAsia="zh-CN"/>
              </w:rPr>
            </w:pPr>
            <w:r>
              <w:rPr>
                <w:rFonts w:hint="eastAsia" w:ascii="宋体" w:hAnsi="宋体"/>
                <w:snapToGrid w:val="0"/>
                <w:color w:val="auto"/>
                <w:highlight w:val="none"/>
                <w:lang w:val="en-US" w:eastAsia="zh-CN"/>
              </w:rPr>
              <w:t>提交时间：中标人应在签订合同后30日内向招标人提交资金支付履约担保，未提交资金支付履约担保的，招标人有权解除合同。保函时效为从保函开具之日起至项目主体结构全部结顶之日止（担保时间不少于1年，如1年内项目主体结构未全部结顶的，保函时效须相应延长，如保函需延期的，中标人必须在保函到期1个月前完成续期。）。联合体中标的，由联合体牵头人提交或各方共同提交。如中标人未在合同签订后30日内向招标人提交资金支付履约担保，招标人有权解除合同并没收工程建设履约担保。</w:t>
            </w:r>
          </w:p>
          <w:p>
            <w:pPr>
              <w:widowControl/>
              <w:spacing w:line="360" w:lineRule="exact"/>
              <w:rPr>
                <w:rFonts w:hint="default"/>
                <w:lang w:val="en-US" w:eastAsia="zh-CN"/>
              </w:rPr>
            </w:pPr>
            <w:r>
              <w:rPr>
                <w:rFonts w:hint="eastAsia" w:ascii="宋体" w:hAnsi="宋体"/>
                <w:snapToGrid w:val="0"/>
                <w:color w:val="auto"/>
                <w:highlight w:val="none"/>
                <w:lang w:val="en-US" w:eastAsia="zh-CN"/>
              </w:rPr>
              <w:t>退还时间：项目主体结构全部结顶后退还</w:t>
            </w:r>
            <w:r>
              <w:rPr>
                <w:rFonts w:hint="eastAsia" w:ascii="宋体" w:hAnsi="宋体"/>
                <w:snapToGrid w:val="0"/>
                <w:highlight w:val="none"/>
                <w:lang w:val="en-US" w:eastAsia="zh-CN"/>
              </w:rPr>
              <w:t>。</w:t>
            </w:r>
          </w:p>
        </w:tc>
      </w:tr>
      <w:tr>
        <w:tblPrEx>
          <w:tblCellMar>
            <w:top w:w="0" w:type="dxa"/>
            <w:left w:w="108" w:type="dxa"/>
            <w:bottom w:w="0" w:type="dxa"/>
            <w:right w:w="108" w:type="dxa"/>
          </w:tblCellMar>
        </w:tblPrEx>
        <w:trPr>
          <w:trHeight w:val="90" w:hRule="atLeast"/>
        </w:trPr>
        <w:tc>
          <w:tcPr>
            <w:tcW w:w="84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10</w:t>
            </w:r>
          </w:p>
        </w:tc>
        <w:tc>
          <w:tcPr>
            <w:tcW w:w="9570"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jc w:val="left"/>
              <w:rPr>
                <w:rFonts w:ascii="宋体" w:hAnsi="宋体"/>
              </w:rPr>
            </w:pPr>
            <w:r>
              <w:rPr>
                <w:rFonts w:hint="eastAsia" w:ascii="宋体" w:hAnsi="宋体"/>
                <w:snapToGrid w:val="0"/>
              </w:rPr>
              <w:t>需要补充的其他内容</w:t>
            </w:r>
          </w:p>
        </w:tc>
      </w:tr>
      <w:tr>
        <w:tblPrEx>
          <w:tblCellMar>
            <w:top w:w="0" w:type="dxa"/>
            <w:left w:w="108" w:type="dxa"/>
            <w:bottom w:w="0" w:type="dxa"/>
            <w:right w:w="108" w:type="dxa"/>
          </w:tblCellMar>
        </w:tblPrEx>
        <w:trPr>
          <w:trHeight w:val="90" w:hRule="atLeast"/>
        </w:trPr>
        <w:tc>
          <w:tcPr>
            <w:tcW w:w="84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szCs w:val="21"/>
              </w:rPr>
            </w:pPr>
            <w:r>
              <w:rPr>
                <w:rFonts w:hint="eastAsia" w:ascii="宋体" w:hAnsi="宋体"/>
                <w:b/>
                <w:szCs w:val="21"/>
              </w:rPr>
              <w:t>10.1</w:t>
            </w:r>
          </w:p>
        </w:tc>
        <w:tc>
          <w:tcPr>
            <w:tcW w:w="2220"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snapToGrid w:val="0"/>
              </w:rPr>
            </w:pPr>
            <w:r>
              <w:rPr>
                <w:rFonts w:hint="eastAsia" w:ascii="宋体" w:hAnsi="宋体"/>
                <w:snapToGrid w:val="0"/>
              </w:rPr>
              <w:t>投标人澄清、说明、补正或开、评标活动中需投标人应响应时间的规定</w:t>
            </w:r>
          </w:p>
        </w:tc>
        <w:tc>
          <w:tcPr>
            <w:tcW w:w="7350" w:type="dxa"/>
            <w:tcBorders>
              <w:top w:val="single" w:color="auto" w:sz="4" w:space="0"/>
              <w:left w:val="single" w:color="auto" w:sz="4" w:space="0"/>
              <w:bottom w:val="single" w:color="auto" w:sz="4" w:space="0"/>
              <w:right w:val="single" w:color="auto" w:sz="4" w:space="0"/>
            </w:tcBorders>
            <w:vAlign w:val="center"/>
          </w:tcPr>
          <w:p>
            <w:pPr>
              <w:widowControl/>
              <w:spacing w:line="360" w:lineRule="exact"/>
              <w:rPr>
                <w:rFonts w:ascii="宋体" w:hAnsi="宋体"/>
                <w:snapToGrid w:val="0"/>
              </w:rPr>
            </w:pPr>
            <w:r>
              <w:rPr>
                <w:rFonts w:hint="eastAsia" w:ascii="宋体" w:hAnsi="宋体"/>
                <w:snapToGrid w:val="0"/>
              </w:rPr>
              <w:t>时间：投标人（法定代表人或委托代理人）应在接到工作人员电话通知时起30分钟内到达开标现场，予以书面确认或澄清或要求投标人到场响应的其它事宜，否则视为不予回复或确认或响应，评标委员会有权拒绝该投标文件。投标人通讯不畅通，导致不能及时联系的，视作投标人不予回复或确认或响应。</w:t>
            </w:r>
          </w:p>
        </w:tc>
      </w:tr>
      <w:tr>
        <w:tblPrEx>
          <w:tblCellMar>
            <w:top w:w="0" w:type="dxa"/>
            <w:left w:w="108" w:type="dxa"/>
            <w:bottom w:w="0" w:type="dxa"/>
            <w:right w:w="108" w:type="dxa"/>
          </w:tblCellMar>
        </w:tblPrEx>
        <w:trPr>
          <w:trHeight w:val="90" w:hRule="atLeast"/>
        </w:trPr>
        <w:tc>
          <w:tcPr>
            <w:tcW w:w="84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b/>
                <w:szCs w:val="21"/>
                <w:lang w:val="en-US" w:eastAsia="zh-CN"/>
              </w:rPr>
            </w:pPr>
            <w:r>
              <w:rPr>
                <w:rFonts w:hint="eastAsia" w:ascii="宋体" w:hAnsi="宋体"/>
                <w:b/>
                <w:szCs w:val="21"/>
              </w:rPr>
              <w:t>10.</w:t>
            </w:r>
            <w:r>
              <w:rPr>
                <w:rFonts w:hint="eastAsia" w:ascii="宋体" w:hAnsi="宋体"/>
                <w:b/>
                <w:szCs w:val="21"/>
                <w:lang w:val="en-US" w:eastAsia="zh-CN"/>
              </w:rPr>
              <w:t>2</w:t>
            </w:r>
          </w:p>
        </w:tc>
        <w:tc>
          <w:tcPr>
            <w:tcW w:w="222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snapToGrid w:val="0"/>
              </w:rPr>
            </w:pPr>
            <w:r>
              <w:rPr>
                <w:rFonts w:hint="eastAsia" w:ascii="宋体" w:hAnsi="宋体"/>
                <w:snapToGrid w:val="0"/>
              </w:rPr>
              <w:t>票据要求</w:t>
            </w:r>
          </w:p>
        </w:tc>
        <w:tc>
          <w:tcPr>
            <w:tcW w:w="7350"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ascii="宋体" w:hAnsi="宋体"/>
                <w:snapToGrid w:val="0"/>
              </w:rPr>
            </w:pPr>
            <w:r>
              <w:rPr>
                <w:rFonts w:ascii="宋体" w:hAnsi="宋体"/>
                <w:snapToGrid w:val="0"/>
              </w:rPr>
              <w:t>本项目要求开具的发票为：增值税</w:t>
            </w:r>
            <w:r>
              <w:rPr>
                <w:rFonts w:hint="eastAsia" w:ascii="宋体" w:hAnsi="宋体"/>
                <w:snapToGrid w:val="0"/>
                <w:lang w:val="en-US" w:eastAsia="zh-CN"/>
              </w:rPr>
              <w:t>专用</w:t>
            </w:r>
            <w:r>
              <w:rPr>
                <w:rFonts w:ascii="宋体" w:hAnsi="宋体"/>
                <w:snapToGrid w:val="0"/>
              </w:rPr>
              <w:t xml:space="preserve">发票。 </w:t>
            </w:r>
          </w:p>
        </w:tc>
      </w:tr>
      <w:tr>
        <w:tblPrEx>
          <w:tblCellMar>
            <w:top w:w="0" w:type="dxa"/>
            <w:left w:w="108" w:type="dxa"/>
            <w:bottom w:w="0" w:type="dxa"/>
            <w:right w:w="108" w:type="dxa"/>
          </w:tblCellMar>
        </w:tblPrEx>
        <w:trPr>
          <w:trHeight w:val="90" w:hRule="atLeast"/>
        </w:trPr>
        <w:tc>
          <w:tcPr>
            <w:tcW w:w="84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b/>
                <w:szCs w:val="21"/>
                <w:lang w:val="en-US" w:eastAsia="zh-CN"/>
              </w:rPr>
            </w:pPr>
            <w:r>
              <w:rPr>
                <w:rFonts w:hint="eastAsia" w:ascii="宋体" w:hAnsi="宋体"/>
                <w:b/>
                <w:szCs w:val="21"/>
              </w:rPr>
              <w:t>10.</w:t>
            </w:r>
            <w:r>
              <w:rPr>
                <w:rFonts w:hint="eastAsia" w:ascii="宋体" w:hAnsi="宋体"/>
                <w:b/>
                <w:szCs w:val="21"/>
                <w:lang w:val="en-US" w:eastAsia="zh-CN"/>
              </w:rPr>
              <w:t>3</w:t>
            </w:r>
          </w:p>
        </w:tc>
        <w:tc>
          <w:tcPr>
            <w:tcW w:w="222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snapToGrid w:val="0"/>
              </w:rPr>
            </w:pPr>
            <w:r>
              <w:rPr>
                <w:rFonts w:hint="eastAsia" w:ascii="宋体" w:hAnsi="宋体"/>
                <w:snapToGrid w:val="0"/>
              </w:rPr>
              <w:t>温馨提示</w:t>
            </w:r>
          </w:p>
        </w:tc>
        <w:tc>
          <w:tcPr>
            <w:tcW w:w="7350"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ascii="宋体" w:hAnsi="宋体"/>
                <w:snapToGrid w:val="0"/>
              </w:rPr>
            </w:pPr>
            <w:r>
              <w:rPr>
                <w:rFonts w:ascii="宋体" w:hAnsi="宋体"/>
                <w:snapToGrid w:val="0"/>
              </w:rPr>
              <w:t>1、不管投标人是否中标，招标人都不另行承担投标人印刷、劳务支出、差旅费等各类投标费用。</w:t>
            </w:r>
          </w:p>
          <w:p>
            <w:pPr>
              <w:widowControl/>
              <w:spacing w:line="360" w:lineRule="exact"/>
              <w:jc w:val="left"/>
              <w:rPr>
                <w:rFonts w:ascii="宋体" w:hAnsi="宋体"/>
                <w:snapToGrid w:val="0"/>
              </w:rPr>
            </w:pPr>
            <w:r>
              <w:rPr>
                <w:rFonts w:ascii="宋体" w:hAnsi="宋体"/>
                <w:snapToGrid w:val="0"/>
              </w:rPr>
              <w:t>2、构成本招标文件各个组成部分的文件，未经招标人书面同意，投标人不得擅自复印和用于非本招标项目所需的其他目的。招标人有权全部使用或者部分使用未中标人投标文件中的技术成果或技术方案，但在未征得其书面同意时，并不得擅自复印或提供给第三者。</w:t>
            </w:r>
          </w:p>
          <w:p>
            <w:pPr>
              <w:widowControl/>
              <w:spacing w:line="360" w:lineRule="exact"/>
              <w:jc w:val="left"/>
              <w:rPr>
                <w:rFonts w:ascii="宋体" w:hAnsi="宋体"/>
                <w:snapToGrid w:val="0"/>
              </w:rPr>
            </w:pPr>
            <w:r>
              <w:rPr>
                <w:rFonts w:ascii="宋体" w:hAnsi="宋体"/>
                <w:snapToGrid w:val="0"/>
              </w:rPr>
              <w:t>3、投标人保证本项投标文件及资料均未侵犯他人的知识产权，否则须承担由此引起的全部法律责任和经济责任。</w:t>
            </w:r>
          </w:p>
          <w:p>
            <w:pPr>
              <w:widowControl/>
              <w:spacing w:line="360" w:lineRule="exact"/>
              <w:jc w:val="left"/>
              <w:rPr>
                <w:rFonts w:ascii="宋体" w:hAnsi="宋体"/>
                <w:snapToGrid w:val="0"/>
              </w:rPr>
            </w:pPr>
            <w:r>
              <w:rPr>
                <w:rFonts w:ascii="宋体" w:hAnsi="宋体"/>
                <w:snapToGrid w:val="0"/>
              </w:rPr>
              <w:t>4、若投标人使用他人的专利、专有技术，费用由投标人自行承担。</w:t>
            </w:r>
          </w:p>
          <w:p>
            <w:pPr>
              <w:widowControl/>
              <w:spacing w:line="360" w:lineRule="exact"/>
              <w:jc w:val="left"/>
              <w:rPr>
                <w:rFonts w:ascii="宋体" w:hAnsi="宋体"/>
                <w:snapToGrid w:val="0"/>
              </w:rPr>
            </w:pPr>
            <w:r>
              <w:rPr>
                <w:rFonts w:ascii="宋体" w:hAnsi="宋体"/>
                <w:snapToGrid w:val="0"/>
              </w:rPr>
              <w:t>5、投标人的投标文件不予退还，其设计理念在本项目的使用权归招标人所有（包括废标方案）。</w:t>
            </w:r>
          </w:p>
          <w:p>
            <w:pPr>
              <w:widowControl/>
              <w:spacing w:line="360" w:lineRule="exact"/>
              <w:jc w:val="left"/>
              <w:rPr>
                <w:rFonts w:ascii="宋体" w:hAnsi="宋体"/>
                <w:snapToGrid w:val="0"/>
              </w:rPr>
            </w:pPr>
            <w:r>
              <w:rPr>
                <w:rFonts w:ascii="宋体" w:hAnsi="宋体"/>
                <w:snapToGrid w:val="0"/>
              </w:rPr>
              <w:t>6、招标人有权在本项目实施过程中按照实际情况对中标设计内容进行调整，有权采用未中标设计的部分设计内容或理念。</w:t>
            </w:r>
          </w:p>
          <w:p>
            <w:pPr>
              <w:widowControl/>
              <w:spacing w:line="360" w:lineRule="exact"/>
              <w:jc w:val="left"/>
              <w:rPr>
                <w:rFonts w:ascii="宋体" w:hAnsi="宋体"/>
                <w:snapToGrid w:val="0"/>
              </w:rPr>
            </w:pPr>
            <w:r>
              <w:rPr>
                <w:rFonts w:ascii="宋体" w:hAnsi="宋体"/>
                <w:snapToGrid w:val="0"/>
              </w:rPr>
              <w:t>7、招标人有权通过传媒或其它形式介绍、展示或评价设计内容。</w:t>
            </w:r>
          </w:p>
          <w:p>
            <w:pPr>
              <w:widowControl/>
              <w:spacing w:line="360" w:lineRule="exact"/>
              <w:jc w:val="left"/>
              <w:rPr>
                <w:rFonts w:ascii="宋体" w:hAnsi="宋体" w:cs="Courier New"/>
                <w:b/>
                <w:szCs w:val="21"/>
              </w:rPr>
            </w:pPr>
            <w:r>
              <w:rPr>
                <w:rFonts w:hint="eastAsia" w:ascii="宋体" w:hAnsi="宋体"/>
                <w:snapToGrid w:val="0"/>
              </w:rPr>
              <w:t>8</w:t>
            </w:r>
            <w:r>
              <w:rPr>
                <w:rFonts w:ascii="宋体" w:hAnsi="宋体"/>
                <w:snapToGrid w:val="0"/>
              </w:rPr>
              <w:t>、建议尽早在</w:t>
            </w:r>
            <w:r>
              <w:rPr>
                <w:rFonts w:hint="eastAsia" w:ascii="宋体" w:hAnsi="宋体" w:cs="宋体"/>
                <w:szCs w:val="21"/>
              </w:rPr>
              <w:t>临海市公共资源交易中心</w:t>
            </w:r>
            <w:r>
              <w:rPr>
                <w:rFonts w:ascii="宋体" w:hAnsi="宋体"/>
                <w:snapToGrid w:val="0"/>
              </w:rPr>
              <w:t>注册并核验通过，避免耽误投标。</w:t>
            </w:r>
          </w:p>
        </w:tc>
      </w:tr>
      <w:tr>
        <w:tblPrEx>
          <w:tblCellMar>
            <w:top w:w="0" w:type="dxa"/>
            <w:left w:w="108" w:type="dxa"/>
            <w:bottom w:w="0" w:type="dxa"/>
            <w:right w:w="108" w:type="dxa"/>
          </w:tblCellMar>
        </w:tblPrEx>
        <w:trPr>
          <w:trHeight w:val="90" w:hRule="atLeast"/>
        </w:trPr>
        <w:tc>
          <w:tcPr>
            <w:tcW w:w="84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b/>
                <w:szCs w:val="21"/>
                <w:lang w:eastAsia="zh-CN"/>
              </w:rPr>
            </w:pPr>
            <w:r>
              <w:rPr>
                <w:rFonts w:hint="eastAsia" w:ascii="宋体" w:hAnsi="宋体"/>
                <w:b/>
                <w:szCs w:val="21"/>
              </w:rPr>
              <w:t>10.</w:t>
            </w:r>
            <w:r>
              <w:rPr>
                <w:rFonts w:hint="eastAsia" w:ascii="宋体" w:hAnsi="宋体"/>
                <w:b/>
                <w:szCs w:val="21"/>
                <w:lang w:val="en-US" w:eastAsia="zh-CN"/>
              </w:rPr>
              <w:t>4</w:t>
            </w:r>
          </w:p>
        </w:tc>
        <w:tc>
          <w:tcPr>
            <w:tcW w:w="2220"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exact"/>
              <w:jc w:val="center"/>
              <w:textAlignment w:val="baseline"/>
              <w:rPr>
                <w:rFonts w:ascii="宋体" w:hAnsi="宋体"/>
                <w:snapToGrid w:val="0"/>
              </w:rPr>
            </w:pPr>
            <w:r>
              <w:rPr>
                <w:rFonts w:hint="eastAsia" w:ascii="宋体" w:hAnsi="宋体"/>
                <w:szCs w:val="21"/>
              </w:rPr>
              <w:t>电子招标文件</w:t>
            </w:r>
          </w:p>
        </w:tc>
        <w:tc>
          <w:tcPr>
            <w:tcW w:w="7350"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ascii="宋体" w:hAnsi="宋体"/>
                <w:snapToGrid w:val="0"/>
              </w:rPr>
            </w:pPr>
            <w:r>
              <w:rPr>
                <w:rFonts w:ascii="宋体" w:hAnsi="宋体"/>
                <w:snapToGrid w:val="0"/>
              </w:rPr>
              <w:t>电子招标文件的评标办法与本招标文件（指Word格式招标文件）的评标办法不一致的，以本招标文件为准。</w:t>
            </w:r>
          </w:p>
        </w:tc>
      </w:tr>
      <w:bookmarkEnd w:id="43"/>
      <w:bookmarkEnd w:id="44"/>
      <w:bookmarkEnd w:id="45"/>
      <w:bookmarkEnd w:id="46"/>
      <w:bookmarkEnd w:id="47"/>
    </w:tbl>
    <w:p>
      <w:pPr>
        <w:pStyle w:val="301"/>
        <w:jc w:val="left"/>
        <w:rPr>
          <w:rFonts w:ascii="宋体" w:hAnsi="宋体"/>
          <w:spacing w:val="17"/>
        </w:rPr>
      </w:pPr>
      <w:bookmarkStart w:id="51" w:name="_Toc228163243"/>
      <w:bookmarkStart w:id="52" w:name="_Toc475998002"/>
      <w:bookmarkStart w:id="53" w:name="_Toc479769643"/>
      <w:bookmarkStart w:id="54" w:name="_Toc394573943"/>
      <w:r>
        <w:rPr>
          <w:rFonts w:hint="eastAsia" w:ascii="宋体" w:hAnsi="宋体"/>
          <w:spacing w:val="17"/>
        </w:rPr>
        <w:br w:type="page"/>
      </w:r>
      <w:r>
        <w:rPr>
          <w:rFonts w:hint="eastAsia" w:ascii="宋体" w:hAnsi="宋体"/>
          <w:b/>
          <w:bCs/>
          <w:spacing w:val="17"/>
        </w:rPr>
        <w:t>1. 总则</w:t>
      </w:r>
    </w:p>
    <w:p>
      <w:pPr>
        <w:pStyle w:val="427"/>
        <w:rPr>
          <w:rFonts w:ascii="宋体" w:hAnsi="宋体" w:eastAsia="宋体"/>
          <w:spacing w:val="17"/>
        </w:rPr>
      </w:pPr>
      <w:r>
        <w:rPr>
          <w:rFonts w:hint="eastAsia" w:ascii="宋体" w:hAnsi="宋体" w:eastAsia="宋体"/>
          <w:spacing w:val="17"/>
        </w:rPr>
        <w:t>1.1 工程概况</w:t>
      </w:r>
    </w:p>
    <w:p>
      <w:pPr>
        <w:spacing w:line="400" w:lineRule="exact"/>
        <w:ind w:firstLine="450" w:firstLineChars="200"/>
        <w:rPr>
          <w:rFonts w:ascii="宋体" w:hAnsi="宋体"/>
          <w:spacing w:val="17"/>
        </w:rPr>
      </w:pPr>
      <w:r>
        <w:rPr>
          <w:rFonts w:hint="eastAsia" w:ascii="宋体" w:hAnsi="宋体"/>
          <w:spacing w:val="17"/>
        </w:rPr>
        <w:t>1.1.1根据《中华人民共和国招标投标法》等有关法律、法规和规章的规定，本招标工程已具备招标条件，现对本招标工程进行招标。</w:t>
      </w:r>
    </w:p>
    <w:p>
      <w:pPr>
        <w:spacing w:line="400" w:lineRule="exact"/>
        <w:ind w:firstLine="450" w:firstLineChars="200"/>
        <w:rPr>
          <w:rFonts w:ascii="宋体" w:hAnsi="宋体"/>
          <w:spacing w:val="17"/>
        </w:rPr>
      </w:pPr>
      <w:r>
        <w:rPr>
          <w:rFonts w:hint="eastAsia" w:ascii="宋体" w:hAnsi="宋体"/>
          <w:spacing w:val="17"/>
        </w:rPr>
        <w:t>1.1.2 本招标工程招标人：见投标人须知前附表。</w:t>
      </w:r>
    </w:p>
    <w:p>
      <w:pPr>
        <w:spacing w:line="400" w:lineRule="exact"/>
        <w:ind w:firstLine="450" w:firstLineChars="200"/>
        <w:rPr>
          <w:rFonts w:ascii="宋体" w:hAnsi="宋体"/>
          <w:spacing w:val="17"/>
        </w:rPr>
      </w:pPr>
      <w:r>
        <w:rPr>
          <w:rFonts w:hint="eastAsia" w:ascii="宋体" w:hAnsi="宋体"/>
          <w:spacing w:val="17"/>
        </w:rPr>
        <w:t>1.1.3 本招标工程招标代理机构：见投标人须知前附表。</w:t>
      </w:r>
    </w:p>
    <w:p>
      <w:pPr>
        <w:spacing w:line="400" w:lineRule="exact"/>
        <w:ind w:firstLine="450" w:firstLineChars="200"/>
        <w:rPr>
          <w:rFonts w:ascii="宋体" w:hAnsi="宋体"/>
          <w:spacing w:val="17"/>
        </w:rPr>
      </w:pPr>
      <w:r>
        <w:rPr>
          <w:rFonts w:hint="eastAsia" w:ascii="宋体" w:hAnsi="宋体"/>
          <w:spacing w:val="17"/>
        </w:rPr>
        <w:t>1.1.4 本招标工程名称：见投标人须知前附表。</w:t>
      </w:r>
    </w:p>
    <w:p>
      <w:pPr>
        <w:spacing w:line="400" w:lineRule="exact"/>
        <w:ind w:firstLine="450" w:firstLineChars="200"/>
        <w:rPr>
          <w:rFonts w:ascii="宋体" w:hAnsi="宋体"/>
          <w:spacing w:val="17"/>
        </w:rPr>
      </w:pPr>
      <w:r>
        <w:rPr>
          <w:rFonts w:hint="eastAsia" w:ascii="宋体" w:hAnsi="宋体"/>
          <w:spacing w:val="17"/>
        </w:rPr>
        <w:t>1.1.5 本招标工程建设地点：见投标人须知前附表。</w:t>
      </w:r>
    </w:p>
    <w:p>
      <w:pPr>
        <w:pStyle w:val="427"/>
        <w:rPr>
          <w:rFonts w:ascii="宋体" w:hAnsi="宋体" w:eastAsia="宋体"/>
          <w:spacing w:val="17"/>
        </w:rPr>
      </w:pPr>
      <w:r>
        <w:rPr>
          <w:rFonts w:hint="eastAsia" w:ascii="宋体" w:hAnsi="宋体" w:eastAsia="宋体"/>
          <w:spacing w:val="17"/>
        </w:rPr>
        <w:t>1.2 资金来源和落实情况</w:t>
      </w:r>
    </w:p>
    <w:p>
      <w:pPr>
        <w:spacing w:line="400" w:lineRule="exact"/>
        <w:ind w:firstLine="450" w:firstLineChars="200"/>
        <w:rPr>
          <w:rFonts w:ascii="宋体" w:hAnsi="宋体"/>
          <w:spacing w:val="17"/>
        </w:rPr>
      </w:pPr>
      <w:r>
        <w:rPr>
          <w:rFonts w:hint="eastAsia" w:ascii="宋体" w:hAnsi="宋体"/>
          <w:spacing w:val="17"/>
        </w:rPr>
        <w:t>1.2.1 本招标工程的资金来源及出资比例：见投标人须知前附表。</w:t>
      </w:r>
    </w:p>
    <w:p>
      <w:pPr>
        <w:spacing w:line="400" w:lineRule="exact"/>
        <w:ind w:firstLine="450" w:firstLineChars="200"/>
        <w:rPr>
          <w:rFonts w:ascii="宋体" w:hAnsi="宋体"/>
          <w:spacing w:val="17"/>
        </w:rPr>
      </w:pPr>
      <w:r>
        <w:rPr>
          <w:rFonts w:hint="eastAsia" w:ascii="宋体" w:hAnsi="宋体"/>
          <w:spacing w:val="17"/>
        </w:rPr>
        <w:t>1.2.2 本招标工程的资金落实情况：见投标人须知前附表。</w:t>
      </w:r>
    </w:p>
    <w:p>
      <w:pPr>
        <w:pStyle w:val="427"/>
        <w:rPr>
          <w:rFonts w:ascii="宋体" w:hAnsi="宋体" w:eastAsia="宋体"/>
          <w:spacing w:val="17"/>
        </w:rPr>
      </w:pPr>
      <w:r>
        <w:rPr>
          <w:rFonts w:hint="eastAsia" w:ascii="宋体" w:hAnsi="宋体" w:eastAsia="宋体"/>
          <w:spacing w:val="17"/>
        </w:rPr>
        <w:t>1.3 招标范围、计划工期和质量要求</w:t>
      </w:r>
    </w:p>
    <w:p>
      <w:pPr>
        <w:spacing w:line="400" w:lineRule="exact"/>
        <w:ind w:firstLine="450" w:firstLineChars="200"/>
        <w:rPr>
          <w:rFonts w:ascii="宋体" w:hAnsi="宋体"/>
          <w:spacing w:val="17"/>
        </w:rPr>
      </w:pPr>
      <w:r>
        <w:rPr>
          <w:rFonts w:hint="eastAsia" w:ascii="宋体" w:hAnsi="宋体"/>
          <w:spacing w:val="17"/>
        </w:rPr>
        <w:t>1.3.1 本招标工程的招标范围：见投标人须知前附表。</w:t>
      </w:r>
    </w:p>
    <w:p>
      <w:pPr>
        <w:spacing w:line="400" w:lineRule="exact"/>
        <w:ind w:firstLine="450" w:firstLineChars="200"/>
        <w:rPr>
          <w:rFonts w:ascii="宋体" w:hAnsi="宋体"/>
          <w:spacing w:val="17"/>
        </w:rPr>
      </w:pPr>
      <w:r>
        <w:rPr>
          <w:rFonts w:hint="eastAsia" w:ascii="宋体" w:hAnsi="宋体"/>
          <w:spacing w:val="17"/>
        </w:rPr>
        <w:t>1.3.2 本招标工程的工期要求：见投标人须知前附表。</w:t>
      </w:r>
    </w:p>
    <w:p>
      <w:pPr>
        <w:spacing w:line="400" w:lineRule="exact"/>
        <w:ind w:firstLine="450" w:firstLineChars="200"/>
        <w:rPr>
          <w:rFonts w:ascii="宋体" w:hAnsi="宋体"/>
          <w:spacing w:val="17"/>
        </w:rPr>
      </w:pPr>
      <w:r>
        <w:rPr>
          <w:rFonts w:hint="eastAsia" w:ascii="宋体" w:hAnsi="宋体"/>
          <w:spacing w:val="17"/>
        </w:rPr>
        <w:t>1.3.3 本招标工程的质量要求：见投标人须知前附表。</w:t>
      </w:r>
    </w:p>
    <w:p>
      <w:pPr>
        <w:pStyle w:val="427"/>
        <w:rPr>
          <w:rFonts w:ascii="宋体" w:hAnsi="宋体" w:eastAsia="宋体"/>
          <w:spacing w:val="17"/>
        </w:rPr>
      </w:pPr>
      <w:r>
        <w:rPr>
          <w:rFonts w:hint="eastAsia" w:ascii="宋体" w:hAnsi="宋体" w:eastAsia="宋体"/>
          <w:spacing w:val="17"/>
        </w:rPr>
        <w:t>1.4 投标人资格要求</w:t>
      </w:r>
    </w:p>
    <w:p>
      <w:pPr>
        <w:spacing w:line="400" w:lineRule="exact"/>
        <w:ind w:firstLine="450" w:firstLineChars="200"/>
        <w:rPr>
          <w:rFonts w:ascii="宋体" w:hAnsi="宋体"/>
          <w:spacing w:val="17"/>
        </w:rPr>
      </w:pPr>
      <w:r>
        <w:rPr>
          <w:rFonts w:hint="eastAsia" w:ascii="宋体" w:hAnsi="宋体"/>
          <w:spacing w:val="17"/>
        </w:rPr>
        <w:t>1.4.1投标人应具备承担招标工程的资质、资格和其他等要求。</w:t>
      </w:r>
    </w:p>
    <w:p>
      <w:pPr>
        <w:spacing w:line="400" w:lineRule="exact"/>
        <w:ind w:firstLine="338" w:firstLineChars="150"/>
        <w:rPr>
          <w:rFonts w:ascii="宋体" w:hAnsi="宋体"/>
          <w:spacing w:val="17"/>
        </w:rPr>
      </w:pPr>
      <w:r>
        <w:rPr>
          <w:rFonts w:hint="eastAsia" w:ascii="宋体" w:hAnsi="宋体"/>
          <w:spacing w:val="17"/>
        </w:rPr>
        <w:t>（1）资质条件：见投标人须知前附表；</w:t>
      </w:r>
    </w:p>
    <w:p>
      <w:pPr>
        <w:spacing w:line="400" w:lineRule="exact"/>
        <w:ind w:firstLine="338" w:firstLineChars="150"/>
        <w:rPr>
          <w:rFonts w:ascii="宋体" w:hAnsi="宋体"/>
          <w:spacing w:val="17"/>
        </w:rPr>
      </w:pPr>
      <w:r>
        <w:rPr>
          <w:rFonts w:hint="eastAsia" w:ascii="宋体" w:hAnsi="宋体"/>
          <w:spacing w:val="17"/>
        </w:rPr>
        <w:t>（2）</w:t>
      </w:r>
      <w:r>
        <w:rPr>
          <w:rFonts w:hint="eastAsia" w:ascii="宋体" w:hAnsi="宋体"/>
          <w:b/>
          <w:bCs/>
          <w:spacing w:val="17"/>
        </w:rPr>
        <w:t>项目负责人</w:t>
      </w:r>
      <w:r>
        <w:rPr>
          <w:rFonts w:hint="eastAsia" w:ascii="宋体" w:hAnsi="宋体"/>
          <w:b/>
          <w:bCs/>
          <w:spacing w:val="17"/>
          <w:lang w:eastAsia="zh-CN"/>
        </w:rPr>
        <w:t>（</w:t>
      </w:r>
      <w:r>
        <w:rPr>
          <w:rFonts w:hint="eastAsia" w:ascii="宋体" w:hAnsi="宋体"/>
          <w:b/>
          <w:bCs/>
          <w:spacing w:val="17"/>
          <w:lang w:val="en-US" w:eastAsia="zh-CN"/>
        </w:rPr>
        <w:t>项目经理</w:t>
      </w:r>
      <w:r>
        <w:rPr>
          <w:rFonts w:hint="eastAsia" w:ascii="宋体" w:hAnsi="宋体"/>
          <w:b/>
          <w:bCs/>
          <w:spacing w:val="17"/>
          <w:lang w:eastAsia="zh-CN"/>
        </w:rPr>
        <w:t>）</w:t>
      </w:r>
      <w:r>
        <w:rPr>
          <w:rFonts w:hint="eastAsia" w:ascii="宋体" w:hAnsi="宋体"/>
          <w:b/>
          <w:bCs/>
          <w:spacing w:val="17"/>
        </w:rPr>
        <w:t>、项目设计负责人、项目施工负责人资格</w:t>
      </w:r>
      <w:r>
        <w:rPr>
          <w:rFonts w:hint="eastAsia" w:ascii="宋体" w:hAnsi="宋体"/>
          <w:spacing w:val="17"/>
        </w:rPr>
        <w:t>：见投标人须知前附表；</w:t>
      </w:r>
    </w:p>
    <w:p>
      <w:pPr>
        <w:spacing w:line="400" w:lineRule="exact"/>
        <w:ind w:firstLine="450" w:firstLineChars="200"/>
        <w:rPr>
          <w:rFonts w:ascii="宋体" w:hAnsi="宋体" w:cs="宋体"/>
        </w:rPr>
      </w:pPr>
      <w:r>
        <w:rPr>
          <w:rFonts w:hint="eastAsia" w:ascii="宋体" w:hAnsi="宋体"/>
          <w:spacing w:val="17"/>
        </w:rPr>
        <w:t>（3）</w:t>
      </w:r>
      <w:r>
        <w:rPr>
          <w:rFonts w:hint="eastAsia" w:ascii="宋体" w:hAnsi="宋体" w:cs="宋体"/>
          <w:b/>
          <w:bCs/>
        </w:rPr>
        <w:t>项目施工负责人</w:t>
      </w:r>
      <w:r>
        <w:rPr>
          <w:rFonts w:hint="eastAsia" w:ascii="宋体" w:hAnsi="宋体" w:cs="宋体"/>
        </w:rPr>
        <w:t>在建项目要求（</w:t>
      </w:r>
      <w:r>
        <w:rPr>
          <w:rFonts w:hint="eastAsia" w:ascii="宋体" w:hAnsi="宋体" w:cs="宋体"/>
          <w:b/>
          <w:bCs/>
        </w:rPr>
        <w:t>若原承接项目是EPC项目，担任项目施工负责人岗位的也作为在建）</w:t>
      </w:r>
      <w:r>
        <w:rPr>
          <w:rFonts w:hint="eastAsia" w:ascii="宋体" w:hAnsi="宋体" w:cs="宋体"/>
        </w:rPr>
        <w:t>：</w:t>
      </w:r>
    </w:p>
    <w:p>
      <w:pPr>
        <w:spacing w:line="400" w:lineRule="exact"/>
        <w:ind w:firstLine="450" w:firstLineChars="200"/>
        <w:rPr>
          <w:rFonts w:ascii="宋体" w:hAnsi="宋体"/>
          <w:spacing w:val="17"/>
        </w:rPr>
      </w:pPr>
      <w:r>
        <w:rPr>
          <w:rFonts w:hint="eastAsia" w:ascii="宋体" w:hAnsi="宋体"/>
          <w:spacing w:val="17"/>
        </w:rPr>
        <w:t>项目施工负责人承接项目按照《房屋建筑和市政基础设施项目工程总承包管理办法》建市规〔2019〕12号第二十条规定及《注册建造师执业管理办法（试行）》（建市[2008]48号）第九条执行，同时须符合《浙江省人民政府关于进一步加强工程建设项目招标投标领域依法治理的意见》(浙政发〔2021〕5号)第（三）点的要求【即：投标人拟派的工程总承包施工项目负责人在投标截止日不得在其他任何在建合同工程中担任工程总承包施工项目负责人。在建合同工程的开始时间为合同工程中标通知书发出之日（不通过招标方式的，开始 时间为合同签订之日），结束时间为该合同工程通过验收或合同 解除之日】。在本工程投标文件提交截止日前，原承接（包括已办理项目负责人变更手续）的工程项目未通过竣工（交工）验收的（以竣工或交工验收记录为准），项目施工负责人不得参加投标。发生下列情形之一的除外：</w:t>
      </w:r>
    </w:p>
    <w:p>
      <w:pPr>
        <w:spacing w:line="400" w:lineRule="exact"/>
        <w:ind w:firstLine="450" w:firstLineChars="200"/>
        <w:rPr>
          <w:rFonts w:ascii="宋体" w:hAnsi="宋体"/>
          <w:spacing w:val="17"/>
        </w:rPr>
      </w:pPr>
      <w:r>
        <w:rPr>
          <w:rFonts w:hint="eastAsia" w:ascii="宋体" w:hAnsi="宋体"/>
          <w:spacing w:val="17"/>
        </w:rPr>
        <w:t>1）原承接的项目与本工程属于同一工程相邻分段发包或分期施工的；</w:t>
      </w:r>
    </w:p>
    <w:p>
      <w:pPr>
        <w:spacing w:line="400" w:lineRule="exact"/>
        <w:ind w:firstLine="450" w:firstLineChars="200"/>
        <w:rPr>
          <w:rFonts w:ascii="宋体" w:hAnsi="宋体"/>
          <w:spacing w:val="17"/>
        </w:rPr>
      </w:pPr>
      <w:r>
        <w:rPr>
          <w:rFonts w:hint="eastAsia" w:ascii="宋体" w:hAnsi="宋体"/>
          <w:spacing w:val="17"/>
        </w:rPr>
        <w:t>2）因非承包方原因致使工程项目停工超过120天（含），经建设单位同意的（并须提供经工程所在地建设（建筑业）行政主管部门同意停工的书面证明原件扫描件）。</w:t>
      </w:r>
    </w:p>
    <w:p>
      <w:pPr>
        <w:spacing w:line="400" w:lineRule="exact"/>
        <w:ind w:firstLine="450" w:firstLineChars="200"/>
        <w:rPr>
          <w:rFonts w:ascii="宋体" w:hAnsi="宋体"/>
          <w:spacing w:val="17"/>
        </w:rPr>
      </w:pPr>
      <w:r>
        <w:rPr>
          <w:rFonts w:hint="eastAsia" w:ascii="宋体" w:hAnsi="宋体"/>
          <w:spacing w:val="17"/>
        </w:rPr>
        <w:t>3）合同约定的工程已完工，承包方向建设单位提交竣工（交工）报告时间已超过120天（含），且经建设单位同意可承接其他项目的（并须提供经工程所在地建设（建筑业）行政主管部门书面证明原件扫描件和竣工（交工）报告原件扫描件）。</w:t>
      </w:r>
    </w:p>
    <w:p>
      <w:pPr>
        <w:spacing w:line="400" w:lineRule="exact"/>
        <w:ind w:firstLine="338" w:firstLineChars="150"/>
        <w:rPr>
          <w:rFonts w:ascii="宋体" w:hAnsi="宋体"/>
          <w:color w:val="auto"/>
          <w:spacing w:val="17"/>
        </w:rPr>
      </w:pPr>
      <w:r>
        <w:rPr>
          <w:rFonts w:hint="eastAsia" w:ascii="宋体" w:hAnsi="宋体"/>
          <w:b/>
          <w:spacing w:val="17"/>
          <w:szCs w:val="21"/>
        </w:rPr>
        <w:t>如发生以上情形，投标人应在递交投标文件的同时将有关书面证明材料提交给招标人，投标截止日后提供的证明材料视为瞒报、漏报，将不予认可</w:t>
      </w:r>
      <w:r>
        <w:rPr>
          <w:rFonts w:hint="eastAsia" w:ascii="宋体" w:hAnsi="宋体"/>
          <w:b/>
          <w:color w:val="auto"/>
          <w:spacing w:val="17"/>
          <w:szCs w:val="21"/>
        </w:rPr>
        <w:t>。</w:t>
      </w:r>
    </w:p>
    <w:p>
      <w:pPr>
        <w:pStyle w:val="20"/>
        <w:adjustRightInd w:val="0"/>
        <w:snapToGrid w:val="0"/>
        <w:spacing w:after="0" w:line="400" w:lineRule="exact"/>
        <w:ind w:firstLine="448" w:firstLineChars="199"/>
        <w:rPr>
          <w:rFonts w:ascii="宋体" w:hAnsi="宋体"/>
          <w:b/>
          <w:color w:val="auto"/>
          <w:spacing w:val="17"/>
          <w:szCs w:val="21"/>
          <w:highlight w:val="none"/>
        </w:rPr>
      </w:pPr>
      <w:r>
        <w:rPr>
          <w:rFonts w:hint="eastAsia" w:ascii="宋体" w:hAnsi="宋体"/>
          <w:b/>
          <w:color w:val="auto"/>
          <w:spacing w:val="17"/>
          <w:szCs w:val="21"/>
          <w:highlight w:val="none"/>
        </w:rPr>
        <w:t>1.4.2项目负责人（项目经理）、施工负责人、设计负责人不得同时在两个或者两个以上单位受聘或者执业（仅指项目负责人、施工负责人、设计负责人不得同时是其他单位的公务员或者事业单位在编人员，涉及到其他情形的，投标资格不受影响）。</w:t>
      </w:r>
    </w:p>
    <w:p>
      <w:pPr>
        <w:pStyle w:val="20"/>
        <w:spacing w:after="0" w:line="400" w:lineRule="exact"/>
        <w:ind w:firstLine="450" w:firstLineChars="200"/>
        <w:rPr>
          <w:rFonts w:ascii="宋体" w:hAnsi="宋体"/>
          <w:b/>
          <w:spacing w:val="17"/>
        </w:rPr>
      </w:pPr>
      <w:r>
        <w:rPr>
          <w:rFonts w:hint="eastAsia" w:ascii="宋体" w:hAnsi="宋体"/>
          <w:color w:val="auto"/>
          <w:spacing w:val="17"/>
        </w:rPr>
        <w:t>1.4.3投标人</w:t>
      </w:r>
      <w:r>
        <w:rPr>
          <w:rFonts w:hint="eastAsia" w:ascii="宋体" w:hAnsi="宋体"/>
          <w:b/>
          <w:bCs/>
          <w:color w:val="auto"/>
          <w:spacing w:val="17"/>
        </w:rPr>
        <w:t>（联合体投标的，指联合体各方）</w:t>
      </w:r>
      <w:r>
        <w:rPr>
          <w:rFonts w:hint="eastAsia" w:ascii="宋体" w:hAnsi="宋体"/>
          <w:color w:val="auto"/>
          <w:spacing w:val="17"/>
        </w:rPr>
        <w:t>不得存在下列</w:t>
      </w:r>
      <w:r>
        <w:rPr>
          <w:rFonts w:hint="eastAsia" w:ascii="宋体" w:hAnsi="宋体"/>
          <w:spacing w:val="17"/>
        </w:rPr>
        <w:t>情形之一：</w:t>
      </w:r>
    </w:p>
    <w:p>
      <w:pPr>
        <w:spacing w:line="400" w:lineRule="exact"/>
        <w:ind w:firstLine="338" w:firstLineChars="150"/>
        <w:rPr>
          <w:rFonts w:ascii="宋体" w:hAnsi="宋体"/>
          <w:spacing w:val="17"/>
        </w:rPr>
      </w:pPr>
      <w:r>
        <w:rPr>
          <w:rFonts w:hint="eastAsia" w:ascii="宋体" w:hAnsi="宋体"/>
          <w:spacing w:val="17"/>
        </w:rPr>
        <w:t xml:space="preserve">（1）为招标人不具有独立法人资格的附属机构（单位）； </w:t>
      </w:r>
    </w:p>
    <w:p>
      <w:pPr>
        <w:spacing w:line="400" w:lineRule="exact"/>
        <w:ind w:firstLine="338" w:firstLineChars="150"/>
        <w:rPr>
          <w:rFonts w:ascii="宋体" w:hAnsi="宋体"/>
          <w:spacing w:val="17"/>
        </w:rPr>
      </w:pPr>
      <w:r>
        <w:rPr>
          <w:rFonts w:hint="eastAsia" w:ascii="宋体" w:hAnsi="宋体"/>
          <w:spacing w:val="17"/>
        </w:rPr>
        <w:t>（2）为本工程的监理人；</w:t>
      </w:r>
    </w:p>
    <w:p>
      <w:pPr>
        <w:spacing w:line="400" w:lineRule="exact"/>
        <w:ind w:firstLine="338" w:firstLineChars="150"/>
        <w:rPr>
          <w:rFonts w:ascii="宋体" w:hAnsi="宋体"/>
          <w:spacing w:val="17"/>
        </w:rPr>
      </w:pPr>
      <w:r>
        <w:rPr>
          <w:rFonts w:hint="eastAsia" w:ascii="宋体" w:hAnsi="宋体"/>
          <w:spacing w:val="17"/>
        </w:rPr>
        <w:t xml:space="preserve">（3）为本工程的代建人； </w:t>
      </w:r>
    </w:p>
    <w:p>
      <w:pPr>
        <w:spacing w:line="400" w:lineRule="exact"/>
        <w:ind w:firstLine="338" w:firstLineChars="150"/>
        <w:rPr>
          <w:rFonts w:ascii="宋体" w:hAnsi="宋体"/>
          <w:spacing w:val="17"/>
        </w:rPr>
      </w:pPr>
      <w:r>
        <w:rPr>
          <w:rFonts w:hint="eastAsia" w:ascii="宋体" w:hAnsi="宋体"/>
          <w:spacing w:val="17"/>
        </w:rPr>
        <w:t xml:space="preserve">（4）为本工程的项目管理人； </w:t>
      </w:r>
    </w:p>
    <w:p>
      <w:pPr>
        <w:spacing w:line="400" w:lineRule="exact"/>
        <w:ind w:firstLine="338" w:firstLineChars="150"/>
        <w:rPr>
          <w:rFonts w:ascii="宋体" w:hAnsi="宋体"/>
          <w:spacing w:val="17"/>
        </w:rPr>
      </w:pPr>
      <w:r>
        <w:rPr>
          <w:rFonts w:hint="eastAsia" w:ascii="宋体" w:hAnsi="宋体"/>
          <w:spacing w:val="17"/>
        </w:rPr>
        <w:t>（5）为本工程提供招标代理服务；</w:t>
      </w:r>
    </w:p>
    <w:p>
      <w:pPr>
        <w:spacing w:line="400" w:lineRule="exact"/>
        <w:ind w:firstLine="338" w:firstLineChars="150"/>
        <w:rPr>
          <w:rFonts w:ascii="宋体" w:hAnsi="宋体"/>
          <w:spacing w:val="17"/>
        </w:rPr>
      </w:pPr>
      <w:r>
        <w:rPr>
          <w:rFonts w:hint="eastAsia" w:ascii="宋体" w:hAnsi="宋体"/>
          <w:spacing w:val="17"/>
        </w:rPr>
        <w:t>（6）为本工程提供造价咨询服务；</w:t>
      </w:r>
    </w:p>
    <w:p>
      <w:pPr>
        <w:spacing w:line="400" w:lineRule="exact"/>
        <w:ind w:firstLine="338" w:firstLineChars="150"/>
        <w:rPr>
          <w:rFonts w:ascii="宋体" w:hAnsi="宋体"/>
          <w:spacing w:val="17"/>
        </w:rPr>
      </w:pPr>
      <w:r>
        <w:rPr>
          <w:rFonts w:hint="eastAsia" w:ascii="宋体" w:hAnsi="宋体"/>
          <w:spacing w:val="17"/>
        </w:rPr>
        <w:t>（7）与本工程的监理人或代建人或招标代理机构或项目管理人或造价咨询服务单位同为一个法定代表人的；</w:t>
      </w:r>
    </w:p>
    <w:p>
      <w:pPr>
        <w:spacing w:line="400" w:lineRule="exact"/>
        <w:ind w:firstLine="338" w:firstLineChars="150"/>
        <w:rPr>
          <w:rFonts w:ascii="宋体" w:hAnsi="宋体"/>
          <w:spacing w:val="17"/>
        </w:rPr>
      </w:pPr>
      <w:r>
        <w:rPr>
          <w:rFonts w:hint="eastAsia" w:ascii="宋体" w:hAnsi="宋体"/>
          <w:spacing w:val="17"/>
        </w:rPr>
        <w:t>（8）与本工程的监理人或代建人或招标代理机构或项目管理人或造价咨询服务单位机构相互控股或参股的；</w:t>
      </w:r>
    </w:p>
    <w:p>
      <w:pPr>
        <w:spacing w:line="400" w:lineRule="exact"/>
        <w:ind w:firstLine="338" w:firstLineChars="150"/>
        <w:rPr>
          <w:rFonts w:ascii="宋体" w:hAnsi="宋体"/>
          <w:spacing w:val="17"/>
        </w:rPr>
      </w:pPr>
      <w:r>
        <w:rPr>
          <w:rFonts w:hint="eastAsia" w:ascii="宋体" w:hAnsi="宋体"/>
          <w:spacing w:val="17"/>
        </w:rPr>
        <w:t>（9）与本工程的监理人或代建人或招标代理机构或项目管理人或造价咨询服务单位相互任职或工作的；</w:t>
      </w:r>
    </w:p>
    <w:p>
      <w:pPr>
        <w:spacing w:line="400" w:lineRule="exact"/>
        <w:ind w:firstLine="338" w:firstLineChars="150"/>
        <w:rPr>
          <w:rFonts w:ascii="宋体" w:hAnsi="宋体"/>
          <w:spacing w:val="17"/>
        </w:rPr>
      </w:pPr>
      <w:r>
        <w:rPr>
          <w:rFonts w:hint="eastAsia" w:ascii="宋体" w:hAnsi="宋体"/>
          <w:spacing w:val="17"/>
        </w:rPr>
        <w:t xml:space="preserve">（10）被责令停业的； </w:t>
      </w:r>
    </w:p>
    <w:p>
      <w:pPr>
        <w:spacing w:line="400" w:lineRule="exact"/>
        <w:ind w:firstLine="338" w:firstLineChars="150"/>
        <w:rPr>
          <w:rFonts w:ascii="宋体" w:hAnsi="宋体"/>
          <w:spacing w:val="17"/>
        </w:rPr>
      </w:pPr>
      <w:r>
        <w:rPr>
          <w:rFonts w:hint="eastAsia" w:ascii="宋体" w:hAnsi="宋体"/>
          <w:spacing w:val="17"/>
        </w:rPr>
        <w:t>（11）被暂停或取消投标资格的（包括</w:t>
      </w:r>
      <w:r>
        <w:rPr>
          <w:rFonts w:hint="eastAsia" w:ascii="宋体" w:hAnsi="宋体"/>
          <w:b/>
          <w:bCs/>
          <w:spacing w:val="17"/>
        </w:rPr>
        <w:t>项目负责人、项目设计负责人、</w:t>
      </w:r>
      <w:r>
        <w:rPr>
          <w:rFonts w:hint="eastAsia" w:ascii="宋体" w:hAnsi="宋体"/>
          <w:b/>
          <w:spacing w:val="17"/>
          <w:szCs w:val="21"/>
        </w:rPr>
        <w:t>项目施工负责人</w:t>
      </w:r>
      <w:r>
        <w:rPr>
          <w:rFonts w:hint="eastAsia" w:ascii="宋体" w:hAnsi="宋体"/>
          <w:spacing w:val="17"/>
        </w:rPr>
        <w:t xml:space="preserve">）； </w:t>
      </w:r>
    </w:p>
    <w:p>
      <w:pPr>
        <w:spacing w:line="400" w:lineRule="exact"/>
        <w:ind w:firstLine="338" w:firstLineChars="150"/>
        <w:rPr>
          <w:rFonts w:ascii="宋体" w:hAnsi="宋体"/>
          <w:spacing w:val="17"/>
        </w:rPr>
      </w:pPr>
      <w:r>
        <w:rPr>
          <w:rFonts w:hint="eastAsia" w:ascii="宋体" w:hAnsi="宋体"/>
          <w:spacing w:val="17"/>
        </w:rPr>
        <w:t>（12）安全生产许可证超出有效期或处于暂扣时限内的</w:t>
      </w:r>
      <w:r>
        <w:rPr>
          <w:rFonts w:hint="eastAsia" w:ascii="宋体" w:hAnsi="宋体"/>
          <w:b/>
          <w:bCs/>
          <w:spacing w:val="17"/>
        </w:rPr>
        <w:t>（联合体投标的，仅指施工单位）</w:t>
      </w:r>
      <w:r>
        <w:rPr>
          <w:rFonts w:hint="eastAsia" w:ascii="宋体" w:hAnsi="宋体"/>
          <w:spacing w:val="17"/>
        </w:rPr>
        <w:t>；</w:t>
      </w:r>
    </w:p>
    <w:p>
      <w:pPr>
        <w:spacing w:line="400" w:lineRule="exact"/>
        <w:ind w:firstLine="338" w:firstLineChars="150"/>
        <w:rPr>
          <w:rFonts w:ascii="宋体" w:hAnsi="宋体"/>
          <w:spacing w:val="17"/>
        </w:rPr>
      </w:pPr>
      <w:r>
        <w:rPr>
          <w:rFonts w:hint="eastAsia" w:ascii="宋体" w:hAnsi="宋体"/>
          <w:spacing w:val="17"/>
        </w:rPr>
        <w:t>（13）根据《关于在国有投资建设工程项目招投标活动中实行行贿犯罪档案查询制度的通知》（台建规[2010]219号）规定，投标人（包括法定代表人）和</w:t>
      </w:r>
      <w:r>
        <w:rPr>
          <w:rFonts w:hint="eastAsia" w:ascii="宋体" w:hAnsi="宋体"/>
          <w:b/>
          <w:bCs/>
          <w:spacing w:val="17"/>
        </w:rPr>
        <w:t>项目负责人、项目设计负责人、项目施工负责人</w:t>
      </w:r>
      <w:r>
        <w:rPr>
          <w:rFonts w:hint="eastAsia" w:ascii="宋体" w:hAnsi="宋体"/>
          <w:spacing w:val="17"/>
        </w:rPr>
        <w:t>其一有行贿犯罪记录的（由投标文件提交截止之日上溯3年，行贿犯罪记录日期以法院判决生效日期为准）；</w:t>
      </w:r>
    </w:p>
    <w:p>
      <w:pPr>
        <w:spacing w:line="400" w:lineRule="exact"/>
        <w:ind w:firstLine="338" w:firstLineChars="150"/>
        <w:rPr>
          <w:rFonts w:ascii="宋体" w:hAnsi="宋体"/>
          <w:spacing w:val="17"/>
        </w:rPr>
      </w:pPr>
      <w:r>
        <w:rPr>
          <w:rFonts w:hint="eastAsia" w:ascii="宋体" w:hAnsi="宋体"/>
          <w:spacing w:val="17"/>
        </w:rPr>
        <w:t>（14）投标人及相关管理人员（包括</w:t>
      </w:r>
      <w:r>
        <w:rPr>
          <w:rFonts w:hint="eastAsia" w:ascii="宋体" w:hAnsi="宋体"/>
          <w:b/>
          <w:spacing w:val="17"/>
          <w:szCs w:val="21"/>
        </w:rPr>
        <w:t>项目施工负责人</w:t>
      </w:r>
      <w:r>
        <w:rPr>
          <w:rFonts w:hint="eastAsia" w:ascii="宋体" w:hAnsi="宋体"/>
          <w:spacing w:val="17"/>
        </w:rPr>
        <w:t>）安全生产任职资格不符合相关规定</w:t>
      </w:r>
      <w:r>
        <w:rPr>
          <w:rFonts w:hint="eastAsia" w:ascii="宋体" w:hAnsi="宋体"/>
          <w:b/>
          <w:bCs/>
          <w:spacing w:val="17"/>
        </w:rPr>
        <w:t>（联合体投标的，仅指施工单位）</w:t>
      </w:r>
      <w:r>
        <w:rPr>
          <w:rFonts w:hint="eastAsia" w:ascii="宋体" w:hAnsi="宋体"/>
          <w:spacing w:val="17"/>
        </w:rPr>
        <w:t>。</w:t>
      </w:r>
    </w:p>
    <w:p>
      <w:pPr>
        <w:spacing w:line="400" w:lineRule="exact"/>
        <w:ind w:firstLine="338" w:firstLineChars="150"/>
        <w:rPr>
          <w:rFonts w:ascii="宋体" w:hAnsi="宋体"/>
          <w:b/>
          <w:bCs/>
          <w:spacing w:val="17"/>
        </w:rPr>
      </w:pPr>
      <w:r>
        <w:rPr>
          <w:rFonts w:hint="eastAsia" w:ascii="宋体" w:hAnsi="宋体"/>
          <w:b/>
          <w:bCs/>
          <w:spacing w:val="17"/>
        </w:rPr>
        <w:t>（15）浙江省省外企业进浙承接业务证书超出有效期或已注销，且未在“浙江省勘察设计行业四库一平台信息系统”（指设计单位）或“浙江省建筑市场监管公共服务系统”（指施工单位）审核通过对外发布。</w:t>
      </w:r>
    </w:p>
    <w:p>
      <w:pPr>
        <w:spacing w:line="400" w:lineRule="exact"/>
        <w:ind w:firstLine="450" w:firstLineChars="200"/>
        <w:rPr>
          <w:rFonts w:ascii="宋体" w:hAnsi="宋体"/>
          <w:spacing w:val="17"/>
        </w:rPr>
      </w:pPr>
      <w:r>
        <w:rPr>
          <w:rFonts w:hint="eastAsia" w:ascii="宋体" w:hAnsi="宋体"/>
          <w:spacing w:val="17"/>
        </w:rPr>
        <w:t xml:space="preserve">1.4.4投标人须知前附表规定接受联合体投标的，除应符合本章第1.4.1项、第1.4.2项和投标人须知前附表的要求外，还应遵守以下规定： </w:t>
      </w:r>
    </w:p>
    <w:p>
      <w:pPr>
        <w:spacing w:line="400" w:lineRule="exact"/>
        <w:ind w:firstLine="450" w:firstLineChars="200"/>
        <w:rPr>
          <w:rFonts w:ascii="宋体" w:hAnsi="宋体"/>
          <w:spacing w:val="17"/>
        </w:rPr>
      </w:pPr>
      <w:r>
        <w:rPr>
          <w:rFonts w:hint="eastAsia" w:ascii="宋体" w:hAnsi="宋体"/>
          <w:spacing w:val="17"/>
        </w:rPr>
        <w:t>（1）联合体各方应按招标文件提供的格式签订联合体协议书，明确联合体牵头人和各方权利义务；</w:t>
      </w:r>
    </w:p>
    <w:p>
      <w:pPr>
        <w:spacing w:line="400" w:lineRule="exact"/>
        <w:ind w:firstLine="450" w:firstLineChars="200"/>
        <w:rPr>
          <w:rFonts w:ascii="宋体" w:hAnsi="宋体"/>
          <w:spacing w:val="17"/>
        </w:rPr>
      </w:pPr>
      <w:r>
        <w:rPr>
          <w:rFonts w:hint="eastAsia" w:ascii="宋体" w:hAnsi="宋体"/>
          <w:spacing w:val="17"/>
        </w:rPr>
        <w:t xml:space="preserve">（2）由同一专业的单位组成的联合体，按照资质等级较低的单位确定资质等级； </w:t>
      </w:r>
    </w:p>
    <w:p>
      <w:pPr>
        <w:spacing w:line="400" w:lineRule="exact"/>
        <w:ind w:firstLine="450" w:firstLineChars="200"/>
        <w:rPr>
          <w:rFonts w:ascii="宋体" w:hAnsi="宋体"/>
          <w:spacing w:val="17"/>
        </w:rPr>
      </w:pPr>
      <w:r>
        <w:rPr>
          <w:rFonts w:hint="eastAsia" w:ascii="宋体" w:hAnsi="宋体"/>
          <w:spacing w:val="17"/>
        </w:rPr>
        <w:t>（3）联合体各方不得再以自己名义单独或参加其他联合体在同一标段中投标。</w:t>
      </w:r>
    </w:p>
    <w:p>
      <w:pPr>
        <w:pStyle w:val="427"/>
        <w:rPr>
          <w:rFonts w:ascii="宋体" w:hAnsi="宋体" w:eastAsia="宋体"/>
          <w:spacing w:val="17"/>
        </w:rPr>
      </w:pPr>
      <w:r>
        <w:rPr>
          <w:rFonts w:hint="eastAsia" w:ascii="宋体" w:hAnsi="宋体" w:eastAsia="宋体"/>
          <w:spacing w:val="17"/>
        </w:rPr>
        <w:t>1.5 费用承担</w:t>
      </w:r>
    </w:p>
    <w:p>
      <w:pPr>
        <w:spacing w:line="400" w:lineRule="exact"/>
        <w:ind w:firstLine="450" w:firstLineChars="200"/>
        <w:rPr>
          <w:rFonts w:hint="eastAsia" w:ascii="宋体" w:hAnsi="宋体"/>
          <w:spacing w:val="17"/>
        </w:rPr>
      </w:pPr>
      <w:r>
        <w:rPr>
          <w:rFonts w:hint="eastAsia" w:ascii="宋体" w:hAnsi="宋体"/>
          <w:spacing w:val="17"/>
        </w:rPr>
        <w:t>1.5.1投标人准备和参加投标活动发生的费用自理。不收取招标文件工本费。</w:t>
      </w:r>
    </w:p>
    <w:p>
      <w:pPr>
        <w:spacing w:line="400" w:lineRule="exact"/>
        <w:ind w:firstLine="450" w:firstLineChars="200"/>
        <w:rPr>
          <w:rFonts w:hint="eastAsia" w:ascii="宋体" w:hAnsi="宋体"/>
          <w:spacing w:val="17"/>
        </w:rPr>
      </w:pPr>
      <w:r>
        <w:rPr>
          <w:rFonts w:hint="eastAsia" w:ascii="宋体" w:hAnsi="宋体"/>
          <w:spacing w:val="17"/>
        </w:rPr>
        <w:t>1.5.2本项目招标代理费用由中标人向招标代理机构进行支付。</w:t>
      </w:r>
    </w:p>
    <w:p>
      <w:pPr>
        <w:pStyle w:val="427"/>
        <w:rPr>
          <w:rFonts w:ascii="宋体" w:hAnsi="宋体" w:eastAsia="宋体"/>
          <w:spacing w:val="17"/>
        </w:rPr>
      </w:pPr>
      <w:r>
        <w:rPr>
          <w:rFonts w:hint="eastAsia" w:ascii="宋体" w:hAnsi="宋体" w:eastAsia="宋体"/>
          <w:spacing w:val="17"/>
        </w:rPr>
        <w:t>1.6 保密</w:t>
      </w:r>
    </w:p>
    <w:p>
      <w:pPr>
        <w:spacing w:line="400" w:lineRule="exact"/>
        <w:ind w:firstLine="450" w:firstLineChars="200"/>
        <w:rPr>
          <w:rFonts w:ascii="宋体" w:hAnsi="宋体"/>
          <w:spacing w:val="17"/>
        </w:rPr>
      </w:pPr>
      <w:r>
        <w:rPr>
          <w:rFonts w:hint="eastAsia" w:ascii="宋体" w:hAnsi="宋体"/>
          <w:spacing w:val="17"/>
        </w:rPr>
        <w:t xml:space="preserve">参与招标投标活动的各方应对招标文件和投标文件中的商业和技术等秘密保密，违者应对由此造成的后果承担法律责任。 </w:t>
      </w:r>
    </w:p>
    <w:p>
      <w:pPr>
        <w:pStyle w:val="427"/>
        <w:rPr>
          <w:rFonts w:ascii="宋体" w:hAnsi="宋体" w:eastAsia="宋体"/>
          <w:spacing w:val="17"/>
        </w:rPr>
      </w:pPr>
      <w:bookmarkStart w:id="55" w:name="_Toc144974505"/>
      <w:bookmarkStart w:id="56" w:name="_Toc372899695"/>
      <w:bookmarkStart w:id="57" w:name="_Toc152045537"/>
      <w:bookmarkStart w:id="58" w:name="_Toc394573889"/>
      <w:bookmarkStart w:id="59" w:name="_Toc179632554"/>
      <w:bookmarkStart w:id="60" w:name="_Toc237768785"/>
      <w:bookmarkStart w:id="61" w:name="_Toc479769590"/>
      <w:bookmarkStart w:id="62" w:name="_Toc475997949"/>
      <w:bookmarkStart w:id="63" w:name="_Toc283886201"/>
      <w:bookmarkStart w:id="64" w:name="_Toc283976492"/>
      <w:bookmarkStart w:id="65" w:name="_Toc152042313"/>
      <w:bookmarkStart w:id="66" w:name="_Toc282596256"/>
      <w:bookmarkStart w:id="67" w:name="_Toc372899818"/>
      <w:bookmarkStart w:id="68" w:name="_Toc288556243"/>
      <w:bookmarkStart w:id="69" w:name="_Toc321925378"/>
      <w:bookmarkStart w:id="70" w:name="_Toc237769249"/>
      <w:r>
        <w:rPr>
          <w:rFonts w:hint="eastAsia" w:ascii="宋体" w:hAnsi="宋体" w:eastAsia="宋体"/>
          <w:spacing w:val="17"/>
        </w:rPr>
        <w:t>1.7 语言</w:t>
      </w:r>
      <w:bookmarkEnd w:id="55"/>
      <w:r>
        <w:rPr>
          <w:rFonts w:hint="eastAsia" w:ascii="宋体" w:hAnsi="宋体" w:eastAsia="宋体"/>
          <w:spacing w:val="17"/>
        </w:rPr>
        <w:t>文字</w:t>
      </w:r>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p>
    <w:p>
      <w:pPr>
        <w:spacing w:line="400" w:lineRule="exact"/>
        <w:ind w:firstLine="450" w:firstLineChars="200"/>
        <w:rPr>
          <w:rFonts w:ascii="宋体" w:hAnsi="宋体"/>
          <w:spacing w:val="17"/>
        </w:rPr>
      </w:pPr>
      <w:r>
        <w:rPr>
          <w:rFonts w:hint="eastAsia" w:ascii="宋体" w:hAnsi="宋体"/>
          <w:spacing w:val="17"/>
        </w:rPr>
        <w:t>除专用术语外，与招标投标有关的语言均使用中文。必要时专用术语应附有中文注释。</w:t>
      </w:r>
    </w:p>
    <w:p>
      <w:pPr>
        <w:pStyle w:val="427"/>
        <w:rPr>
          <w:rFonts w:ascii="宋体" w:hAnsi="宋体" w:eastAsia="宋体"/>
          <w:spacing w:val="17"/>
        </w:rPr>
      </w:pPr>
      <w:bookmarkStart w:id="71" w:name="_Toc372899696"/>
      <w:bookmarkStart w:id="72" w:name="_Toc321925379"/>
      <w:bookmarkStart w:id="73" w:name="_Toc237769250"/>
      <w:bookmarkStart w:id="74" w:name="_Toc394573890"/>
      <w:bookmarkStart w:id="75" w:name="_Toc144974506"/>
      <w:bookmarkStart w:id="76" w:name="_Toc152042314"/>
      <w:bookmarkStart w:id="77" w:name="_Toc179632555"/>
      <w:bookmarkStart w:id="78" w:name="_Toc282596257"/>
      <w:bookmarkStart w:id="79" w:name="_Toc475997950"/>
      <w:bookmarkStart w:id="80" w:name="_Toc372899819"/>
      <w:bookmarkStart w:id="81" w:name="_Toc288556244"/>
      <w:bookmarkStart w:id="82" w:name="_Toc283886202"/>
      <w:bookmarkStart w:id="83" w:name="_Toc237768786"/>
      <w:bookmarkStart w:id="84" w:name="_Toc283976493"/>
      <w:bookmarkStart w:id="85" w:name="_Toc479769591"/>
      <w:bookmarkStart w:id="86" w:name="_Toc152045538"/>
      <w:r>
        <w:rPr>
          <w:rFonts w:hint="eastAsia" w:ascii="宋体" w:hAnsi="宋体" w:eastAsia="宋体"/>
          <w:spacing w:val="17"/>
        </w:rPr>
        <w:t>1.8 计量单位</w:t>
      </w:r>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p>
    <w:p>
      <w:pPr>
        <w:spacing w:line="400" w:lineRule="exact"/>
        <w:ind w:firstLine="450" w:firstLineChars="200"/>
        <w:rPr>
          <w:rFonts w:ascii="宋体" w:hAnsi="宋体"/>
          <w:spacing w:val="17"/>
        </w:rPr>
      </w:pPr>
      <w:r>
        <w:rPr>
          <w:rFonts w:hint="eastAsia" w:ascii="宋体" w:hAnsi="宋体"/>
          <w:spacing w:val="17"/>
        </w:rPr>
        <w:t>所有计量均采用中华人民共和国法定计量单位。</w:t>
      </w:r>
    </w:p>
    <w:p>
      <w:pPr>
        <w:pStyle w:val="427"/>
        <w:rPr>
          <w:rFonts w:ascii="宋体" w:hAnsi="宋体" w:eastAsia="宋体"/>
          <w:spacing w:val="17"/>
        </w:rPr>
      </w:pPr>
      <w:bookmarkStart w:id="87" w:name="_Toc372899697"/>
      <w:bookmarkStart w:id="88" w:name="_Toc475997951"/>
      <w:bookmarkStart w:id="89" w:name="_Toc152042315"/>
      <w:bookmarkStart w:id="90" w:name="_Toc152045539"/>
      <w:bookmarkStart w:id="91" w:name="_Toc283976494"/>
      <w:bookmarkStart w:id="92" w:name="_Toc282596258"/>
      <w:bookmarkStart w:id="93" w:name="_Toc237768787"/>
      <w:bookmarkStart w:id="94" w:name="_Toc237769251"/>
      <w:bookmarkStart w:id="95" w:name="_Toc321925380"/>
      <w:bookmarkStart w:id="96" w:name="_Toc394573891"/>
      <w:bookmarkStart w:id="97" w:name="_Toc283886203"/>
      <w:bookmarkStart w:id="98" w:name="_Toc372899820"/>
      <w:bookmarkStart w:id="99" w:name="_Toc288556245"/>
      <w:bookmarkStart w:id="100" w:name="_Toc479769592"/>
      <w:bookmarkStart w:id="101" w:name="_Toc144974507"/>
      <w:bookmarkStart w:id="102" w:name="_Toc179632556"/>
      <w:r>
        <w:rPr>
          <w:rFonts w:hint="eastAsia" w:ascii="宋体" w:hAnsi="宋体" w:eastAsia="宋体"/>
          <w:spacing w:val="17"/>
        </w:rPr>
        <w:t>1.9 踏勘现场</w:t>
      </w:r>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p>
    <w:p>
      <w:pPr>
        <w:spacing w:line="400" w:lineRule="exact"/>
        <w:ind w:firstLine="450" w:firstLineChars="200"/>
        <w:rPr>
          <w:rFonts w:ascii="宋体" w:hAnsi="宋体"/>
          <w:spacing w:val="17"/>
        </w:rPr>
      </w:pPr>
      <w:r>
        <w:rPr>
          <w:rFonts w:hint="eastAsia" w:ascii="宋体" w:hAnsi="宋体"/>
          <w:spacing w:val="17"/>
        </w:rPr>
        <w:t xml:space="preserve">1.9.1 投标人须知前附表规定组织踏勘现场的，招标人按投标人须知前附表规定的时间、地点组织投标人踏勘工程现场。 </w:t>
      </w:r>
    </w:p>
    <w:p>
      <w:pPr>
        <w:spacing w:line="400" w:lineRule="exact"/>
        <w:ind w:firstLine="450" w:firstLineChars="200"/>
        <w:rPr>
          <w:rFonts w:ascii="宋体" w:hAnsi="宋体"/>
          <w:spacing w:val="17"/>
        </w:rPr>
      </w:pPr>
      <w:r>
        <w:rPr>
          <w:rFonts w:hint="eastAsia" w:ascii="宋体" w:hAnsi="宋体"/>
          <w:spacing w:val="17"/>
        </w:rPr>
        <w:t>1.9.2 投标人踏勘现场发生的费用自理。</w:t>
      </w:r>
    </w:p>
    <w:p>
      <w:pPr>
        <w:spacing w:line="400" w:lineRule="exact"/>
        <w:ind w:firstLine="450" w:firstLineChars="200"/>
        <w:rPr>
          <w:rFonts w:ascii="宋体" w:hAnsi="宋体"/>
          <w:spacing w:val="17"/>
        </w:rPr>
      </w:pPr>
      <w:r>
        <w:rPr>
          <w:rFonts w:hint="eastAsia" w:ascii="宋体" w:hAnsi="宋体"/>
          <w:spacing w:val="17"/>
        </w:rPr>
        <w:t>1.9.3 除招标人的原因外，投标人自行负责在踏勘现场中所发生的人员伤亡和财产损失。</w:t>
      </w:r>
    </w:p>
    <w:p>
      <w:pPr>
        <w:spacing w:line="400" w:lineRule="exact"/>
        <w:ind w:firstLine="450" w:firstLineChars="200"/>
        <w:rPr>
          <w:rFonts w:ascii="宋体" w:hAnsi="宋体"/>
          <w:spacing w:val="17"/>
        </w:rPr>
      </w:pPr>
      <w:r>
        <w:rPr>
          <w:rFonts w:hint="eastAsia" w:ascii="宋体" w:hAnsi="宋体"/>
          <w:spacing w:val="17"/>
        </w:rPr>
        <w:t>1.9.4 招标人在踏勘现场中介绍的工程场地和相关的周边环境情况，供投标人在编制投标文件时参考，招标人不对投标人据此作出的判断和决策负责。</w:t>
      </w:r>
    </w:p>
    <w:p>
      <w:pPr>
        <w:spacing w:line="400" w:lineRule="exact"/>
        <w:ind w:firstLine="450" w:firstLineChars="200"/>
        <w:rPr>
          <w:rFonts w:ascii="宋体" w:hAnsi="宋体"/>
          <w:spacing w:val="17"/>
        </w:rPr>
      </w:pPr>
      <w:r>
        <w:rPr>
          <w:rFonts w:ascii="宋体" w:hAnsi="宋体"/>
          <w:spacing w:val="17"/>
        </w:rPr>
        <w:t>1.9.5 招标人提供的本工程的相关参考资料，投标人应对上述资料的解释、推论和应用负责，招标人不对投标人据此作出的判断和决策承担任何责任。</w:t>
      </w:r>
    </w:p>
    <w:p>
      <w:pPr>
        <w:spacing w:line="400" w:lineRule="exact"/>
        <w:ind w:firstLine="450" w:firstLineChars="200"/>
        <w:rPr>
          <w:rFonts w:ascii="宋体" w:hAnsi="宋体"/>
          <w:spacing w:val="17"/>
        </w:rPr>
      </w:pPr>
      <w:r>
        <w:rPr>
          <w:rFonts w:hint="eastAsia" w:ascii="宋体" w:hAnsi="宋体"/>
          <w:spacing w:val="17"/>
        </w:rPr>
        <w:t>1.9.6招标人提供的基础资料不足的部分，由投标人自行对地形地貌、气候条件、水文条件、地质条件、周边资源条件等组织调查。</w:t>
      </w:r>
    </w:p>
    <w:p>
      <w:pPr>
        <w:pStyle w:val="427"/>
        <w:rPr>
          <w:rFonts w:ascii="宋体" w:hAnsi="宋体" w:eastAsia="宋体"/>
          <w:spacing w:val="17"/>
        </w:rPr>
      </w:pPr>
      <w:bookmarkStart w:id="103" w:name="_Toc152045540"/>
      <w:bookmarkStart w:id="104" w:name="_Toc282596259"/>
      <w:bookmarkStart w:id="105" w:name="_Toc372899821"/>
      <w:bookmarkStart w:id="106" w:name="_Toc288556246"/>
      <w:bookmarkStart w:id="107" w:name="_Toc283886204"/>
      <w:bookmarkStart w:id="108" w:name="_Toc372899698"/>
      <w:bookmarkStart w:id="109" w:name="_Toc321925381"/>
      <w:bookmarkStart w:id="110" w:name="_Toc394573892"/>
      <w:bookmarkStart w:id="111" w:name="_Toc144974508"/>
      <w:bookmarkStart w:id="112" w:name="_Toc152042316"/>
      <w:bookmarkStart w:id="113" w:name="_Toc237768788"/>
      <w:bookmarkStart w:id="114" w:name="_Toc283976495"/>
      <w:bookmarkStart w:id="115" w:name="_Toc179632557"/>
      <w:bookmarkStart w:id="116" w:name="_Toc475997952"/>
      <w:bookmarkStart w:id="117" w:name="_Toc237769252"/>
      <w:bookmarkStart w:id="118" w:name="_Toc479769593"/>
      <w:r>
        <w:rPr>
          <w:rFonts w:hint="eastAsia" w:ascii="宋体" w:hAnsi="宋体" w:eastAsia="宋体"/>
          <w:spacing w:val="17"/>
        </w:rPr>
        <w:t>1.10 投标预备会</w:t>
      </w:r>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p>
    <w:p>
      <w:pPr>
        <w:spacing w:line="400" w:lineRule="exact"/>
        <w:ind w:firstLine="450" w:firstLineChars="200"/>
        <w:rPr>
          <w:rFonts w:ascii="宋体" w:hAnsi="宋体"/>
          <w:spacing w:val="17"/>
        </w:rPr>
      </w:pPr>
      <w:r>
        <w:rPr>
          <w:rFonts w:hint="eastAsia" w:ascii="宋体" w:hAnsi="宋体"/>
          <w:spacing w:val="17"/>
        </w:rPr>
        <w:t>投标人须知前附表规定召开投标预备会的，招标人按投标人须知前附表规定的时间和地点召开投标预备会，澄清投标人提出的问题。</w:t>
      </w:r>
    </w:p>
    <w:p>
      <w:pPr>
        <w:pStyle w:val="427"/>
        <w:rPr>
          <w:rFonts w:ascii="宋体" w:hAnsi="宋体" w:eastAsia="宋体"/>
          <w:spacing w:val="17"/>
        </w:rPr>
      </w:pPr>
      <w:bookmarkStart w:id="119" w:name="_Toc283886205"/>
      <w:bookmarkStart w:id="120" w:name="_Toc288556247"/>
      <w:bookmarkStart w:id="121" w:name="_Toc144974509"/>
      <w:bookmarkStart w:id="122" w:name="_Toc237769253"/>
      <w:bookmarkStart w:id="123" w:name="_Toc282596260"/>
      <w:bookmarkStart w:id="124" w:name="_Toc394573893"/>
      <w:bookmarkStart w:id="125" w:name="_Toc479769594"/>
      <w:bookmarkStart w:id="126" w:name="_Toc237768789"/>
      <w:bookmarkStart w:id="127" w:name="_Toc372899699"/>
      <w:bookmarkStart w:id="128" w:name="_Toc152042317"/>
      <w:bookmarkStart w:id="129" w:name="_Toc321925382"/>
      <w:bookmarkStart w:id="130" w:name="_Toc179632558"/>
      <w:bookmarkStart w:id="131" w:name="_Toc475997953"/>
      <w:bookmarkStart w:id="132" w:name="_Toc372899822"/>
      <w:bookmarkStart w:id="133" w:name="_Toc283976496"/>
      <w:bookmarkStart w:id="134" w:name="_Toc152045541"/>
      <w:r>
        <w:rPr>
          <w:rFonts w:hint="eastAsia" w:ascii="宋体" w:hAnsi="宋体" w:eastAsia="宋体"/>
          <w:spacing w:val="17"/>
        </w:rPr>
        <w:t>1.11 分包</w:t>
      </w:r>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p>
    <w:p>
      <w:pPr>
        <w:spacing w:line="400" w:lineRule="exact"/>
        <w:ind w:firstLine="450" w:firstLineChars="200"/>
        <w:rPr>
          <w:rFonts w:ascii="宋体" w:hAnsi="宋体"/>
          <w:spacing w:val="17"/>
        </w:rPr>
      </w:pPr>
      <w:r>
        <w:rPr>
          <w:rFonts w:hint="eastAsia" w:ascii="宋体" w:hAnsi="宋体"/>
          <w:spacing w:val="17"/>
        </w:rPr>
        <w:t>设计：允许分包，分包内容要求：承包人不得将工程总承包项目工程主体部分的设计业务分包给其他单位。</w:t>
      </w:r>
    </w:p>
    <w:p>
      <w:pPr>
        <w:spacing w:line="400" w:lineRule="exact"/>
        <w:ind w:firstLine="450" w:firstLineChars="200"/>
        <w:rPr>
          <w:rFonts w:ascii="宋体" w:hAnsi="宋体"/>
          <w:snapToGrid w:val="0"/>
        </w:rPr>
      </w:pPr>
      <w:r>
        <w:rPr>
          <w:rFonts w:hint="eastAsia" w:ascii="宋体" w:hAnsi="宋体"/>
          <w:spacing w:val="17"/>
        </w:rPr>
        <w:t>施</w:t>
      </w:r>
      <w:r>
        <w:rPr>
          <w:rFonts w:hint="eastAsia" w:ascii="宋体" w:hAnsi="宋体"/>
          <w:snapToGrid w:val="0"/>
        </w:rPr>
        <w:t>工：允许分包，分包内容要求：承包人不得将新建工程主体结构、关键性工作分包给其他单位。</w:t>
      </w:r>
    </w:p>
    <w:p>
      <w:pPr>
        <w:spacing w:line="400" w:lineRule="exact"/>
        <w:ind w:firstLine="450" w:firstLineChars="200"/>
        <w:rPr>
          <w:rFonts w:ascii="宋体" w:hAnsi="宋体"/>
          <w:spacing w:val="17"/>
        </w:rPr>
      </w:pPr>
      <w:r>
        <w:rPr>
          <w:rFonts w:hint="eastAsia" w:ascii="宋体" w:hAnsi="宋体"/>
          <w:spacing w:val="17"/>
        </w:rPr>
        <w:t>接受分包的第三人资质要求：如需分包，分包人的资格能力应与其分包工程的标准和规模相适应。</w:t>
      </w:r>
    </w:p>
    <w:p>
      <w:pPr>
        <w:pStyle w:val="427"/>
        <w:rPr>
          <w:rFonts w:ascii="宋体" w:hAnsi="宋体" w:eastAsia="宋体"/>
          <w:spacing w:val="17"/>
        </w:rPr>
      </w:pPr>
      <w:bookmarkStart w:id="135" w:name="_Toc321925383"/>
      <w:bookmarkStart w:id="136" w:name="_Toc372899823"/>
      <w:bookmarkStart w:id="137" w:name="_Toc283886206"/>
      <w:bookmarkStart w:id="138" w:name="_Toc237769254"/>
      <w:bookmarkStart w:id="139" w:name="_Toc282596261"/>
      <w:bookmarkStart w:id="140" w:name="_Toc237768790"/>
      <w:bookmarkStart w:id="141" w:name="_Toc475997954"/>
      <w:bookmarkStart w:id="142" w:name="_Toc394573894"/>
      <w:bookmarkStart w:id="143" w:name="_Toc372899700"/>
      <w:bookmarkStart w:id="144" w:name="_Toc288556248"/>
      <w:bookmarkStart w:id="145" w:name="_Toc283976497"/>
      <w:bookmarkStart w:id="146" w:name="_Toc179632559"/>
      <w:bookmarkStart w:id="147" w:name="_Toc479769595"/>
      <w:r>
        <w:rPr>
          <w:rFonts w:hint="eastAsia" w:ascii="宋体" w:hAnsi="宋体" w:eastAsia="宋体"/>
          <w:spacing w:val="17"/>
        </w:rPr>
        <w:t>1.12 偏离</w:t>
      </w:r>
      <w:bookmarkEnd w:id="135"/>
      <w:bookmarkEnd w:id="136"/>
      <w:bookmarkEnd w:id="137"/>
      <w:bookmarkEnd w:id="138"/>
      <w:bookmarkEnd w:id="139"/>
      <w:bookmarkEnd w:id="140"/>
      <w:bookmarkEnd w:id="141"/>
      <w:bookmarkEnd w:id="142"/>
      <w:bookmarkEnd w:id="143"/>
      <w:bookmarkEnd w:id="144"/>
      <w:bookmarkEnd w:id="145"/>
      <w:bookmarkEnd w:id="146"/>
      <w:bookmarkEnd w:id="147"/>
    </w:p>
    <w:p>
      <w:pPr>
        <w:spacing w:line="400" w:lineRule="exact"/>
        <w:ind w:firstLine="385" w:firstLineChars="171"/>
        <w:rPr>
          <w:rFonts w:ascii="宋体" w:hAnsi="宋体"/>
          <w:spacing w:val="17"/>
        </w:rPr>
      </w:pPr>
      <w:r>
        <w:rPr>
          <w:rFonts w:hint="eastAsia" w:ascii="宋体" w:hAnsi="宋体"/>
          <w:spacing w:val="17"/>
        </w:rPr>
        <w:t>允许。偏离幅度要求不增加招标人的责任，不免除投标人的责任。</w:t>
      </w:r>
    </w:p>
    <w:p>
      <w:pPr>
        <w:pStyle w:val="301"/>
        <w:rPr>
          <w:rFonts w:ascii="宋体" w:hAnsi="宋体"/>
          <w:b/>
          <w:spacing w:val="17"/>
        </w:rPr>
      </w:pPr>
      <w:bookmarkStart w:id="148" w:name="_Toc152042318"/>
      <w:bookmarkStart w:id="149" w:name="_Toc479769596"/>
      <w:bookmarkStart w:id="150" w:name="_Toc152045542"/>
      <w:bookmarkStart w:id="151" w:name="_Toc144974510"/>
      <w:r>
        <w:rPr>
          <w:rFonts w:hint="eastAsia" w:ascii="宋体" w:hAnsi="宋体"/>
          <w:b/>
          <w:spacing w:val="17"/>
        </w:rPr>
        <w:t>2. 招标文件</w:t>
      </w:r>
      <w:bookmarkEnd w:id="148"/>
      <w:bookmarkEnd w:id="149"/>
      <w:bookmarkEnd w:id="150"/>
      <w:bookmarkEnd w:id="151"/>
    </w:p>
    <w:p>
      <w:pPr>
        <w:pStyle w:val="427"/>
        <w:rPr>
          <w:rFonts w:ascii="宋体" w:hAnsi="宋体" w:eastAsia="宋体"/>
          <w:spacing w:val="17"/>
        </w:rPr>
      </w:pPr>
      <w:bookmarkStart w:id="152" w:name="_Toc479769597"/>
      <w:bookmarkStart w:id="153" w:name="_Toc321925385"/>
      <w:bookmarkStart w:id="154" w:name="_Toc179632561"/>
      <w:bookmarkStart w:id="155" w:name="_Toc237768792"/>
      <w:bookmarkStart w:id="156" w:name="_Toc144974511"/>
      <w:bookmarkStart w:id="157" w:name="_Toc372899825"/>
      <w:bookmarkStart w:id="158" w:name="_Toc475997956"/>
      <w:bookmarkStart w:id="159" w:name="_Toc394573896"/>
      <w:bookmarkStart w:id="160" w:name="_Toc288556250"/>
      <w:bookmarkStart w:id="161" w:name="_Toc152045543"/>
      <w:bookmarkStart w:id="162" w:name="_Toc237769256"/>
      <w:bookmarkStart w:id="163" w:name="_Toc283886208"/>
      <w:bookmarkStart w:id="164" w:name="_Toc152042319"/>
      <w:bookmarkStart w:id="165" w:name="_Toc283976499"/>
      <w:bookmarkStart w:id="166" w:name="_Toc372899702"/>
      <w:bookmarkStart w:id="167" w:name="_Toc282596263"/>
      <w:r>
        <w:rPr>
          <w:rFonts w:hint="eastAsia" w:ascii="宋体" w:hAnsi="宋体" w:eastAsia="宋体"/>
          <w:spacing w:val="17"/>
        </w:rPr>
        <w:t>2.1 招标文件的组成</w:t>
      </w:r>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p>
    <w:p>
      <w:pPr>
        <w:spacing w:line="400" w:lineRule="exact"/>
        <w:rPr>
          <w:rFonts w:ascii="宋体" w:hAnsi="宋体"/>
          <w:spacing w:val="17"/>
        </w:rPr>
      </w:pPr>
      <w:r>
        <w:rPr>
          <w:rFonts w:hint="eastAsia" w:ascii="宋体" w:hAnsi="宋体"/>
          <w:spacing w:val="17"/>
        </w:rPr>
        <w:t>　　本招标文件包括：</w:t>
      </w:r>
    </w:p>
    <w:p>
      <w:pPr>
        <w:spacing w:line="400" w:lineRule="exact"/>
        <w:ind w:firstLine="385" w:firstLineChars="171"/>
        <w:rPr>
          <w:rFonts w:ascii="宋体" w:hAnsi="宋体"/>
          <w:spacing w:val="17"/>
        </w:rPr>
      </w:pPr>
      <w:r>
        <w:rPr>
          <w:rFonts w:hint="eastAsia" w:ascii="宋体" w:hAnsi="宋体"/>
          <w:spacing w:val="17"/>
        </w:rPr>
        <w:t>（1）招标公告；</w:t>
      </w:r>
    </w:p>
    <w:p>
      <w:pPr>
        <w:spacing w:line="400" w:lineRule="exact"/>
        <w:ind w:firstLine="385" w:firstLineChars="171"/>
        <w:rPr>
          <w:rFonts w:ascii="宋体" w:hAnsi="宋体"/>
          <w:spacing w:val="17"/>
        </w:rPr>
      </w:pPr>
      <w:r>
        <w:rPr>
          <w:rFonts w:hint="eastAsia" w:ascii="宋体" w:hAnsi="宋体"/>
          <w:spacing w:val="17"/>
        </w:rPr>
        <w:t>（2）投标人须知；</w:t>
      </w:r>
    </w:p>
    <w:p>
      <w:pPr>
        <w:spacing w:line="400" w:lineRule="exact"/>
        <w:ind w:firstLine="385" w:firstLineChars="171"/>
        <w:rPr>
          <w:rFonts w:ascii="宋体" w:hAnsi="宋体"/>
          <w:spacing w:val="17"/>
        </w:rPr>
      </w:pPr>
      <w:r>
        <w:rPr>
          <w:rFonts w:hint="eastAsia" w:ascii="宋体" w:hAnsi="宋体"/>
          <w:spacing w:val="17"/>
        </w:rPr>
        <w:t>（3）评标办法；</w:t>
      </w:r>
    </w:p>
    <w:p>
      <w:pPr>
        <w:spacing w:line="400" w:lineRule="exact"/>
        <w:ind w:firstLine="385" w:firstLineChars="171"/>
        <w:rPr>
          <w:rFonts w:ascii="宋体" w:hAnsi="宋体"/>
          <w:spacing w:val="17"/>
        </w:rPr>
      </w:pPr>
      <w:r>
        <w:rPr>
          <w:rFonts w:hint="eastAsia" w:ascii="宋体" w:hAnsi="宋体"/>
          <w:spacing w:val="17"/>
        </w:rPr>
        <w:t>（4）合同条款及格式；</w:t>
      </w:r>
    </w:p>
    <w:p>
      <w:pPr>
        <w:spacing w:line="400" w:lineRule="exact"/>
        <w:ind w:firstLine="385" w:firstLineChars="171"/>
        <w:rPr>
          <w:rFonts w:ascii="宋体" w:hAnsi="宋体"/>
          <w:spacing w:val="17"/>
        </w:rPr>
      </w:pPr>
      <w:r>
        <w:rPr>
          <w:rFonts w:hint="eastAsia" w:ascii="宋体" w:hAnsi="宋体"/>
          <w:spacing w:val="17"/>
        </w:rPr>
        <w:t>（5）报价要求；</w:t>
      </w:r>
    </w:p>
    <w:p>
      <w:pPr>
        <w:spacing w:line="400" w:lineRule="exact"/>
        <w:ind w:firstLine="385" w:firstLineChars="171"/>
        <w:rPr>
          <w:rFonts w:ascii="宋体" w:hAnsi="宋体"/>
          <w:spacing w:val="17"/>
        </w:rPr>
      </w:pPr>
      <w:r>
        <w:rPr>
          <w:rFonts w:hint="eastAsia" w:ascii="宋体" w:hAnsi="宋体"/>
          <w:spacing w:val="17"/>
        </w:rPr>
        <w:t xml:space="preserve">（6）技术要求及材料品牌； </w:t>
      </w:r>
    </w:p>
    <w:p>
      <w:pPr>
        <w:spacing w:line="400" w:lineRule="exact"/>
        <w:ind w:firstLine="385" w:firstLineChars="171"/>
        <w:rPr>
          <w:rFonts w:ascii="宋体" w:hAnsi="宋体"/>
          <w:spacing w:val="17"/>
        </w:rPr>
      </w:pPr>
      <w:r>
        <w:rPr>
          <w:rFonts w:hint="eastAsia" w:ascii="宋体" w:hAnsi="宋体"/>
          <w:spacing w:val="17"/>
        </w:rPr>
        <w:t>（7）投标文件格式；</w:t>
      </w:r>
    </w:p>
    <w:p>
      <w:pPr>
        <w:spacing w:line="400" w:lineRule="exact"/>
        <w:ind w:firstLine="385" w:firstLineChars="171"/>
        <w:rPr>
          <w:rFonts w:ascii="宋体" w:hAnsi="宋体"/>
          <w:spacing w:val="17"/>
        </w:rPr>
      </w:pPr>
      <w:r>
        <w:rPr>
          <w:rFonts w:hint="eastAsia" w:ascii="宋体" w:hAnsi="宋体"/>
          <w:spacing w:val="17"/>
        </w:rPr>
        <w:t>（8）投标人须知前附表规定的其他材料。</w:t>
      </w:r>
    </w:p>
    <w:p>
      <w:pPr>
        <w:spacing w:line="400" w:lineRule="exact"/>
        <w:ind w:firstLine="450" w:firstLineChars="200"/>
        <w:rPr>
          <w:rFonts w:ascii="宋体" w:hAnsi="宋体"/>
          <w:b/>
          <w:spacing w:val="17"/>
        </w:rPr>
      </w:pPr>
      <w:r>
        <w:rPr>
          <w:rFonts w:hint="eastAsia" w:ascii="宋体" w:hAnsi="宋体"/>
          <w:b/>
          <w:spacing w:val="17"/>
        </w:rPr>
        <w:t>除上款内容外，招标人在提交投标文件截止时间前，发布在交易场所（发布招标公告的媒体上）对招标文件的澄清或修改内容，均为招标文件的组成部分，对招标人和投标人起约束作用，投标人应经常浏览发布招标公告的媒体。</w:t>
      </w:r>
    </w:p>
    <w:p>
      <w:pPr>
        <w:spacing w:line="400" w:lineRule="exact"/>
        <w:ind w:firstLine="450" w:firstLineChars="200"/>
        <w:rPr>
          <w:rFonts w:ascii="宋体" w:hAnsi="宋体"/>
          <w:spacing w:val="17"/>
        </w:rPr>
      </w:pPr>
      <w:r>
        <w:rPr>
          <w:rFonts w:ascii="宋体" w:hAnsi="宋体"/>
          <w:spacing w:val="17"/>
        </w:rPr>
        <w:t>投标人</w:t>
      </w:r>
      <w:r>
        <w:rPr>
          <w:rFonts w:hint="eastAsia" w:ascii="宋体" w:hAnsi="宋体"/>
          <w:spacing w:val="17"/>
        </w:rPr>
        <w:t>通过在交易场所（发布招标公告的媒体上）自行下载的方式获取招标文件及相关附件。投标人在</w:t>
      </w:r>
      <w:r>
        <w:rPr>
          <w:rFonts w:ascii="宋体" w:hAnsi="宋体"/>
          <w:spacing w:val="17"/>
        </w:rPr>
        <w:t>获取招标文件后，应仔细检查招标文件的所有内容，如有残缺等问题应</w:t>
      </w:r>
      <w:r>
        <w:rPr>
          <w:rFonts w:hint="eastAsia" w:ascii="宋体" w:hAnsi="宋体"/>
          <w:spacing w:val="17"/>
        </w:rPr>
        <w:t>自招标文件发布在交易场所（发布招标公告的媒体上）10日内</w:t>
      </w:r>
      <w:r>
        <w:rPr>
          <w:rFonts w:ascii="宋体" w:hAnsi="宋体"/>
          <w:spacing w:val="17"/>
        </w:rPr>
        <w:t>向招标人提出，否则，由此引起的损失由投标人自己承担。投标人应同时认真审阅招标文件中所有的事项、格式、条款和规范要求等，若投标人的投标文件没有按招标文件要求提交全部资料，或投标文件没有对招标文件做出实质性响应，其风险由投标人自行承担，并根据有关条款规定，该投标有可能被拒绝。</w:t>
      </w:r>
    </w:p>
    <w:p>
      <w:pPr>
        <w:pStyle w:val="427"/>
        <w:rPr>
          <w:rFonts w:ascii="宋体" w:hAnsi="宋体" w:eastAsia="宋体"/>
          <w:spacing w:val="17"/>
        </w:rPr>
      </w:pPr>
      <w:bookmarkStart w:id="168" w:name="_Toc152045544"/>
      <w:bookmarkStart w:id="169" w:name="_Toc237769257"/>
      <w:bookmarkStart w:id="170" w:name="_Toc394573897"/>
      <w:bookmarkStart w:id="171" w:name="_Toc283976500"/>
      <w:bookmarkStart w:id="172" w:name="_Toc179632562"/>
      <w:bookmarkStart w:id="173" w:name="_Toc237768793"/>
      <w:bookmarkStart w:id="174" w:name="_Toc372899826"/>
      <w:bookmarkStart w:id="175" w:name="_Toc144974512"/>
      <w:bookmarkStart w:id="176" w:name="_Toc283886209"/>
      <w:bookmarkStart w:id="177" w:name="_Toc475997957"/>
      <w:bookmarkStart w:id="178" w:name="_Toc479769598"/>
      <w:bookmarkStart w:id="179" w:name="_Toc288556251"/>
      <w:bookmarkStart w:id="180" w:name="_Toc282596264"/>
      <w:bookmarkStart w:id="181" w:name="_Toc152042320"/>
      <w:bookmarkStart w:id="182" w:name="_Toc321925386"/>
      <w:bookmarkStart w:id="183" w:name="_Toc372899703"/>
      <w:r>
        <w:rPr>
          <w:rFonts w:hint="eastAsia" w:ascii="宋体" w:hAnsi="宋体" w:eastAsia="宋体"/>
          <w:spacing w:val="17"/>
        </w:rPr>
        <w:t>2.2 招标文件的澄清</w:t>
      </w:r>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p>
    <w:p>
      <w:pPr>
        <w:spacing w:line="400" w:lineRule="exact"/>
        <w:ind w:firstLine="450" w:firstLineChars="200"/>
        <w:rPr>
          <w:rFonts w:ascii="宋体" w:hAnsi="宋体"/>
          <w:spacing w:val="17"/>
        </w:rPr>
      </w:pPr>
      <w:r>
        <w:rPr>
          <w:rFonts w:ascii="宋体" w:hAnsi="宋体"/>
          <w:spacing w:val="17"/>
        </w:rPr>
        <w:t>2.2.1投标人从交易场所（发布招标公告的媒体上）自行下载的方式获取招标文件及相关附件。投标人在获取招标文件后，应仔细检查招标文件的所有内容，如有内容不全、对内容有疑问等问题应自招标文件发布在交易场所（发布招标公告的媒体上）10日内向招标人提出，要求招标人对招标文件予以澄清。</w:t>
      </w:r>
    </w:p>
    <w:p>
      <w:pPr>
        <w:spacing w:line="400" w:lineRule="exact"/>
        <w:ind w:firstLine="450" w:firstLineChars="200"/>
        <w:rPr>
          <w:rFonts w:ascii="宋体" w:hAnsi="宋体"/>
          <w:spacing w:val="17"/>
        </w:rPr>
      </w:pPr>
      <w:r>
        <w:rPr>
          <w:rFonts w:ascii="宋体" w:hAnsi="宋体"/>
          <w:spacing w:val="17"/>
        </w:rPr>
        <w:t>2.2.2招标人的澄清将在交易场所（发布招标公告的媒体上）发布，所有获取招标文件的潜在投标人自行下载。澄清内容可能影响投标文件编制的，招标人应当在投标截止时间（投标截止时间详见投标人须知前附表2.3款规定）至少15日前，将澄清的内容在交易场所（发布招标公告的媒体上）发布；不足15日的，招标人应当顺延投标文件的截止时间。</w:t>
      </w:r>
    </w:p>
    <w:p>
      <w:pPr>
        <w:spacing w:line="400" w:lineRule="exact"/>
        <w:ind w:firstLine="450" w:firstLineChars="200"/>
        <w:rPr>
          <w:rFonts w:ascii="宋体" w:hAnsi="宋体"/>
          <w:spacing w:val="17"/>
        </w:rPr>
      </w:pPr>
      <w:r>
        <w:rPr>
          <w:rFonts w:ascii="宋体" w:hAnsi="宋体"/>
          <w:spacing w:val="17"/>
        </w:rPr>
        <w:t>2.2.3招标人及招标代理机构的任何工作人员对投标人所作的任何口头解释、介绍、答复，只能供投标人参考，对招标人无任何约束力。</w:t>
      </w:r>
    </w:p>
    <w:p>
      <w:pPr>
        <w:pStyle w:val="427"/>
        <w:rPr>
          <w:rFonts w:ascii="宋体" w:hAnsi="宋体" w:eastAsia="宋体"/>
          <w:spacing w:val="17"/>
        </w:rPr>
      </w:pPr>
      <w:bookmarkStart w:id="184" w:name="_Toc179632563"/>
      <w:bookmarkStart w:id="185" w:name="_Toc283976501"/>
      <w:bookmarkStart w:id="186" w:name="_Toc283886210"/>
      <w:bookmarkStart w:id="187" w:name="_Toc152045545"/>
      <w:bookmarkStart w:id="188" w:name="_Toc144974513"/>
      <w:bookmarkStart w:id="189" w:name="_Toc475997958"/>
      <w:bookmarkStart w:id="190" w:name="_Toc237768794"/>
      <w:bookmarkStart w:id="191" w:name="_Toc394573898"/>
      <w:bookmarkStart w:id="192" w:name="_Toc372899827"/>
      <w:bookmarkStart w:id="193" w:name="_Toc479769599"/>
      <w:bookmarkStart w:id="194" w:name="_Toc372899704"/>
      <w:bookmarkStart w:id="195" w:name="_Toc282596265"/>
      <w:bookmarkStart w:id="196" w:name="_Toc152042321"/>
      <w:bookmarkStart w:id="197" w:name="_Toc237769258"/>
      <w:bookmarkStart w:id="198" w:name="_Toc321925387"/>
      <w:bookmarkStart w:id="199" w:name="_Toc288556252"/>
      <w:r>
        <w:rPr>
          <w:rFonts w:hint="eastAsia" w:ascii="宋体" w:hAnsi="宋体" w:eastAsia="宋体"/>
          <w:spacing w:val="17"/>
        </w:rPr>
        <w:t>2.3 招标文件的修改</w:t>
      </w:r>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p>
    <w:p>
      <w:pPr>
        <w:spacing w:line="400" w:lineRule="exact"/>
        <w:ind w:firstLine="450" w:firstLineChars="200"/>
        <w:rPr>
          <w:rFonts w:ascii="宋体" w:hAnsi="宋体"/>
          <w:spacing w:val="17"/>
        </w:rPr>
      </w:pPr>
      <w:r>
        <w:rPr>
          <w:rFonts w:ascii="宋体" w:hAnsi="宋体"/>
          <w:spacing w:val="17"/>
        </w:rPr>
        <w:t>招标人可以对已发出的招标文件进行必要的修改。招标人的修改内容将在交易场所（发布招标公告的媒体上）发布，所有获取招标文件的潜在投标人自行下载。修改的内容可能影响投标文件编制的，招标人应当在提交投标截止时间至少15日前，将修改的内容在交易场所（发布招标公告的媒体上）发布；不足15日的，招标人应当顺延提交投标文件的截止时间。</w:t>
      </w:r>
    </w:p>
    <w:p>
      <w:pPr>
        <w:pStyle w:val="301"/>
        <w:rPr>
          <w:rFonts w:ascii="宋体" w:hAnsi="宋体"/>
          <w:b/>
          <w:spacing w:val="17"/>
        </w:rPr>
      </w:pPr>
      <w:bookmarkStart w:id="200" w:name="_Toc479769600"/>
      <w:bookmarkStart w:id="201" w:name="_Toc152042322"/>
      <w:bookmarkStart w:id="202" w:name="_Toc144974514"/>
      <w:bookmarkStart w:id="203" w:name="_Toc152045546"/>
      <w:r>
        <w:rPr>
          <w:rFonts w:hint="eastAsia" w:ascii="宋体" w:hAnsi="宋体"/>
          <w:b/>
          <w:spacing w:val="17"/>
        </w:rPr>
        <w:t>3. 投标文件</w:t>
      </w:r>
      <w:bookmarkEnd w:id="200"/>
      <w:bookmarkEnd w:id="201"/>
      <w:bookmarkEnd w:id="202"/>
      <w:bookmarkEnd w:id="203"/>
    </w:p>
    <w:p>
      <w:pPr>
        <w:pStyle w:val="427"/>
        <w:rPr>
          <w:rFonts w:ascii="宋体" w:hAnsi="宋体" w:eastAsia="宋体"/>
          <w:spacing w:val="17"/>
        </w:rPr>
      </w:pPr>
      <w:bookmarkStart w:id="204" w:name="_Toc394573900"/>
      <w:bookmarkStart w:id="205" w:name="_Toc152042323"/>
      <w:bookmarkStart w:id="206" w:name="_Toc179632565"/>
      <w:bookmarkStart w:id="207" w:name="_Toc475997960"/>
      <w:bookmarkStart w:id="208" w:name="_Toc152045547"/>
      <w:bookmarkStart w:id="209" w:name="_Toc321925389"/>
      <w:bookmarkStart w:id="210" w:name="_Toc479769601"/>
      <w:bookmarkStart w:id="211" w:name="_Toc372899829"/>
      <w:bookmarkStart w:id="212" w:name="_Toc237768796"/>
      <w:bookmarkStart w:id="213" w:name="_Toc282596267"/>
      <w:bookmarkStart w:id="214" w:name="_Toc288556254"/>
      <w:bookmarkStart w:id="215" w:name="_Toc237769260"/>
      <w:bookmarkStart w:id="216" w:name="_Toc144974515"/>
      <w:bookmarkStart w:id="217" w:name="_Toc283976503"/>
      <w:bookmarkStart w:id="218" w:name="_Toc372899706"/>
      <w:bookmarkStart w:id="219" w:name="_Toc283886212"/>
      <w:r>
        <w:rPr>
          <w:rFonts w:hint="eastAsia" w:ascii="宋体" w:hAnsi="宋体" w:eastAsia="宋体"/>
          <w:spacing w:val="17"/>
        </w:rPr>
        <w:t>3.1 投标文件的组成</w:t>
      </w:r>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p>
    <w:p>
      <w:pPr>
        <w:spacing w:line="400" w:lineRule="exact"/>
        <w:ind w:firstLine="385" w:firstLineChars="171"/>
        <w:rPr>
          <w:rFonts w:ascii="宋体" w:hAnsi="宋体"/>
          <w:spacing w:val="17"/>
        </w:rPr>
      </w:pPr>
      <w:r>
        <w:rPr>
          <w:rFonts w:hint="eastAsia" w:ascii="宋体" w:hAnsi="宋体"/>
          <w:spacing w:val="17"/>
        </w:rPr>
        <w:t xml:space="preserve">投标文件的组成：见投标人须知前附表。 </w:t>
      </w:r>
    </w:p>
    <w:p>
      <w:pPr>
        <w:pStyle w:val="427"/>
        <w:rPr>
          <w:rFonts w:ascii="宋体" w:hAnsi="宋体" w:eastAsia="宋体"/>
          <w:spacing w:val="17"/>
        </w:rPr>
      </w:pPr>
      <w:bookmarkStart w:id="220" w:name="_Toc282596268"/>
      <w:bookmarkStart w:id="221" w:name="_Toc179632566"/>
      <w:bookmarkStart w:id="222" w:name="_Toc144974516"/>
      <w:bookmarkStart w:id="223" w:name="_Toc321925390"/>
      <w:bookmarkStart w:id="224" w:name="_Toc283976504"/>
      <w:bookmarkStart w:id="225" w:name="_Toc237768797"/>
      <w:bookmarkStart w:id="226" w:name="_Toc372899707"/>
      <w:bookmarkStart w:id="227" w:name="_Toc372899830"/>
      <w:bookmarkStart w:id="228" w:name="_Toc237769261"/>
      <w:bookmarkStart w:id="229" w:name="_Toc479769602"/>
      <w:bookmarkStart w:id="230" w:name="_Toc152045548"/>
      <w:bookmarkStart w:id="231" w:name="_Toc288556255"/>
      <w:bookmarkStart w:id="232" w:name="_Toc152042324"/>
      <w:bookmarkStart w:id="233" w:name="_Toc475997961"/>
      <w:bookmarkStart w:id="234" w:name="_Toc283886213"/>
      <w:bookmarkStart w:id="235" w:name="_Toc394573901"/>
      <w:r>
        <w:rPr>
          <w:rFonts w:hint="eastAsia" w:ascii="宋体" w:hAnsi="宋体" w:eastAsia="宋体"/>
          <w:spacing w:val="17"/>
        </w:rPr>
        <w:t>3.2 投标报价</w:t>
      </w:r>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p>
    <w:p>
      <w:pPr>
        <w:spacing w:line="400" w:lineRule="exact"/>
        <w:ind w:firstLine="450" w:firstLineChars="200"/>
        <w:rPr>
          <w:rFonts w:ascii="宋体" w:hAnsi="宋体"/>
          <w:spacing w:val="17"/>
        </w:rPr>
      </w:pPr>
      <w:r>
        <w:rPr>
          <w:rFonts w:hint="eastAsia" w:ascii="宋体" w:hAnsi="宋体"/>
          <w:spacing w:val="17"/>
        </w:rPr>
        <w:t>3.2.1招标控制价：投标人应按前附表第3.2.1条和第五章“报价要求”的要求投标。</w:t>
      </w:r>
    </w:p>
    <w:p>
      <w:pPr>
        <w:spacing w:line="400" w:lineRule="exact"/>
        <w:ind w:firstLine="450" w:firstLineChars="200"/>
        <w:rPr>
          <w:rFonts w:ascii="宋体" w:hAnsi="宋体"/>
          <w:spacing w:val="17"/>
        </w:rPr>
      </w:pPr>
      <w:r>
        <w:rPr>
          <w:rFonts w:hint="eastAsia" w:ascii="宋体" w:hAnsi="宋体"/>
          <w:spacing w:val="17"/>
        </w:rPr>
        <w:t>3.2.2 投标人如在投标截止时间前修改投标函中的投标总报价，此修改须符合本章第4.3款的有关要求。　　</w:t>
      </w:r>
    </w:p>
    <w:p>
      <w:pPr>
        <w:pStyle w:val="427"/>
        <w:rPr>
          <w:rFonts w:ascii="宋体" w:hAnsi="宋体" w:eastAsia="宋体"/>
          <w:spacing w:val="17"/>
        </w:rPr>
      </w:pPr>
      <w:bookmarkStart w:id="236" w:name="_Toc152045549"/>
      <w:bookmarkStart w:id="237" w:name="_Toc394573902"/>
      <w:bookmarkStart w:id="238" w:name="_Toc283886214"/>
      <w:bookmarkStart w:id="239" w:name="_Toc179632567"/>
      <w:bookmarkStart w:id="240" w:name="_Toc475997962"/>
      <w:bookmarkStart w:id="241" w:name="_Toc237768798"/>
      <w:bookmarkStart w:id="242" w:name="_Toc283976505"/>
      <w:bookmarkStart w:id="243" w:name="_Toc372899708"/>
      <w:bookmarkStart w:id="244" w:name="_Toc152042325"/>
      <w:bookmarkStart w:id="245" w:name="_Toc288556256"/>
      <w:bookmarkStart w:id="246" w:name="_Toc237769262"/>
      <w:bookmarkStart w:id="247" w:name="_Toc321925391"/>
      <w:bookmarkStart w:id="248" w:name="_Toc372899831"/>
      <w:bookmarkStart w:id="249" w:name="_Toc479769603"/>
      <w:bookmarkStart w:id="250" w:name="_Toc144974517"/>
      <w:bookmarkStart w:id="251" w:name="_Toc282596269"/>
      <w:r>
        <w:rPr>
          <w:rFonts w:hint="eastAsia" w:ascii="宋体" w:hAnsi="宋体" w:eastAsia="宋体"/>
          <w:spacing w:val="17"/>
        </w:rPr>
        <w:t>3.3 投标有效期</w:t>
      </w:r>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p>
    <w:p>
      <w:pPr>
        <w:spacing w:line="400" w:lineRule="exact"/>
        <w:ind w:firstLine="450" w:firstLineChars="200"/>
        <w:rPr>
          <w:rFonts w:ascii="宋体" w:hAnsi="宋体"/>
          <w:spacing w:val="17"/>
        </w:rPr>
      </w:pPr>
      <w:r>
        <w:rPr>
          <w:rFonts w:hint="eastAsia" w:ascii="宋体" w:hAnsi="宋体"/>
          <w:spacing w:val="17"/>
        </w:rPr>
        <w:t>3.3.1 在投标人须知前附表规定的投标有效期内，投标人不得要求撤销或修改其投标文件。</w:t>
      </w:r>
    </w:p>
    <w:p>
      <w:pPr>
        <w:spacing w:line="400" w:lineRule="exact"/>
        <w:ind w:firstLine="450" w:firstLineChars="200"/>
        <w:rPr>
          <w:rFonts w:ascii="宋体" w:hAnsi="宋体"/>
          <w:spacing w:val="17"/>
        </w:rPr>
      </w:pPr>
      <w:r>
        <w:rPr>
          <w:rFonts w:hint="eastAsia" w:ascii="宋体" w:hAnsi="宋体"/>
          <w:spacing w:val="17"/>
        </w:rPr>
        <w:t xml:space="preserve">3.3.2出现特殊情况需要延长投标有效期的，招标人以书面形式通知所有投标人延长投标有效期。投标人同意延长的，应相应延长其投标担保的有效期，但不得要求或被允许修改或撤销其投标文件；投标人拒绝延长的，其投标失效，但投标人有权收回其投标担保。 </w:t>
      </w:r>
    </w:p>
    <w:p>
      <w:pPr>
        <w:pStyle w:val="427"/>
        <w:rPr>
          <w:rFonts w:ascii="宋体" w:hAnsi="宋体" w:eastAsia="宋体"/>
          <w:spacing w:val="17"/>
        </w:rPr>
      </w:pPr>
      <w:bookmarkStart w:id="252" w:name="_Toc179632568"/>
      <w:bookmarkStart w:id="253" w:name="_Toc237768799"/>
      <w:bookmarkStart w:id="254" w:name="_Toc283886215"/>
      <w:bookmarkStart w:id="255" w:name="_Toc283976506"/>
      <w:bookmarkStart w:id="256" w:name="_Toc152045550"/>
      <w:bookmarkStart w:id="257" w:name="_Toc144974518"/>
      <w:bookmarkStart w:id="258" w:name="_Toc282596270"/>
      <w:bookmarkStart w:id="259" w:name="_Toc152042326"/>
      <w:bookmarkStart w:id="260" w:name="_Toc237769263"/>
      <w:bookmarkStart w:id="261" w:name="_Toc394573903"/>
      <w:bookmarkStart w:id="262" w:name="_Toc321925392"/>
      <w:bookmarkStart w:id="263" w:name="_Toc372899709"/>
      <w:bookmarkStart w:id="264" w:name="_Toc372899832"/>
      <w:bookmarkStart w:id="265" w:name="_Toc479769604"/>
      <w:bookmarkStart w:id="266" w:name="_Toc288556257"/>
      <w:bookmarkStart w:id="267" w:name="_Toc475997963"/>
      <w:r>
        <w:rPr>
          <w:rFonts w:hint="eastAsia" w:ascii="宋体" w:hAnsi="宋体" w:eastAsia="宋体"/>
          <w:spacing w:val="17"/>
        </w:rPr>
        <w:t>3.4 投标</w:t>
      </w:r>
      <w:bookmarkEnd w:id="252"/>
      <w:bookmarkEnd w:id="253"/>
      <w:bookmarkEnd w:id="254"/>
      <w:bookmarkEnd w:id="255"/>
      <w:bookmarkEnd w:id="256"/>
      <w:bookmarkEnd w:id="257"/>
      <w:bookmarkEnd w:id="258"/>
      <w:bookmarkEnd w:id="259"/>
      <w:bookmarkEnd w:id="260"/>
      <w:r>
        <w:rPr>
          <w:rFonts w:hint="eastAsia" w:ascii="宋体" w:hAnsi="宋体" w:eastAsia="宋体"/>
          <w:spacing w:val="17"/>
        </w:rPr>
        <w:t>担保</w:t>
      </w:r>
      <w:bookmarkEnd w:id="261"/>
      <w:bookmarkEnd w:id="262"/>
      <w:bookmarkEnd w:id="263"/>
      <w:bookmarkEnd w:id="264"/>
      <w:bookmarkEnd w:id="265"/>
      <w:bookmarkEnd w:id="266"/>
      <w:bookmarkEnd w:id="267"/>
    </w:p>
    <w:p>
      <w:pPr>
        <w:pStyle w:val="20"/>
        <w:tabs>
          <w:tab w:val="left" w:pos="574"/>
        </w:tabs>
        <w:spacing w:after="0" w:line="400" w:lineRule="exact"/>
        <w:ind w:firstLine="356"/>
        <w:rPr>
          <w:rFonts w:ascii="宋体" w:hAnsi="宋体"/>
          <w:spacing w:val="17"/>
        </w:rPr>
      </w:pPr>
      <w:r>
        <w:rPr>
          <w:rFonts w:hint="eastAsia" w:ascii="宋体" w:hAnsi="宋体"/>
          <w:spacing w:val="17"/>
        </w:rPr>
        <w:t>3.4.1 投标人在递交投标文件的同时，应按投标人须知前附表规定递交投标担保。</w:t>
      </w:r>
    </w:p>
    <w:p>
      <w:pPr>
        <w:pStyle w:val="20"/>
        <w:tabs>
          <w:tab w:val="left" w:pos="574"/>
        </w:tabs>
        <w:spacing w:after="0" w:line="400" w:lineRule="exact"/>
        <w:ind w:firstLine="356"/>
        <w:rPr>
          <w:rFonts w:ascii="宋体" w:hAnsi="宋体"/>
          <w:spacing w:val="17"/>
          <w:highlight w:val="none"/>
        </w:rPr>
      </w:pPr>
      <w:r>
        <w:rPr>
          <w:rFonts w:hint="eastAsia" w:ascii="宋体" w:hAnsi="宋体"/>
          <w:spacing w:val="17"/>
        </w:rPr>
        <w:t>3.4.2 投标人不按本章第3.4.1项要求提交</w:t>
      </w:r>
      <w:r>
        <w:rPr>
          <w:rFonts w:hint="eastAsia" w:ascii="宋体" w:hAnsi="宋体"/>
          <w:spacing w:val="17"/>
          <w:highlight w:val="none"/>
        </w:rPr>
        <w:t>投标担保的，招标人将视为不响应投标而予以拒绝。</w:t>
      </w:r>
    </w:p>
    <w:p>
      <w:pPr>
        <w:spacing w:line="400" w:lineRule="exact"/>
        <w:ind w:firstLine="450" w:firstLineChars="200"/>
        <w:rPr>
          <w:rFonts w:ascii="宋体" w:hAnsi="宋体"/>
          <w:spacing w:val="17"/>
          <w:highlight w:val="none"/>
        </w:rPr>
      </w:pPr>
      <w:r>
        <w:rPr>
          <w:rFonts w:ascii="宋体" w:hAnsi="宋体"/>
          <w:spacing w:val="17"/>
          <w:highlight w:val="none"/>
        </w:rPr>
        <w:t>3</w:t>
      </w:r>
      <w:r>
        <w:rPr>
          <w:rFonts w:hint="eastAsia" w:ascii="宋体" w:hAnsi="宋体"/>
          <w:spacing w:val="17"/>
          <w:highlight w:val="none"/>
        </w:rPr>
        <w:t>.4.3投标担保按以下方式退还</w:t>
      </w:r>
      <w:r>
        <w:rPr>
          <w:rFonts w:hint="eastAsia"/>
          <w:spacing w:val="17"/>
          <w:highlight w:val="none"/>
        </w:rPr>
        <w:t>（仅指按现金形式提供的）</w:t>
      </w:r>
      <w:r>
        <w:rPr>
          <w:rFonts w:hint="eastAsia" w:ascii="宋体" w:hAnsi="宋体"/>
          <w:spacing w:val="17"/>
          <w:highlight w:val="none"/>
        </w:rPr>
        <w:t>：</w:t>
      </w:r>
    </w:p>
    <w:p>
      <w:pPr>
        <w:spacing w:line="400" w:lineRule="exact"/>
        <w:ind w:firstLine="450" w:firstLineChars="200"/>
        <w:rPr>
          <w:rFonts w:ascii="宋体" w:hAnsi="宋体"/>
          <w:spacing w:val="17"/>
          <w:highlight w:val="none"/>
        </w:rPr>
      </w:pPr>
      <w:r>
        <w:rPr>
          <w:rFonts w:hint="eastAsia" w:ascii="宋体" w:hAnsi="宋体"/>
          <w:spacing w:val="17"/>
          <w:highlight w:val="none"/>
        </w:rPr>
        <w:t>（1）未中标人在中标公告发布后可退回；</w:t>
      </w:r>
    </w:p>
    <w:p>
      <w:pPr>
        <w:spacing w:line="400" w:lineRule="exact"/>
        <w:ind w:firstLine="450" w:firstLineChars="200"/>
        <w:rPr>
          <w:rFonts w:ascii="宋体" w:hAnsi="宋体"/>
          <w:color w:val="auto"/>
          <w:spacing w:val="17"/>
          <w:highlight w:val="none"/>
        </w:rPr>
      </w:pPr>
      <w:r>
        <w:rPr>
          <w:rFonts w:hint="eastAsia" w:ascii="宋体" w:hAnsi="宋体"/>
          <w:color w:val="auto"/>
          <w:spacing w:val="17"/>
          <w:highlight w:val="none"/>
        </w:rPr>
        <w:t>（2）中标人的投标保证金在签订合同</w:t>
      </w:r>
      <w:r>
        <w:rPr>
          <w:rFonts w:hint="eastAsia" w:ascii="宋体" w:hAnsi="宋体"/>
          <w:color w:val="auto"/>
          <w:spacing w:val="17"/>
          <w:highlight w:val="none"/>
          <w:lang w:val="en-US" w:eastAsia="zh-CN"/>
        </w:rPr>
        <w:t>并提供资金支付履约担保后</w:t>
      </w:r>
      <w:r>
        <w:rPr>
          <w:rFonts w:hint="eastAsia" w:ascii="宋体" w:hAnsi="宋体"/>
          <w:color w:val="auto"/>
          <w:spacing w:val="17"/>
          <w:highlight w:val="none"/>
        </w:rPr>
        <w:t>退回。</w:t>
      </w:r>
    </w:p>
    <w:p>
      <w:pPr>
        <w:spacing w:line="400" w:lineRule="exact"/>
        <w:ind w:firstLine="450" w:firstLineChars="200"/>
        <w:rPr>
          <w:rFonts w:ascii="宋体" w:hAnsi="宋体"/>
          <w:spacing w:val="17"/>
          <w:highlight w:val="none"/>
        </w:rPr>
      </w:pPr>
      <w:r>
        <w:rPr>
          <w:rFonts w:hint="eastAsia" w:ascii="宋体" w:hAnsi="宋体"/>
          <w:spacing w:val="17"/>
          <w:highlight w:val="none"/>
        </w:rPr>
        <w:t>3.4.4投标人有下列情形的，投标担保将部分或全部不予退还：</w:t>
      </w:r>
    </w:p>
    <w:p>
      <w:pPr>
        <w:spacing w:line="400" w:lineRule="exact"/>
        <w:ind w:firstLine="450" w:firstLineChars="200"/>
        <w:rPr>
          <w:rFonts w:ascii="宋体" w:hAnsi="宋体"/>
          <w:spacing w:val="17"/>
        </w:rPr>
      </w:pPr>
      <w:r>
        <w:rPr>
          <w:rFonts w:hint="eastAsia" w:ascii="宋体" w:hAnsi="宋体"/>
          <w:spacing w:val="17"/>
          <w:highlight w:val="none"/>
        </w:rPr>
        <w:t xml:space="preserve"> (1) 投标人违反《临海市建设工程诚信投标承诺</w:t>
      </w:r>
      <w:r>
        <w:rPr>
          <w:rFonts w:hint="eastAsia" w:ascii="宋体" w:hAnsi="宋体"/>
          <w:spacing w:val="17"/>
        </w:rPr>
        <w:t>书》承诺内容，或者对《临海市建设工程投标人资格自查表》、《台州市建设工程项目负责人资格自查表》、《台州市建设工程项目设计负责人资格自查表》和《台州市建设工程项目施工负责人资格自查表》中的自查内容进行虚假瞒报的；</w:t>
      </w:r>
    </w:p>
    <w:p>
      <w:pPr>
        <w:spacing w:line="400" w:lineRule="exact"/>
        <w:ind w:firstLine="450" w:firstLineChars="200"/>
        <w:rPr>
          <w:rFonts w:ascii="宋体" w:hAnsi="宋体"/>
          <w:spacing w:val="17"/>
        </w:rPr>
      </w:pPr>
      <w:r>
        <w:rPr>
          <w:rFonts w:hint="eastAsia" w:ascii="宋体" w:hAnsi="宋体"/>
          <w:spacing w:val="17"/>
        </w:rPr>
        <w:t xml:space="preserve"> (2) 投标人存在串通投标或弄虚作假违法行为的； </w:t>
      </w:r>
    </w:p>
    <w:p>
      <w:pPr>
        <w:spacing w:line="400" w:lineRule="exact"/>
        <w:ind w:firstLine="450" w:firstLineChars="200"/>
        <w:rPr>
          <w:rFonts w:ascii="宋体" w:hAnsi="宋体"/>
          <w:spacing w:val="17"/>
        </w:rPr>
      </w:pPr>
      <w:r>
        <w:rPr>
          <w:rFonts w:hint="eastAsia" w:ascii="宋体" w:hAnsi="宋体"/>
          <w:spacing w:val="17"/>
        </w:rPr>
        <w:t xml:space="preserve"> (3) 投标人放弃中标候选人或中标资格的（包括中标人无正当理由不与招标人订立合同；在签订合同时向招标人提出附加条件；不按照招标文件要求提交安全资格审查材料和履约担保）；</w:t>
      </w:r>
    </w:p>
    <w:p>
      <w:pPr>
        <w:spacing w:line="400" w:lineRule="exact"/>
        <w:ind w:firstLine="450" w:firstLineChars="200"/>
        <w:rPr>
          <w:rFonts w:ascii="宋体" w:hAnsi="宋体"/>
          <w:spacing w:val="17"/>
        </w:rPr>
      </w:pPr>
      <w:r>
        <w:rPr>
          <w:rFonts w:hint="eastAsia" w:ascii="宋体" w:hAnsi="宋体"/>
          <w:spacing w:val="17"/>
        </w:rPr>
        <w:t xml:space="preserve"> (4) 投标人在投标有效期内撤销其投标文件的；</w:t>
      </w:r>
    </w:p>
    <w:p>
      <w:pPr>
        <w:spacing w:line="400" w:lineRule="exact"/>
        <w:ind w:firstLine="450" w:firstLineChars="200"/>
        <w:rPr>
          <w:rFonts w:ascii="宋体" w:hAnsi="宋体"/>
          <w:spacing w:val="17"/>
        </w:rPr>
      </w:pPr>
      <w:r>
        <w:rPr>
          <w:rFonts w:hint="eastAsia" w:ascii="宋体" w:hAnsi="宋体"/>
          <w:spacing w:val="17"/>
        </w:rPr>
        <w:t xml:space="preserve"> (5) 中标人未能在规定期限内提交履约担保或签署合同协议的。</w:t>
      </w:r>
    </w:p>
    <w:p>
      <w:pPr>
        <w:adjustRightInd w:val="0"/>
        <w:snapToGrid w:val="0"/>
        <w:spacing w:line="400" w:lineRule="exact"/>
        <w:ind w:firstLine="450" w:firstLineChars="200"/>
        <w:rPr>
          <w:rFonts w:ascii="宋体" w:hAnsi="宋体"/>
          <w:spacing w:val="17"/>
        </w:rPr>
      </w:pPr>
      <w:r>
        <w:rPr>
          <w:rFonts w:hint="eastAsia" w:ascii="宋体" w:hAnsi="宋体"/>
          <w:spacing w:val="17"/>
        </w:rPr>
        <w:t>发生上述情况时，招标人有权扣除投标人的部分或全部投标保证金（如出现上述第（3种）情况时招标人没收的全部投标担保不能弥补由于其放弃中标权而给招标人造成报价的差额损失的，由放弃中标权的中标候选人承担）。若投标人有任何异议，由投标人提出或通过司法途径向招标人提出解决方案。</w:t>
      </w:r>
    </w:p>
    <w:p>
      <w:pPr>
        <w:spacing w:line="400" w:lineRule="exact"/>
        <w:ind w:firstLine="450" w:firstLineChars="200"/>
        <w:rPr>
          <w:rFonts w:ascii="宋体" w:hAnsi="宋体"/>
          <w:spacing w:val="17"/>
        </w:rPr>
      </w:pPr>
      <w:r>
        <w:rPr>
          <w:rFonts w:hint="eastAsia" w:ascii="宋体" w:hAnsi="宋体"/>
          <w:spacing w:val="17"/>
        </w:rPr>
        <w:t>3.4.5 投标人涉嫌违法违规或被投诉的，在调查处理期间，其投标担保暂不退还，待调查处理结果明确后，按有关规定办理。</w:t>
      </w:r>
    </w:p>
    <w:p>
      <w:pPr>
        <w:pStyle w:val="427"/>
        <w:rPr>
          <w:rFonts w:ascii="宋体" w:hAnsi="宋体" w:eastAsia="宋体"/>
          <w:spacing w:val="17"/>
        </w:rPr>
      </w:pPr>
      <w:bookmarkStart w:id="268" w:name="_Toc152045553"/>
      <w:bookmarkStart w:id="269" w:name="_Toc152042329"/>
      <w:bookmarkStart w:id="270" w:name="_Toc394573904"/>
      <w:bookmarkStart w:id="271" w:name="_Toc479769605"/>
      <w:bookmarkStart w:id="272" w:name="_Toc372899710"/>
      <w:bookmarkStart w:id="273" w:name="_Toc144974521"/>
      <w:bookmarkStart w:id="274" w:name="_Toc283976507"/>
      <w:bookmarkStart w:id="275" w:name="_Toc288556258"/>
      <w:bookmarkStart w:id="276" w:name="_Toc372899833"/>
      <w:bookmarkStart w:id="277" w:name="_Toc237768801"/>
      <w:bookmarkStart w:id="278" w:name="_Toc282596271"/>
      <w:bookmarkStart w:id="279" w:name="_Toc237769265"/>
      <w:bookmarkStart w:id="280" w:name="_Toc283886216"/>
      <w:bookmarkStart w:id="281" w:name="_Toc179632571"/>
      <w:bookmarkStart w:id="282" w:name="_Toc475997964"/>
      <w:bookmarkStart w:id="283" w:name="_Toc321925393"/>
      <w:r>
        <w:rPr>
          <w:rFonts w:hint="eastAsia" w:ascii="宋体" w:hAnsi="宋体" w:eastAsia="宋体"/>
          <w:spacing w:val="17"/>
        </w:rPr>
        <w:t>3.5 备选投标方案</w:t>
      </w:r>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p>
    <w:p>
      <w:pPr>
        <w:spacing w:line="400" w:lineRule="exact"/>
        <w:ind w:firstLine="450" w:firstLineChars="200"/>
        <w:rPr>
          <w:rFonts w:ascii="宋体" w:hAnsi="宋体"/>
          <w:spacing w:val="17"/>
        </w:rPr>
      </w:pPr>
      <w:r>
        <w:rPr>
          <w:rFonts w:hint="eastAsia" w:ascii="宋体" w:hAnsi="宋体"/>
          <w:spacing w:val="17"/>
        </w:rPr>
        <w:t>除投标人须知前附表另有规定外，投标人不得递交备选投标方案。允许投标人递交备选投标方案的，只有中标人所递交的备选投标方案方可予以考虑。评标委员会认为中标人的备选投标方案优于其按照招标文件要求编制的投标方案的，招标人可以接受该备选投标方案。</w:t>
      </w:r>
    </w:p>
    <w:p>
      <w:pPr>
        <w:pStyle w:val="427"/>
        <w:rPr>
          <w:rFonts w:ascii="宋体" w:hAnsi="宋体" w:eastAsia="宋体"/>
          <w:spacing w:val="17"/>
        </w:rPr>
      </w:pPr>
      <w:bookmarkStart w:id="284" w:name="_Toc179632572"/>
      <w:bookmarkStart w:id="285" w:name="_Toc283976508"/>
      <w:bookmarkStart w:id="286" w:name="_Toc237768802"/>
      <w:bookmarkStart w:id="287" w:name="_Toc144974522"/>
      <w:bookmarkStart w:id="288" w:name="_Toc237769266"/>
      <w:bookmarkStart w:id="289" w:name="_Toc288556259"/>
      <w:bookmarkStart w:id="290" w:name="_Toc394573905"/>
      <w:bookmarkStart w:id="291" w:name="_Toc372899711"/>
      <w:bookmarkStart w:id="292" w:name="_Toc479769606"/>
      <w:bookmarkStart w:id="293" w:name="_Toc152045554"/>
      <w:bookmarkStart w:id="294" w:name="_Toc321925394"/>
      <w:bookmarkStart w:id="295" w:name="_Toc282596272"/>
      <w:bookmarkStart w:id="296" w:name="_Toc475997965"/>
      <w:bookmarkStart w:id="297" w:name="_Toc372899834"/>
      <w:bookmarkStart w:id="298" w:name="_Toc283886217"/>
      <w:bookmarkStart w:id="299" w:name="_Toc152042330"/>
      <w:r>
        <w:rPr>
          <w:rFonts w:hint="eastAsia" w:ascii="宋体" w:hAnsi="宋体" w:eastAsia="宋体"/>
          <w:spacing w:val="17"/>
        </w:rPr>
        <w:t>3.6 投标文件的编制</w:t>
      </w:r>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p>
    <w:p>
      <w:pPr>
        <w:spacing w:line="400" w:lineRule="exact"/>
        <w:ind w:firstLine="450" w:firstLineChars="200"/>
        <w:rPr>
          <w:rFonts w:ascii="宋体" w:hAnsi="宋体"/>
          <w:spacing w:val="17"/>
        </w:rPr>
      </w:pPr>
      <w:r>
        <w:rPr>
          <w:rFonts w:hint="eastAsia" w:ascii="宋体" w:hAnsi="宋体"/>
          <w:spacing w:val="17"/>
        </w:rPr>
        <w:t>3.6.1投标文件应按招标文件提供的格式进行编写。投标文件其它格式要求见投标人须知前附表。</w:t>
      </w:r>
    </w:p>
    <w:p>
      <w:pPr>
        <w:spacing w:line="400" w:lineRule="exact"/>
        <w:ind w:firstLine="450" w:firstLineChars="200"/>
        <w:rPr>
          <w:rFonts w:ascii="宋体" w:hAnsi="宋体"/>
          <w:spacing w:val="17"/>
        </w:rPr>
      </w:pPr>
      <w:r>
        <w:rPr>
          <w:rFonts w:hint="eastAsia" w:ascii="宋体" w:hAnsi="宋体"/>
          <w:spacing w:val="17"/>
        </w:rPr>
        <w:t>3.6.2投标文件中注明签署或盖章的，投标人均应按要求进行电子签署或盖章。如为联合体投标，则由牵头人电子签署或盖章，但联合体协议书须由联合体各方按要求签署或盖章</w:t>
      </w:r>
    </w:p>
    <w:p>
      <w:pPr>
        <w:spacing w:line="400" w:lineRule="exact"/>
        <w:ind w:firstLine="450" w:firstLineChars="200"/>
        <w:rPr>
          <w:rFonts w:ascii="宋体" w:hAnsi="宋体"/>
          <w:spacing w:val="17"/>
        </w:rPr>
      </w:pPr>
      <w:r>
        <w:rPr>
          <w:rFonts w:hint="eastAsia" w:ascii="宋体" w:hAnsi="宋体"/>
          <w:spacing w:val="17"/>
        </w:rPr>
        <w:t>3.6.3 技术标按招标文件前附表要求进行编制。</w:t>
      </w:r>
      <w:r>
        <w:rPr>
          <w:rFonts w:hint="eastAsia" w:ascii="宋体" w:hAnsi="宋体"/>
          <w:b/>
          <w:spacing w:val="17"/>
        </w:rPr>
        <w:t>技术标须采用A3幅面（图表不得再扩展）</w:t>
      </w:r>
      <w:r>
        <w:rPr>
          <w:rFonts w:hint="eastAsia" w:ascii="宋体" w:hAnsi="宋体"/>
          <w:spacing w:val="17"/>
        </w:rPr>
        <w:t>。</w:t>
      </w:r>
    </w:p>
    <w:p>
      <w:pPr>
        <w:spacing w:line="400" w:lineRule="exact"/>
        <w:ind w:firstLine="450" w:firstLineChars="200"/>
        <w:rPr>
          <w:rFonts w:ascii="宋体" w:hAnsi="宋体"/>
          <w:spacing w:val="17"/>
        </w:rPr>
      </w:pPr>
      <w:r>
        <w:rPr>
          <w:rFonts w:hint="eastAsia" w:ascii="宋体" w:hAnsi="宋体"/>
          <w:spacing w:val="17"/>
        </w:rPr>
        <w:t>3.6.4投标文件份数见投标人须知前附表。</w:t>
      </w:r>
    </w:p>
    <w:p>
      <w:pPr>
        <w:spacing w:line="400" w:lineRule="exact"/>
        <w:ind w:firstLine="450" w:firstLineChars="200"/>
        <w:rPr>
          <w:b/>
          <w:bCs/>
          <w:spacing w:val="17"/>
        </w:rPr>
      </w:pPr>
      <w:r>
        <w:rPr>
          <w:rFonts w:hint="eastAsia" w:ascii="宋体" w:hAnsi="宋体"/>
          <w:spacing w:val="17"/>
        </w:rPr>
        <w:t>3.6.5</w:t>
      </w:r>
      <w:r>
        <w:rPr>
          <w:rFonts w:hint="eastAsia"/>
          <w:spacing w:val="17"/>
        </w:rPr>
        <w:t>技术标应用不褪色的材料书写或打印。</w:t>
      </w:r>
    </w:p>
    <w:p>
      <w:pPr>
        <w:pStyle w:val="301"/>
        <w:rPr>
          <w:rFonts w:ascii="宋体" w:hAnsi="宋体"/>
          <w:b/>
          <w:spacing w:val="17"/>
        </w:rPr>
      </w:pPr>
      <w:bookmarkStart w:id="300" w:name="_Toc152042331"/>
      <w:bookmarkStart w:id="301" w:name="_Toc479769607"/>
      <w:bookmarkStart w:id="302" w:name="_Toc144974523"/>
      <w:bookmarkStart w:id="303" w:name="_Toc152045555"/>
      <w:r>
        <w:rPr>
          <w:rFonts w:hint="eastAsia" w:ascii="宋体" w:hAnsi="宋体"/>
          <w:b/>
          <w:spacing w:val="17"/>
        </w:rPr>
        <w:t>4. 投标</w:t>
      </w:r>
      <w:bookmarkEnd w:id="300"/>
      <w:bookmarkEnd w:id="301"/>
      <w:bookmarkEnd w:id="302"/>
      <w:bookmarkEnd w:id="303"/>
    </w:p>
    <w:p>
      <w:pPr>
        <w:pStyle w:val="427"/>
        <w:rPr>
          <w:rFonts w:ascii="宋体" w:hAnsi="宋体" w:eastAsia="宋体"/>
          <w:spacing w:val="17"/>
        </w:rPr>
      </w:pPr>
      <w:bookmarkStart w:id="304" w:name="_Toc283886219"/>
      <w:bookmarkStart w:id="305" w:name="_Toc372899836"/>
      <w:bookmarkStart w:id="306" w:name="_Toc237768804"/>
      <w:bookmarkStart w:id="307" w:name="_Toc475997967"/>
      <w:bookmarkStart w:id="308" w:name="_Toc288556261"/>
      <w:bookmarkStart w:id="309" w:name="_Toc152045556"/>
      <w:bookmarkStart w:id="310" w:name="_Toc394573907"/>
      <w:bookmarkStart w:id="311" w:name="_Toc152042332"/>
      <w:bookmarkStart w:id="312" w:name="_Toc321925396"/>
      <w:bookmarkStart w:id="313" w:name="_Toc283976510"/>
      <w:bookmarkStart w:id="314" w:name="_Toc372899713"/>
      <w:bookmarkStart w:id="315" w:name="_Toc479769608"/>
      <w:bookmarkStart w:id="316" w:name="_Toc282596274"/>
      <w:bookmarkStart w:id="317" w:name="_Toc179632574"/>
      <w:bookmarkStart w:id="318" w:name="_Toc144974524"/>
      <w:bookmarkStart w:id="319" w:name="_Toc237769268"/>
      <w:r>
        <w:rPr>
          <w:rFonts w:hint="eastAsia" w:ascii="宋体" w:hAnsi="宋体" w:eastAsia="宋体"/>
          <w:spacing w:val="17"/>
        </w:rPr>
        <w:t>4.1 投标文件的密封和标记</w:t>
      </w:r>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p>
    <w:p>
      <w:pPr>
        <w:spacing w:line="400" w:lineRule="exact"/>
        <w:ind w:firstLine="450" w:firstLineChars="200"/>
        <w:rPr>
          <w:spacing w:val="17"/>
        </w:rPr>
      </w:pPr>
      <w:r>
        <w:rPr>
          <w:rFonts w:hint="eastAsia"/>
          <w:spacing w:val="17"/>
        </w:rPr>
        <w:t>4.1.1投标人</w:t>
      </w:r>
      <w:r>
        <w:rPr>
          <w:rFonts w:hint="eastAsia" w:ascii="宋体" w:hAnsi="宋体"/>
          <w:b/>
          <w:spacing w:val="17"/>
        </w:rPr>
        <w:t>（如为联合体投标，则由联合体牵头人）</w:t>
      </w:r>
      <w:r>
        <w:rPr>
          <w:rFonts w:hint="eastAsia"/>
          <w:spacing w:val="17"/>
        </w:rPr>
        <w:t>应将</w:t>
      </w:r>
      <w:r>
        <w:rPr>
          <w:rFonts w:hint="eastAsia"/>
          <w:b w:val="0"/>
          <w:bCs w:val="0"/>
          <w:spacing w:val="17"/>
          <w:lang w:val="en-US" w:eastAsia="zh-CN"/>
        </w:rPr>
        <w:t>投标文件</w:t>
      </w:r>
      <w:r>
        <w:rPr>
          <w:rFonts w:hint="eastAsia"/>
          <w:spacing w:val="17"/>
        </w:rPr>
        <w:t>按规定密封，并注明招标项目（标段）名称、投标人名称及标函名称。</w:t>
      </w:r>
      <w:r>
        <w:rPr>
          <w:spacing w:val="17"/>
        </w:rPr>
        <w:t>密封袋</w:t>
      </w:r>
      <w:r>
        <w:rPr>
          <w:rFonts w:hint="eastAsia"/>
          <w:spacing w:val="17"/>
        </w:rPr>
        <w:t>封口处加盖单位公章或法人代表或委托代理人印章或签字。</w:t>
      </w:r>
    </w:p>
    <w:p>
      <w:pPr>
        <w:spacing w:line="400" w:lineRule="exact"/>
        <w:ind w:firstLine="450" w:firstLineChars="200"/>
        <w:rPr>
          <w:spacing w:val="17"/>
        </w:rPr>
      </w:pPr>
      <w:r>
        <w:rPr>
          <w:rFonts w:hint="eastAsia"/>
          <w:spacing w:val="17"/>
        </w:rPr>
        <w:t>4.1.2</w:t>
      </w:r>
      <w:r>
        <w:rPr>
          <w:rFonts w:hint="eastAsia"/>
          <w:bCs/>
          <w:spacing w:val="17"/>
        </w:rPr>
        <w:t>投标文件的密封及装订要求详见投标人须知前附表。</w:t>
      </w:r>
    </w:p>
    <w:p>
      <w:pPr>
        <w:spacing w:line="400" w:lineRule="exact"/>
        <w:ind w:firstLine="450" w:firstLineChars="200"/>
        <w:rPr>
          <w:rFonts w:ascii="宋体" w:hAnsi="宋体"/>
          <w:spacing w:val="17"/>
        </w:rPr>
      </w:pPr>
      <w:r>
        <w:rPr>
          <w:rFonts w:hint="eastAsia"/>
          <w:spacing w:val="17"/>
        </w:rPr>
        <w:t>4.1.3未按本章第4.1.1项或第4.1.2项要求密封和加写标记的投标文件，招标人不予受理。</w:t>
      </w:r>
    </w:p>
    <w:p>
      <w:pPr>
        <w:pStyle w:val="427"/>
        <w:rPr>
          <w:rFonts w:ascii="宋体" w:hAnsi="宋体" w:eastAsia="宋体"/>
          <w:spacing w:val="17"/>
        </w:rPr>
      </w:pPr>
      <w:bookmarkStart w:id="320" w:name="_Toc394573908"/>
      <w:bookmarkStart w:id="321" w:name="_Toc282596275"/>
      <w:bookmarkStart w:id="322" w:name="_Toc372899837"/>
      <w:bookmarkStart w:id="323" w:name="_Toc144974525"/>
      <w:bookmarkStart w:id="324" w:name="_Toc283886220"/>
      <w:bookmarkStart w:id="325" w:name="_Toc237768805"/>
      <w:bookmarkStart w:id="326" w:name="_Toc321925397"/>
      <w:bookmarkStart w:id="327" w:name="_Toc479769609"/>
      <w:bookmarkStart w:id="328" w:name="_Toc179632575"/>
      <w:bookmarkStart w:id="329" w:name="_Toc288556262"/>
      <w:bookmarkStart w:id="330" w:name="_Toc237769269"/>
      <w:bookmarkStart w:id="331" w:name="_Toc372899714"/>
      <w:bookmarkStart w:id="332" w:name="_Toc283976511"/>
      <w:bookmarkStart w:id="333" w:name="_Toc152045557"/>
      <w:bookmarkStart w:id="334" w:name="_Toc152042333"/>
      <w:bookmarkStart w:id="335" w:name="_Toc475997968"/>
      <w:r>
        <w:rPr>
          <w:rFonts w:hint="eastAsia" w:ascii="宋体" w:hAnsi="宋体" w:eastAsia="宋体"/>
          <w:spacing w:val="17"/>
        </w:rPr>
        <w:t>4.2 投标文件的递交</w:t>
      </w:r>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p>
    <w:p>
      <w:pPr>
        <w:spacing w:line="400" w:lineRule="exact"/>
        <w:ind w:firstLine="450" w:firstLineChars="200"/>
        <w:rPr>
          <w:spacing w:val="17"/>
        </w:rPr>
      </w:pPr>
      <w:r>
        <w:rPr>
          <w:rFonts w:hint="eastAsia"/>
          <w:spacing w:val="17"/>
        </w:rPr>
        <w:t>4.2.1 投标人</w:t>
      </w:r>
      <w:r>
        <w:rPr>
          <w:rFonts w:hint="eastAsia" w:ascii="宋体" w:hAnsi="宋体"/>
          <w:b/>
          <w:spacing w:val="17"/>
        </w:rPr>
        <w:t>（如为联合体投标，指联合体牵头人）</w:t>
      </w:r>
      <w:r>
        <w:rPr>
          <w:rFonts w:hint="eastAsia"/>
          <w:spacing w:val="17"/>
        </w:rPr>
        <w:t>应在投标人须知前附表的投标截止时间前递交投标文件。</w:t>
      </w:r>
    </w:p>
    <w:p>
      <w:pPr>
        <w:spacing w:line="400" w:lineRule="exact"/>
        <w:ind w:firstLine="450" w:firstLineChars="200"/>
        <w:rPr>
          <w:spacing w:val="17"/>
        </w:rPr>
      </w:pPr>
      <w:r>
        <w:rPr>
          <w:rFonts w:hint="eastAsia"/>
          <w:spacing w:val="17"/>
        </w:rPr>
        <w:t>4.2.2 投标人</w:t>
      </w:r>
      <w:r>
        <w:rPr>
          <w:rFonts w:hint="eastAsia" w:ascii="宋体" w:hAnsi="宋体"/>
          <w:b/>
          <w:spacing w:val="17"/>
        </w:rPr>
        <w:t>（如为联合体投标，指联合体牵头人）</w:t>
      </w:r>
      <w:r>
        <w:rPr>
          <w:rFonts w:hint="eastAsia"/>
          <w:spacing w:val="17"/>
        </w:rPr>
        <w:t>递交投标文件的地点：见投标人须知前附表。</w:t>
      </w:r>
    </w:p>
    <w:p>
      <w:pPr>
        <w:spacing w:line="400" w:lineRule="exact"/>
        <w:ind w:firstLine="450" w:firstLineChars="200"/>
        <w:rPr>
          <w:spacing w:val="17"/>
        </w:rPr>
      </w:pPr>
      <w:r>
        <w:rPr>
          <w:rFonts w:hint="eastAsia"/>
          <w:spacing w:val="17"/>
        </w:rPr>
        <w:t>4.2.3 除投标人</w:t>
      </w:r>
      <w:r>
        <w:rPr>
          <w:rFonts w:hint="eastAsia" w:ascii="宋体" w:hAnsi="宋体"/>
          <w:b/>
          <w:spacing w:val="17"/>
        </w:rPr>
        <w:t>（如为联合体投标，指联合体牵头人）</w:t>
      </w:r>
      <w:r>
        <w:rPr>
          <w:rFonts w:hint="eastAsia"/>
          <w:spacing w:val="17"/>
        </w:rPr>
        <w:t>须知前附表另有规定外，投标人所递交的投标文件不予退还。</w:t>
      </w:r>
    </w:p>
    <w:p>
      <w:pPr>
        <w:spacing w:line="400" w:lineRule="exact"/>
        <w:ind w:firstLine="450" w:firstLineChars="200"/>
        <w:rPr>
          <w:spacing w:val="17"/>
        </w:rPr>
      </w:pPr>
      <w:r>
        <w:rPr>
          <w:rFonts w:hint="eastAsia"/>
          <w:spacing w:val="17"/>
        </w:rPr>
        <w:t>4.2.4逾期送达的或者未送达指定系统，视为投标文件（资格标、商务标）未送达。逾期送达的或者未送达指定地点的投标文件（技术标），招标人不予受理。</w:t>
      </w:r>
    </w:p>
    <w:p>
      <w:pPr>
        <w:spacing w:line="400" w:lineRule="exact"/>
        <w:ind w:firstLine="450" w:firstLineChars="200"/>
        <w:rPr>
          <w:spacing w:val="17"/>
        </w:rPr>
      </w:pPr>
      <w:r>
        <w:rPr>
          <w:rFonts w:hint="eastAsia"/>
          <w:spacing w:val="17"/>
        </w:rPr>
        <w:t>4.2.5投标人提交投标文件时需同时满足本须知前附表要求，否则该投标文件予以拒收。</w:t>
      </w:r>
    </w:p>
    <w:p>
      <w:pPr>
        <w:spacing w:line="400" w:lineRule="exact"/>
        <w:ind w:firstLine="450" w:firstLineChars="200"/>
        <w:rPr>
          <w:spacing w:val="17"/>
        </w:rPr>
      </w:pPr>
      <w:r>
        <w:rPr>
          <w:rFonts w:hint="eastAsia"/>
          <w:spacing w:val="17"/>
        </w:rPr>
        <w:t>4.2.7投标文件递交的其他要求，见投标人须知前附表。</w:t>
      </w:r>
    </w:p>
    <w:p>
      <w:pPr>
        <w:pStyle w:val="427"/>
        <w:rPr>
          <w:rFonts w:ascii="宋体" w:hAnsi="宋体" w:eastAsia="宋体"/>
          <w:spacing w:val="17"/>
        </w:rPr>
      </w:pPr>
      <w:bookmarkStart w:id="336" w:name="_Toc321925398"/>
      <w:bookmarkStart w:id="337" w:name="_Toc372899715"/>
      <w:bookmarkStart w:id="338" w:name="_Toc479769610"/>
      <w:bookmarkStart w:id="339" w:name="_Toc475997969"/>
      <w:bookmarkStart w:id="340" w:name="_Toc237768806"/>
      <w:bookmarkStart w:id="341" w:name="_Toc372899838"/>
      <w:bookmarkStart w:id="342" w:name="_Toc283976512"/>
      <w:bookmarkStart w:id="343" w:name="_Toc283886221"/>
      <w:bookmarkStart w:id="344" w:name="_Toc288556263"/>
      <w:bookmarkStart w:id="345" w:name="_Toc179632576"/>
      <w:bookmarkStart w:id="346" w:name="_Toc152045558"/>
      <w:bookmarkStart w:id="347" w:name="_Toc394573909"/>
      <w:bookmarkStart w:id="348" w:name="_Toc237769270"/>
      <w:bookmarkStart w:id="349" w:name="_Toc144974526"/>
      <w:bookmarkStart w:id="350" w:name="_Toc282596276"/>
      <w:bookmarkStart w:id="351" w:name="_Toc152042334"/>
      <w:r>
        <w:rPr>
          <w:rFonts w:hint="eastAsia" w:ascii="宋体" w:hAnsi="宋体" w:eastAsia="宋体"/>
          <w:spacing w:val="17"/>
        </w:rPr>
        <w:t>4.3 投标文件的修改与撤回</w:t>
      </w:r>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p>
    <w:p>
      <w:pPr>
        <w:spacing w:line="400" w:lineRule="exact"/>
        <w:ind w:firstLine="450" w:firstLineChars="200"/>
        <w:rPr>
          <w:spacing w:val="17"/>
        </w:rPr>
      </w:pPr>
      <w:r>
        <w:rPr>
          <w:rFonts w:hint="eastAsia"/>
          <w:spacing w:val="17"/>
        </w:rPr>
        <w:t>4.3.1 在本章第</w:t>
      </w:r>
      <w:r>
        <w:rPr>
          <w:rFonts w:hint="eastAsia" w:ascii="宋体" w:hAnsi="宋体"/>
          <w:spacing w:val="17"/>
        </w:rPr>
        <w:t>4.2.1</w:t>
      </w:r>
      <w:r>
        <w:rPr>
          <w:rFonts w:hint="eastAsia"/>
          <w:spacing w:val="17"/>
        </w:rPr>
        <w:t>项规定的投标截止时间前，投标人</w:t>
      </w:r>
      <w:r>
        <w:rPr>
          <w:rFonts w:hint="eastAsia" w:ascii="宋体" w:hAnsi="宋体"/>
          <w:b/>
          <w:spacing w:val="17"/>
        </w:rPr>
        <w:t>（如为联合体投标，指联合体牵头人）</w:t>
      </w:r>
      <w:r>
        <w:rPr>
          <w:rFonts w:hint="eastAsia"/>
          <w:spacing w:val="17"/>
        </w:rPr>
        <w:t>可以修改或撤回已递交的投标文件。撤回投标文件技术标的，应以书面形式通知招标人。</w:t>
      </w:r>
    </w:p>
    <w:p>
      <w:pPr>
        <w:spacing w:line="400" w:lineRule="exact"/>
        <w:ind w:firstLine="450" w:firstLineChars="200"/>
        <w:rPr>
          <w:spacing w:val="17"/>
        </w:rPr>
      </w:pPr>
      <w:r>
        <w:rPr>
          <w:rFonts w:hint="eastAsia"/>
          <w:spacing w:val="17"/>
        </w:rPr>
        <w:t>4.3.2 投标人</w:t>
      </w:r>
      <w:r>
        <w:rPr>
          <w:rFonts w:hint="eastAsia" w:ascii="宋体" w:hAnsi="宋体"/>
          <w:b/>
          <w:spacing w:val="17"/>
        </w:rPr>
        <w:t>（如为联合体投标，指联合体牵头人）</w:t>
      </w:r>
      <w:r>
        <w:rPr>
          <w:rFonts w:hint="eastAsia"/>
          <w:spacing w:val="17"/>
        </w:rPr>
        <w:t>修改或撤回已递交投标文件（技术标）的书面通知应按照本章第3.6.3项的要求签字或盖章。招标人收到书面通知后，向投标人</w:t>
      </w:r>
      <w:r>
        <w:rPr>
          <w:rFonts w:hint="eastAsia" w:ascii="宋体" w:hAnsi="宋体"/>
          <w:b/>
          <w:spacing w:val="17"/>
        </w:rPr>
        <w:t>（如为联合体投标，指联合体牵头人）</w:t>
      </w:r>
      <w:r>
        <w:rPr>
          <w:rFonts w:hint="eastAsia"/>
          <w:spacing w:val="17"/>
        </w:rPr>
        <w:t>出具签收凭证。</w:t>
      </w:r>
    </w:p>
    <w:p>
      <w:pPr>
        <w:spacing w:line="400" w:lineRule="exact"/>
        <w:ind w:firstLine="450" w:firstLineChars="200"/>
        <w:rPr>
          <w:rFonts w:ascii="宋体" w:hAnsi="宋体"/>
          <w:spacing w:val="17"/>
        </w:rPr>
      </w:pPr>
      <w:r>
        <w:rPr>
          <w:rFonts w:hint="eastAsia"/>
          <w:spacing w:val="17"/>
        </w:rPr>
        <w:t>4.3.3 修改的内容为投标文件（技术标）的组成部分。修改的投标文件（技术标）应按照本章第3条、第4条规定进行编制、密封、标记和递交，并标明“修改”字样。</w:t>
      </w:r>
    </w:p>
    <w:p>
      <w:pPr>
        <w:pStyle w:val="301"/>
        <w:rPr>
          <w:rFonts w:ascii="宋体" w:hAnsi="宋体"/>
          <w:b/>
          <w:spacing w:val="17"/>
        </w:rPr>
      </w:pPr>
      <w:bookmarkStart w:id="352" w:name="_Toc152042335"/>
      <w:bookmarkStart w:id="353" w:name="_Toc152045559"/>
      <w:bookmarkStart w:id="354" w:name="_Toc479769611"/>
      <w:bookmarkStart w:id="355" w:name="_Toc144974527"/>
      <w:r>
        <w:rPr>
          <w:rFonts w:hint="eastAsia" w:ascii="宋体" w:hAnsi="宋体"/>
          <w:b/>
          <w:spacing w:val="17"/>
        </w:rPr>
        <w:t>5. 开标</w:t>
      </w:r>
      <w:bookmarkEnd w:id="352"/>
      <w:bookmarkEnd w:id="353"/>
      <w:bookmarkEnd w:id="354"/>
      <w:bookmarkEnd w:id="355"/>
    </w:p>
    <w:p>
      <w:pPr>
        <w:pStyle w:val="427"/>
        <w:rPr>
          <w:rFonts w:ascii="宋体" w:hAnsi="宋体" w:eastAsia="宋体"/>
          <w:spacing w:val="17"/>
        </w:rPr>
      </w:pPr>
      <w:bookmarkStart w:id="356" w:name="_Toc144974528"/>
      <w:bookmarkStart w:id="357" w:name="_Toc152045560"/>
      <w:bookmarkStart w:id="358" w:name="_Toc475997971"/>
      <w:bookmarkStart w:id="359" w:name="_Toc152042336"/>
      <w:bookmarkStart w:id="360" w:name="_Toc282596278"/>
      <w:bookmarkStart w:id="361" w:name="_Toc479769612"/>
      <w:bookmarkStart w:id="362" w:name="_Toc321925400"/>
      <w:bookmarkStart w:id="363" w:name="_Toc179632578"/>
      <w:bookmarkStart w:id="364" w:name="_Toc283976514"/>
      <w:bookmarkStart w:id="365" w:name="_Toc372899717"/>
      <w:bookmarkStart w:id="366" w:name="_Toc237768808"/>
      <w:bookmarkStart w:id="367" w:name="_Toc237769272"/>
      <w:bookmarkStart w:id="368" w:name="_Toc283886223"/>
      <w:bookmarkStart w:id="369" w:name="_Toc288556265"/>
      <w:bookmarkStart w:id="370" w:name="_Toc372899840"/>
      <w:bookmarkStart w:id="371" w:name="_Toc394573911"/>
      <w:r>
        <w:rPr>
          <w:rFonts w:hint="eastAsia" w:ascii="宋体" w:hAnsi="宋体" w:eastAsia="宋体"/>
          <w:spacing w:val="17"/>
        </w:rPr>
        <w:t>5.1 开标时间和地点</w:t>
      </w:r>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p>
    <w:p>
      <w:pPr>
        <w:spacing w:line="400" w:lineRule="exact"/>
        <w:ind w:firstLine="450" w:firstLineChars="200"/>
        <w:rPr>
          <w:rFonts w:ascii="宋体" w:hAnsi="宋体"/>
          <w:spacing w:val="17"/>
        </w:rPr>
      </w:pPr>
      <w:r>
        <w:rPr>
          <w:rFonts w:hint="eastAsia"/>
          <w:spacing w:val="17"/>
        </w:rPr>
        <w:t>招标人在本章第4.2.1项规定的投标截止时间（开标时间）和本章第4.2.2项规定的地点（开标地点）公开开标</w:t>
      </w:r>
      <w:r>
        <w:rPr>
          <w:rFonts w:hint="eastAsia" w:ascii="宋体" w:hAnsi="宋体"/>
          <w:spacing w:val="17"/>
        </w:rPr>
        <w:t>，</w:t>
      </w:r>
      <w:r>
        <w:rPr>
          <w:rFonts w:hint="eastAsia" w:eastAsia="宋体"/>
          <w:spacing w:val="17"/>
        </w:rPr>
        <w:t>并邀请所有投标人</w:t>
      </w:r>
      <w:r>
        <w:rPr>
          <w:rFonts w:hint="eastAsia" w:eastAsia="宋体"/>
          <w:b/>
          <w:bCs/>
          <w:spacing w:val="17"/>
          <w:lang w:val="zh-CN"/>
        </w:rPr>
        <w:t>（如为联合体投标，则由联合体牵头人）</w:t>
      </w:r>
      <w:r>
        <w:rPr>
          <w:rFonts w:hint="eastAsia" w:eastAsia="宋体"/>
          <w:spacing w:val="17"/>
        </w:rPr>
        <w:t>的法定代表人或其委托代理人准时参加）。</w:t>
      </w:r>
    </w:p>
    <w:p>
      <w:pPr>
        <w:pStyle w:val="427"/>
        <w:rPr>
          <w:rFonts w:ascii="宋体" w:hAnsi="宋体" w:eastAsia="宋体"/>
          <w:spacing w:val="17"/>
        </w:rPr>
      </w:pPr>
      <w:bookmarkStart w:id="372" w:name="_Toc479769613"/>
      <w:bookmarkStart w:id="373" w:name="_Toc283976515"/>
      <w:bookmarkStart w:id="374" w:name="_Toc237768809"/>
      <w:bookmarkStart w:id="375" w:name="_Toc288556266"/>
      <w:bookmarkStart w:id="376" w:name="_Toc321925401"/>
      <w:bookmarkStart w:id="377" w:name="_Toc282596279"/>
      <w:bookmarkStart w:id="378" w:name="_Toc152045561"/>
      <w:bookmarkStart w:id="379" w:name="_Toc394573912"/>
      <w:bookmarkStart w:id="380" w:name="_Toc237769273"/>
      <w:bookmarkStart w:id="381" w:name="_Toc152042337"/>
      <w:bookmarkStart w:id="382" w:name="_Toc144974529"/>
      <w:bookmarkStart w:id="383" w:name="_Toc475997972"/>
      <w:bookmarkStart w:id="384" w:name="_Toc283886224"/>
      <w:bookmarkStart w:id="385" w:name="_Toc179632579"/>
      <w:bookmarkStart w:id="386" w:name="_Toc372899718"/>
      <w:bookmarkStart w:id="387" w:name="_Toc372899841"/>
      <w:r>
        <w:rPr>
          <w:rFonts w:hint="eastAsia" w:ascii="宋体" w:hAnsi="宋体" w:eastAsia="宋体"/>
          <w:spacing w:val="17"/>
        </w:rPr>
        <w:t>5.2 开标程序</w:t>
      </w:r>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p>
    <w:p>
      <w:pPr>
        <w:spacing w:line="400" w:lineRule="exact"/>
        <w:ind w:firstLine="385" w:firstLineChars="171"/>
        <w:rPr>
          <w:b/>
          <w:bCs/>
          <w:spacing w:val="17"/>
        </w:rPr>
      </w:pPr>
      <w:r>
        <w:rPr>
          <w:rFonts w:hint="eastAsia" w:ascii="宋体" w:hAnsi="宋体"/>
          <w:spacing w:val="17"/>
        </w:rPr>
        <w:t>主持人按开标程序进行开标：详见投标人须知前附表</w:t>
      </w:r>
      <w:r>
        <w:rPr>
          <w:rFonts w:hint="eastAsia"/>
          <w:b/>
          <w:bCs/>
          <w:spacing w:val="17"/>
        </w:rPr>
        <w:t>。</w:t>
      </w:r>
    </w:p>
    <w:p>
      <w:pPr>
        <w:pStyle w:val="301"/>
        <w:rPr>
          <w:rFonts w:ascii="宋体" w:hAnsi="宋体"/>
          <w:b/>
          <w:spacing w:val="17"/>
        </w:rPr>
      </w:pPr>
      <w:bookmarkStart w:id="388" w:name="_Toc152042338"/>
      <w:bookmarkStart w:id="389" w:name="_Toc479769614"/>
      <w:bookmarkStart w:id="390" w:name="_Toc152045562"/>
      <w:bookmarkStart w:id="391" w:name="_Toc144974530"/>
      <w:r>
        <w:rPr>
          <w:rFonts w:hint="eastAsia" w:ascii="宋体" w:hAnsi="宋体"/>
          <w:b/>
          <w:spacing w:val="17"/>
        </w:rPr>
        <w:t>6. 评标</w:t>
      </w:r>
      <w:bookmarkEnd w:id="388"/>
      <w:bookmarkEnd w:id="389"/>
      <w:bookmarkEnd w:id="390"/>
      <w:bookmarkEnd w:id="391"/>
    </w:p>
    <w:p>
      <w:pPr>
        <w:pStyle w:val="427"/>
        <w:rPr>
          <w:rFonts w:ascii="宋体" w:hAnsi="宋体" w:eastAsia="宋体"/>
          <w:spacing w:val="17"/>
        </w:rPr>
      </w:pPr>
      <w:bookmarkStart w:id="392" w:name="_Toc283886226"/>
      <w:bookmarkStart w:id="393" w:name="_Toc321925403"/>
      <w:bookmarkStart w:id="394" w:name="_Toc282596281"/>
      <w:bookmarkStart w:id="395" w:name="_Toc394573914"/>
      <w:bookmarkStart w:id="396" w:name="_Toc152045563"/>
      <w:bookmarkStart w:id="397" w:name="_Toc475997974"/>
      <w:bookmarkStart w:id="398" w:name="_Toc372899720"/>
      <w:bookmarkStart w:id="399" w:name="_Toc152042339"/>
      <w:bookmarkStart w:id="400" w:name="_Toc479769615"/>
      <w:bookmarkStart w:id="401" w:name="_Toc283976517"/>
      <w:bookmarkStart w:id="402" w:name="_Toc144974531"/>
      <w:bookmarkStart w:id="403" w:name="_Toc288556268"/>
      <w:bookmarkStart w:id="404" w:name="_Toc237769275"/>
      <w:bookmarkStart w:id="405" w:name="_Toc179632581"/>
      <w:bookmarkStart w:id="406" w:name="_Toc237768811"/>
      <w:bookmarkStart w:id="407" w:name="_Toc372899843"/>
      <w:r>
        <w:rPr>
          <w:rFonts w:hint="eastAsia" w:ascii="宋体" w:hAnsi="宋体" w:eastAsia="宋体"/>
          <w:spacing w:val="17"/>
        </w:rPr>
        <w:t>6.1 评标委员会</w:t>
      </w:r>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p>
    <w:p>
      <w:pPr>
        <w:spacing w:line="400" w:lineRule="exact"/>
        <w:ind w:firstLine="450" w:firstLineChars="200"/>
        <w:rPr>
          <w:rFonts w:ascii="宋体" w:hAnsi="宋体"/>
          <w:spacing w:val="17"/>
        </w:rPr>
      </w:pPr>
      <w:bookmarkStart w:id="408" w:name="_Toc152042340"/>
      <w:bookmarkStart w:id="409" w:name="_Toc179632582"/>
      <w:bookmarkStart w:id="410" w:name="_Toc144974532"/>
      <w:bookmarkStart w:id="411" w:name="_Toc152045564"/>
      <w:r>
        <w:rPr>
          <w:rFonts w:hint="eastAsia" w:ascii="宋体" w:hAnsi="宋体"/>
          <w:spacing w:val="17"/>
        </w:rPr>
        <w:t>6.1.1评标由招标人依法组建的评标委员会负责。评标委员会由招标人或其委托的招标代理机构熟悉相关业务的代表，以及有关技术、经济等方面的专家组成。</w:t>
      </w:r>
    </w:p>
    <w:p>
      <w:pPr>
        <w:spacing w:line="400" w:lineRule="exact"/>
        <w:ind w:firstLine="450" w:firstLineChars="200"/>
        <w:rPr>
          <w:rFonts w:ascii="宋体" w:hAnsi="宋体"/>
          <w:spacing w:val="17"/>
        </w:rPr>
      </w:pPr>
      <w:r>
        <w:rPr>
          <w:rFonts w:hint="eastAsia" w:ascii="宋体" w:hAnsi="宋体"/>
          <w:spacing w:val="17"/>
        </w:rPr>
        <w:t>6.1.2评标委员会成员在评标前须签订《</w:t>
      </w:r>
      <w:r>
        <w:rPr>
          <w:rFonts w:hint="eastAsia" w:ascii="宋体" w:hAnsi="宋体"/>
          <w:spacing w:val="17"/>
          <w:lang w:val="en-US" w:eastAsia="zh-CN"/>
        </w:rPr>
        <w:t>临海</w:t>
      </w:r>
      <w:r>
        <w:rPr>
          <w:rFonts w:hint="eastAsia" w:ascii="宋体" w:hAnsi="宋体"/>
          <w:spacing w:val="17"/>
        </w:rPr>
        <w:t>市建设工程公正评标承诺书》。</w:t>
      </w:r>
    </w:p>
    <w:p>
      <w:pPr>
        <w:pStyle w:val="427"/>
        <w:tabs>
          <w:tab w:val="left" w:pos="2620"/>
        </w:tabs>
        <w:rPr>
          <w:rFonts w:ascii="宋体" w:hAnsi="宋体" w:eastAsia="宋体"/>
          <w:spacing w:val="17"/>
        </w:rPr>
      </w:pPr>
      <w:bookmarkStart w:id="412" w:name="_Toc372899844"/>
      <w:bookmarkStart w:id="413" w:name="_Toc479769616"/>
      <w:bookmarkStart w:id="414" w:name="_Toc237768812"/>
      <w:bookmarkStart w:id="415" w:name="_Toc283886227"/>
      <w:bookmarkStart w:id="416" w:name="_Toc282596282"/>
      <w:bookmarkStart w:id="417" w:name="_Toc283976518"/>
      <w:bookmarkStart w:id="418" w:name="_Toc394573915"/>
      <w:bookmarkStart w:id="419" w:name="_Toc321925404"/>
      <w:bookmarkStart w:id="420" w:name="_Toc475997975"/>
      <w:bookmarkStart w:id="421" w:name="_Toc372899721"/>
      <w:bookmarkStart w:id="422" w:name="_Toc237769276"/>
      <w:bookmarkStart w:id="423" w:name="_Toc288556269"/>
      <w:r>
        <w:rPr>
          <w:rFonts w:hint="eastAsia" w:ascii="宋体" w:hAnsi="宋体" w:eastAsia="宋体"/>
          <w:spacing w:val="17"/>
        </w:rPr>
        <w:t>6.2 评标原则</w:t>
      </w:r>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r>
        <w:rPr>
          <w:rFonts w:ascii="宋体" w:hAnsi="宋体" w:eastAsia="宋体"/>
          <w:spacing w:val="17"/>
        </w:rPr>
        <w:tab/>
      </w:r>
    </w:p>
    <w:p>
      <w:pPr>
        <w:spacing w:line="400" w:lineRule="exact"/>
        <w:ind w:firstLine="450" w:firstLineChars="200"/>
        <w:rPr>
          <w:rFonts w:ascii="宋体" w:hAnsi="宋体"/>
          <w:spacing w:val="17"/>
        </w:rPr>
      </w:pPr>
      <w:r>
        <w:rPr>
          <w:rFonts w:hint="eastAsia" w:ascii="宋体" w:hAnsi="宋体"/>
          <w:spacing w:val="17"/>
        </w:rPr>
        <w:t>评标活动遵循公平、公正、科学和择优的原则。</w:t>
      </w:r>
    </w:p>
    <w:p>
      <w:pPr>
        <w:pStyle w:val="427"/>
        <w:rPr>
          <w:rFonts w:ascii="宋体" w:hAnsi="宋体" w:eastAsia="宋体"/>
          <w:spacing w:val="17"/>
        </w:rPr>
      </w:pPr>
      <w:bookmarkStart w:id="424" w:name="_Toc321925405"/>
      <w:bookmarkStart w:id="425" w:name="_Toc282596283"/>
      <w:bookmarkStart w:id="426" w:name="_Toc179632583"/>
      <w:bookmarkStart w:id="427" w:name="_Toc152045565"/>
      <w:bookmarkStart w:id="428" w:name="_Toc372899722"/>
      <w:bookmarkStart w:id="429" w:name="_Toc237768813"/>
      <w:bookmarkStart w:id="430" w:name="_Toc144974533"/>
      <w:bookmarkStart w:id="431" w:name="_Toc479769617"/>
      <w:bookmarkStart w:id="432" w:name="_Toc283976519"/>
      <w:bookmarkStart w:id="433" w:name="_Toc394573916"/>
      <w:bookmarkStart w:id="434" w:name="_Toc288556270"/>
      <w:bookmarkStart w:id="435" w:name="_Toc152042341"/>
      <w:bookmarkStart w:id="436" w:name="_Toc237769277"/>
      <w:bookmarkStart w:id="437" w:name="_Toc283886228"/>
      <w:bookmarkStart w:id="438" w:name="_Toc372899845"/>
      <w:bookmarkStart w:id="439" w:name="_Toc475997976"/>
      <w:r>
        <w:rPr>
          <w:rFonts w:hint="eastAsia" w:ascii="宋体" w:hAnsi="宋体" w:eastAsia="宋体"/>
          <w:spacing w:val="17"/>
        </w:rPr>
        <w:t>6.3 评标</w:t>
      </w:r>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p>
    <w:p>
      <w:pPr>
        <w:spacing w:line="400" w:lineRule="exact"/>
        <w:ind w:firstLine="450" w:firstLineChars="200"/>
        <w:rPr>
          <w:rFonts w:ascii="宋体" w:hAnsi="宋体"/>
          <w:spacing w:val="17"/>
        </w:rPr>
      </w:pPr>
      <w:r>
        <w:rPr>
          <w:rFonts w:hint="eastAsia" w:ascii="宋体" w:hAnsi="宋体"/>
          <w:spacing w:val="17"/>
        </w:rPr>
        <w:t>评标委员会按照第三章“评标办法”规定的方法、评审因素、标准和程序对投标文件进行评审。第三章“评标办法”没有规定的方法、评审因素和标准，不作为评标依据。</w:t>
      </w:r>
    </w:p>
    <w:p>
      <w:pPr>
        <w:pStyle w:val="301"/>
        <w:rPr>
          <w:rFonts w:ascii="宋体" w:hAnsi="宋体"/>
          <w:b/>
          <w:spacing w:val="17"/>
        </w:rPr>
      </w:pPr>
      <w:bookmarkStart w:id="440" w:name="_Toc144974534"/>
      <w:bookmarkStart w:id="441" w:name="_Toc479769618"/>
      <w:bookmarkStart w:id="442" w:name="_Toc152042342"/>
      <w:bookmarkStart w:id="443" w:name="_Toc152045566"/>
      <w:r>
        <w:rPr>
          <w:rFonts w:hint="eastAsia" w:ascii="宋体" w:hAnsi="宋体"/>
          <w:b/>
          <w:spacing w:val="17"/>
        </w:rPr>
        <w:t>7. 合同授予</w:t>
      </w:r>
      <w:bookmarkEnd w:id="440"/>
      <w:bookmarkEnd w:id="441"/>
      <w:bookmarkEnd w:id="442"/>
      <w:bookmarkEnd w:id="443"/>
    </w:p>
    <w:p>
      <w:pPr>
        <w:pStyle w:val="427"/>
        <w:rPr>
          <w:rFonts w:ascii="宋体" w:hAnsi="宋体" w:eastAsia="宋体"/>
          <w:spacing w:val="17"/>
        </w:rPr>
      </w:pPr>
      <w:bookmarkStart w:id="444" w:name="_Toc237768815"/>
      <w:bookmarkStart w:id="445" w:name="_Toc372899847"/>
      <w:bookmarkStart w:id="446" w:name="_Toc237769279"/>
      <w:bookmarkStart w:id="447" w:name="_Toc475997978"/>
      <w:bookmarkStart w:id="448" w:name="_Toc394573918"/>
      <w:bookmarkStart w:id="449" w:name="_Toc282596285"/>
      <w:bookmarkStart w:id="450" w:name="_Toc321925407"/>
      <w:bookmarkStart w:id="451" w:name="_Toc283976521"/>
      <w:bookmarkStart w:id="452" w:name="_Toc283886230"/>
      <w:bookmarkStart w:id="453" w:name="_Toc288556272"/>
      <w:bookmarkStart w:id="454" w:name="_Toc479769619"/>
      <w:bookmarkStart w:id="455" w:name="_Toc372899724"/>
      <w:r>
        <w:rPr>
          <w:rFonts w:hint="eastAsia" w:ascii="宋体" w:hAnsi="宋体" w:eastAsia="宋体"/>
          <w:spacing w:val="17"/>
        </w:rPr>
        <w:t>7.1</w:t>
      </w:r>
      <w:bookmarkStart w:id="456" w:name="_Toc169487814"/>
      <w:bookmarkStart w:id="457" w:name="_Toc155342567"/>
      <w:r>
        <w:rPr>
          <w:rFonts w:hint="eastAsia" w:ascii="宋体" w:hAnsi="宋体" w:eastAsia="宋体"/>
          <w:spacing w:val="17"/>
        </w:rPr>
        <w:t>中标候选人公示</w:t>
      </w:r>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p>
    <w:p>
      <w:pPr>
        <w:spacing w:line="400" w:lineRule="exact"/>
        <w:ind w:firstLine="338" w:firstLineChars="150"/>
        <w:rPr>
          <w:i/>
          <w:spacing w:val="17"/>
        </w:rPr>
      </w:pPr>
      <w:r>
        <w:rPr>
          <w:rFonts w:hint="eastAsia"/>
          <w:spacing w:val="17"/>
        </w:rPr>
        <w:t>7.1.1</w:t>
      </w:r>
      <w:r>
        <w:rPr>
          <w:rFonts w:hint="eastAsia" w:ascii="宋体" w:hAnsi="宋体"/>
          <w:spacing w:val="17"/>
        </w:rPr>
        <w:t>招标人应当将评标委员会推荐的中标候选人在交易场所（发布招标公告的媒体上）进行公示，公示期不得少于3日（最后一日为工作日）。公示期间，招标人（招标代理机构）应按照《关于在国有投资建设工程项目招投标活动中实行行贿犯罪档案查询制度的通知》（台建规[2010]219号）规定，对中标候选人有无行贿犯罪记录进行查询。</w:t>
      </w:r>
    </w:p>
    <w:p>
      <w:pPr>
        <w:pStyle w:val="13"/>
        <w:spacing w:line="400" w:lineRule="exact"/>
        <w:ind w:firstLine="448"/>
        <w:rPr>
          <w:spacing w:val="17"/>
        </w:rPr>
      </w:pPr>
      <w:r>
        <w:rPr>
          <w:rFonts w:hint="eastAsia"/>
          <w:spacing w:val="17"/>
        </w:rPr>
        <w:t>7.1.2</w:t>
      </w:r>
      <w:r>
        <w:rPr>
          <w:rFonts w:hint="eastAsia"/>
          <w:b/>
          <w:spacing w:val="17"/>
        </w:rPr>
        <w:t>属于《中华人民共和国招标投标法实施条例》第二十二条、第四十四条、第五十四条规定事项投诉的，</w:t>
      </w:r>
      <w:r>
        <w:rPr>
          <w:rFonts w:hint="eastAsia"/>
          <w:spacing w:val="17"/>
        </w:rPr>
        <w:t>应当向招标人（招标代理机构）提出（附相关有效证明材料），招标人（招标代理机构）应给予答复。投标人对答复不服或认为招标人（招标代理机构）有违反有关规定及其他弄虚作假情形的，可在接到答复之日起3日内向招标监管机构书面申请核查，并提交相关材料。</w:t>
      </w:r>
    </w:p>
    <w:p>
      <w:pPr>
        <w:spacing w:line="400" w:lineRule="exact"/>
        <w:ind w:firstLine="450" w:firstLineChars="200"/>
        <w:rPr>
          <w:spacing w:val="17"/>
        </w:rPr>
      </w:pPr>
      <w:r>
        <w:rPr>
          <w:rFonts w:hint="eastAsia"/>
          <w:spacing w:val="17"/>
        </w:rPr>
        <w:t>7.1.3 涉及中标候选人投标资格等情形的，招标人（招标代理机构）可以书面形式要求其进行澄清或说明。中标候选人应自收到书面通知之日起3日内进行澄清或说明。</w:t>
      </w:r>
    </w:p>
    <w:p>
      <w:pPr>
        <w:spacing w:line="400" w:lineRule="exact"/>
        <w:ind w:firstLine="450" w:firstLineChars="200"/>
        <w:rPr>
          <w:spacing w:val="17"/>
        </w:rPr>
      </w:pPr>
      <w:r>
        <w:rPr>
          <w:rFonts w:hint="eastAsia"/>
          <w:spacing w:val="17"/>
        </w:rPr>
        <w:t>7.1.4中标候选人有以下情形之一的，其资格无效：</w:t>
      </w:r>
    </w:p>
    <w:p>
      <w:pPr>
        <w:spacing w:line="400" w:lineRule="exact"/>
        <w:ind w:firstLine="450" w:firstLineChars="200"/>
        <w:rPr>
          <w:spacing w:val="17"/>
        </w:rPr>
      </w:pPr>
      <w:r>
        <w:rPr>
          <w:rFonts w:hint="eastAsia"/>
          <w:spacing w:val="17"/>
        </w:rPr>
        <w:t>（1）投标资格不符合本章第1.4项规定的；</w:t>
      </w:r>
    </w:p>
    <w:p>
      <w:pPr>
        <w:spacing w:line="400" w:lineRule="exact"/>
        <w:ind w:firstLine="450" w:firstLineChars="200"/>
        <w:rPr>
          <w:spacing w:val="17"/>
        </w:rPr>
      </w:pPr>
      <w:r>
        <w:rPr>
          <w:rFonts w:hint="eastAsia"/>
          <w:spacing w:val="17"/>
        </w:rPr>
        <w:t>（2）投标人提供虚假材料骗取投标资格的；</w:t>
      </w:r>
    </w:p>
    <w:p>
      <w:pPr>
        <w:spacing w:line="400" w:lineRule="exact"/>
        <w:ind w:firstLine="450" w:firstLineChars="200"/>
        <w:rPr>
          <w:spacing w:val="17"/>
        </w:rPr>
      </w:pPr>
      <w:r>
        <w:rPr>
          <w:rFonts w:hint="eastAsia"/>
          <w:spacing w:val="17"/>
        </w:rPr>
        <w:t>（3）按第三章“评标办法”规定应作无效标处理的；</w:t>
      </w:r>
    </w:p>
    <w:p>
      <w:pPr>
        <w:spacing w:line="400" w:lineRule="exact"/>
        <w:ind w:firstLine="450" w:firstLineChars="200"/>
        <w:rPr>
          <w:spacing w:val="17"/>
        </w:rPr>
      </w:pPr>
      <w:r>
        <w:rPr>
          <w:rFonts w:hint="eastAsia"/>
          <w:spacing w:val="17"/>
        </w:rPr>
        <w:t>（4）拒绝按本章第7.1.3款规定进行说明或不能合理说明理由的；</w:t>
      </w:r>
    </w:p>
    <w:p>
      <w:pPr>
        <w:spacing w:line="400" w:lineRule="exact"/>
        <w:ind w:firstLine="385" w:firstLineChars="171"/>
        <w:rPr>
          <w:rFonts w:ascii="宋体" w:hAnsi="宋体"/>
          <w:spacing w:val="17"/>
        </w:rPr>
      </w:pPr>
      <w:r>
        <w:rPr>
          <w:rFonts w:hint="eastAsia"/>
          <w:spacing w:val="17"/>
        </w:rPr>
        <w:t>（5</w:t>
      </w:r>
      <w:r>
        <w:rPr>
          <w:rFonts w:hint="eastAsia" w:ascii="宋体" w:hAnsi="宋体"/>
          <w:spacing w:val="17"/>
        </w:rPr>
        <w:t>）法律法规规定作无效标处理的其它情形。</w:t>
      </w:r>
    </w:p>
    <w:p>
      <w:pPr>
        <w:pStyle w:val="427"/>
        <w:rPr>
          <w:rFonts w:ascii="宋体" w:hAnsi="宋体" w:eastAsia="宋体"/>
          <w:spacing w:val="17"/>
        </w:rPr>
      </w:pPr>
      <w:bookmarkStart w:id="458" w:name="_Toc47077462"/>
      <w:bookmarkStart w:id="459" w:name="_Toc506028099"/>
      <w:bookmarkStart w:id="460" w:name="_Toc3761"/>
      <w:bookmarkStart w:id="461" w:name="_Toc237768817"/>
      <w:bookmarkStart w:id="462" w:name="_Toc237769281"/>
      <w:bookmarkStart w:id="463" w:name="_Toc321925409"/>
      <w:bookmarkStart w:id="464" w:name="_Toc282596287"/>
      <w:bookmarkStart w:id="465" w:name="_Toc475997979"/>
      <w:bookmarkStart w:id="466" w:name="_Toc288556274"/>
      <w:bookmarkStart w:id="467" w:name="_Toc372899849"/>
      <w:bookmarkStart w:id="468" w:name="_Toc283976523"/>
      <w:bookmarkStart w:id="469" w:name="_Toc479769620"/>
      <w:bookmarkStart w:id="470" w:name="_Toc394573920"/>
      <w:bookmarkStart w:id="471" w:name="_Toc283886232"/>
      <w:bookmarkStart w:id="472" w:name="_Toc372899726"/>
      <w:r>
        <w:rPr>
          <w:rFonts w:hint="eastAsia" w:ascii="宋体" w:hAnsi="宋体" w:eastAsia="宋体"/>
          <w:spacing w:val="17"/>
        </w:rPr>
        <w:t>7.2中标通知书</w:t>
      </w:r>
      <w:bookmarkEnd w:id="458"/>
      <w:bookmarkEnd w:id="459"/>
      <w:bookmarkEnd w:id="460"/>
    </w:p>
    <w:p>
      <w:pPr>
        <w:ind w:firstLine="385" w:firstLineChars="171"/>
        <w:rPr>
          <w:rFonts w:ascii="宋体" w:hAnsi="宋体"/>
          <w:spacing w:val="17"/>
        </w:rPr>
      </w:pPr>
      <w:r>
        <w:rPr>
          <w:rFonts w:hint="eastAsia" w:ascii="宋体" w:hAnsi="宋体"/>
          <w:spacing w:val="17"/>
        </w:rPr>
        <w:t>7.2.1招标人应当确定第一中标候选人为中标人。第一中标候选人放弃中标，或者因不可抗力提出不能履行合同，或者因违反本章第7.1.4项规定造成其资格无效的，招标人可以确定第二中标候选人为中标人。如第二中标候选人存在上述同样情形的，本次招标失败，重新组织招标。如涉及到其他投标人资格无效，则评标结果不作调整。</w:t>
      </w:r>
    </w:p>
    <w:p>
      <w:pPr>
        <w:ind w:firstLine="385" w:firstLineChars="171"/>
        <w:rPr>
          <w:rFonts w:ascii="宋体" w:hAnsi="宋体"/>
          <w:spacing w:val="17"/>
        </w:rPr>
      </w:pPr>
      <w:r>
        <w:rPr>
          <w:rFonts w:hint="eastAsia" w:ascii="宋体" w:hAnsi="宋体"/>
          <w:spacing w:val="17"/>
        </w:rPr>
        <w:t>7.2.2中标人确定后，招标人应当向中标人发出《建设工程中标通知书》。</w:t>
      </w:r>
    </w:p>
    <w:p>
      <w:pPr>
        <w:ind w:firstLine="385" w:firstLineChars="171"/>
        <w:rPr>
          <w:rFonts w:ascii="宋体" w:hAnsi="宋体"/>
          <w:spacing w:val="17"/>
        </w:rPr>
      </w:pPr>
      <w:r>
        <w:rPr>
          <w:rFonts w:hint="eastAsia" w:ascii="宋体" w:hAnsi="宋体"/>
          <w:spacing w:val="17"/>
        </w:rPr>
        <w:t>7.2.3招标人在发出《建设工程中标通知书》的同时，应当将中标结果以公告形式通知所有未中标的投标人。</w:t>
      </w:r>
    </w:p>
    <w:p>
      <w:pPr>
        <w:ind w:firstLine="385" w:firstLineChars="171"/>
        <w:rPr>
          <w:rFonts w:ascii="宋体" w:hAnsi="宋体"/>
          <w:color w:val="auto"/>
          <w:spacing w:val="17"/>
        </w:rPr>
      </w:pPr>
      <w:r>
        <w:rPr>
          <w:rFonts w:hint="eastAsia" w:ascii="宋体" w:hAnsi="宋体"/>
          <w:spacing w:val="17"/>
        </w:rPr>
        <w:t>7.2.4《建设工程中标通知书》对招标人和中标人具有法律约束力。《建设工程中标通知书》发出后，如中标人违反法律法规规定</w:t>
      </w:r>
      <w:r>
        <w:rPr>
          <w:rFonts w:hint="eastAsia" w:ascii="宋体" w:hAnsi="宋体"/>
          <w:color w:val="auto"/>
          <w:spacing w:val="17"/>
        </w:rPr>
        <w:t>而中标无效的，应承担相应的法律责任，本次招标失败，应重新组织招标。</w:t>
      </w:r>
    </w:p>
    <w:p>
      <w:pPr>
        <w:pStyle w:val="427"/>
        <w:rPr>
          <w:rFonts w:ascii="宋体" w:hAnsi="宋体" w:eastAsia="宋体"/>
          <w:color w:val="auto"/>
          <w:spacing w:val="17"/>
        </w:rPr>
      </w:pPr>
      <w:bookmarkStart w:id="473" w:name="_Toc237768818"/>
      <w:bookmarkStart w:id="474" w:name="_Toc372899727"/>
      <w:bookmarkStart w:id="475" w:name="_Toc283886233"/>
      <w:bookmarkStart w:id="476" w:name="_Toc394573921"/>
      <w:bookmarkStart w:id="477" w:name="_Toc372899850"/>
      <w:bookmarkStart w:id="478" w:name="_Toc282596288"/>
      <w:bookmarkStart w:id="479" w:name="_Toc283976524"/>
      <w:bookmarkStart w:id="480" w:name="_Toc479769621"/>
      <w:bookmarkStart w:id="481" w:name="_Toc475997980"/>
      <w:bookmarkStart w:id="482" w:name="_Toc237769282"/>
      <w:bookmarkStart w:id="483" w:name="_Toc288556275"/>
      <w:bookmarkStart w:id="484" w:name="_Toc321925410"/>
      <w:r>
        <w:rPr>
          <w:rFonts w:hint="eastAsia" w:ascii="宋体" w:hAnsi="宋体" w:eastAsia="宋体"/>
          <w:color w:val="auto"/>
          <w:spacing w:val="17"/>
        </w:rPr>
        <w:t>7.3合同签订</w:t>
      </w:r>
      <w:bookmarkEnd w:id="473"/>
      <w:bookmarkEnd w:id="474"/>
      <w:bookmarkEnd w:id="475"/>
      <w:bookmarkEnd w:id="476"/>
      <w:bookmarkEnd w:id="477"/>
      <w:bookmarkEnd w:id="478"/>
      <w:bookmarkEnd w:id="479"/>
      <w:bookmarkEnd w:id="480"/>
      <w:bookmarkEnd w:id="481"/>
      <w:bookmarkEnd w:id="482"/>
      <w:bookmarkEnd w:id="483"/>
      <w:bookmarkEnd w:id="484"/>
    </w:p>
    <w:p>
      <w:pPr>
        <w:ind w:firstLine="385" w:firstLineChars="171"/>
        <w:rPr>
          <w:rFonts w:hint="eastAsia" w:ascii="宋体" w:hAnsi="宋体" w:eastAsia="宋体"/>
          <w:color w:val="auto"/>
          <w:spacing w:val="17"/>
        </w:rPr>
      </w:pPr>
      <w:r>
        <w:rPr>
          <w:rFonts w:hint="eastAsia" w:ascii="宋体" w:hAnsi="宋体" w:eastAsia="宋体"/>
          <w:color w:val="auto"/>
          <w:spacing w:val="17"/>
        </w:rPr>
        <w:t>7.3.1中标人应在签订合同前向招标人提交</w:t>
      </w:r>
      <w:r>
        <w:rPr>
          <w:rFonts w:hint="eastAsia" w:ascii="宋体" w:hAnsi="宋体"/>
          <w:color w:val="auto"/>
          <w:spacing w:val="17"/>
          <w:lang w:val="en-US" w:eastAsia="zh-CN"/>
        </w:rPr>
        <w:t>工程建设</w:t>
      </w:r>
      <w:r>
        <w:rPr>
          <w:rFonts w:hint="eastAsia" w:ascii="宋体" w:hAnsi="宋体" w:eastAsia="宋体"/>
          <w:color w:val="auto"/>
          <w:spacing w:val="17"/>
        </w:rPr>
        <w:t>履约担保，未提交</w:t>
      </w:r>
      <w:r>
        <w:rPr>
          <w:rFonts w:hint="eastAsia" w:ascii="宋体" w:hAnsi="宋体"/>
          <w:color w:val="auto"/>
          <w:spacing w:val="17"/>
          <w:lang w:val="en-US" w:eastAsia="zh-CN"/>
        </w:rPr>
        <w:t>工程建设</w:t>
      </w:r>
      <w:r>
        <w:rPr>
          <w:rFonts w:hint="eastAsia" w:ascii="宋体" w:hAnsi="宋体" w:eastAsia="宋体"/>
          <w:color w:val="auto"/>
          <w:spacing w:val="17"/>
        </w:rPr>
        <w:t>履约担保的，不授予合同。</w:t>
      </w:r>
      <w:r>
        <w:rPr>
          <w:rFonts w:hint="eastAsia" w:ascii="宋体" w:hAnsi="宋体"/>
          <w:color w:val="auto"/>
          <w:spacing w:val="17"/>
          <w:lang w:val="en-US" w:eastAsia="zh-CN"/>
        </w:rPr>
        <w:t>工程建设</w:t>
      </w:r>
      <w:r>
        <w:rPr>
          <w:rFonts w:hint="eastAsia" w:ascii="宋体" w:hAnsi="宋体" w:eastAsia="宋体"/>
          <w:color w:val="auto"/>
          <w:spacing w:val="17"/>
        </w:rPr>
        <w:t>履约担保额度详见投标人须知前附表，</w:t>
      </w:r>
      <w:r>
        <w:rPr>
          <w:rFonts w:hint="eastAsia" w:ascii="宋体" w:hAnsi="宋体"/>
          <w:color w:val="auto"/>
          <w:spacing w:val="17"/>
          <w:lang w:val="en-US" w:eastAsia="zh-CN"/>
        </w:rPr>
        <w:t>工程建设</w:t>
      </w:r>
      <w:r>
        <w:rPr>
          <w:rFonts w:hint="eastAsia" w:ascii="宋体" w:hAnsi="宋体" w:eastAsia="宋体"/>
          <w:color w:val="auto"/>
          <w:spacing w:val="17"/>
        </w:rPr>
        <w:t>履约担保可以采用工程保函（银行保函、保险机构保证保险保单）或现金形式。</w:t>
      </w:r>
    </w:p>
    <w:p>
      <w:pPr>
        <w:ind w:firstLine="385" w:firstLineChars="171"/>
        <w:rPr>
          <w:rFonts w:hint="eastAsia" w:ascii="宋体" w:hAnsi="宋体" w:eastAsia="宋体"/>
          <w:spacing w:val="17"/>
        </w:rPr>
      </w:pPr>
      <w:r>
        <w:rPr>
          <w:rFonts w:hint="eastAsia" w:ascii="宋体" w:hAnsi="宋体" w:eastAsia="宋体"/>
          <w:color w:val="auto"/>
          <w:spacing w:val="17"/>
        </w:rPr>
        <w:t>7.3.2自《建设工程中标通知书》发出之</w:t>
      </w:r>
      <w:r>
        <w:rPr>
          <w:rFonts w:hint="eastAsia" w:ascii="宋体" w:hAnsi="宋体" w:eastAsia="宋体"/>
          <w:spacing w:val="17"/>
        </w:rPr>
        <w:t>日起30日内，招标人和中标人应当按照本招标文件和中标人的投标文件订立书面合同。招标人与中标人不得再行订立背离合同实质性内容的其他协议。</w:t>
      </w:r>
    </w:p>
    <w:p>
      <w:pPr>
        <w:ind w:firstLine="385" w:firstLineChars="171"/>
        <w:rPr>
          <w:rFonts w:hint="eastAsia" w:ascii="宋体" w:hAnsi="宋体" w:eastAsia="宋体"/>
          <w:spacing w:val="17"/>
        </w:rPr>
      </w:pPr>
      <w:r>
        <w:rPr>
          <w:rFonts w:hint="eastAsia" w:ascii="宋体" w:hAnsi="宋体" w:eastAsia="宋体"/>
          <w:spacing w:val="17"/>
        </w:rPr>
        <w:t>7.3.3招标人与中标人须根据国家、省、市建设工程施工合同管理的规定及招标文件、投标文件，</w:t>
      </w:r>
      <w:r>
        <w:rPr>
          <w:rFonts w:hint="eastAsia" w:ascii="宋体" w:hAnsi="宋体" w:eastAsia="宋体"/>
          <w:spacing w:val="17"/>
          <w:lang w:val="en-US" w:eastAsia="zh-CN"/>
        </w:rPr>
        <w:t>签订</w:t>
      </w:r>
      <w:r>
        <w:rPr>
          <w:rFonts w:hint="eastAsia" w:ascii="宋体" w:hAnsi="宋体" w:eastAsia="宋体"/>
          <w:spacing w:val="17"/>
        </w:rPr>
        <w:t>工程总承包合同。</w:t>
      </w:r>
    </w:p>
    <w:p>
      <w:pPr>
        <w:ind w:firstLine="385" w:firstLineChars="171"/>
        <w:rPr>
          <w:rFonts w:hint="eastAsia" w:ascii="宋体" w:hAnsi="宋体" w:eastAsia="宋体"/>
          <w:spacing w:val="17"/>
        </w:rPr>
      </w:pPr>
      <w:r>
        <w:rPr>
          <w:rFonts w:hint="eastAsia" w:ascii="宋体" w:hAnsi="宋体" w:eastAsia="宋体"/>
          <w:spacing w:val="17"/>
        </w:rPr>
        <w:t>7.3.4招标人与中标人应当按照《关于在我市工程建设领域推行廉政合同的通知》（台纪[2001]19号）的要求签订《廉政合同》</w:t>
      </w:r>
      <w:bookmarkEnd w:id="461"/>
      <w:bookmarkEnd w:id="462"/>
      <w:bookmarkEnd w:id="463"/>
      <w:bookmarkEnd w:id="464"/>
      <w:bookmarkEnd w:id="465"/>
      <w:bookmarkEnd w:id="466"/>
      <w:bookmarkEnd w:id="467"/>
      <w:bookmarkEnd w:id="468"/>
      <w:bookmarkEnd w:id="469"/>
      <w:bookmarkEnd w:id="470"/>
      <w:bookmarkEnd w:id="471"/>
      <w:bookmarkEnd w:id="472"/>
      <w:r>
        <w:rPr>
          <w:rFonts w:hint="eastAsia" w:ascii="宋体" w:hAnsi="宋体" w:eastAsia="宋体"/>
          <w:spacing w:val="17"/>
        </w:rPr>
        <w:t>。</w:t>
      </w:r>
    </w:p>
    <w:p>
      <w:pPr>
        <w:pStyle w:val="301"/>
        <w:rPr>
          <w:rFonts w:ascii="宋体" w:hAnsi="宋体"/>
          <w:b/>
          <w:spacing w:val="17"/>
        </w:rPr>
      </w:pPr>
      <w:bookmarkStart w:id="485" w:name="_Toc144974539"/>
      <w:bookmarkStart w:id="486" w:name="_Toc152042347"/>
      <w:bookmarkStart w:id="487" w:name="_Toc152045571"/>
      <w:bookmarkStart w:id="488" w:name="_Toc479769622"/>
      <w:r>
        <w:rPr>
          <w:rFonts w:hint="eastAsia" w:ascii="宋体" w:hAnsi="宋体"/>
          <w:b/>
          <w:spacing w:val="17"/>
        </w:rPr>
        <w:t>8.重新招标和不再招标</w:t>
      </w:r>
      <w:bookmarkEnd w:id="485"/>
      <w:bookmarkEnd w:id="486"/>
      <w:bookmarkEnd w:id="487"/>
      <w:bookmarkEnd w:id="488"/>
    </w:p>
    <w:p>
      <w:pPr>
        <w:pStyle w:val="427"/>
        <w:rPr>
          <w:rFonts w:ascii="宋体" w:hAnsi="宋体" w:eastAsia="宋体"/>
          <w:spacing w:val="17"/>
        </w:rPr>
      </w:pPr>
      <w:bookmarkStart w:id="489" w:name="_Toc282596290"/>
      <w:bookmarkStart w:id="490" w:name="_Toc288556277"/>
      <w:bookmarkStart w:id="491" w:name="_Toc237768820"/>
      <w:bookmarkStart w:id="492" w:name="_Toc475997982"/>
      <w:bookmarkStart w:id="493" w:name="_Toc394573923"/>
      <w:bookmarkStart w:id="494" w:name="_Toc479769623"/>
      <w:bookmarkStart w:id="495" w:name="_Toc283886235"/>
      <w:bookmarkStart w:id="496" w:name="_Toc321925412"/>
      <w:bookmarkStart w:id="497" w:name="_Toc144974540"/>
      <w:bookmarkStart w:id="498" w:name="_Toc372899729"/>
      <w:bookmarkStart w:id="499" w:name="_Toc283976526"/>
      <w:bookmarkStart w:id="500" w:name="_Toc152045572"/>
      <w:bookmarkStart w:id="501" w:name="_Toc372899852"/>
      <w:bookmarkStart w:id="502" w:name="_Toc152042348"/>
      <w:bookmarkStart w:id="503" w:name="_Toc237769284"/>
      <w:bookmarkStart w:id="504" w:name="_Toc179632590"/>
      <w:r>
        <w:rPr>
          <w:rFonts w:hint="eastAsia" w:ascii="宋体" w:hAnsi="宋体" w:eastAsia="宋体"/>
          <w:spacing w:val="17"/>
        </w:rPr>
        <w:t>8.1重新招标</w:t>
      </w:r>
    </w:p>
    <w:p>
      <w:pPr>
        <w:spacing w:line="400" w:lineRule="exact"/>
        <w:ind w:firstLine="385" w:firstLineChars="171"/>
        <w:rPr>
          <w:rFonts w:ascii="宋体" w:hAnsi="宋体"/>
          <w:spacing w:val="17"/>
        </w:rPr>
      </w:pPr>
      <w:r>
        <w:rPr>
          <w:rFonts w:hint="eastAsia" w:ascii="宋体" w:hAnsi="宋体"/>
          <w:spacing w:val="17"/>
        </w:rPr>
        <w:t>有下列情形之一的，招标人将重新招标：</w:t>
      </w:r>
    </w:p>
    <w:p>
      <w:pPr>
        <w:spacing w:line="400" w:lineRule="exact"/>
        <w:ind w:firstLine="385" w:firstLineChars="171"/>
        <w:rPr>
          <w:rFonts w:ascii="宋体" w:hAnsi="宋体"/>
          <w:spacing w:val="17"/>
        </w:rPr>
      </w:pPr>
      <w:r>
        <w:rPr>
          <w:rFonts w:hint="eastAsia" w:ascii="宋体" w:hAnsi="宋体"/>
          <w:spacing w:val="17"/>
        </w:rPr>
        <w:t>（1）投标截止时间止，投标人少于3个的；</w:t>
      </w:r>
    </w:p>
    <w:p>
      <w:pPr>
        <w:spacing w:line="400" w:lineRule="exact"/>
        <w:ind w:firstLine="385" w:firstLineChars="171"/>
        <w:rPr>
          <w:rFonts w:ascii="宋体" w:hAnsi="宋体"/>
          <w:spacing w:val="17"/>
        </w:rPr>
      </w:pPr>
      <w:r>
        <w:rPr>
          <w:rFonts w:hint="eastAsia" w:ascii="宋体" w:hAnsi="宋体"/>
          <w:spacing w:val="17"/>
        </w:rPr>
        <w:t>（2）有效投标少于3个，使得投标明显缺乏竞争，经评标委员会评审后否决所有投标的。</w:t>
      </w:r>
    </w:p>
    <w:p>
      <w:pPr>
        <w:pStyle w:val="427"/>
        <w:rPr>
          <w:rFonts w:ascii="宋体" w:hAnsi="宋体" w:eastAsia="宋体"/>
          <w:spacing w:val="17"/>
        </w:rPr>
      </w:pPr>
      <w:bookmarkStart w:id="505" w:name="_Toc237769285"/>
      <w:bookmarkStart w:id="506" w:name="_Toc237768821"/>
      <w:bookmarkStart w:id="507" w:name="_Toc152042349"/>
      <w:bookmarkStart w:id="508" w:name="_Toc152045573"/>
      <w:bookmarkStart w:id="509" w:name="_Toc372899730"/>
      <w:bookmarkStart w:id="510" w:name="_Toc479769624"/>
      <w:bookmarkStart w:id="511" w:name="_Toc144974541"/>
      <w:bookmarkStart w:id="512" w:name="_Toc282596291"/>
      <w:bookmarkStart w:id="513" w:name="_Toc288556278"/>
      <w:bookmarkStart w:id="514" w:name="_Toc475997983"/>
      <w:bookmarkStart w:id="515" w:name="_Toc321925413"/>
      <w:bookmarkStart w:id="516" w:name="_Toc179632591"/>
      <w:bookmarkStart w:id="517" w:name="_Toc372899853"/>
      <w:bookmarkStart w:id="518" w:name="_Toc394573924"/>
      <w:bookmarkStart w:id="519" w:name="_Toc283976527"/>
      <w:bookmarkStart w:id="520" w:name="_Toc283886236"/>
      <w:r>
        <w:rPr>
          <w:rFonts w:hint="eastAsia" w:ascii="宋体" w:hAnsi="宋体" w:eastAsia="宋体"/>
          <w:spacing w:val="17"/>
        </w:rPr>
        <w:t>8.2 不再招标</w:t>
      </w:r>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p>
    <w:p>
      <w:pPr>
        <w:spacing w:line="400" w:lineRule="exact"/>
        <w:ind w:firstLine="385" w:firstLineChars="171"/>
        <w:rPr>
          <w:rFonts w:ascii="宋体" w:hAnsi="宋体"/>
          <w:spacing w:val="17"/>
        </w:rPr>
      </w:pPr>
      <w:r>
        <w:rPr>
          <w:rFonts w:hint="eastAsia" w:ascii="宋体" w:hAnsi="宋体"/>
          <w:spacing w:val="17"/>
        </w:rPr>
        <w:t>重新招标后投标人仍少于3个的，报经有关行政监督部门批准后可以不再进行招标。</w:t>
      </w:r>
    </w:p>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p>
      <w:pPr>
        <w:pStyle w:val="301"/>
        <w:rPr>
          <w:rFonts w:hint="eastAsia" w:ascii="宋体" w:hAnsi="宋体"/>
          <w:b/>
          <w:spacing w:val="17"/>
          <w:sz w:val="28"/>
        </w:rPr>
      </w:pPr>
      <w:bookmarkStart w:id="521" w:name="_Toc152042350"/>
      <w:bookmarkStart w:id="522" w:name="_Toc479769625"/>
      <w:bookmarkStart w:id="523" w:name="_Toc152045574"/>
      <w:bookmarkStart w:id="524" w:name="_Toc144974542"/>
      <w:r>
        <w:rPr>
          <w:rFonts w:hint="eastAsia" w:ascii="宋体" w:hAnsi="宋体"/>
          <w:b/>
          <w:spacing w:val="17"/>
        </w:rPr>
        <w:t xml:space="preserve">9. </w:t>
      </w:r>
      <w:r>
        <w:rPr>
          <w:rFonts w:hint="eastAsia" w:ascii="宋体" w:hAnsi="宋体"/>
          <w:b/>
          <w:spacing w:val="17"/>
          <w:sz w:val="28"/>
        </w:rPr>
        <w:t>纪律和监督</w:t>
      </w:r>
      <w:bookmarkEnd w:id="521"/>
      <w:bookmarkEnd w:id="522"/>
      <w:bookmarkEnd w:id="523"/>
      <w:bookmarkEnd w:id="524"/>
    </w:p>
    <w:p>
      <w:pPr>
        <w:pStyle w:val="427"/>
        <w:rPr>
          <w:rFonts w:ascii="宋体" w:hAnsi="宋体" w:eastAsia="宋体"/>
          <w:spacing w:val="17"/>
        </w:rPr>
      </w:pPr>
      <w:bookmarkStart w:id="525" w:name="_Toc144974543"/>
      <w:bookmarkStart w:id="526" w:name="_Toc479769626"/>
      <w:bookmarkStart w:id="527" w:name="_Toc152042351"/>
      <w:bookmarkStart w:id="528" w:name="_Toc372899732"/>
      <w:bookmarkStart w:id="529" w:name="_Toc283886238"/>
      <w:bookmarkStart w:id="530" w:name="_Toc288556280"/>
      <w:bookmarkStart w:id="531" w:name="_Toc321925415"/>
      <w:bookmarkStart w:id="532" w:name="_Toc152045575"/>
      <w:bookmarkStart w:id="533" w:name="_Toc372899855"/>
      <w:bookmarkStart w:id="534" w:name="_Toc237769287"/>
      <w:bookmarkStart w:id="535" w:name="_Toc394573926"/>
      <w:bookmarkStart w:id="536" w:name="_Toc179632593"/>
      <w:bookmarkStart w:id="537" w:name="_Toc283976529"/>
      <w:bookmarkStart w:id="538" w:name="_Toc282596293"/>
      <w:bookmarkStart w:id="539" w:name="_Toc475997985"/>
      <w:bookmarkStart w:id="540" w:name="_Toc237768823"/>
      <w:r>
        <w:rPr>
          <w:rFonts w:hint="eastAsia" w:ascii="宋体" w:hAnsi="宋体" w:eastAsia="宋体"/>
          <w:spacing w:val="17"/>
        </w:rPr>
        <w:t>9.1 对招标人的纪律要求</w:t>
      </w:r>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p>
    <w:p>
      <w:pPr>
        <w:spacing w:line="400" w:lineRule="exact"/>
        <w:ind w:firstLine="450" w:firstLineChars="200"/>
        <w:rPr>
          <w:rFonts w:ascii="宋体" w:hAnsi="宋体"/>
          <w:spacing w:val="17"/>
        </w:rPr>
      </w:pPr>
      <w:r>
        <w:rPr>
          <w:rFonts w:hint="eastAsia" w:ascii="宋体" w:hAnsi="宋体"/>
          <w:spacing w:val="17"/>
        </w:rPr>
        <w:t>招标人不得泄漏招标投标活动中应当保密的情况和资料，不得与投标人串通损害国家利益、社会公共利益或者他人合法权益。</w:t>
      </w:r>
    </w:p>
    <w:p>
      <w:pPr>
        <w:pStyle w:val="427"/>
        <w:rPr>
          <w:rFonts w:ascii="宋体" w:hAnsi="宋体" w:eastAsia="宋体"/>
          <w:spacing w:val="17"/>
        </w:rPr>
      </w:pPr>
      <w:bookmarkStart w:id="541" w:name="_Toc237769288"/>
      <w:bookmarkStart w:id="542" w:name="_Toc283976530"/>
      <w:bookmarkStart w:id="543" w:name="_Toc144974544"/>
      <w:bookmarkStart w:id="544" w:name="_Toc321925416"/>
      <w:bookmarkStart w:id="545" w:name="_Toc152045576"/>
      <w:bookmarkStart w:id="546" w:name="_Toc372899856"/>
      <w:bookmarkStart w:id="547" w:name="_Toc179632594"/>
      <w:bookmarkStart w:id="548" w:name="_Toc282596294"/>
      <w:bookmarkStart w:id="549" w:name="_Toc283886239"/>
      <w:bookmarkStart w:id="550" w:name="_Toc152042352"/>
      <w:bookmarkStart w:id="551" w:name="_Toc237768824"/>
      <w:bookmarkStart w:id="552" w:name="_Toc479769627"/>
      <w:bookmarkStart w:id="553" w:name="_Toc288556281"/>
      <w:bookmarkStart w:id="554" w:name="_Toc475997986"/>
      <w:bookmarkStart w:id="555" w:name="_Toc394573927"/>
      <w:bookmarkStart w:id="556" w:name="_Toc372899733"/>
      <w:r>
        <w:rPr>
          <w:rFonts w:hint="eastAsia" w:ascii="宋体" w:hAnsi="宋体" w:eastAsia="宋体"/>
          <w:spacing w:val="17"/>
        </w:rPr>
        <w:t>9.2 对投标人的纪律要求</w:t>
      </w:r>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p>
    <w:p>
      <w:pPr>
        <w:spacing w:line="400" w:lineRule="exact"/>
        <w:ind w:firstLine="450" w:firstLineChars="200"/>
        <w:rPr>
          <w:rFonts w:ascii="宋体" w:hAnsi="宋体"/>
          <w:spacing w:val="17"/>
        </w:rPr>
      </w:pPr>
      <w:r>
        <w:rPr>
          <w:rFonts w:hint="eastAsia" w:ascii="宋体" w:hAnsi="宋体"/>
          <w:spacing w:val="17"/>
        </w:rPr>
        <w:t>投标人不得相互串通投标或者与招标人串通投标，不得向招标人或者评标委员会成员行贿谋取中标，不得以他人名义投标或者以其他方式弄虚作假骗取中标；投标人不得以任何方式干扰、影响评标工作。</w:t>
      </w:r>
    </w:p>
    <w:p>
      <w:pPr>
        <w:pStyle w:val="427"/>
        <w:rPr>
          <w:rFonts w:ascii="宋体" w:hAnsi="宋体" w:eastAsia="宋体"/>
          <w:spacing w:val="17"/>
        </w:rPr>
      </w:pPr>
      <w:bookmarkStart w:id="557" w:name="_Toc144974545"/>
      <w:bookmarkStart w:id="558" w:name="_Toc237769289"/>
      <w:bookmarkStart w:id="559" w:name="_Toc179632595"/>
      <w:bookmarkStart w:id="560" w:name="_Toc475997987"/>
      <w:bookmarkStart w:id="561" w:name="_Toc283976531"/>
      <w:bookmarkStart w:id="562" w:name="_Toc288556282"/>
      <w:bookmarkStart w:id="563" w:name="_Toc321925417"/>
      <w:bookmarkStart w:id="564" w:name="_Toc283886240"/>
      <w:bookmarkStart w:id="565" w:name="_Toc394573928"/>
      <w:bookmarkStart w:id="566" w:name="_Toc152045577"/>
      <w:bookmarkStart w:id="567" w:name="_Toc372899857"/>
      <w:bookmarkStart w:id="568" w:name="_Toc237768825"/>
      <w:bookmarkStart w:id="569" w:name="_Toc152042353"/>
      <w:bookmarkStart w:id="570" w:name="_Toc479769628"/>
      <w:bookmarkStart w:id="571" w:name="_Toc282596295"/>
      <w:bookmarkStart w:id="572" w:name="_Toc372899734"/>
      <w:r>
        <w:rPr>
          <w:rFonts w:hint="eastAsia" w:ascii="宋体" w:hAnsi="宋体" w:eastAsia="宋体"/>
          <w:spacing w:val="17"/>
        </w:rPr>
        <w:t>9.3 对评标委员会成员的纪律要求</w:t>
      </w:r>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p>
    <w:p>
      <w:pPr>
        <w:spacing w:line="400" w:lineRule="exact"/>
        <w:ind w:firstLine="450" w:firstLineChars="200"/>
        <w:rPr>
          <w:rFonts w:ascii="宋体" w:hAnsi="宋体"/>
          <w:spacing w:val="17"/>
        </w:rPr>
      </w:pPr>
      <w:r>
        <w:rPr>
          <w:rFonts w:hint="eastAsia" w:ascii="宋体" w:hAnsi="宋体"/>
          <w:spacing w:val="17"/>
        </w:rPr>
        <w:t>评标委员会成员不得收受他人的财物或者其他好处，不得向他人透漏对投标文件的评审和比较、中标候选人的推荐情况以及评标有关的其他情况。在评标活动中，评标委员会成员不得擅离职守，影响评标程序正常进行，不得使用第三章“评标办法”没有规定的评审因素和标准进行评标。</w:t>
      </w:r>
    </w:p>
    <w:p>
      <w:pPr>
        <w:pStyle w:val="427"/>
        <w:rPr>
          <w:rFonts w:ascii="宋体" w:hAnsi="宋体" w:eastAsia="宋体"/>
          <w:spacing w:val="17"/>
        </w:rPr>
      </w:pPr>
      <w:bookmarkStart w:id="573" w:name="_Toc152045578"/>
      <w:bookmarkStart w:id="574" w:name="_Toc282596296"/>
      <w:bookmarkStart w:id="575" w:name="_Toc152042354"/>
      <w:bookmarkStart w:id="576" w:name="_Toc479769629"/>
      <w:bookmarkStart w:id="577" w:name="_Toc283886241"/>
      <w:bookmarkStart w:id="578" w:name="_Toc372899735"/>
      <w:bookmarkStart w:id="579" w:name="_Toc288556283"/>
      <w:bookmarkStart w:id="580" w:name="_Toc475997988"/>
      <w:bookmarkStart w:id="581" w:name="_Toc283976532"/>
      <w:bookmarkStart w:id="582" w:name="_Toc321925418"/>
      <w:bookmarkStart w:id="583" w:name="_Toc237768826"/>
      <w:bookmarkStart w:id="584" w:name="_Toc394573929"/>
      <w:bookmarkStart w:id="585" w:name="_Toc237769290"/>
      <w:bookmarkStart w:id="586" w:name="_Toc179632596"/>
      <w:bookmarkStart w:id="587" w:name="_Toc372899858"/>
      <w:bookmarkStart w:id="588" w:name="_Toc144974546"/>
      <w:r>
        <w:rPr>
          <w:rFonts w:hint="eastAsia" w:ascii="宋体" w:hAnsi="宋体" w:eastAsia="宋体"/>
          <w:spacing w:val="17"/>
        </w:rPr>
        <w:t>9.4 对与评标活动有关的工作人员的纪律要求</w:t>
      </w:r>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p>
    <w:p>
      <w:pPr>
        <w:spacing w:line="400" w:lineRule="exact"/>
        <w:ind w:firstLine="450" w:firstLineChars="200"/>
        <w:rPr>
          <w:rFonts w:ascii="宋体" w:hAnsi="宋体"/>
          <w:spacing w:val="17"/>
        </w:rPr>
      </w:pPr>
      <w:bookmarkStart w:id="589" w:name="_Toc152042355"/>
      <w:r>
        <w:rPr>
          <w:rFonts w:hint="eastAsia" w:ascii="宋体" w:hAnsi="宋体"/>
          <w:spacing w:val="17"/>
        </w:rPr>
        <w:t>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bookmarkEnd w:id="589"/>
    </w:p>
    <w:p>
      <w:pPr>
        <w:pStyle w:val="427"/>
        <w:rPr>
          <w:rFonts w:ascii="宋体" w:hAnsi="宋体" w:eastAsia="宋体"/>
          <w:spacing w:val="17"/>
        </w:rPr>
      </w:pPr>
      <w:bookmarkStart w:id="590" w:name="_Toc152042356"/>
      <w:bookmarkStart w:id="591" w:name="_Toc282596297"/>
      <w:bookmarkStart w:id="592" w:name="_Toc479769630"/>
      <w:bookmarkStart w:id="593" w:name="_Toc321925419"/>
      <w:bookmarkStart w:id="594" w:name="_Toc475997989"/>
      <w:bookmarkStart w:id="595" w:name="_Toc179632597"/>
      <w:bookmarkStart w:id="596" w:name="_Toc372899736"/>
      <w:bookmarkStart w:id="597" w:name="_Toc394573930"/>
      <w:bookmarkStart w:id="598" w:name="_Toc237769291"/>
      <w:bookmarkStart w:id="599" w:name="_Toc152045579"/>
      <w:bookmarkStart w:id="600" w:name="_Toc372899859"/>
      <w:bookmarkStart w:id="601" w:name="_Toc283886242"/>
      <w:bookmarkStart w:id="602" w:name="_Toc237768827"/>
      <w:bookmarkStart w:id="603" w:name="_Toc288556284"/>
      <w:bookmarkStart w:id="604" w:name="_Toc283976533"/>
      <w:r>
        <w:rPr>
          <w:rFonts w:hint="eastAsia" w:ascii="宋体" w:hAnsi="宋体" w:eastAsia="宋体"/>
          <w:spacing w:val="17"/>
        </w:rPr>
        <w:t>9.5 投诉</w:t>
      </w:r>
      <w:bookmarkEnd w:id="588"/>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p>
    <w:p>
      <w:pPr>
        <w:spacing w:line="400" w:lineRule="exact"/>
        <w:ind w:firstLine="450" w:firstLineChars="200"/>
        <w:rPr>
          <w:rFonts w:ascii="宋体" w:hAnsi="宋体"/>
          <w:spacing w:val="17"/>
        </w:rPr>
      </w:pPr>
      <w:r>
        <w:rPr>
          <w:rFonts w:hint="eastAsia" w:ascii="宋体" w:hAnsi="宋体"/>
          <w:spacing w:val="17"/>
        </w:rPr>
        <w:t>投标人和其他利害关系人认为本次招标活动违反法律、法规和规章规定的，有权向有关行政监督部门投诉。任何单位和个人发现本次招标活动违反法律、法规和规章规定的，有权向有关行政监督部门举报。</w:t>
      </w:r>
    </w:p>
    <w:p>
      <w:pPr>
        <w:pStyle w:val="301"/>
        <w:rPr>
          <w:rFonts w:ascii="宋体" w:hAnsi="宋体"/>
          <w:b/>
          <w:spacing w:val="17"/>
        </w:rPr>
      </w:pPr>
      <w:bookmarkStart w:id="605" w:name="_Toc152042357"/>
      <w:bookmarkStart w:id="606" w:name="_Toc144974547"/>
      <w:bookmarkStart w:id="607" w:name="_Toc479769631"/>
      <w:bookmarkStart w:id="608" w:name="_Toc152045580"/>
      <w:r>
        <w:rPr>
          <w:rFonts w:hint="eastAsia" w:ascii="宋体" w:hAnsi="宋体"/>
          <w:b/>
          <w:spacing w:val="17"/>
        </w:rPr>
        <w:t>10. 需要补充的其他内容</w:t>
      </w:r>
      <w:bookmarkEnd w:id="605"/>
      <w:bookmarkEnd w:id="606"/>
      <w:bookmarkEnd w:id="607"/>
      <w:bookmarkEnd w:id="608"/>
    </w:p>
    <w:p>
      <w:pPr>
        <w:spacing w:line="400" w:lineRule="exact"/>
        <w:ind w:firstLine="450" w:firstLineChars="200"/>
        <w:rPr>
          <w:rFonts w:ascii="宋体" w:hAnsi="宋体"/>
          <w:spacing w:val="17"/>
        </w:rPr>
      </w:pPr>
      <w:r>
        <w:rPr>
          <w:rFonts w:hint="eastAsia" w:ascii="宋体" w:hAnsi="宋体"/>
          <w:spacing w:val="17"/>
        </w:rPr>
        <w:t>需要补充的其他内容：见投标人须知前附表。</w:t>
      </w:r>
    </w:p>
    <w:p>
      <w:pPr>
        <w:pStyle w:val="2"/>
        <w:spacing w:before="120" w:after="120" w:line="400" w:lineRule="exact"/>
        <w:jc w:val="center"/>
        <w:rPr>
          <w:rFonts w:ascii="宋体" w:hAnsi="宋体"/>
          <w:b w:val="0"/>
          <w:bCs w:val="0"/>
          <w:sz w:val="32"/>
        </w:rPr>
      </w:pPr>
      <w:bookmarkStart w:id="609" w:name="_Toc144974554"/>
      <w:bookmarkStart w:id="610" w:name="_Toc152042364"/>
      <w:bookmarkStart w:id="611" w:name="_Toc152045587"/>
      <w:r>
        <w:rPr>
          <w:rFonts w:ascii="宋体" w:hAnsi="宋体"/>
          <w:b w:val="0"/>
          <w:bCs w:val="0"/>
          <w:sz w:val="32"/>
        </w:rPr>
        <w:br w:type="page"/>
      </w:r>
      <w:bookmarkStart w:id="612" w:name="_Toc479769632"/>
      <w:bookmarkStart w:id="613" w:name="_Toc8309"/>
      <w:bookmarkStart w:id="614" w:name="_Toc27298"/>
      <w:bookmarkStart w:id="615" w:name="_Toc7726"/>
      <w:bookmarkStart w:id="616" w:name="_Toc13286"/>
      <w:bookmarkStart w:id="617" w:name="_Toc14661"/>
      <w:r>
        <w:rPr>
          <w:rFonts w:hint="eastAsia" w:ascii="宋体" w:hAnsi="宋体"/>
          <w:b w:val="0"/>
          <w:bCs w:val="0"/>
          <w:sz w:val="32"/>
        </w:rPr>
        <w:t>第三章 评标办法</w:t>
      </w:r>
      <w:bookmarkEnd w:id="609"/>
      <w:bookmarkEnd w:id="610"/>
      <w:bookmarkEnd w:id="611"/>
      <w:bookmarkEnd w:id="612"/>
      <w:bookmarkEnd w:id="613"/>
      <w:bookmarkEnd w:id="614"/>
      <w:bookmarkEnd w:id="615"/>
      <w:bookmarkEnd w:id="616"/>
      <w:bookmarkEnd w:id="617"/>
    </w:p>
    <w:p>
      <w:pPr>
        <w:pStyle w:val="301"/>
        <w:rPr>
          <w:rFonts w:ascii="宋体" w:hAnsi="宋体"/>
        </w:rPr>
      </w:pPr>
      <w:bookmarkStart w:id="618" w:name="_Toc144974555"/>
      <w:bookmarkStart w:id="619" w:name="_Toc475997992"/>
      <w:bookmarkStart w:id="620" w:name="_Toc152045588"/>
      <w:bookmarkStart w:id="621" w:name="_Toc394573933"/>
      <w:bookmarkStart w:id="622" w:name="_Toc479769633"/>
      <w:bookmarkStart w:id="623" w:name="_Toc152042365"/>
      <w:r>
        <w:rPr>
          <w:rFonts w:hint="eastAsia" w:ascii="宋体" w:hAnsi="宋体"/>
        </w:rPr>
        <w:t>评标办法前附表</w:t>
      </w:r>
      <w:bookmarkEnd w:id="618"/>
      <w:bookmarkEnd w:id="619"/>
      <w:bookmarkEnd w:id="620"/>
      <w:bookmarkEnd w:id="621"/>
      <w:bookmarkEnd w:id="622"/>
      <w:bookmarkEnd w:id="623"/>
    </w:p>
    <w:p>
      <w:pPr>
        <w:spacing w:line="400" w:lineRule="exact"/>
        <w:rPr>
          <w:rFonts w:ascii="宋体" w:hAnsi="宋体"/>
        </w:rPr>
      </w:pPr>
      <w:r>
        <w:rPr>
          <w:rFonts w:ascii="宋体" w:hAnsi="宋体"/>
        </w:rPr>
        <w:t xml:space="preserve">  </w:t>
      </w:r>
    </w:p>
    <w:tbl>
      <w:tblPr>
        <w:tblStyle w:val="54"/>
        <w:tblW w:w="0" w:type="auto"/>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98"/>
        <w:gridCol w:w="1123"/>
        <w:gridCol w:w="2479"/>
        <w:gridCol w:w="4638"/>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6" w:hRule="atLeast"/>
        </w:trPr>
        <w:tc>
          <w:tcPr>
            <w:tcW w:w="2021" w:type="dxa"/>
            <w:gridSpan w:val="2"/>
            <w:tcBorders>
              <w:top w:val="single" w:color="auto" w:sz="4" w:space="0"/>
              <w:bottom w:val="single" w:color="auto" w:sz="4" w:space="0"/>
              <w:right w:val="single" w:color="auto" w:sz="4" w:space="0"/>
            </w:tcBorders>
            <w:vAlign w:val="center"/>
          </w:tcPr>
          <w:p>
            <w:pPr>
              <w:jc w:val="center"/>
              <w:rPr>
                <w:rFonts w:ascii="宋体" w:hAnsi="宋体"/>
                <w:b/>
                <w:szCs w:val="21"/>
              </w:rPr>
            </w:pPr>
            <w:r>
              <w:rPr>
                <w:rFonts w:ascii="宋体" w:hAnsi="宋体"/>
                <w:b/>
                <w:szCs w:val="21"/>
              </w:rPr>
              <w:t>条款号</w:t>
            </w:r>
          </w:p>
        </w:tc>
        <w:tc>
          <w:tcPr>
            <w:tcW w:w="247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szCs w:val="21"/>
              </w:rPr>
            </w:pPr>
            <w:r>
              <w:rPr>
                <w:rFonts w:ascii="宋体" w:hAnsi="宋体"/>
                <w:b/>
                <w:szCs w:val="21"/>
              </w:rPr>
              <w:t>评审因素</w:t>
            </w:r>
          </w:p>
        </w:tc>
        <w:tc>
          <w:tcPr>
            <w:tcW w:w="463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szCs w:val="21"/>
              </w:rPr>
            </w:pPr>
            <w:r>
              <w:rPr>
                <w:rFonts w:ascii="宋体" w:hAnsi="宋体"/>
                <w:b/>
                <w:szCs w:val="21"/>
              </w:rPr>
              <w:t>评审标准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6" w:hRule="atLeast"/>
        </w:trPr>
        <w:tc>
          <w:tcPr>
            <w:tcW w:w="898" w:type="dxa"/>
            <w:vMerge w:val="restart"/>
            <w:tcBorders>
              <w:top w:val="single" w:color="auto" w:sz="4" w:space="0"/>
              <w:right w:val="single" w:color="auto" w:sz="4" w:space="0"/>
            </w:tcBorders>
            <w:vAlign w:val="center"/>
          </w:tcPr>
          <w:p>
            <w:pPr>
              <w:jc w:val="center"/>
              <w:rPr>
                <w:rFonts w:ascii="宋体" w:hAnsi="宋体"/>
                <w:szCs w:val="21"/>
              </w:rPr>
            </w:pPr>
            <w:r>
              <w:rPr>
                <w:rFonts w:ascii="宋体" w:hAnsi="宋体"/>
                <w:szCs w:val="21"/>
              </w:rPr>
              <w:t>2.1.1</w:t>
            </w:r>
          </w:p>
        </w:tc>
        <w:tc>
          <w:tcPr>
            <w:tcW w:w="1123" w:type="dxa"/>
            <w:vMerge w:val="restart"/>
            <w:tcBorders>
              <w:top w:val="single" w:color="auto" w:sz="4" w:space="0"/>
              <w:right w:val="single" w:color="auto" w:sz="4" w:space="0"/>
            </w:tcBorders>
            <w:vAlign w:val="center"/>
          </w:tcPr>
          <w:p>
            <w:pPr>
              <w:jc w:val="center"/>
              <w:rPr>
                <w:rFonts w:ascii="宋体" w:hAnsi="宋体"/>
                <w:szCs w:val="21"/>
              </w:rPr>
            </w:pPr>
            <w:r>
              <w:rPr>
                <w:rFonts w:hint="eastAsia" w:ascii="宋体" w:hAnsi="宋体" w:eastAsia="宋体" w:cs="Times New Roman"/>
                <w:spacing w:val="17"/>
              </w:rPr>
              <w:t>形式评审标准</w:t>
            </w:r>
          </w:p>
        </w:tc>
        <w:tc>
          <w:tcPr>
            <w:tcW w:w="247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eastAsia="宋体" w:cs="Times New Roman"/>
                <w:spacing w:val="17"/>
              </w:rPr>
              <w:t>投标文件组成</w:t>
            </w:r>
          </w:p>
        </w:tc>
        <w:tc>
          <w:tcPr>
            <w:tcW w:w="463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Times New Roman"/>
                <w:spacing w:val="17"/>
              </w:rPr>
            </w:pPr>
            <w:r>
              <w:rPr>
                <w:rFonts w:hint="eastAsia" w:ascii="宋体" w:hAnsi="宋体" w:eastAsia="宋体" w:cs="Times New Roman"/>
                <w:spacing w:val="17"/>
              </w:rPr>
              <w:t>符合第二章“投标人须知”第3.1项规定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6" w:hRule="atLeast"/>
        </w:trPr>
        <w:tc>
          <w:tcPr>
            <w:tcW w:w="898" w:type="dxa"/>
            <w:vMerge w:val="continue"/>
            <w:tcBorders>
              <w:right w:val="single" w:color="auto" w:sz="4" w:space="0"/>
            </w:tcBorders>
            <w:vAlign w:val="center"/>
          </w:tcPr>
          <w:p>
            <w:pPr>
              <w:jc w:val="center"/>
              <w:rPr>
                <w:rFonts w:ascii="宋体" w:hAnsi="宋体"/>
                <w:szCs w:val="21"/>
              </w:rPr>
            </w:pPr>
          </w:p>
        </w:tc>
        <w:tc>
          <w:tcPr>
            <w:tcW w:w="1123" w:type="dxa"/>
            <w:vMerge w:val="continue"/>
            <w:tcBorders>
              <w:right w:val="single" w:color="auto" w:sz="4" w:space="0"/>
            </w:tcBorders>
            <w:vAlign w:val="center"/>
          </w:tcPr>
          <w:p>
            <w:pPr>
              <w:jc w:val="center"/>
              <w:rPr>
                <w:rFonts w:ascii="宋体" w:hAnsi="宋体"/>
                <w:szCs w:val="21"/>
              </w:rPr>
            </w:pPr>
          </w:p>
        </w:tc>
        <w:tc>
          <w:tcPr>
            <w:tcW w:w="247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Times New Roman"/>
                <w:spacing w:val="17"/>
              </w:rPr>
            </w:pPr>
            <w:r>
              <w:rPr>
                <w:rFonts w:hint="eastAsia" w:ascii="宋体" w:hAnsi="宋体" w:eastAsia="宋体" w:cs="Times New Roman"/>
                <w:spacing w:val="17"/>
              </w:rPr>
              <w:t>投标文件格式</w:t>
            </w:r>
          </w:p>
        </w:tc>
        <w:tc>
          <w:tcPr>
            <w:tcW w:w="463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Times New Roman"/>
                <w:spacing w:val="17"/>
              </w:rPr>
            </w:pPr>
            <w:r>
              <w:rPr>
                <w:rFonts w:hint="eastAsia" w:ascii="宋体" w:hAnsi="宋体" w:eastAsia="宋体" w:cs="Times New Roman"/>
                <w:spacing w:val="17"/>
              </w:rPr>
              <w:t>符合第二章“投标人须知”第3.6.1项规定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6" w:hRule="atLeast"/>
        </w:trPr>
        <w:tc>
          <w:tcPr>
            <w:tcW w:w="898" w:type="dxa"/>
            <w:vMerge w:val="continue"/>
            <w:tcBorders>
              <w:right w:val="single" w:color="auto" w:sz="4" w:space="0"/>
            </w:tcBorders>
            <w:vAlign w:val="center"/>
          </w:tcPr>
          <w:p>
            <w:pPr>
              <w:spacing w:after="120" w:line="480" w:lineRule="auto"/>
              <w:jc w:val="center"/>
              <w:rPr>
                <w:rFonts w:ascii="宋体" w:hAnsi="宋体"/>
                <w:szCs w:val="21"/>
              </w:rPr>
            </w:pPr>
          </w:p>
        </w:tc>
        <w:tc>
          <w:tcPr>
            <w:tcW w:w="1123" w:type="dxa"/>
            <w:vMerge w:val="continue"/>
            <w:tcBorders>
              <w:right w:val="single" w:color="auto" w:sz="4" w:space="0"/>
            </w:tcBorders>
            <w:vAlign w:val="center"/>
          </w:tcPr>
          <w:p>
            <w:pPr>
              <w:spacing w:after="120" w:line="480" w:lineRule="auto"/>
              <w:jc w:val="center"/>
              <w:rPr>
                <w:rFonts w:ascii="宋体" w:hAnsi="宋体"/>
                <w:szCs w:val="21"/>
              </w:rPr>
            </w:pPr>
          </w:p>
        </w:tc>
        <w:tc>
          <w:tcPr>
            <w:tcW w:w="247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Times New Roman"/>
                <w:spacing w:val="17"/>
              </w:rPr>
            </w:pPr>
            <w:r>
              <w:rPr>
                <w:rFonts w:hint="eastAsia" w:ascii="宋体" w:hAnsi="宋体" w:eastAsia="宋体" w:cs="Times New Roman"/>
                <w:spacing w:val="17"/>
              </w:rPr>
              <w:t>投标文件签字盖章</w:t>
            </w:r>
          </w:p>
        </w:tc>
        <w:tc>
          <w:tcPr>
            <w:tcW w:w="463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Times New Roman"/>
                <w:spacing w:val="17"/>
              </w:rPr>
            </w:pPr>
            <w:r>
              <w:rPr>
                <w:rFonts w:hint="eastAsia" w:ascii="宋体" w:hAnsi="宋体" w:eastAsia="宋体" w:cs="Times New Roman"/>
                <w:spacing w:val="17"/>
              </w:rPr>
              <w:t>符合第二章“投标人须知”第3.6.3项规定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6" w:hRule="atLeast"/>
        </w:trPr>
        <w:tc>
          <w:tcPr>
            <w:tcW w:w="898" w:type="dxa"/>
            <w:vMerge w:val="continue"/>
            <w:tcBorders>
              <w:right w:val="single" w:color="auto" w:sz="4" w:space="0"/>
            </w:tcBorders>
            <w:vAlign w:val="center"/>
          </w:tcPr>
          <w:p>
            <w:pPr>
              <w:jc w:val="center"/>
              <w:rPr>
                <w:rFonts w:ascii="宋体" w:hAnsi="宋体"/>
                <w:szCs w:val="21"/>
              </w:rPr>
            </w:pPr>
          </w:p>
        </w:tc>
        <w:tc>
          <w:tcPr>
            <w:tcW w:w="1123" w:type="dxa"/>
            <w:vMerge w:val="continue"/>
            <w:tcBorders>
              <w:right w:val="single" w:color="auto" w:sz="4" w:space="0"/>
            </w:tcBorders>
            <w:vAlign w:val="center"/>
          </w:tcPr>
          <w:p>
            <w:pPr>
              <w:jc w:val="center"/>
              <w:rPr>
                <w:rFonts w:ascii="宋体" w:hAnsi="宋体"/>
                <w:szCs w:val="21"/>
              </w:rPr>
            </w:pPr>
          </w:p>
        </w:tc>
        <w:tc>
          <w:tcPr>
            <w:tcW w:w="247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Times New Roman"/>
                <w:spacing w:val="17"/>
              </w:rPr>
            </w:pPr>
            <w:r>
              <w:rPr>
                <w:rFonts w:hint="eastAsia" w:ascii="宋体" w:hAnsi="宋体" w:eastAsia="宋体" w:cs="Times New Roman"/>
                <w:spacing w:val="17"/>
              </w:rPr>
              <w:t>投标文件份数</w:t>
            </w:r>
          </w:p>
        </w:tc>
        <w:tc>
          <w:tcPr>
            <w:tcW w:w="463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Times New Roman"/>
                <w:spacing w:val="17"/>
              </w:rPr>
            </w:pPr>
            <w:r>
              <w:rPr>
                <w:rFonts w:hint="eastAsia" w:ascii="宋体" w:hAnsi="宋体" w:eastAsia="宋体" w:cs="Times New Roman"/>
                <w:spacing w:val="17"/>
              </w:rPr>
              <w:t>符合第二章“投标人须知”第3.6.4项规定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6" w:hRule="atLeast"/>
        </w:trPr>
        <w:tc>
          <w:tcPr>
            <w:tcW w:w="898" w:type="dxa"/>
            <w:vMerge w:val="continue"/>
            <w:tcBorders>
              <w:right w:val="single" w:color="auto" w:sz="4" w:space="0"/>
            </w:tcBorders>
            <w:vAlign w:val="center"/>
          </w:tcPr>
          <w:p>
            <w:pPr>
              <w:spacing w:after="120" w:line="480" w:lineRule="auto"/>
              <w:jc w:val="center"/>
              <w:rPr>
                <w:rFonts w:ascii="宋体" w:hAnsi="宋体"/>
                <w:szCs w:val="21"/>
              </w:rPr>
            </w:pPr>
          </w:p>
        </w:tc>
        <w:tc>
          <w:tcPr>
            <w:tcW w:w="1123" w:type="dxa"/>
            <w:vMerge w:val="continue"/>
            <w:tcBorders>
              <w:right w:val="single" w:color="auto" w:sz="4" w:space="0"/>
            </w:tcBorders>
            <w:vAlign w:val="center"/>
          </w:tcPr>
          <w:p>
            <w:pPr>
              <w:spacing w:after="120" w:line="480" w:lineRule="auto"/>
              <w:jc w:val="center"/>
              <w:rPr>
                <w:rFonts w:ascii="宋体" w:hAnsi="宋体"/>
                <w:szCs w:val="21"/>
              </w:rPr>
            </w:pPr>
          </w:p>
        </w:tc>
        <w:tc>
          <w:tcPr>
            <w:tcW w:w="247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Times New Roman"/>
                <w:spacing w:val="17"/>
              </w:rPr>
            </w:pPr>
            <w:r>
              <w:rPr>
                <w:rFonts w:hint="eastAsia" w:ascii="宋体" w:hAnsi="宋体" w:eastAsia="宋体" w:cs="Times New Roman"/>
                <w:spacing w:val="17"/>
              </w:rPr>
              <w:t>投标文件装订</w:t>
            </w:r>
          </w:p>
        </w:tc>
        <w:tc>
          <w:tcPr>
            <w:tcW w:w="463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Times New Roman"/>
                <w:spacing w:val="17"/>
              </w:rPr>
            </w:pPr>
            <w:r>
              <w:rPr>
                <w:rFonts w:hint="eastAsia" w:ascii="宋体" w:hAnsi="宋体" w:eastAsia="宋体" w:cs="Times New Roman"/>
                <w:spacing w:val="17"/>
              </w:rPr>
              <w:t>符合第二章“投标人须知”第3.6.5项规定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6" w:hRule="atLeast"/>
        </w:trPr>
        <w:tc>
          <w:tcPr>
            <w:tcW w:w="898" w:type="dxa"/>
            <w:vMerge w:val="continue"/>
            <w:tcBorders>
              <w:right w:val="single" w:color="auto" w:sz="4" w:space="0"/>
            </w:tcBorders>
            <w:vAlign w:val="center"/>
          </w:tcPr>
          <w:p>
            <w:pPr>
              <w:spacing w:after="120" w:line="480" w:lineRule="auto"/>
              <w:jc w:val="center"/>
              <w:rPr>
                <w:rFonts w:ascii="宋体" w:hAnsi="宋体"/>
                <w:szCs w:val="21"/>
              </w:rPr>
            </w:pPr>
          </w:p>
        </w:tc>
        <w:tc>
          <w:tcPr>
            <w:tcW w:w="1123" w:type="dxa"/>
            <w:vMerge w:val="continue"/>
            <w:tcBorders>
              <w:right w:val="single" w:color="auto" w:sz="4" w:space="0"/>
            </w:tcBorders>
            <w:vAlign w:val="center"/>
          </w:tcPr>
          <w:p>
            <w:pPr>
              <w:spacing w:after="120" w:line="480" w:lineRule="auto"/>
              <w:jc w:val="center"/>
              <w:rPr>
                <w:rFonts w:ascii="宋体" w:hAnsi="宋体"/>
                <w:szCs w:val="21"/>
              </w:rPr>
            </w:pPr>
          </w:p>
        </w:tc>
        <w:tc>
          <w:tcPr>
            <w:tcW w:w="247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Times New Roman"/>
                <w:spacing w:val="17"/>
              </w:rPr>
            </w:pPr>
            <w:r>
              <w:rPr>
                <w:rFonts w:hint="eastAsia" w:ascii="宋体" w:hAnsi="宋体" w:eastAsia="宋体" w:cs="Times New Roman"/>
                <w:spacing w:val="17"/>
              </w:rPr>
              <w:t>报价唯一</w:t>
            </w:r>
          </w:p>
        </w:tc>
        <w:tc>
          <w:tcPr>
            <w:tcW w:w="463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Times New Roman"/>
                <w:spacing w:val="17"/>
              </w:rPr>
            </w:pPr>
            <w:r>
              <w:rPr>
                <w:rFonts w:hint="eastAsia" w:ascii="宋体" w:hAnsi="宋体" w:eastAsia="宋体" w:cs="Times New Roman"/>
                <w:spacing w:val="17"/>
              </w:rPr>
              <w:t>只能有一个有效报价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6" w:hRule="atLeast"/>
        </w:trPr>
        <w:tc>
          <w:tcPr>
            <w:tcW w:w="898" w:type="dxa"/>
            <w:vMerge w:val="continue"/>
            <w:tcBorders>
              <w:right w:val="single" w:color="auto" w:sz="4" w:space="0"/>
            </w:tcBorders>
            <w:vAlign w:val="center"/>
          </w:tcPr>
          <w:p>
            <w:pPr>
              <w:spacing w:after="120" w:line="480" w:lineRule="auto"/>
              <w:jc w:val="center"/>
              <w:rPr>
                <w:rFonts w:ascii="宋体" w:hAnsi="宋体"/>
                <w:szCs w:val="21"/>
              </w:rPr>
            </w:pPr>
          </w:p>
        </w:tc>
        <w:tc>
          <w:tcPr>
            <w:tcW w:w="1123" w:type="dxa"/>
            <w:vMerge w:val="continue"/>
            <w:tcBorders>
              <w:right w:val="single" w:color="auto" w:sz="4" w:space="0"/>
            </w:tcBorders>
            <w:vAlign w:val="center"/>
          </w:tcPr>
          <w:p>
            <w:pPr>
              <w:spacing w:after="120" w:line="480" w:lineRule="auto"/>
              <w:jc w:val="center"/>
              <w:rPr>
                <w:rFonts w:ascii="宋体" w:hAnsi="宋体"/>
                <w:szCs w:val="21"/>
              </w:rPr>
            </w:pPr>
          </w:p>
        </w:tc>
        <w:tc>
          <w:tcPr>
            <w:tcW w:w="247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Times New Roman"/>
                <w:spacing w:val="17"/>
              </w:rPr>
            </w:pPr>
            <w:r>
              <w:rPr>
                <w:rFonts w:hint="eastAsia" w:ascii="宋体" w:hAnsi="宋体" w:eastAsia="宋体" w:cs="Times New Roman"/>
                <w:spacing w:val="17"/>
              </w:rPr>
              <w:t>投标保证金</w:t>
            </w:r>
          </w:p>
        </w:tc>
        <w:tc>
          <w:tcPr>
            <w:tcW w:w="463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Times New Roman"/>
                <w:spacing w:val="17"/>
              </w:rPr>
            </w:pPr>
            <w:r>
              <w:rPr>
                <w:rFonts w:hint="eastAsia" w:ascii="宋体" w:hAnsi="宋体" w:eastAsia="宋体" w:cs="Times New Roman"/>
                <w:spacing w:val="17"/>
              </w:rPr>
              <w:t>符合第二章“投标人须知”第3.4.1项规定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6" w:hRule="atLeast"/>
        </w:trPr>
        <w:tc>
          <w:tcPr>
            <w:tcW w:w="898" w:type="dxa"/>
            <w:tcBorders>
              <w:top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2.1.2</w:t>
            </w:r>
          </w:p>
        </w:tc>
        <w:tc>
          <w:tcPr>
            <w:tcW w:w="1123" w:type="dxa"/>
            <w:tcBorders>
              <w:top w:val="single" w:color="auto" w:sz="4" w:space="0"/>
              <w:bottom w:val="single" w:color="auto" w:sz="4" w:space="0"/>
              <w:right w:val="single" w:color="auto" w:sz="4" w:space="0"/>
            </w:tcBorders>
            <w:vAlign w:val="center"/>
          </w:tcPr>
          <w:p>
            <w:pPr>
              <w:jc w:val="center"/>
              <w:rPr>
                <w:rFonts w:hint="eastAsia" w:ascii="宋体" w:hAnsi="宋体" w:eastAsia="宋体" w:cs="Times New Roman"/>
                <w:spacing w:val="17"/>
              </w:rPr>
            </w:pPr>
            <w:r>
              <w:rPr>
                <w:rFonts w:hint="eastAsia" w:ascii="宋体" w:hAnsi="宋体" w:eastAsia="宋体" w:cs="Times New Roman"/>
                <w:spacing w:val="17"/>
              </w:rPr>
              <w:t>资格评审标准</w:t>
            </w:r>
          </w:p>
        </w:tc>
        <w:tc>
          <w:tcPr>
            <w:tcW w:w="247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Times New Roman"/>
                <w:spacing w:val="17"/>
              </w:rPr>
            </w:pPr>
            <w:r>
              <w:rPr>
                <w:rFonts w:hint="eastAsia" w:ascii="宋体" w:hAnsi="宋体" w:eastAsia="宋体" w:cs="Times New Roman"/>
                <w:spacing w:val="17"/>
              </w:rPr>
              <w:t>投标人资格</w:t>
            </w:r>
          </w:p>
        </w:tc>
        <w:tc>
          <w:tcPr>
            <w:tcW w:w="463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Times New Roman"/>
                <w:spacing w:val="17"/>
              </w:rPr>
            </w:pPr>
            <w:r>
              <w:rPr>
                <w:rFonts w:hint="eastAsia" w:ascii="宋体" w:hAnsi="宋体" w:eastAsia="宋体" w:cs="Times New Roman"/>
                <w:spacing w:val="17"/>
              </w:rPr>
              <w:t>符合第二章“投标人须知”第1.4款规定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6" w:hRule="atLeast"/>
        </w:trPr>
        <w:tc>
          <w:tcPr>
            <w:tcW w:w="898" w:type="dxa"/>
            <w:vMerge w:val="restart"/>
            <w:tcBorders>
              <w:top w:val="single" w:color="auto" w:sz="4" w:space="0"/>
              <w:right w:val="single" w:color="auto" w:sz="4" w:space="0"/>
            </w:tcBorders>
            <w:vAlign w:val="center"/>
          </w:tcPr>
          <w:p>
            <w:pPr>
              <w:jc w:val="center"/>
              <w:rPr>
                <w:rFonts w:ascii="宋体" w:hAnsi="宋体"/>
                <w:szCs w:val="21"/>
              </w:rPr>
            </w:pPr>
          </w:p>
          <w:p>
            <w:pPr>
              <w:jc w:val="center"/>
              <w:rPr>
                <w:rFonts w:ascii="宋体" w:hAnsi="宋体"/>
                <w:szCs w:val="21"/>
              </w:rPr>
            </w:pPr>
          </w:p>
          <w:p>
            <w:pPr>
              <w:jc w:val="center"/>
              <w:rPr>
                <w:rFonts w:ascii="宋体" w:hAnsi="宋体"/>
                <w:szCs w:val="21"/>
              </w:rPr>
            </w:pPr>
            <w:r>
              <w:rPr>
                <w:rFonts w:ascii="宋体" w:hAnsi="宋体"/>
                <w:szCs w:val="21"/>
              </w:rPr>
              <w:t>2.1</w:t>
            </w:r>
            <w:r>
              <w:rPr>
                <w:rFonts w:hint="eastAsia" w:ascii="宋体" w:hAnsi="宋体"/>
                <w:szCs w:val="21"/>
              </w:rPr>
              <w:t>.3</w:t>
            </w:r>
          </w:p>
          <w:p>
            <w:pPr>
              <w:jc w:val="center"/>
              <w:rPr>
                <w:rFonts w:ascii="宋体" w:hAnsi="宋体"/>
                <w:szCs w:val="21"/>
              </w:rPr>
            </w:pPr>
          </w:p>
          <w:p>
            <w:pPr>
              <w:jc w:val="center"/>
              <w:rPr>
                <w:rFonts w:ascii="宋体" w:hAnsi="宋体"/>
                <w:szCs w:val="21"/>
              </w:rPr>
            </w:pPr>
          </w:p>
        </w:tc>
        <w:tc>
          <w:tcPr>
            <w:tcW w:w="1123" w:type="dxa"/>
            <w:vMerge w:val="restart"/>
            <w:tcBorders>
              <w:top w:val="single" w:color="auto" w:sz="4" w:space="0"/>
              <w:right w:val="single" w:color="auto" w:sz="4" w:space="0"/>
            </w:tcBorders>
            <w:vAlign w:val="center"/>
          </w:tcPr>
          <w:p>
            <w:pPr>
              <w:jc w:val="center"/>
              <w:rPr>
                <w:rFonts w:hint="eastAsia" w:ascii="宋体" w:hAnsi="宋体" w:eastAsia="宋体" w:cs="Times New Roman"/>
                <w:spacing w:val="17"/>
              </w:rPr>
            </w:pPr>
          </w:p>
          <w:p>
            <w:pPr>
              <w:jc w:val="center"/>
              <w:rPr>
                <w:rFonts w:hint="eastAsia" w:ascii="宋体" w:hAnsi="宋体" w:eastAsia="宋体" w:cs="Times New Roman"/>
                <w:spacing w:val="17"/>
              </w:rPr>
            </w:pPr>
          </w:p>
          <w:p>
            <w:pPr>
              <w:jc w:val="center"/>
              <w:rPr>
                <w:rFonts w:hint="eastAsia" w:ascii="宋体" w:hAnsi="宋体" w:eastAsia="宋体" w:cs="Times New Roman"/>
                <w:spacing w:val="17"/>
              </w:rPr>
            </w:pPr>
            <w:r>
              <w:rPr>
                <w:rFonts w:hint="eastAsia" w:ascii="宋体" w:hAnsi="宋体" w:eastAsia="宋体" w:cs="Times New Roman"/>
                <w:spacing w:val="17"/>
              </w:rPr>
              <w:t>响应性评审标准</w:t>
            </w:r>
          </w:p>
          <w:p>
            <w:pPr>
              <w:jc w:val="center"/>
              <w:rPr>
                <w:rFonts w:hint="eastAsia" w:ascii="宋体" w:hAnsi="宋体" w:eastAsia="宋体" w:cs="Times New Roman"/>
                <w:spacing w:val="17"/>
              </w:rPr>
            </w:pPr>
          </w:p>
          <w:p>
            <w:pPr>
              <w:jc w:val="center"/>
              <w:rPr>
                <w:rFonts w:hint="eastAsia" w:ascii="宋体" w:hAnsi="宋体" w:eastAsia="宋体" w:cs="Times New Roman"/>
                <w:spacing w:val="17"/>
              </w:rPr>
            </w:pPr>
          </w:p>
        </w:tc>
        <w:tc>
          <w:tcPr>
            <w:tcW w:w="247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Times New Roman"/>
                <w:spacing w:val="17"/>
              </w:rPr>
            </w:pPr>
            <w:r>
              <w:rPr>
                <w:rFonts w:hint="eastAsia" w:ascii="宋体" w:hAnsi="宋体" w:eastAsia="宋体" w:cs="Times New Roman"/>
                <w:spacing w:val="17"/>
              </w:rPr>
              <w:t>工期</w:t>
            </w:r>
          </w:p>
        </w:tc>
        <w:tc>
          <w:tcPr>
            <w:tcW w:w="463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Times New Roman"/>
                <w:spacing w:val="17"/>
              </w:rPr>
            </w:pPr>
            <w:r>
              <w:rPr>
                <w:rFonts w:hint="eastAsia" w:ascii="宋体" w:hAnsi="宋体" w:eastAsia="宋体" w:cs="Times New Roman"/>
                <w:spacing w:val="17"/>
              </w:rPr>
              <w:t>符合第二章“投标人须知”第1.3.2项规定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65" w:hRule="atLeast"/>
        </w:trPr>
        <w:tc>
          <w:tcPr>
            <w:tcW w:w="898" w:type="dxa"/>
            <w:vMerge w:val="continue"/>
            <w:tcBorders>
              <w:right w:val="single" w:color="auto" w:sz="4" w:space="0"/>
            </w:tcBorders>
            <w:vAlign w:val="center"/>
          </w:tcPr>
          <w:p>
            <w:pPr>
              <w:jc w:val="center"/>
              <w:rPr>
                <w:rFonts w:ascii="宋体" w:hAnsi="宋体"/>
                <w:szCs w:val="21"/>
              </w:rPr>
            </w:pPr>
          </w:p>
        </w:tc>
        <w:tc>
          <w:tcPr>
            <w:tcW w:w="1123" w:type="dxa"/>
            <w:vMerge w:val="continue"/>
            <w:tcBorders>
              <w:right w:val="single" w:color="auto" w:sz="4" w:space="0"/>
            </w:tcBorders>
            <w:vAlign w:val="center"/>
          </w:tcPr>
          <w:p>
            <w:pPr>
              <w:jc w:val="center"/>
              <w:rPr>
                <w:rFonts w:hint="eastAsia" w:ascii="宋体" w:hAnsi="宋体" w:eastAsia="宋体" w:cs="Times New Roman"/>
                <w:spacing w:val="17"/>
              </w:rPr>
            </w:pPr>
          </w:p>
        </w:tc>
        <w:tc>
          <w:tcPr>
            <w:tcW w:w="247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Times New Roman"/>
                <w:spacing w:val="17"/>
              </w:rPr>
            </w:pPr>
            <w:r>
              <w:rPr>
                <w:rFonts w:hint="eastAsia" w:ascii="宋体" w:hAnsi="宋体" w:eastAsia="宋体" w:cs="Times New Roman"/>
                <w:spacing w:val="17"/>
              </w:rPr>
              <w:t>工程质量</w:t>
            </w:r>
          </w:p>
        </w:tc>
        <w:tc>
          <w:tcPr>
            <w:tcW w:w="463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Times New Roman"/>
                <w:spacing w:val="17"/>
              </w:rPr>
            </w:pPr>
            <w:r>
              <w:rPr>
                <w:rFonts w:hint="eastAsia" w:ascii="宋体" w:hAnsi="宋体" w:eastAsia="宋体" w:cs="Times New Roman"/>
                <w:spacing w:val="17"/>
              </w:rPr>
              <w:t>符合第二章“投标人须知”第1.3.3项规定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6" w:hRule="atLeast"/>
        </w:trPr>
        <w:tc>
          <w:tcPr>
            <w:tcW w:w="898" w:type="dxa"/>
            <w:vMerge w:val="continue"/>
            <w:tcBorders>
              <w:bottom w:val="single" w:color="auto" w:sz="4" w:space="0"/>
              <w:right w:val="single" w:color="auto" w:sz="4" w:space="0"/>
            </w:tcBorders>
            <w:vAlign w:val="center"/>
          </w:tcPr>
          <w:p>
            <w:pPr>
              <w:jc w:val="center"/>
              <w:rPr>
                <w:rFonts w:ascii="宋体" w:hAnsi="宋体"/>
                <w:szCs w:val="21"/>
              </w:rPr>
            </w:pPr>
          </w:p>
        </w:tc>
        <w:tc>
          <w:tcPr>
            <w:tcW w:w="1123" w:type="dxa"/>
            <w:vMerge w:val="continue"/>
            <w:tcBorders>
              <w:bottom w:val="single" w:color="auto" w:sz="4" w:space="0"/>
              <w:right w:val="single" w:color="auto" w:sz="4" w:space="0"/>
            </w:tcBorders>
            <w:vAlign w:val="center"/>
          </w:tcPr>
          <w:p>
            <w:pPr>
              <w:jc w:val="center"/>
              <w:rPr>
                <w:rFonts w:hint="eastAsia" w:ascii="宋体" w:hAnsi="宋体" w:eastAsia="宋体" w:cs="Times New Roman"/>
                <w:spacing w:val="17"/>
              </w:rPr>
            </w:pPr>
          </w:p>
        </w:tc>
        <w:tc>
          <w:tcPr>
            <w:tcW w:w="247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Times New Roman"/>
                <w:spacing w:val="17"/>
              </w:rPr>
            </w:pPr>
            <w:r>
              <w:rPr>
                <w:rFonts w:hint="eastAsia" w:ascii="宋体" w:hAnsi="宋体" w:eastAsia="宋体" w:cs="Times New Roman"/>
                <w:spacing w:val="17"/>
              </w:rPr>
              <w:t>投标报价</w:t>
            </w:r>
          </w:p>
        </w:tc>
        <w:tc>
          <w:tcPr>
            <w:tcW w:w="463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Times New Roman"/>
                <w:spacing w:val="17"/>
              </w:rPr>
            </w:pPr>
            <w:r>
              <w:rPr>
                <w:rFonts w:hint="eastAsia" w:ascii="宋体" w:hAnsi="宋体" w:eastAsia="宋体" w:cs="Times New Roman"/>
                <w:spacing w:val="17"/>
              </w:rPr>
              <w:t>符合第二章“投标人须知”第3.2.1项规定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6" w:hRule="atLeast"/>
        </w:trPr>
        <w:tc>
          <w:tcPr>
            <w:tcW w:w="898" w:type="dxa"/>
            <w:tcBorders>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2.1.4</w:t>
            </w:r>
          </w:p>
        </w:tc>
        <w:tc>
          <w:tcPr>
            <w:tcW w:w="1123" w:type="dxa"/>
            <w:tcBorders>
              <w:bottom w:val="single" w:color="auto" w:sz="4" w:space="0"/>
              <w:right w:val="single" w:color="auto" w:sz="4" w:space="0"/>
            </w:tcBorders>
            <w:vAlign w:val="center"/>
          </w:tcPr>
          <w:p>
            <w:pPr>
              <w:jc w:val="center"/>
              <w:rPr>
                <w:rFonts w:hint="eastAsia" w:ascii="宋体" w:hAnsi="宋体" w:eastAsia="宋体" w:cs="Times New Roman"/>
                <w:spacing w:val="17"/>
              </w:rPr>
            </w:pPr>
            <w:r>
              <w:rPr>
                <w:rFonts w:hint="eastAsia" w:ascii="宋体" w:hAnsi="宋体" w:eastAsia="宋体" w:cs="Times New Roman"/>
                <w:spacing w:val="17"/>
              </w:rPr>
              <w:t>串通投标评审标准</w:t>
            </w:r>
          </w:p>
        </w:tc>
        <w:tc>
          <w:tcPr>
            <w:tcW w:w="7117"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eastAsia="宋体" w:cs="Times New Roman"/>
                <w:spacing w:val="17"/>
              </w:rPr>
              <w:t>存在本章3.1.2、3.1.3项规定情形之一的</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6" w:hRule="atLeast"/>
        </w:trPr>
        <w:tc>
          <w:tcPr>
            <w:tcW w:w="898" w:type="dxa"/>
            <w:tcBorders>
              <w:top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3.2</w:t>
            </w:r>
          </w:p>
        </w:tc>
        <w:tc>
          <w:tcPr>
            <w:tcW w:w="1123" w:type="dxa"/>
            <w:tcBorders>
              <w:top w:val="single" w:color="auto" w:sz="4" w:space="0"/>
              <w:bottom w:val="single" w:color="auto" w:sz="4" w:space="0"/>
              <w:right w:val="single" w:color="auto" w:sz="4" w:space="0"/>
            </w:tcBorders>
            <w:vAlign w:val="center"/>
          </w:tcPr>
          <w:p>
            <w:pPr>
              <w:jc w:val="center"/>
              <w:rPr>
                <w:rFonts w:hint="eastAsia" w:ascii="宋体" w:hAnsi="宋体" w:eastAsia="宋体" w:cs="Times New Roman"/>
                <w:spacing w:val="17"/>
              </w:rPr>
            </w:pPr>
            <w:r>
              <w:rPr>
                <w:rFonts w:hint="eastAsia" w:ascii="宋体" w:hAnsi="宋体" w:eastAsia="宋体" w:cs="Times New Roman"/>
                <w:spacing w:val="17"/>
              </w:rPr>
              <w:t>详细评审标准</w:t>
            </w:r>
          </w:p>
        </w:tc>
        <w:tc>
          <w:tcPr>
            <w:tcW w:w="247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eastAsia="宋体" w:cs="Times New Roman"/>
                <w:spacing w:val="17"/>
              </w:rPr>
              <w:t>评审和评分</w:t>
            </w:r>
          </w:p>
        </w:tc>
        <w:tc>
          <w:tcPr>
            <w:tcW w:w="4638"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Cs w:val="21"/>
              </w:rPr>
            </w:pPr>
            <w:r>
              <w:rPr>
                <w:rFonts w:hint="eastAsia" w:ascii="宋体" w:hAnsi="宋体" w:eastAsia="宋体" w:cs="Times New Roman"/>
                <w:spacing w:val="17"/>
              </w:rPr>
              <w:t>详见“评标办法附件”</w:t>
            </w:r>
          </w:p>
        </w:tc>
      </w:tr>
    </w:tbl>
    <w:p>
      <w:pPr>
        <w:spacing w:line="400" w:lineRule="exact"/>
        <w:rPr>
          <w:rFonts w:ascii="宋体" w:hAnsi="宋体"/>
        </w:rPr>
      </w:pPr>
    </w:p>
    <w:p>
      <w:pPr>
        <w:pStyle w:val="301"/>
        <w:rPr>
          <w:rFonts w:ascii="宋体" w:hAnsi="宋体"/>
          <w:b/>
          <w:spacing w:val="17"/>
        </w:rPr>
      </w:pPr>
      <w:r>
        <w:rPr>
          <w:rFonts w:ascii="宋体" w:hAnsi="宋体"/>
        </w:rPr>
        <w:br w:type="page"/>
      </w:r>
      <w:r>
        <w:rPr>
          <w:rFonts w:hint="eastAsia" w:ascii="宋体" w:hAnsi="宋体"/>
          <w:b/>
          <w:spacing w:val="17"/>
        </w:rPr>
        <w:t>1. 评标方法</w:t>
      </w:r>
    </w:p>
    <w:p>
      <w:pPr>
        <w:spacing w:line="400" w:lineRule="exact"/>
        <w:ind w:firstLine="450" w:firstLineChars="200"/>
        <w:rPr>
          <w:rFonts w:ascii="宋体" w:hAnsi="宋体"/>
          <w:spacing w:val="17"/>
        </w:rPr>
      </w:pPr>
      <w:r>
        <w:rPr>
          <w:rFonts w:hint="eastAsia" w:ascii="宋体" w:hAnsi="宋体"/>
          <w:spacing w:val="17"/>
        </w:rPr>
        <w:t>本次评标办法见评标办法附件。评标委员会对满足招标文件实质性要求的投标文件，按照本章第2.2款规定的评分标准进行评审和评分，并推荐中标候选人。</w:t>
      </w:r>
    </w:p>
    <w:p>
      <w:pPr>
        <w:pStyle w:val="301"/>
        <w:rPr>
          <w:rFonts w:ascii="宋体" w:hAnsi="宋体"/>
          <w:b/>
          <w:spacing w:val="17"/>
        </w:rPr>
      </w:pPr>
      <w:bookmarkStart w:id="624" w:name="_Toc475997994"/>
      <w:bookmarkStart w:id="625" w:name="_Toc479769635"/>
      <w:bookmarkStart w:id="626" w:name="_Toc394573935"/>
      <w:bookmarkStart w:id="627" w:name="_Toc228163241"/>
      <w:r>
        <w:rPr>
          <w:rFonts w:hint="eastAsia" w:ascii="宋体" w:hAnsi="宋体"/>
          <w:b/>
          <w:spacing w:val="17"/>
        </w:rPr>
        <w:t>2. 评审标准</w:t>
      </w:r>
      <w:bookmarkEnd w:id="624"/>
      <w:bookmarkEnd w:id="625"/>
      <w:bookmarkEnd w:id="626"/>
      <w:bookmarkEnd w:id="627"/>
    </w:p>
    <w:p>
      <w:pPr>
        <w:pStyle w:val="427"/>
        <w:rPr>
          <w:rFonts w:ascii="宋体" w:hAnsi="宋体" w:eastAsia="宋体"/>
          <w:spacing w:val="17"/>
        </w:rPr>
      </w:pPr>
      <w:bookmarkStart w:id="628" w:name="_Toc288556290"/>
      <w:bookmarkStart w:id="629" w:name="_Toc372899865"/>
      <w:bookmarkStart w:id="630" w:name="_Toc372899742"/>
      <w:bookmarkStart w:id="631" w:name="_Toc283976539"/>
      <w:bookmarkStart w:id="632" w:name="_Toc283886248"/>
      <w:bookmarkStart w:id="633" w:name="_Toc282596303"/>
      <w:bookmarkStart w:id="634" w:name="_Toc321925425"/>
      <w:bookmarkStart w:id="635" w:name="_Toc237768833"/>
      <w:bookmarkStart w:id="636" w:name="_Toc237769297"/>
      <w:bookmarkStart w:id="637" w:name="_Toc475997995"/>
      <w:bookmarkStart w:id="638" w:name="_Toc394573936"/>
      <w:bookmarkStart w:id="639" w:name="_Toc479769636"/>
      <w:r>
        <w:rPr>
          <w:rFonts w:hint="eastAsia" w:ascii="宋体" w:hAnsi="宋体" w:eastAsia="宋体"/>
          <w:spacing w:val="17"/>
        </w:rPr>
        <w:t>2.1 初步评审标准</w:t>
      </w:r>
      <w:bookmarkEnd w:id="628"/>
      <w:bookmarkEnd w:id="629"/>
      <w:bookmarkEnd w:id="630"/>
      <w:bookmarkEnd w:id="631"/>
      <w:bookmarkEnd w:id="632"/>
      <w:bookmarkEnd w:id="633"/>
      <w:bookmarkEnd w:id="634"/>
      <w:bookmarkEnd w:id="635"/>
      <w:bookmarkEnd w:id="636"/>
      <w:bookmarkEnd w:id="637"/>
      <w:bookmarkEnd w:id="638"/>
      <w:bookmarkEnd w:id="639"/>
    </w:p>
    <w:p>
      <w:pPr>
        <w:spacing w:line="400" w:lineRule="exact"/>
        <w:ind w:firstLine="450" w:firstLineChars="200"/>
        <w:rPr>
          <w:rFonts w:ascii="宋体" w:hAnsi="宋体"/>
          <w:spacing w:val="17"/>
        </w:rPr>
      </w:pPr>
      <w:r>
        <w:rPr>
          <w:rFonts w:hint="eastAsia" w:ascii="宋体" w:hAnsi="宋体"/>
          <w:spacing w:val="17"/>
        </w:rPr>
        <w:t>2.1.1 形式评审标准：见评标办法前附表。</w:t>
      </w:r>
    </w:p>
    <w:p>
      <w:pPr>
        <w:spacing w:line="400" w:lineRule="exact"/>
        <w:ind w:firstLine="450" w:firstLineChars="200"/>
        <w:rPr>
          <w:rFonts w:ascii="宋体" w:hAnsi="宋体"/>
          <w:spacing w:val="17"/>
        </w:rPr>
      </w:pPr>
      <w:r>
        <w:rPr>
          <w:rFonts w:hint="eastAsia" w:ascii="宋体" w:hAnsi="宋体"/>
          <w:spacing w:val="17"/>
        </w:rPr>
        <w:t>2.1.2 资格评审标准：见评标办法前附表。</w:t>
      </w:r>
    </w:p>
    <w:p>
      <w:pPr>
        <w:spacing w:line="400" w:lineRule="exact"/>
        <w:ind w:firstLine="450" w:firstLineChars="200"/>
        <w:rPr>
          <w:rFonts w:ascii="宋体" w:hAnsi="宋体"/>
          <w:spacing w:val="17"/>
        </w:rPr>
      </w:pPr>
      <w:r>
        <w:rPr>
          <w:rFonts w:hint="eastAsia" w:ascii="宋体" w:hAnsi="宋体"/>
          <w:spacing w:val="17"/>
        </w:rPr>
        <w:t>2.1.3 响应性评审标准：见评标办法前附表。</w:t>
      </w:r>
    </w:p>
    <w:p>
      <w:pPr>
        <w:spacing w:line="400" w:lineRule="exact"/>
        <w:ind w:firstLine="450" w:firstLineChars="200"/>
        <w:rPr>
          <w:rFonts w:ascii="宋体" w:hAnsi="宋体"/>
          <w:spacing w:val="17"/>
        </w:rPr>
      </w:pPr>
      <w:r>
        <w:rPr>
          <w:rFonts w:hint="eastAsia" w:ascii="宋体" w:hAnsi="宋体"/>
          <w:spacing w:val="17"/>
        </w:rPr>
        <w:t>2.1.4 串通投标评审标准：见评标办法前附表。</w:t>
      </w:r>
    </w:p>
    <w:p>
      <w:pPr>
        <w:pStyle w:val="427"/>
        <w:rPr>
          <w:rFonts w:ascii="宋体" w:hAnsi="宋体" w:eastAsia="宋体"/>
          <w:spacing w:val="17"/>
        </w:rPr>
      </w:pPr>
      <w:bookmarkStart w:id="640" w:name="_Toc321925426"/>
      <w:bookmarkStart w:id="641" w:name="_Toc237768834"/>
      <w:bookmarkStart w:id="642" w:name="_Toc479769637"/>
      <w:bookmarkStart w:id="643" w:name="_Toc372899743"/>
      <w:bookmarkStart w:id="644" w:name="_Toc283886249"/>
      <w:bookmarkStart w:id="645" w:name="_Toc283976540"/>
      <w:bookmarkStart w:id="646" w:name="_Toc394573937"/>
      <w:bookmarkStart w:id="647" w:name="_Toc237769298"/>
      <w:bookmarkStart w:id="648" w:name="_Toc282596304"/>
      <w:bookmarkStart w:id="649" w:name="_Toc288556291"/>
      <w:bookmarkStart w:id="650" w:name="_Toc372899866"/>
      <w:bookmarkStart w:id="651" w:name="_Toc475997996"/>
      <w:r>
        <w:rPr>
          <w:rFonts w:hint="eastAsia" w:ascii="宋体" w:hAnsi="宋体" w:eastAsia="宋体"/>
          <w:spacing w:val="17"/>
        </w:rPr>
        <w:t>2.2 分值构成与评分标准</w:t>
      </w:r>
      <w:bookmarkEnd w:id="640"/>
      <w:bookmarkEnd w:id="641"/>
      <w:bookmarkEnd w:id="642"/>
      <w:bookmarkEnd w:id="643"/>
      <w:bookmarkEnd w:id="644"/>
      <w:bookmarkEnd w:id="645"/>
      <w:bookmarkEnd w:id="646"/>
      <w:bookmarkEnd w:id="647"/>
      <w:bookmarkEnd w:id="648"/>
      <w:bookmarkEnd w:id="649"/>
      <w:bookmarkEnd w:id="650"/>
      <w:bookmarkEnd w:id="651"/>
    </w:p>
    <w:p>
      <w:pPr>
        <w:spacing w:line="400" w:lineRule="exact"/>
        <w:ind w:firstLine="770" w:firstLineChars="342"/>
        <w:rPr>
          <w:rFonts w:ascii="宋体" w:hAnsi="宋体"/>
          <w:spacing w:val="17"/>
        </w:rPr>
      </w:pPr>
      <w:r>
        <w:rPr>
          <w:rFonts w:hint="eastAsia" w:ascii="宋体" w:hAnsi="宋体"/>
          <w:spacing w:val="17"/>
        </w:rPr>
        <w:t>分值构成与评分标准：见评标办法附件。</w:t>
      </w:r>
    </w:p>
    <w:p>
      <w:pPr>
        <w:pStyle w:val="301"/>
        <w:rPr>
          <w:rFonts w:ascii="宋体" w:hAnsi="宋体"/>
          <w:b/>
          <w:spacing w:val="17"/>
        </w:rPr>
      </w:pPr>
      <w:bookmarkStart w:id="652" w:name="_Toc475997997"/>
      <w:bookmarkStart w:id="653" w:name="_Toc479769638"/>
      <w:bookmarkStart w:id="654" w:name="_Toc228163242"/>
      <w:bookmarkStart w:id="655" w:name="_Toc394573938"/>
      <w:r>
        <w:rPr>
          <w:rFonts w:hint="eastAsia" w:ascii="宋体" w:hAnsi="宋体"/>
          <w:b/>
          <w:spacing w:val="17"/>
        </w:rPr>
        <w:t>3. 评标程序</w:t>
      </w:r>
      <w:bookmarkEnd w:id="652"/>
      <w:bookmarkEnd w:id="653"/>
      <w:bookmarkEnd w:id="654"/>
      <w:bookmarkEnd w:id="655"/>
    </w:p>
    <w:p>
      <w:pPr>
        <w:pStyle w:val="427"/>
        <w:rPr>
          <w:rFonts w:ascii="宋体" w:hAnsi="宋体" w:eastAsia="宋体"/>
          <w:spacing w:val="17"/>
        </w:rPr>
      </w:pPr>
      <w:bookmarkStart w:id="656" w:name="_Toc394573939"/>
      <w:bookmarkStart w:id="657" w:name="_Toc282596306"/>
      <w:bookmarkStart w:id="658" w:name="_Toc372899868"/>
      <w:bookmarkStart w:id="659" w:name="_Toc475997998"/>
      <w:bookmarkStart w:id="660" w:name="_Toc479769639"/>
      <w:bookmarkStart w:id="661" w:name="_Toc372899745"/>
      <w:bookmarkStart w:id="662" w:name="_Toc288556293"/>
      <w:bookmarkStart w:id="663" w:name="_Toc283886251"/>
      <w:bookmarkStart w:id="664" w:name="_Toc283976542"/>
      <w:bookmarkStart w:id="665" w:name="_Toc237769300"/>
      <w:bookmarkStart w:id="666" w:name="_Toc237768836"/>
      <w:bookmarkStart w:id="667" w:name="_Toc321925428"/>
      <w:r>
        <w:rPr>
          <w:rFonts w:hint="eastAsia" w:ascii="宋体" w:hAnsi="宋体" w:eastAsia="宋体"/>
          <w:spacing w:val="17"/>
        </w:rPr>
        <w:t>3.1 初步评审</w:t>
      </w:r>
      <w:bookmarkEnd w:id="656"/>
      <w:bookmarkEnd w:id="657"/>
      <w:bookmarkEnd w:id="658"/>
      <w:bookmarkEnd w:id="659"/>
      <w:bookmarkEnd w:id="660"/>
      <w:bookmarkEnd w:id="661"/>
      <w:bookmarkEnd w:id="662"/>
      <w:bookmarkEnd w:id="663"/>
      <w:bookmarkEnd w:id="664"/>
      <w:bookmarkEnd w:id="665"/>
      <w:bookmarkEnd w:id="666"/>
      <w:bookmarkEnd w:id="667"/>
    </w:p>
    <w:p>
      <w:pPr>
        <w:spacing w:line="400" w:lineRule="exact"/>
        <w:ind w:firstLine="450" w:firstLineChars="200"/>
        <w:rPr>
          <w:rFonts w:ascii="宋体" w:hAnsi="宋体"/>
          <w:spacing w:val="17"/>
        </w:rPr>
      </w:pPr>
      <w:r>
        <w:rPr>
          <w:rFonts w:hint="eastAsia" w:ascii="宋体" w:hAnsi="宋体"/>
          <w:spacing w:val="17"/>
        </w:rPr>
        <w:t>3.1.1 评标委员会依据本章第2.1.1项、第2.1.2项、第2.1.3项规定的评审标准对投标文件进行初步评审。有一项不符合评审标准的，作无效标处理。</w:t>
      </w:r>
    </w:p>
    <w:p>
      <w:pPr>
        <w:spacing w:line="400" w:lineRule="exact"/>
        <w:ind w:firstLine="450" w:firstLineChars="200"/>
        <w:rPr>
          <w:rFonts w:ascii="宋体" w:hAnsi="宋体"/>
          <w:spacing w:val="17"/>
        </w:rPr>
      </w:pPr>
      <w:r>
        <w:rPr>
          <w:rFonts w:hint="eastAsia" w:ascii="宋体" w:hAnsi="宋体"/>
          <w:spacing w:val="17"/>
        </w:rPr>
        <w:t>3.1.2评标委员会在评审过程中发现投标人的投标文件存在以下情形之一的，应认定为串通投标行为，其投标作无效标处理：</w:t>
      </w:r>
    </w:p>
    <w:p>
      <w:pPr>
        <w:spacing w:line="400" w:lineRule="exact"/>
        <w:ind w:firstLine="450" w:firstLineChars="200"/>
        <w:rPr>
          <w:rFonts w:ascii="宋体" w:hAnsi="宋体"/>
          <w:spacing w:val="17"/>
        </w:rPr>
      </w:pPr>
      <w:r>
        <w:rPr>
          <w:rFonts w:ascii="宋体" w:hAnsi="宋体"/>
          <w:spacing w:val="17"/>
        </w:rPr>
        <w:t>（</w:t>
      </w:r>
      <w:r>
        <w:rPr>
          <w:rFonts w:hint="eastAsia" w:ascii="宋体" w:hAnsi="宋体"/>
          <w:spacing w:val="17"/>
        </w:rPr>
        <w:t>1</w:t>
      </w:r>
      <w:r>
        <w:rPr>
          <w:rFonts w:ascii="宋体" w:hAnsi="宋体"/>
          <w:spacing w:val="17"/>
        </w:rPr>
        <w:t>）不同投标人的投标文件由同一单位或者个人编制</w:t>
      </w:r>
      <w:r>
        <w:rPr>
          <w:rFonts w:hint="eastAsia" w:ascii="宋体" w:hAnsi="宋体"/>
          <w:spacing w:val="17"/>
        </w:rPr>
        <w:t>（包括使用同一台电脑）；</w:t>
      </w:r>
    </w:p>
    <w:p>
      <w:pPr>
        <w:spacing w:line="400" w:lineRule="exact"/>
        <w:ind w:firstLine="450" w:firstLineChars="200"/>
        <w:rPr>
          <w:rFonts w:ascii="宋体" w:hAnsi="宋体"/>
          <w:spacing w:val="17"/>
        </w:rPr>
      </w:pPr>
      <w:r>
        <w:rPr>
          <w:rFonts w:ascii="宋体" w:hAnsi="宋体"/>
          <w:spacing w:val="17"/>
        </w:rPr>
        <w:t>（</w:t>
      </w:r>
      <w:r>
        <w:rPr>
          <w:rFonts w:hint="eastAsia" w:ascii="宋体" w:hAnsi="宋体"/>
          <w:spacing w:val="17"/>
        </w:rPr>
        <w:t>2</w:t>
      </w:r>
      <w:r>
        <w:rPr>
          <w:rFonts w:ascii="宋体" w:hAnsi="宋体"/>
          <w:spacing w:val="17"/>
        </w:rPr>
        <w:t>）不同投标人委托同一单位或者个人办理投标事宜</w:t>
      </w:r>
      <w:r>
        <w:rPr>
          <w:rFonts w:hint="eastAsia" w:ascii="宋体" w:hAnsi="宋体"/>
          <w:spacing w:val="17"/>
        </w:rPr>
        <w:t>；</w:t>
      </w:r>
    </w:p>
    <w:p>
      <w:pPr>
        <w:spacing w:line="400" w:lineRule="exact"/>
        <w:ind w:firstLine="450" w:firstLineChars="200"/>
        <w:rPr>
          <w:rFonts w:ascii="宋体" w:hAnsi="宋体"/>
          <w:spacing w:val="17"/>
        </w:rPr>
      </w:pPr>
      <w:r>
        <w:rPr>
          <w:rFonts w:ascii="宋体" w:hAnsi="宋体"/>
          <w:spacing w:val="17"/>
        </w:rPr>
        <w:t>（</w:t>
      </w:r>
      <w:r>
        <w:rPr>
          <w:rFonts w:hint="eastAsia" w:ascii="宋体" w:hAnsi="宋体"/>
          <w:spacing w:val="17"/>
        </w:rPr>
        <w:t>3</w:t>
      </w:r>
      <w:r>
        <w:rPr>
          <w:rFonts w:ascii="宋体" w:hAnsi="宋体"/>
          <w:spacing w:val="17"/>
        </w:rPr>
        <w:t>）不同投标人的投标文件载明的项目管理成员为同一人；</w:t>
      </w:r>
    </w:p>
    <w:p>
      <w:pPr>
        <w:spacing w:line="400" w:lineRule="exact"/>
        <w:ind w:firstLine="450" w:firstLineChars="200"/>
        <w:rPr>
          <w:rFonts w:ascii="宋体" w:hAnsi="宋体"/>
          <w:spacing w:val="17"/>
        </w:rPr>
      </w:pPr>
      <w:r>
        <w:rPr>
          <w:rFonts w:ascii="宋体" w:hAnsi="宋体"/>
          <w:spacing w:val="17"/>
        </w:rPr>
        <w:t>（</w:t>
      </w:r>
      <w:r>
        <w:rPr>
          <w:rFonts w:hint="eastAsia" w:ascii="宋体" w:hAnsi="宋体"/>
          <w:spacing w:val="17"/>
        </w:rPr>
        <w:t>4</w:t>
      </w:r>
      <w:r>
        <w:rPr>
          <w:rFonts w:ascii="宋体" w:hAnsi="宋体"/>
          <w:spacing w:val="17"/>
        </w:rPr>
        <w:t>）不同投标人的投标文件异常一致或者投标报价呈规律性差异；</w:t>
      </w:r>
    </w:p>
    <w:p>
      <w:pPr>
        <w:spacing w:line="400" w:lineRule="exact"/>
        <w:ind w:firstLine="450" w:firstLineChars="200"/>
        <w:rPr>
          <w:rFonts w:ascii="宋体" w:hAnsi="宋体"/>
          <w:spacing w:val="17"/>
        </w:rPr>
      </w:pPr>
      <w:r>
        <w:rPr>
          <w:rFonts w:ascii="宋体" w:hAnsi="宋体"/>
          <w:spacing w:val="17"/>
        </w:rPr>
        <w:t>（</w:t>
      </w:r>
      <w:r>
        <w:rPr>
          <w:rFonts w:hint="eastAsia" w:ascii="宋体" w:hAnsi="宋体"/>
          <w:spacing w:val="17"/>
        </w:rPr>
        <w:t>5</w:t>
      </w:r>
      <w:r>
        <w:rPr>
          <w:rFonts w:ascii="宋体" w:hAnsi="宋体"/>
          <w:spacing w:val="17"/>
        </w:rPr>
        <w:t>）不同投标人的投标文件相互混装；</w:t>
      </w:r>
    </w:p>
    <w:p>
      <w:pPr>
        <w:spacing w:line="400" w:lineRule="exact"/>
        <w:ind w:firstLine="450" w:firstLineChars="200"/>
        <w:rPr>
          <w:rFonts w:ascii="宋体" w:hAnsi="宋体"/>
          <w:spacing w:val="17"/>
        </w:rPr>
      </w:pPr>
      <w:r>
        <w:rPr>
          <w:rFonts w:ascii="宋体" w:hAnsi="宋体"/>
          <w:spacing w:val="17"/>
        </w:rPr>
        <w:t>（</w:t>
      </w:r>
      <w:r>
        <w:rPr>
          <w:rFonts w:hint="eastAsia" w:ascii="宋体" w:hAnsi="宋体"/>
          <w:spacing w:val="17"/>
        </w:rPr>
        <w:t>6</w:t>
      </w:r>
      <w:r>
        <w:rPr>
          <w:rFonts w:ascii="宋体" w:hAnsi="宋体"/>
          <w:spacing w:val="17"/>
        </w:rPr>
        <w:t>）不同投标人的投标保证金从同一单位或者个人的账户转出</w:t>
      </w:r>
      <w:r>
        <w:rPr>
          <w:rFonts w:hint="eastAsia" w:ascii="宋体" w:hAnsi="宋体"/>
          <w:spacing w:val="17"/>
        </w:rPr>
        <w:t>，</w:t>
      </w:r>
    </w:p>
    <w:p>
      <w:pPr>
        <w:spacing w:line="400" w:lineRule="exact"/>
        <w:ind w:firstLine="450" w:firstLineChars="200"/>
        <w:rPr>
          <w:rFonts w:ascii="宋体" w:hAnsi="宋体"/>
          <w:spacing w:val="17"/>
        </w:rPr>
      </w:pPr>
      <w:r>
        <w:rPr>
          <w:rFonts w:hint="eastAsia" w:ascii="宋体" w:hAnsi="宋体"/>
          <w:spacing w:val="17"/>
        </w:rPr>
        <w:t>（7）法律法规规定的其他串通投标行为。</w:t>
      </w:r>
    </w:p>
    <w:p>
      <w:pPr>
        <w:spacing w:line="400" w:lineRule="exact"/>
        <w:ind w:firstLine="450" w:firstLineChars="200"/>
        <w:rPr>
          <w:rFonts w:ascii="宋体" w:hAnsi="宋体"/>
          <w:spacing w:val="17"/>
        </w:rPr>
      </w:pPr>
      <w:r>
        <w:rPr>
          <w:rFonts w:hint="eastAsia" w:ascii="宋体" w:hAnsi="宋体"/>
          <w:spacing w:val="17"/>
        </w:rPr>
        <w:t>3.1.3评标委员会在评审过程中发现投标人的投标文件存在以下情形之一的，应当向投标人质询，如投标人拒绝说明或不能合理说明理由的，应认定为串通投标行为，其投标作无效标处理：</w:t>
      </w:r>
    </w:p>
    <w:p>
      <w:pPr>
        <w:spacing w:line="400" w:lineRule="exact"/>
        <w:ind w:firstLine="450" w:firstLineChars="200"/>
        <w:rPr>
          <w:rFonts w:ascii="宋体" w:hAnsi="宋体"/>
          <w:spacing w:val="17"/>
        </w:rPr>
      </w:pPr>
      <w:r>
        <w:rPr>
          <w:rFonts w:ascii="宋体" w:hAnsi="宋体"/>
          <w:spacing w:val="17"/>
        </w:rPr>
        <w:t>（</w:t>
      </w:r>
      <w:r>
        <w:rPr>
          <w:rFonts w:hint="eastAsia" w:ascii="宋体" w:hAnsi="宋体"/>
          <w:spacing w:val="17"/>
        </w:rPr>
        <w:t>1</w:t>
      </w:r>
      <w:r>
        <w:rPr>
          <w:rFonts w:ascii="宋体" w:hAnsi="宋体"/>
          <w:spacing w:val="17"/>
        </w:rPr>
        <w:t>）投标人之间协商投标报价等投标文件的实质性内容；</w:t>
      </w:r>
    </w:p>
    <w:p>
      <w:pPr>
        <w:spacing w:line="400" w:lineRule="exact"/>
        <w:ind w:firstLine="450" w:firstLineChars="200"/>
        <w:rPr>
          <w:rFonts w:ascii="宋体" w:hAnsi="宋体"/>
          <w:spacing w:val="17"/>
        </w:rPr>
      </w:pPr>
      <w:r>
        <w:rPr>
          <w:rFonts w:ascii="宋体" w:hAnsi="宋体"/>
          <w:spacing w:val="17"/>
        </w:rPr>
        <w:t>（</w:t>
      </w:r>
      <w:r>
        <w:rPr>
          <w:rFonts w:hint="eastAsia" w:ascii="宋体" w:hAnsi="宋体"/>
          <w:spacing w:val="17"/>
        </w:rPr>
        <w:t>2</w:t>
      </w:r>
      <w:r>
        <w:rPr>
          <w:rFonts w:ascii="宋体" w:hAnsi="宋体"/>
          <w:spacing w:val="17"/>
        </w:rPr>
        <w:t>）投标人之间约定中标人；</w:t>
      </w:r>
    </w:p>
    <w:p>
      <w:pPr>
        <w:spacing w:line="400" w:lineRule="exact"/>
        <w:ind w:firstLine="450" w:firstLineChars="200"/>
        <w:rPr>
          <w:rFonts w:ascii="宋体" w:hAnsi="宋体"/>
          <w:spacing w:val="17"/>
        </w:rPr>
      </w:pPr>
      <w:r>
        <w:rPr>
          <w:rFonts w:ascii="宋体" w:hAnsi="宋体"/>
          <w:spacing w:val="17"/>
        </w:rPr>
        <w:t>（</w:t>
      </w:r>
      <w:r>
        <w:rPr>
          <w:rFonts w:hint="eastAsia" w:ascii="宋体" w:hAnsi="宋体"/>
          <w:spacing w:val="17"/>
        </w:rPr>
        <w:t>3</w:t>
      </w:r>
      <w:r>
        <w:rPr>
          <w:rFonts w:ascii="宋体" w:hAnsi="宋体"/>
          <w:spacing w:val="17"/>
        </w:rPr>
        <w:t>）投标人之间约定部分投标人放弃投标或者中标；</w:t>
      </w:r>
    </w:p>
    <w:p>
      <w:pPr>
        <w:spacing w:line="400" w:lineRule="exact"/>
        <w:ind w:firstLine="450" w:firstLineChars="200"/>
        <w:rPr>
          <w:rFonts w:ascii="宋体" w:hAnsi="宋体"/>
          <w:spacing w:val="17"/>
        </w:rPr>
      </w:pPr>
      <w:r>
        <w:rPr>
          <w:rFonts w:ascii="宋体" w:hAnsi="宋体"/>
          <w:spacing w:val="17"/>
        </w:rPr>
        <w:t>（</w:t>
      </w:r>
      <w:r>
        <w:rPr>
          <w:rFonts w:hint="eastAsia" w:ascii="宋体" w:hAnsi="宋体"/>
          <w:spacing w:val="17"/>
        </w:rPr>
        <w:t>4</w:t>
      </w:r>
      <w:r>
        <w:rPr>
          <w:rFonts w:ascii="宋体" w:hAnsi="宋体"/>
          <w:spacing w:val="17"/>
        </w:rPr>
        <w:t>）属于同一集团、协会、商会等组织成员的投标人按照该组织要求协同投标；</w:t>
      </w:r>
    </w:p>
    <w:p>
      <w:pPr>
        <w:spacing w:line="400" w:lineRule="exact"/>
        <w:ind w:firstLine="450" w:firstLineChars="200"/>
        <w:rPr>
          <w:rFonts w:ascii="宋体" w:hAnsi="宋体"/>
          <w:spacing w:val="17"/>
        </w:rPr>
      </w:pPr>
      <w:r>
        <w:rPr>
          <w:rFonts w:ascii="宋体" w:hAnsi="宋体"/>
          <w:spacing w:val="17"/>
        </w:rPr>
        <w:t>（</w:t>
      </w:r>
      <w:r>
        <w:rPr>
          <w:rFonts w:hint="eastAsia" w:ascii="宋体" w:hAnsi="宋体"/>
          <w:spacing w:val="17"/>
        </w:rPr>
        <w:t>5</w:t>
      </w:r>
      <w:r>
        <w:rPr>
          <w:rFonts w:ascii="宋体" w:hAnsi="宋体"/>
          <w:spacing w:val="17"/>
        </w:rPr>
        <w:t>）投标人之间为谋取中标或者排斥特定投标人而采取的其他联合行动。</w:t>
      </w:r>
    </w:p>
    <w:p>
      <w:pPr>
        <w:spacing w:line="400" w:lineRule="exact"/>
        <w:ind w:firstLine="450" w:firstLineChars="200"/>
        <w:rPr>
          <w:rFonts w:ascii="宋体" w:hAnsi="宋体"/>
          <w:spacing w:val="17"/>
        </w:rPr>
      </w:pPr>
      <w:r>
        <w:rPr>
          <w:rFonts w:hint="eastAsia" w:ascii="宋体" w:hAnsi="宋体"/>
          <w:spacing w:val="17"/>
        </w:rPr>
        <w:t>3.1.4商务标修正。</w:t>
      </w:r>
    </w:p>
    <w:p>
      <w:pPr>
        <w:spacing w:line="400" w:lineRule="exact"/>
        <w:ind w:firstLine="450" w:firstLineChars="200"/>
        <w:rPr>
          <w:rFonts w:ascii="宋体" w:hAnsi="宋体"/>
          <w:spacing w:val="17"/>
        </w:rPr>
      </w:pPr>
      <w:r>
        <w:rPr>
          <w:rFonts w:hint="eastAsia" w:ascii="宋体" w:hAnsi="宋体"/>
          <w:spacing w:val="17"/>
        </w:rPr>
        <w:t>评标委员会对确定为实质上响应招标文件要求的投标文件进行复核, 看其是否有计算上、累计上或表达上的错误。修正错误的顺序和原则如下：</w:t>
      </w:r>
    </w:p>
    <w:p>
      <w:pPr>
        <w:spacing w:line="400" w:lineRule="exact"/>
        <w:ind w:firstLine="450" w:firstLineChars="200"/>
        <w:rPr>
          <w:rFonts w:ascii="宋体" w:hAnsi="宋体"/>
          <w:spacing w:val="17"/>
        </w:rPr>
      </w:pPr>
      <w:r>
        <w:rPr>
          <w:rFonts w:hint="eastAsia" w:ascii="宋体" w:hAnsi="宋体"/>
          <w:spacing w:val="17"/>
        </w:rPr>
        <w:t>（1）投标函与投标报价汇总表总价报价不一致时，按投标函报价为准；</w:t>
      </w:r>
    </w:p>
    <w:p>
      <w:pPr>
        <w:spacing w:line="400" w:lineRule="exact"/>
        <w:ind w:firstLine="450" w:firstLineChars="200"/>
        <w:rPr>
          <w:rFonts w:ascii="宋体" w:hAnsi="宋体"/>
          <w:spacing w:val="17"/>
        </w:rPr>
      </w:pPr>
      <w:r>
        <w:rPr>
          <w:rFonts w:hint="eastAsia" w:ascii="宋体" w:hAnsi="宋体"/>
          <w:spacing w:val="17"/>
        </w:rPr>
        <w:t>（2）在总报价不变的前提下，评标委员会以合理原则，通过调整组价的相应内容使其一致；</w:t>
      </w:r>
    </w:p>
    <w:p>
      <w:pPr>
        <w:spacing w:line="400" w:lineRule="exact"/>
        <w:ind w:firstLine="450" w:firstLineChars="200"/>
        <w:rPr>
          <w:rFonts w:ascii="宋体" w:hAnsi="宋体"/>
          <w:spacing w:val="17"/>
        </w:rPr>
      </w:pPr>
      <w:r>
        <w:rPr>
          <w:rFonts w:hint="eastAsia" w:ascii="宋体" w:hAnsi="宋体"/>
          <w:spacing w:val="17"/>
          <w:szCs w:val="21"/>
        </w:rPr>
        <w:t>（3）投标函中的文字表示的量和以数字表示的量不一致时，以文字表示的量为准。</w:t>
      </w:r>
    </w:p>
    <w:p>
      <w:pPr>
        <w:spacing w:line="400" w:lineRule="exact"/>
        <w:ind w:firstLine="450" w:firstLineChars="200"/>
        <w:rPr>
          <w:rFonts w:ascii="宋体" w:hAnsi="宋体"/>
          <w:spacing w:val="17"/>
        </w:rPr>
      </w:pPr>
      <w:r>
        <w:rPr>
          <w:rFonts w:hint="eastAsia" w:ascii="宋体" w:hAnsi="宋体"/>
          <w:spacing w:val="17"/>
        </w:rPr>
        <w:t>按上述修正错误的原则，调整或修正投标文件的投标报价，经投标人确认后，调整后的投标组价对投标人起约束作用</w:t>
      </w:r>
      <w:r>
        <w:rPr>
          <w:rFonts w:ascii="宋体" w:hAnsi="宋体"/>
          <w:spacing w:val="17"/>
        </w:rPr>
        <w:t>。</w:t>
      </w:r>
      <w:r>
        <w:rPr>
          <w:rFonts w:hint="eastAsia" w:ascii="宋体" w:hAnsi="宋体"/>
          <w:spacing w:val="17"/>
        </w:rPr>
        <w:t>如果投标人不接受或者投标人在评标结束之前不能到场确认的，评标委员会将把调整或修正后的投标组价作为该投标人的投标组价，进入商务标详细评审，但不接受修正的投标人最终将丧失其中标资格。</w:t>
      </w:r>
    </w:p>
    <w:p>
      <w:pPr>
        <w:pStyle w:val="427"/>
        <w:rPr>
          <w:rFonts w:ascii="宋体" w:hAnsi="宋体" w:eastAsia="宋体"/>
          <w:spacing w:val="17"/>
        </w:rPr>
      </w:pPr>
      <w:bookmarkStart w:id="668" w:name="_Toc283976543"/>
      <w:bookmarkStart w:id="669" w:name="_Toc288556294"/>
      <w:bookmarkStart w:id="670" w:name="_Toc479769640"/>
      <w:bookmarkStart w:id="671" w:name="_Toc283886252"/>
      <w:bookmarkStart w:id="672" w:name="_Toc237769301"/>
      <w:bookmarkStart w:id="673" w:name="_Toc321925429"/>
      <w:bookmarkStart w:id="674" w:name="_Toc394573940"/>
      <w:bookmarkStart w:id="675" w:name="_Toc372899746"/>
      <w:bookmarkStart w:id="676" w:name="_Toc475997999"/>
      <w:bookmarkStart w:id="677" w:name="_Toc282596307"/>
      <w:bookmarkStart w:id="678" w:name="_Toc237768837"/>
      <w:bookmarkStart w:id="679" w:name="_Toc372899869"/>
      <w:r>
        <w:rPr>
          <w:rFonts w:hint="eastAsia" w:ascii="宋体" w:hAnsi="宋体" w:eastAsia="宋体"/>
          <w:spacing w:val="17"/>
        </w:rPr>
        <w:t>3.2 详细评审</w:t>
      </w:r>
      <w:bookmarkEnd w:id="668"/>
      <w:bookmarkEnd w:id="669"/>
      <w:bookmarkEnd w:id="670"/>
      <w:bookmarkEnd w:id="671"/>
      <w:bookmarkEnd w:id="672"/>
      <w:bookmarkEnd w:id="673"/>
      <w:bookmarkEnd w:id="674"/>
      <w:bookmarkEnd w:id="675"/>
      <w:bookmarkEnd w:id="676"/>
      <w:bookmarkEnd w:id="677"/>
      <w:bookmarkEnd w:id="678"/>
      <w:bookmarkEnd w:id="679"/>
    </w:p>
    <w:p>
      <w:pPr>
        <w:spacing w:line="400" w:lineRule="exact"/>
        <w:ind w:firstLine="450" w:firstLineChars="200"/>
        <w:rPr>
          <w:rFonts w:ascii="宋体" w:hAnsi="宋体"/>
          <w:spacing w:val="17"/>
        </w:rPr>
      </w:pPr>
      <w:r>
        <w:rPr>
          <w:rFonts w:hint="eastAsia" w:ascii="宋体" w:hAnsi="宋体"/>
          <w:spacing w:val="17"/>
        </w:rPr>
        <w:t>评标委员会按本章第2.2款规定进行评审和评分。</w:t>
      </w:r>
    </w:p>
    <w:p>
      <w:pPr>
        <w:pStyle w:val="427"/>
        <w:rPr>
          <w:rFonts w:ascii="宋体" w:hAnsi="宋体" w:eastAsia="宋体"/>
          <w:spacing w:val="17"/>
        </w:rPr>
      </w:pPr>
      <w:bookmarkStart w:id="680" w:name="_Toc475998000"/>
      <w:bookmarkStart w:id="681" w:name="_Toc288556295"/>
      <w:bookmarkStart w:id="682" w:name="_Toc321925430"/>
      <w:bookmarkStart w:id="683" w:name="_Toc372899870"/>
      <w:bookmarkStart w:id="684" w:name="_Toc479769641"/>
      <w:bookmarkStart w:id="685" w:name="_Toc394573941"/>
      <w:bookmarkStart w:id="686" w:name="_Toc282596308"/>
      <w:bookmarkStart w:id="687" w:name="_Toc237769302"/>
      <w:bookmarkStart w:id="688" w:name="_Toc283886253"/>
      <w:bookmarkStart w:id="689" w:name="_Toc283976544"/>
      <w:bookmarkStart w:id="690" w:name="_Toc372899747"/>
      <w:bookmarkStart w:id="691" w:name="_Toc237768838"/>
      <w:r>
        <w:rPr>
          <w:rFonts w:hint="eastAsia" w:ascii="宋体" w:hAnsi="宋体" w:eastAsia="宋体"/>
          <w:spacing w:val="17"/>
        </w:rPr>
        <w:t>3.3 投标文件的澄清和补正</w:t>
      </w:r>
      <w:bookmarkEnd w:id="680"/>
      <w:bookmarkEnd w:id="681"/>
      <w:bookmarkEnd w:id="682"/>
      <w:bookmarkEnd w:id="683"/>
      <w:bookmarkEnd w:id="684"/>
      <w:bookmarkEnd w:id="685"/>
      <w:bookmarkEnd w:id="686"/>
      <w:bookmarkEnd w:id="687"/>
      <w:bookmarkEnd w:id="688"/>
      <w:bookmarkEnd w:id="689"/>
      <w:bookmarkEnd w:id="690"/>
      <w:bookmarkEnd w:id="691"/>
    </w:p>
    <w:p>
      <w:pPr>
        <w:spacing w:line="400" w:lineRule="exact"/>
        <w:ind w:firstLine="450" w:firstLineChars="200"/>
        <w:rPr>
          <w:rFonts w:ascii="宋体" w:hAnsi="宋体"/>
          <w:spacing w:val="17"/>
        </w:rPr>
      </w:pPr>
      <w:r>
        <w:rPr>
          <w:rFonts w:hint="eastAsia" w:ascii="宋体" w:hAnsi="宋体"/>
          <w:spacing w:val="17"/>
        </w:rPr>
        <w:t>3.3.1在评标过程中，评标委员会可以书面形式要求投标人对所提交投标文件中不明确的内容进行书面澄清或说明，或者对细微偏差进行补正。评标委员会不接受投标人主动提出的澄清、说明或补正。</w:t>
      </w:r>
    </w:p>
    <w:p>
      <w:pPr>
        <w:spacing w:line="400" w:lineRule="exact"/>
        <w:ind w:firstLine="450" w:firstLineChars="200"/>
        <w:rPr>
          <w:rFonts w:ascii="宋体" w:hAnsi="宋体"/>
          <w:spacing w:val="17"/>
        </w:rPr>
      </w:pPr>
      <w:r>
        <w:rPr>
          <w:rFonts w:hint="eastAsia" w:ascii="宋体" w:hAnsi="宋体"/>
          <w:spacing w:val="17"/>
        </w:rPr>
        <w:t>3.3.2 澄清、说明和补正不得改变投标文件的实质性内容（算术性错误修正的除外）。投标人的书面澄清、说明和补正属于投标文件的组成部分。投标文件的实质性内容包括投标函是否按招标文件要求编制，总报价、质量、工期、投标资格的承诺是否响应招标文件的要求。</w:t>
      </w:r>
    </w:p>
    <w:p>
      <w:pPr>
        <w:spacing w:line="400" w:lineRule="exact"/>
        <w:ind w:firstLine="450" w:firstLineChars="200"/>
        <w:rPr>
          <w:rFonts w:ascii="宋体" w:hAnsi="宋体"/>
          <w:spacing w:val="17"/>
          <w:szCs w:val="21"/>
        </w:rPr>
      </w:pPr>
      <w:r>
        <w:rPr>
          <w:rFonts w:hint="eastAsia" w:ascii="宋体" w:hAnsi="宋体"/>
          <w:spacing w:val="17"/>
        </w:rPr>
        <w:t>3.3.3 评标委员会对投标人提交的澄清、说明或补正有疑问的，可以要求投标人进一步澄清、说明或补正，直至满足评标委员会的要求。</w:t>
      </w:r>
      <w:r>
        <w:rPr>
          <w:rFonts w:hint="eastAsia" w:ascii="宋体" w:hAnsi="宋体"/>
          <w:spacing w:val="17"/>
          <w:szCs w:val="21"/>
        </w:rPr>
        <w:t>如果投标人不按评标委员会要求进行澄清、说明或补正的，投标人的投标报价进入详细评审，但投标人最终将丧失其中标资格。</w:t>
      </w:r>
    </w:p>
    <w:p>
      <w:pPr>
        <w:spacing w:line="400" w:lineRule="exact"/>
        <w:ind w:firstLine="450" w:firstLineChars="200"/>
        <w:rPr>
          <w:b/>
          <w:spacing w:val="17"/>
        </w:rPr>
      </w:pPr>
      <w:r>
        <w:rPr>
          <w:spacing w:val="17"/>
        </w:rPr>
        <w:t>3.3.4</w:t>
      </w:r>
      <w:r>
        <w:rPr>
          <w:b/>
          <w:spacing w:val="17"/>
        </w:rPr>
        <w:t>各投标单位委托代理人或法定代表人必须在开评标期间保持电话及网络畅通，评标委员会要求投标人进行澄清或说明时，投标单位委托代理人或法定代表人所留联系方式在30分钟内无法联系上的，可视作拒绝或放弃澄清或说明。</w:t>
      </w:r>
    </w:p>
    <w:p>
      <w:pPr>
        <w:spacing w:line="400" w:lineRule="exact"/>
        <w:ind w:firstLine="450" w:firstLineChars="200"/>
        <w:rPr>
          <w:rFonts w:ascii="宋体" w:hAnsi="宋体"/>
          <w:spacing w:val="17"/>
        </w:rPr>
      </w:pPr>
      <w:r>
        <w:rPr>
          <w:rFonts w:hint="eastAsia"/>
          <w:b/>
          <w:spacing w:val="17"/>
        </w:rPr>
        <w:t>3.3.5开评标过程中，投标人提交的澄清、说明或补正采用原件扫描形式提交。</w:t>
      </w:r>
    </w:p>
    <w:p>
      <w:pPr>
        <w:pStyle w:val="427"/>
        <w:rPr>
          <w:rFonts w:ascii="宋体" w:hAnsi="宋体" w:eastAsia="宋体"/>
          <w:spacing w:val="17"/>
        </w:rPr>
      </w:pPr>
      <w:bookmarkStart w:id="692" w:name="_Toc237769303"/>
      <w:bookmarkStart w:id="693" w:name="_Toc372899871"/>
      <w:bookmarkStart w:id="694" w:name="_Toc372899748"/>
      <w:bookmarkStart w:id="695" w:name="_Toc479769642"/>
      <w:bookmarkStart w:id="696" w:name="_Toc394573942"/>
      <w:bookmarkStart w:id="697" w:name="_Toc283886254"/>
      <w:bookmarkStart w:id="698" w:name="_Toc282596309"/>
      <w:bookmarkStart w:id="699" w:name="_Toc321925431"/>
      <w:bookmarkStart w:id="700" w:name="_Toc283976545"/>
      <w:bookmarkStart w:id="701" w:name="_Toc288556296"/>
      <w:bookmarkStart w:id="702" w:name="_Toc475998001"/>
      <w:bookmarkStart w:id="703" w:name="_Toc237768839"/>
      <w:r>
        <w:rPr>
          <w:rFonts w:hint="eastAsia" w:ascii="宋体" w:hAnsi="宋体" w:eastAsia="宋体"/>
          <w:spacing w:val="17"/>
        </w:rPr>
        <w:t>3.4 评标结果</w:t>
      </w:r>
      <w:bookmarkEnd w:id="692"/>
      <w:bookmarkEnd w:id="693"/>
      <w:bookmarkEnd w:id="694"/>
      <w:bookmarkEnd w:id="695"/>
      <w:bookmarkEnd w:id="696"/>
      <w:bookmarkEnd w:id="697"/>
      <w:bookmarkEnd w:id="698"/>
      <w:bookmarkEnd w:id="699"/>
      <w:bookmarkEnd w:id="700"/>
      <w:bookmarkEnd w:id="701"/>
      <w:bookmarkEnd w:id="702"/>
      <w:bookmarkEnd w:id="703"/>
    </w:p>
    <w:p>
      <w:pPr>
        <w:spacing w:line="400" w:lineRule="exact"/>
        <w:ind w:firstLine="450" w:firstLineChars="200"/>
        <w:rPr>
          <w:rFonts w:ascii="宋体" w:hAnsi="宋体"/>
          <w:spacing w:val="17"/>
        </w:rPr>
      </w:pPr>
      <w:r>
        <w:rPr>
          <w:rFonts w:hint="eastAsia" w:ascii="宋体" w:hAnsi="宋体"/>
          <w:spacing w:val="17"/>
        </w:rPr>
        <w:t>3.4.1评标委员会按照“评标办法附件”规定推荐中标候选人。</w:t>
      </w:r>
    </w:p>
    <w:p>
      <w:pPr>
        <w:ind w:firstLine="450" w:firstLineChars="200"/>
        <w:rPr>
          <w:rFonts w:ascii="宋体" w:hAnsi="宋体"/>
          <w:spacing w:val="17"/>
        </w:rPr>
      </w:pPr>
      <w:r>
        <w:rPr>
          <w:rFonts w:hint="eastAsia" w:ascii="宋体" w:hAnsi="宋体"/>
          <w:spacing w:val="17"/>
        </w:rPr>
        <w:t>3.4.2 评标委员会完成评标后，应当向招标人提交书面评标报告。</w:t>
      </w:r>
    </w:p>
    <w:p>
      <w:pPr>
        <w:ind w:firstLine="382" w:firstLineChars="200"/>
        <w:rPr>
          <w:rFonts w:ascii="宋体" w:hAnsi="宋体"/>
        </w:rPr>
      </w:pPr>
    </w:p>
    <w:p>
      <w:pPr>
        <w:ind w:firstLine="382" w:firstLineChars="200"/>
        <w:rPr>
          <w:rFonts w:ascii="宋体" w:hAnsi="宋体"/>
        </w:rPr>
      </w:pPr>
    </w:p>
    <w:p>
      <w:pPr>
        <w:ind w:firstLine="382" w:firstLineChars="200"/>
        <w:rPr>
          <w:rFonts w:ascii="宋体" w:hAnsi="宋体"/>
        </w:rPr>
      </w:pPr>
    </w:p>
    <w:p>
      <w:pPr>
        <w:rPr>
          <w:rFonts w:ascii="宋体" w:hAnsi="宋体"/>
          <w:b/>
        </w:rPr>
      </w:pPr>
    </w:p>
    <w:p>
      <w:pPr>
        <w:overflowPunct w:val="0"/>
        <w:autoSpaceDE w:val="0"/>
        <w:autoSpaceDN w:val="0"/>
        <w:adjustRightInd w:val="0"/>
        <w:snapToGrid w:val="0"/>
        <w:spacing w:line="360" w:lineRule="exact"/>
        <w:ind w:firstLine="402" w:firstLineChars="200"/>
        <w:jc w:val="left"/>
        <w:rPr>
          <w:rFonts w:ascii="宋体" w:hAnsi="宋体"/>
          <w:snapToGrid w:val="0"/>
        </w:rPr>
      </w:pPr>
      <w:r>
        <w:rPr>
          <w:rFonts w:hint="eastAsia" w:ascii="宋体" w:hAnsi="宋体"/>
          <w:b/>
          <w:sz w:val="22"/>
          <w:szCs w:val="28"/>
        </w:rPr>
        <w:br w:type="page"/>
      </w:r>
      <w:bookmarkEnd w:id="51"/>
      <w:bookmarkEnd w:id="52"/>
      <w:bookmarkEnd w:id="53"/>
      <w:bookmarkEnd w:id="54"/>
      <w:bookmarkStart w:id="704" w:name="_Toc509827829"/>
      <w:bookmarkStart w:id="705" w:name="_Toc495916147"/>
      <w:bookmarkStart w:id="706" w:name="_Toc152042387"/>
      <w:bookmarkStart w:id="707" w:name="_Toc152045609"/>
      <w:bookmarkStart w:id="708" w:name="_Toc479769645"/>
      <w:bookmarkStart w:id="709" w:name="_Toc144974577"/>
    </w:p>
    <w:p>
      <w:pPr>
        <w:pStyle w:val="301"/>
        <w:spacing w:before="0"/>
        <w:rPr>
          <w:rFonts w:hAnsi="宋体" w:eastAsia="宋体"/>
        </w:rPr>
      </w:pPr>
      <w:bookmarkStart w:id="710" w:name="_Toc12543"/>
      <w:bookmarkStart w:id="711" w:name="_Toc499636132"/>
      <w:r>
        <w:rPr>
          <w:rFonts w:hint="eastAsia"/>
        </w:rPr>
        <w:t>评标办法附件</w:t>
      </w:r>
      <w:bookmarkEnd w:id="710"/>
      <w:bookmarkEnd w:id="711"/>
    </w:p>
    <w:p>
      <w:pPr>
        <w:pStyle w:val="2"/>
        <w:spacing w:before="120" w:after="120" w:line="440" w:lineRule="exact"/>
        <w:jc w:val="center"/>
        <w:rPr>
          <w:rFonts w:hAnsi="宋体"/>
          <w:b w:val="0"/>
          <w:bCs w:val="0"/>
          <w:color w:val="auto"/>
          <w:highlight w:val="none"/>
        </w:rPr>
      </w:pPr>
      <w:bookmarkStart w:id="712" w:name="_Toc23514"/>
      <w:bookmarkStart w:id="713" w:name="_Toc17944"/>
      <w:bookmarkStart w:id="714" w:name="_Toc29876"/>
      <w:bookmarkStart w:id="715" w:name="_Toc28629"/>
      <w:bookmarkStart w:id="716" w:name="_Toc12264"/>
      <w:bookmarkStart w:id="717" w:name="_Toc25471"/>
      <w:bookmarkStart w:id="718" w:name="_Toc20760"/>
      <w:bookmarkStart w:id="719" w:name="_Toc8224"/>
      <w:bookmarkStart w:id="720" w:name="_Toc29094"/>
      <w:bookmarkStart w:id="721" w:name="_Toc8515"/>
      <w:r>
        <w:rPr>
          <w:rFonts w:hint="eastAsia" w:hAnsi="宋体"/>
          <w:b w:val="0"/>
          <w:bCs w:val="0"/>
          <w:color w:val="auto"/>
          <w:highlight w:val="none"/>
        </w:rPr>
        <w:t>综合评估法</w:t>
      </w:r>
      <w:bookmarkEnd w:id="712"/>
      <w:bookmarkEnd w:id="713"/>
      <w:bookmarkEnd w:id="714"/>
      <w:bookmarkEnd w:id="715"/>
      <w:bookmarkEnd w:id="716"/>
      <w:bookmarkEnd w:id="717"/>
      <w:bookmarkEnd w:id="718"/>
      <w:bookmarkEnd w:id="719"/>
      <w:bookmarkEnd w:id="720"/>
      <w:bookmarkEnd w:id="721"/>
    </w:p>
    <w:p>
      <w:pPr>
        <w:spacing w:line="400" w:lineRule="exact"/>
        <w:ind w:firstLine="450" w:firstLineChars="200"/>
        <w:rPr>
          <w:rFonts w:hint="eastAsia" w:ascii="宋体" w:hAnsi="宋体"/>
          <w:b/>
          <w:bCs/>
          <w:color w:val="auto"/>
          <w:spacing w:val="17"/>
          <w:highlight w:val="none"/>
        </w:rPr>
      </w:pPr>
      <w:r>
        <w:rPr>
          <w:rFonts w:hint="eastAsia" w:ascii="宋体" w:hAnsi="宋体"/>
          <w:b/>
          <w:bCs/>
          <w:color w:val="auto"/>
          <w:spacing w:val="17"/>
          <w:highlight w:val="none"/>
        </w:rPr>
        <w:t>一、评标原则</w:t>
      </w:r>
    </w:p>
    <w:p>
      <w:pPr>
        <w:spacing w:line="400" w:lineRule="exact"/>
        <w:ind w:firstLine="450" w:firstLineChars="200"/>
        <w:rPr>
          <w:rFonts w:hint="eastAsia" w:ascii="宋体" w:hAnsi="宋体"/>
          <w:color w:val="auto"/>
          <w:spacing w:val="17"/>
          <w:highlight w:val="none"/>
        </w:rPr>
      </w:pPr>
      <w:r>
        <w:rPr>
          <w:rFonts w:hint="eastAsia" w:ascii="宋体" w:hAnsi="宋体"/>
          <w:color w:val="auto"/>
          <w:spacing w:val="17"/>
          <w:highlight w:val="none"/>
        </w:rPr>
        <w:t>评标应遵循公平、公正、科学、择优的原则。</w:t>
      </w:r>
    </w:p>
    <w:p>
      <w:pPr>
        <w:spacing w:line="400" w:lineRule="exact"/>
        <w:ind w:firstLine="450" w:firstLineChars="200"/>
        <w:rPr>
          <w:rFonts w:hint="eastAsia" w:ascii="宋体" w:hAnsi="宋体"/>
          <w:b/>
          <w:bCs/>
          <w:color w:val="auto"/>
          <w:spacing w:val="17"/>
          <w:highlight w:val="none"/>
        </w:rPr>
      </w:pPr>
      <w:r>
        <w:rPr>
          <w:rFonts w:hint="eastAsia" w:ascii="宋体" w:hAnsi="宋体"/>
          <w:b/>
          <w:bCs/>
          <w:color w:val="auto"/>
          <w:spacing w:val="17"/>
          <w:highlight w:val="none"/>
        </w:rPr>
        <w:t>二、评标程序和内容</w:t>
      </w:r>
    </w:p>
    <w:p>
      <w:pPr>
        <w:spacing w:line="400" w:lineRule="exact"/>
        <w:ind w:firstLine="450" w:firstLineChars="200"/>
        <w:rPr>
          <w:rFonts w:hint="eastAsia" w:ascii="宋体" w:hAnsi="宋体"/>
          <w:color w:val="auto"/>
          <w:spacing w:val="17"/>
          <w:highlight w:val="none"/>
        </w:rPr>
      </w:pPr>
      <w:r>
        <w:rPr>
          <w:rFonts w:hint="eastAsia" w:ascii="宋体" w:hAnsi="宋体"/>
          <w:color w:val="auto"/>
          <w:spacing w:val="17"/>
          <w:highlight w:val="none"/>
        </w:rPr>
        <w:t>1、熟悉招标文件和评标办法；</w:t>
      </w:r>
    </w:p>
    <w:p>
      <w:pPr>
        <w:spacing w:line="400" w:lineRule="exact"/>
        <w:ind w:firstLine="450" w:firstLineChars="200"/>
        <w:rPr>
          <w:rFonts w:hint="eastAsia" w:ascii="宋体" w:hAnsi="宋体"/>
          <w:color w:val="auto"/>
          <w:spacing w:val="17"/>
          <w:highlight w:val="none"/>
        </w:rPr>
      </w:pPr>
      <w:r>
        <w:rPr>
          <w:rFonts w:hint="eastAsia" w:ascii="宋体" w:hAnsi="宋体"/>
          <w:color w:val="auto"/>
          <w:spacing w:val="17"/>
          <w:highlight w:val="none"/>
        </w:rPr>
        <w:t>2、投标文件的符合性评审；</w:t>
      </w:r>
    </w:p>
    <w:p>
      <w:pPr>
        <w:spacing w:line="400" w:lineRule="exact"/>
        <w:ind w:firstLine="450" w:firstLineChars="200"/>
        <w:rPr>
          <w:rFonts w:hint="eastAsia" w:ascii="宋体" w:hAnsi="宋体"/>
          <w:color w:val="auto"/>
          <w:spacing w:val="17"/>
          <w:highlight w:val="none"/>
        </w:rPr>
      </w:pPr>
      <w:r>
        <w:rPr>
          <w:rFonts w:hint="eastAsia" w:ascii="宋体" w:hAnsi="宋体"/>
          <w:color w:val="auto"/>
          <w:spacing w:val="17"/>
          <w:highlight w:val="none"/>
        </w:rPr>
        <w:t>3、投标文件的资信标评审；</w:t>
      </w:r>
    </w:p>
    <w:p>
      <w:pPr>
        <w:spacing w:line="400" w:lineRule="exact"/>
        <w:ind w:firstLine="450" w:firstLineChars="200"/>
        <w:rPr>
          <w:rFonts w:hint="eastAsia" w:ascii="宋体" w:hAnsi="宋体"/>
          <w:color w:val="auto"/>
          <w:spacing w:val="17"/>
          <w:highlight w:val="none"/>
        </w:rPr>
      </w:pPr>
      <w:r>
        <w:rPr>
          <w:rFonts w:hint="eastAsia" w:ascii="宋体" w:hAnsi="宋体"/>
          <w:color w:val="auto"/>
          <w:spacing w:val="17"/>
          <w:highlight w:val="none"/>
        </w:rPr>
        <w:t>4、投标文件的技术标评审；</w:t>
      </w:r>
    </w:p>
    <w:p>
      <w:pPr>
        <w:spacing w:line="400" w:lineRule="exact"/>
        <w:ind w:firstLine="450" w:firstLineChars="200"/>
        <w:rPr>
          <w:rFonts w:hint="eastAsia" w:ascii="宋体" w:hAnsi="宋体"/>
          <w:color w:val="auto"/>
          <w:spacing w:val="17"/>
          <w:highlight w:val="none"/>
        </w:rPr>
      </w:pPr>
      <w:r>
        <w:rPr>
          <w:rFonts w:hint="eastAsia" w:ascii="宋体" w:hAnsi="宋体"/>
          <w:color w:val="auto"/>
          <w:spacing w:val="17"/>
          <w:highlight w:val="none"/>
        </w:rPr>
        <w:t>5、投标文件的商务标评审；</w:t>
      </w:r>
    </w:p>
    <w:p>
      <w:pPr>
        <w:spacing w:line="400" w:lineRule="exact"/>
        <w:ind w:firstLine="450" w:firstLineChars="200"/>
        <w:rPr>
          <w:rFonts w:hint="eastAsia" w:ascii="宋体" w:hAnsi="宋体"/>
          <w:color w:val="auto"/>
          <w:spacing w:val="17"/>
          <w:highlight w:val="none"/>
        </w:rPr>
      </w:pPr>
      <w:r>
        <w:rPr>
          <w:rFonts w:hint="eastAsia" w:ascii="宋体" w:hAnsi="宋体"/>
          <w:color w:val="auto"/>
          <w:spacing w:val="17"/>
          <w:highlight w:val="none"/>
        </w:rPr>
        <w:t>6、必要时对投标文件中的问题进行询标，包括拟作出否决投标决定前对相关投标人进行的询问核实；</w:t>
      </w:r>
    </w:p>
    <w:p>
      <w:pPr>
        <w:spacing w:line="400" w:lineRule="exact"/>
        <w:ind w:firstLine="450" w:firstLineChars="200"/>
        <w:rPr>
          <w:rFonts w:hint="eastAsia" w:ascii="宋体" w:hAnsi="宋体"/>
          <w:color w:val="auto"/>
          <w:spacing w:val="17"/>
          <w:highlight w:val="none"/>
        </w:rPr>
      </w:pPr>
      <w:r>
        <w:rPr>
          <w:rFonts w:hint="eastAsia" w:ascii="宋体" w:hAnsi="宋体"/>
          <w:color w:val="auto"/>
          <w:spacing w:val="17"/>
          <w:highlight w:val="none"/>
        </w:rPr>
        <w:t>7、根据评标办法和标准对投标文件进行综合评分、排序；</w:t>
      </w:r>
    </w:p>
    <w:p>
      <w:pPr>
        <w:spacing w:line="400" w:lineRule="exact"/>
        <w:ind w:firstLine="450" w:firstLineChars="200"/>
        <w:rPr>
          <w:rFonts w:hint="eastAsia" w:ascii="宋体" w:hAnsi="宋体"/>
          <w:color w:val="auto"/>
          <w:spacing w:val="17"/>
          <w:highlight w:val="none"/>
        </w:rPr>
      </w:pPr>
      <w:r>
        <w:rPr>
          <w:rFonts w:hint="eastAsia" w:ascii="宋体" w:hAnsi="宋体"/>
          <w:color w:val="auto"/>
          <w:spacing w:val="17"/>
          <w:highlight w:val="none"/>
        </w:rPr>
        <w:t>8、完成评标报告，推荐中标候选人。</w:t>
      </w:r>
    </w:p>
    <w:p>
      <w:pPr>
        <w:spacing w:line="400" w:lineRule="exact"/>
        <w:ind w:firstLine="450" w:firstLineChars="200"/>
        <w:rPr>
          <w:rFonts w:hint="eastAsia" w:ascii="宋体" w:hAnsi="宋体"/>
          <w:b/>
          <w:bCs/>
          <w:color w:val="auto"/>
          <w:spacing w:val="17"/>
          <w:highlight w:val="none"/>
        </w:rPr>
      </w:pPr>
      <w:r>
        <w:rPr>
          <w:rFonts w:hint="eastAsia" w:ascii="宋体" w:hAnsi="宋体"/>
          <w:b/>
          <w:bCs/>
          <w:color w:val="auto"/>
          <w:spacing w:val="17"/>
          <w:highlight w:val="none"/>
        </w:rPr>
        <w:t>三、评审细则</w:t>
      </w:r>
    </w:p>
    <w:p>
      <w:pPr>
        <w:spacing w:line="400" w:lineRule="exact"/>
        <w:ind w:firstLine="450" w:firstLineChars="200"/>
        <w:rPr>
          <w:rFonts w:hint="eastAsia" w:ascii="宋体" w:hAnsi="宋体"/>
          <w:b/>
          <w:bCs/>
          <w:color w:val="auto"/>
          <w:spacing w:val="17"/>
          <w:highlight w:val="none"/>
        </w:rPr>
      </w:pPr>
      <w:bookmarkStart w:id="722" w:name="_Toc22007"/>
      <w:bookmarkStart w:id="723" w:name="_Toc2210"/>
      <w:bookmarkStart w:id="724" w:name="_Toc8454"/>
      <w:bookmarkStart w:id="725" w:name="_Toc29271"/>
      <w:bookmarkStart w:id="726" w:name="_Toc10935"/>
      <w:bookmarkStart w:id="727" w:name="_Toc24084"/>
      <w:r>
        <w:rPr>
          <w:rFonts w:hint="eastAsia" w:ascii="宋体" w:hAnsi="宋体"/>
          <w:b/>
          <w:bCs/>
          <w:color w:val="auto"/>
          <w:spacing w:val="17"/>
          <w:highlight w:val="none"/>
        </w:rPr>
        <w:t>（一）资格审查</w:t>
      </w:r>
      <w:bookmarkEnd w:id="722"/>
      <w:bookmarkEnd w:id="723"/>
      <w:bookmarkEnd w:id="724"/>
      <w:bookmarkEnd w:id="725"/>
      <w:bookmarkEnd w:id="726"/>
      <w:bookmarkEnd w:id="727"/>
    </w:p>
    <w:p>
      <w:pPr>
        <w:spacing w:line="400" w:lineRule="exact"/>
        <w:ind w:firstLine="450" w:firstLineChars="200"/>
        <w:rPr>
          <w:rFonts w:hint="eastAsia" w:ascii="宋体" w:hAnsi="宋体"/>
          <w:color w:val="auto"/>
          <w:spacing w:val="17"/>
          <w:highlight w:val="none"/>
        </w:rPr>
      </w:pPr>
      <w:bookmarkStart w:id="728" w:name="_Toc23620"/>
      <w:bookmarkStart w:id="729" w:name="_Toc15625"/>
      <w:bookmarkStart w:id="730" w:name="_Toc2907"/>
      <w:bookmarkStart w:id="731" w:name="_Toc31357"/>
      <w:bookmarkStart w:id="732" w:name="_Toc5113"/>
      <w:bookmarkStart w:id="733" w:name="_Toc12100"/>
      <w:r>
        <w:rPr>
          <w:rFonts w:hint="eastAsia" w:ascii="宋体" w:hAnsi="宋体"/>
          <w:color w:val="auto"/>
          <w:spacing w:val="17"/>
          <w:highlight w:val="none"/>
        </w:rPr>
        <w:t>1、评标委员会按照招标文件载明的资格后审条款，对投标人的企业资质、项目负责人和项目施工负责人资质等其他要求进行审查，凡不符合资格后审要求的，以无效标处理，不再进入下一阶段评审。</w:t>
      </w:r>
      <w:bookmarkEnd w:id="728"/>
      <w:bookmarkEnd w:id="729"/>
      <w:bookmarkEnd w:id="730"/>
      <w:bookmarkEnd w:id="731"/>
      <w:bookmarkEnd w:id="732"/>
      <w:bookmarkEnd w:id="733"/>
    </w:p>
    <w:p>
      <w:pPr>
        <w:spacing w:line="400" w:lineRule="exact"/>
        <w:ind w:firstLine="450" w:firstLineChars="200"/>
        <w:rPr>
          <w:rFonts w:hint="eastAsia" w:ascii="宋体" w:hAnsi="宋体"/>
          <w:color w:val="auto"/>
          <w:spacing w:val="17"/>
          <w:highlight w:val="none"/>
        </w:rPr>
      </w:pPr>
      <w:bookmarkStart w:id="734" w:name="_Toc2985"/>
      <w:bookmarkStart w:id="735" w:name="_Toc21983"/>
      <w:bookmarkStart w:id="736" w:name="_Toc3396"/>
      <w:bookmarkStart w:id="737" w:name="_Toc21874"/>
      <w:bookmarkStart w:id="738" w:name="_Toc32568"/>
      <w:bookmarkStart w:id="739" w:name="_Toc3206"/>
      <w:r>
        <w:rPr>
          <w:rFonts w:hint="eastAsia" w:ascii="宋体" w:hAnsi="宋体"/>
          <w:color w:val="auto"/>
          <w:spacing w:val="17"/>
          <w:highlight w:val="none"/>
        </w:rPr>
        <w:t>2、评标专家在评审环节对投标保证金保函（保单）进行核验，对真实性、合法性、有效性存在问题的保证金保函（保单），按照相应规定、程序进行处置。</w:t>
      </w:r>
      <w:bookmarkEnd w:id="734"/>
      <w:bookmarkEnd w:id="735"/>
      <w:bookmarkEnd w:id="736"/>
      <w:bookmarkEnd w:id="737"/>
      <w:bookmarkEnd w:id="738"/>
      <w:bookmarkEnd w:id="739"/>
    </w:p>
    <w:p>
      <w:pPr>
        <w:spacing w:line="400" w:lineRule="exact"/>
        <w:ind w:firstLine="450" w:firstLineChars="200"/>
        <w:rPr>
          <w:rFonts w:hint="eastAsia" w:ascii="宋体" w:hAnsi="宋体"/>
          <w:b/>
          <w:bCs/>
          <w:color w:val="auto"/>
          <w:spacing w:val="17"/>
          <w:highlight w:val="none"/>
        </w:rPr>
      </w:pPr>
      <w:r>
        <w:rPr>
          <w:rFonts w:hint="eastAsia" w:ascii="宋体" w:hAnsi="宋体"/>
          <w:b/>
          <w:bCs/>
          <w:color w:val="auto"/>
          <w:spacing w:val="17"/>
          <w:highlight w:val="none"/>
        </w:rPr>
        <w:t>（二）资信标评审标准（</w:t>
      </w:r>
      <w:r>
        <w:rPr>
          <w:rFonts w:hint="eastAsia" w:ascii="宋体" w:hAnsi="宋体"/>
          <w:b/>
          <w:bCs/>
          <w:color w:val="auto"/>
          <w:spacing w:val="17"/>
          <w:highlight w:val="none"/>
          <w:lang w:val="en-US" w:eastAsia="zh-CN"/>
        </w:rPr>
        <w:t>15</w:t>
      </w:r>
      <w:r>
        <w:rPr>
          <w:rFonts w:hint="eastAsia" w:ascii="宋体" w:hAnsi="宋体"/>
          <w:b/>
          <w:bCs/>
          <w:color w:val="auto"/>
          <w:spacing w:val="17"/>
          <w:highlight w:val="none"/>
        </w:rPr>
        <w:t>分）</w:t>
      </w:r>
    </w:p>
    <w:tbl>
      <w:tblPr>
        <w:tblStyle w:val="5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5"/>
        <w:gridCol w:w="1872"/>
        <w:gridCol w:w="5610"/>
        <w:gridCol w:w="9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jc w:val="center"/>
        </w:trPr>
        <w:tc>
          <w:tcPr>
            <w:tcW w:w="695" w:type="dxa"/>
            <w:noWrap/>
            <w:vAlign w:val="center"/>
          </w:tcPr>
          <w:p>
            <w:pPr>
              <w:jc w:val="center"/>
              <w:rPr>
                <w:rFonts w:hint="eastAsia" w:ascii="宋体" w:hAnsi="宋体"/>
                <w:color w:val="auto"/>
                <w:spacing w:val="17"/>
                <w:highlight w:val="none"/>
              </w:rPr>
            </w:pPr>
            <w:r>
              <w:rPr>
                <w:rFonts w:hint="eastAsia" w:ascii="宋体" w:hAnsi="宋体"/>
                <w:color w:val="auto"/>
                <w:spacing w:val="17"/>
                <w:highlight w:val="none"/>
              </w:rPr>
              <w:t>序号</w:t>
            </w:r>
          </w:p>
        </w:tc>
        <w:tc>
          <w:tcPr>
            <w:tcW w:w="1872" w:type="dxa"/>
            <w:noWrap/>
            <w:vAlign w:val="center"/>
          </w:tcPr>
          <w:p>
            <w:pPr>
              <w:jc w:val="center"/>
              <w:rPr>
                <w:rFonts w:hint="eastAsia" w:ascii="宋体" w:hAnsi="宋体"/>
                <w:color w:val="auto"/>
                <w:spacing w:val="17"/>
                <w:highlight w:val="none"/>
              </w:rPr>
            </w:pPr>
            <w:r>
              <w:rPr>
                <w:rFonts w:hint="eastAsia" w:ascii="宋体" w:hAnsi="宋体"/>
                <w:color w:val="auto"/>
                <w:spacing w:val="17"/>
                <w:highlight w:val="none"/>
              </w:rPr>
              <w:t>评审项目</w:t>
            </w:r>
          </w:p>
        </w:tc>
        <w:tc>
          <w:tcPr>
            <w:tcW w:w="5610" w:type="dxa"/>
            <w:noWrap/>
            <w:vAlign w:val="center"/>
          </w:tcPr>
          <w:p>
            <w:pPr>
              <w:jc w:val="center"/>
              <w:rPr>
                <w:rFonts w:hint="eastAsia" w:ascii="宋体" w:hAnsi="宋体"/>
                <w:color w:val="auto"/>
                <w:spacing w:val="17"/>
                <w:highlight w:val="none"/>
              </w:rPr>
            </w:pPr>
            <w:r>
              <w:rPr>
                <w:rFonts w:hint="eastAsia" w:ascii="宋体" w:hAnsi="宋体"/>
                <w:color w:val="auto"/>
                <w:spacing w:val="17"/>
                <w:highlight w:val="none"/>
              </w:rPr>
              <w:t>评审要点</w:t>
            </w:r>
          </w:p>
        </w:tc>
        <w:tc>
          <w:tcPr>
            <w:tcW w:w="961" w:type="dxa"/>
            <w:noWrap/>
            <w:vAlign w:val="center"/>
          </w:tcPr>
          <w:p>
            <w:pPr>
              <w:jc w:val="center"/>
              <w:rPr>
                <w:rFonts w:hint="eastAsia" w:ascii="宋体" w:hAnsi="宋体"/>
                <w:color w:val="auto"/>
                <w:spacing w:val="17"/>
                <w:highlight w:val="none"/>
              </w:rPr>
            </w:pPr>
            <w:r>
              <w:rPr>
                <w:rFonts w:hint="eastAsia" w:ascii="宋体" w:hAnsi="宋体"/>
                <w:color w:val="auto"/>
                <w:spacing w:val="17"/>
                <w:highlight w:val="none"/>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4" w:hRule="atLeast"/>
          <w:jc w:val="center"/>
        </w:trPr>
        <w:tc>
          <w:tcPr>
            <w:tcW w:w="695" w:type="dxa"/>
            <w:noWrap/>
            <w:vAlign w:val="center"/>
          </w:tcPr>
          <w:p>
            <w:pPr>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iCs/>
                <w:color w:val="auto"/>
                <w:kern w:val="0"/>
                <w:sz w:val="21"/>
                <w:szCs w:val="21"/>
                <w:highlight w:val="none"/>
                <w:lang w:val="en-US" w:eastAsia="zh-CN"/>
              </w:rPr>
              <w:t>1</w:t>
            </w:r>
          </w:p>
        </w:tc>
        <w:tc>
          <w:tcPr>
            <w:tcW w:w="1872" w:type="dxa"/>
            <w:noWrap/>
            <w:vAlign w:val="center"/>
          </w:tcPr>
          <w:p>
            <w:pPr>
              <w:jc w:val="center"/>
              <w:rPr>
                <w:rFonts w:hint="default"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lang w:val="en-US" w:eastAsia="zh-CN"/>
              </w:rPr>
              <w:t>类似业绩</w:t>
            </w:r>
          </w:p>
        </w:tc>
        <w:tc>
          <w:tcPr>
            <w:tcW w:w="5610" w:type="dxa"/>
            <w:noWrap/>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color w:val="auto"/>
                <w:spacing w:val="17"/>
                <w:highlight w:val="none"/>
                <w:lang w:val="en-US" w:eastAsia="zh-CN"/>
              </w:rPr>
            </w:pPr>
            <w:r>
              <w:rPr>
                <w:rFonts w:hint="eastAsia" w:ascii="宋体" w:hAnsi="宋体"/>
                <w:color w:val="auto"/>
                <w:spacing w:val="17"/>
                <w:highlight w:val="none"/>
                <w:lang w:val="en-US" w:eastAsia="zh-CN"/>
              </w:rPr>
              <w:t xml:space="preserve">自 2018 年1月1日以来（以投资协议或土地出让合同时间为准），投标人具有单个项目总建筑面积≥5万平方米（面积以建设工程规划许可证为准）的房地产投资或开发业绩的得3分，单个项目总建筑面积≥10万平方米（面积以建设工程规划许可证为准）的房地产投资或开发业绩的得5分，最高得5分。 </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color w:val="auto"/>
                <w:spacing w:val="17"/>
                <w:highlight w:val="none"/>
                <w:lang w:val="en-US" w:eastAsia="zh-CN"/>
              </w:rPr>
            </w:pPr>
            <w:r>
              <w:rPr>
                <w:rFonts w:hint="eastAsia" w:ascii="宋体" w:hAnsi="宋体"/>
                <w:color w:val="auto"/>
                <w:spacing w:val="17"/>
                <w:highlight w:val="none"/>
                <w:lang w:val="en-US" w:eastAsia="zh-CN"/>
              </w:rPr>
              <w:t xml:space="preserve">说明：如投标人为联合体，由联合体中牵头人单位提供。 </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color w:val="auto"/>
                <w:spacing w:val="17"/>
                <w:highlight w:val="none"/>
                <w:lang w:val="en-US" w:eastAsia="zh-CN"/>
              </w:rPr>
              <w:t xml:space="preserve">证明材料：①投资协议或土地出让合同，②建设工程规划许可证，③建设工程施工许可证，④该项目在全国建筑市场监管公共服务平台施工许可信息查询页；⑤若投标人所提供业绩以项目公司形式投资开发的，须同时提供投标人为该项目公司绝对控股股东身份（即股份比例须为67%及以上）证明，否则不得分。 </w:t>
            </w:r>
          </w:p>
        </w:tc>
        <w:tc>
          <w:tcPr>
            <w:tcW w:w="961" w:type="dxa"/>
            <w:noWrap/>
            <w:vAlign w:val="center"/>
          </w:tcPr>
          <w:p>
            <w:pPr>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7" w:hRule="exact"/>
          <w:jc w:val="center"/>
        </w:trPr>
        <w:tc>
          <w:tcPr>
            <w:tcW w:w="695" w:type="dxa"/>
            <w:shd w:val="clear" w:color="auto" w:fill="auto"/>
            <w:noWrap/>
            <w:vAlign w:val="center"/>
          </w:tcPr>
          <w:p>
            <w:pPr>
              <w:jc w:val="center"/>
              <w:rPr>
                <w:rFonts w:hint="eastAsia" w:ascii="宋体" w:hAnsi="宋体" w:eastAsia="宋体" w:cs="宋体"/>
                <w:color w:val="auto"/>
                <w:sz w:val="21"/>
                <w:szCs w:val="21"/>
                <w:highlight w:val="none"/>
                <w:lang w:eastAsia="zh-CN"/>
              </w:rPr>
            </w:pPr>
            <w:r>
              <w:rPr>
                <w:rFonts w:hint="eastAsia" w:ascii="宋体" w:hAnsi="宋体" w:cs="宋体"/>
                <w:color w:val="auto"/>
                <w:kern w:val="0"/>
                <w:sz w:val="21"/>
                <w:szCs w:val="21"/>
                <w:highlight w:val="none"/>
                <w:lang w:val="en-US" w:eastAsia="zh-CN"/>
              </w:rPr>
              <w:t>2</w:t>
            </w:r>
          </w:p>
        </w:tc>
        <w:tc>
          <w:tcPr>
            <w:tcW w:w="1872" w:type="dxa"/>
            <w:shd w:val="clear" w:color="auto" w:fill="auto"/>
            <w:noWrap/>
            <w:vAlign w:val="center"/>
          </w:tcPr>
          <w:p>
            <w:pPr>
              <w:jc w:val="center"/>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设计奖项</w:t>
            </w:r>
          </w:p>
        </w:tc>
        <w:tc>
          <w:tcPr>
            <w:tcW w:w="5610"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color w:val="auto"/>
                <w:spacing w:val="17"/>
                <w:highlight w:val="none"/>
                <w:lang w:val="en-US" w:eastAsia="zh-CN"/>
              </w:rPr>
            </w:pPr>
            <w:r>
              <w:rPr>
                <w:rFonts w:hint="eastAsia" w:ascii="宋体" w:hAnsi="宋体"/>
                <w:color w:val="auto"/>
                <w:spacing w:val="17"/>
                <w:highlight w:val="none"/>
                <w:lang w:val="en-US" w:eastAsia="zh-CN"/>
              </w:rPr>
              <w:t xml:space="preserve">自 </w:t>
            </w:r>
            <w:r>
              <w:rPr>
                <w:rFonts w:hint="default" w:ascii="宋体" w:hAnsi="宋体"/>
                <w:color w:val="auto"/>
                <w:spacing w:val="17"/>
                <w:highlight w:val="none"/>
                <w:lang w:val="en-US" w:eastAsia="zh-CN"/>
              </w:rPr>
              <w:t xml:space="preserve">2018 </w:t>
            </w:r>
            <w:r>
              <w:rPr>
                <w:rFonts w:hint="eastAsia" w:ascii="宋体" w:hAnsi="宋体"/>
                <w:color w:val="auto"/>
                <w:spacing w:val="17"/>
                <w:highlight w:val="none"/>
                <w:lang w:val="en-US" w:eastAsia="zh-CN"/>
              </w:rPr>
              <w:t>年1月1日以来（以奖项证书颁发时间或获奖文件发布时间为准，两者时间不一致时，以获奖文件发文时间为准），承担过的</w:t>
            </w:r>
            <w:r>
              <w:rPr>
                <w:rFonts w:hint="default" w:ascii="宋体" w:hAnsi="宋体"/>
                <w:color w:val="auto"/>
                <w:spacing w:val="17"/>
                <w:highlight w:val="none"/>
                <w:lang w:val="en-US" w:eastAsia="zh-CN"/>
              </w:rPr>
              <w:t>住宅工程设计</w:t>
            </w:r>
            <w:r>
              <w:rPr>
                <w:rFonts w:hint="eastAsia" w:ascii="宋体" w:hAnsi="宋体"/>
                <w:color w:val="auto"/>
                <w:spacing w:val="17"/>
                <w:highlight w:val="none"/>
                <w:lang w:val="en-US" w:eastAsia="zh-CN"/>
              </w:rPr>
              <w:t xml:space="preserve">业绩获得过地市级及以上建设行政主管部门或勘察设计协会颁发的设计奖项的，每有一个得2.5分，最高得5分。 </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color w:val="auto"/>
                <w:spacing w:val="17"/>
                <w:highlight w:val="none"/>
                <w:lang w:val="en-US" w:eastAsia="zh-CN"/>
              </w:rPr>
            </w:pPr>
            <w:r>
              <w:rPr>
                <w:rFonts w:hint="eastAsia" w:ascii="宋体" w:hAnsi="宋体"/>
                <w:color w:val="auto"/>
                <w:spacing w:val="17"/>
                <w:highlight w:val="none"/>
                <w:lang w:val="en-US" w:eastAsia="zh-CN"/>
              </w:rPr>
              <w:t xml:space="preserve">说明：如投标人为联合体，由联合体中承担设计任务的单位提供。 </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color w:val="auto"/>
                <w:spacing w:val="17"/>
                <w:highlight w:val="none"/>
                <w:lang w:val="en-US" w:eastAsia="zh-CN"/>
              </w:rPr>
            </w:pPr>
            <w:r>
              <w:rPr>
                <w:rFonts w:hint="eastAsia" w:ascii="宋体" w:hAnsi="宋体"/>
                <w:color w:val="auto"/>
                <w:spacing w:val="17"/>
                <w:highlight w:val="none"/>
                <w:lang w:val="en-US" w:eastAsia="zh-CN"/>
              </w:rPr>
              <w:t>证明材料：独立承接或以联合体成员身份承接的均可。提供获奖证书或获奖文件扫描件加盖投标人公章作为证明材料，否则不得分。同一项目仅计分一次，不重复得分。</w:t>
            </w:r>
          </w:p>
          <w:p>
            <w:pPr>
              <w:rPr>
                <w:rFonts w:hint="eastAsia" w:ascii="宋体" w:hAnsi="宋体" w:eastAsia="宋体" w:cs="宋体"/>
                <w:color w:val="auto"/>
                <w:sz w:val="21"/>
                <w:szCs w:val="21"/>
                <w:highlight w:val="none"/>
              </w:rPr>
            </w:pPr>
          </w:p>
        </w:tc>
        <w:tc>
          <w:tcPr>
            <w:tcW w:w="961" w:type="dxa"/>
            <w:shd w:val="clear" w:color="auto" w:fill="FFFFFF"/>
            <w:noWrap/>
            <w:vAlign w:val="center"/>
          </w:tcPr>
          <w:p>
            <w:pPr>
              <w:jc w:val="center"/>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7" w:hRule="exact"/>
          <w:jc w:val="center"/>
        </w:trPr>
        <w:tc>
          <w:tcPr>
            <w:tcW w:w="695" w:type="dxa"/>
            <w:shd w:val="clear" w:color="auto" w:fill="auto"/>
            <w:noWrap/>
            <w:vAlign w:val="center"/>
          </w:tcPr>
          <w:p>
            <w:pPr>
              <w:jc w:val="center"/>
              <w:rPr>
                <w:rFonts w:hint="eastAsia" w:ascii="宋体" w:hAnsi="宋体" w:cs="宋体"/>
                <w:color w:val="auto"/>
                <w:kern w:val="0"/>
                <w:sz w:val="21"/>
                <w:szCs w:val="21"/>
                <w:highlight w:val="none"/>
                <w:lang w:val="en-US" w:eastAsia="zh-CN"/>
              </w:rPr>
            </w:pPr>
            <w:r>
              <w:rPr>
                <w:rFonts w:hint="eastAsia" w:ascii="宋体" w:hAnsi="宋体" w:cs="宋体"/>
                <w:iCs/>
                <w:color w:val="auto"/>
                <w:kern w:val="0"/>
                <w:sz w:val="21"/>
                <w:szCs w:val="21"/>
                <w:highlight w:val="none"/>
                <w:lang w:val="en-US" w:eastAsia="zh-CN"/>
              </w:rPr>
              <w:t>3</w:t>
            </w:r>
          </w:p>
        </w:tc>
        <w:tc>
          <w:tcPr>
            <w:tcW w:w="1872" w:type="dxa"/>
            <w:shd w:val="clear" w:color="auto" w:fill="auto"/>
            <w:noWrap/>
            <w:vAlign w:val="center"/>
          </w:tcPr>
          <w:p>
            <w:pPr>
              <w:jc w:val="center"/>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工程奖项</w:t>
            </w:r>
          </w:p>
        </w:tc>
        <w:tc>
          <w:tcPr>
            <w:tcW w:w="5610"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color w:val="auto"/>
                <w:spacing w:val="17"/>
                <w:highlight w:val="none"/>
                <w:lang w:val="en-US" w:eastAsia="zh-CN"/>
              </w:rPr>
            </w:pPr>
            <w:r>
              <w:rPr>
                <w:rFonts w:hint="eastAsia" w:ascii="宋体" w:hAnsi="宋体"/>
                <w:color w:val="auto"/>
                <w:spacing w:val="17"/>
                <w:highlight w:val="none"/>
                <w:lang w:val="en-US" w:eastAsia="zh-CN"/>
              </w:rPr>
              <w:t>自2018年1月1日以来（以奖项证书颁发时间或获奖文件发布时间为准，两者时间不一致时，以获奖文件发文时间为准），承接过的住宅工程项目获得过国家级奖项的（指鲁班奖、詹天佑奖、国家优质工程）每有一个得2分，同一项目获得过两个及以上国家级奖项的每有一个得3分，本项最高得5分。</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color w:val="auto"/>
                <w:spacing w:val="17"/>
                <w:highlight w:val="none"/>
                <w:lang w:val="en-US" w:eastAsia="zh-CN"/>
              </w:rPr>
            </w:pPr>
            <w:r>
              <w:rPr>
                <w:rFonts w:hint="eastAsia" w:ascii="宋体" w:hAnsi="宋体"/>
                <w:color w:val="auto"/>
                <w:spacing w:val="17"/>
                <w:highlight w:val="none"/>
                <w:lang w:val="en-US" w:eastAsia="zh-CN"/>
              </w:rPr>
              <w:t>说明：如投标人为联合体，由联合体中承担施工任务的单位提供。</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1"/>
                <w:szCs w:val="21"/>
                <w:highlight w:val="none"/>
              </w:rPr>
            </w:pPr>
            <w:r>
              <w:rPr>
                <w:rFonts w:hint="eastAsia" w:ascii="宋体" w:hAnsi="宋体"/>
                <w:color w:val="auto"/>
                <w:spacing w:val="17"/>
                <w:highlight w:val="none"/>
                <w:lang w:val="en-US" w:eastAsia="zh-CN"/>
              </w:rPr>
              <w:t>证明材料：独立承接或以联合体成员身份承接的均可。提供获奖证书或获奖文件扫描件加盖投标人公章作为证明材料，否则不得分。同一项目仅计分一次，不重复得分。</w:t>
            </w:r>
          </w:p>
        </w:tc>
        <w:tc>
          <w:tcPr>
            <w:tcW w:w="961" w:type="dxa"/>
            <w:shd w:val="clear" w:color="auto" w:fill="FFFFFF"/>
            <w:noWrap/>
            <w:vAlign w:val="center"/>
          </w:tcPr>
          <w:p>
            <w:pPr>
              <w:jc w:val="center"/>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5</w:t>
            </w:r>
          </w:p>
        </w:tc>
      </w:tr>
    </w:tbl>
    <w:p>
      <w:pPr>
        <w:spacing w:line="400" w:lineRule="exact"/>
        <w:ind w:firstLine="450" w:firstLineChars="200"/>
        <w:rPr>
          <w:rFonts w:hint="eastAsia" w:ascii="宋体" w:hAnsi="宋体"/>
          <w:b/>
          <w:bCs/>
          <w:color w:val="auto"/>
          <w:spacing w:val="17"/>
          <w:highlight w:val="none"/>
        </w:rPr>
      </w:pPr>
      <w:r>
        <w:rPr>
          <w:rFonts w:hint="eastAsia" w:ascii="宋体" w:hAnsi="宋体"/>
          <w:b/>
          <w:bCs/>
          <w:color w:val="auto"/>
          <w:spacing w:val="17"/>
          <w:highlight w:val="none"/>
          <w:lang w:eastAsia="zh-CN"/>
        </w:rPr>
        <w:t>（</w:t>
      </w:r>
      <w:r>
        <w:rPr>
          <w:rFonts w:hint="eastAsia" w:ascii="宋体" w:hAnsi="宋体"/>
          <w:b/>
          <w:bCs/>
          <w:color w:val="auto"/>
          <w:spacing w:val="17"/>
          <w:highlight w:val="none"/>
          <w:lang w:val="en-US" w:eastAsia="zh-CN"/>
        </w:rPr>
        <w:t>三</w:t>
      </w:r>
      <w:r>
        <w:rPr>
          <w:rFonts w:hint="eastAsia" w:ascii="宋体" w:hAnsi="宋体"/>
          <w:b/>
          <w:bCs/>
          <w:color w:val="auto"/>
          <w:spacing w:val="17"/>
          <w:highlight w:val="none"/>
          <w:lang w:eastAsia="zh-CN"/>
        </w:rPr>
        <w:t>）</w:t>
      </w:r>
      <w:r>
        <w:rPr>
          <w:rFonts w:hint="eastAsia" w:ascii="宋体" w:hAnsi="宋体"/>
          <w:b/>
          <w:bCs/>
          <w:color w:val="auto"/>
          <w:spacing w:val="17"/>
          <w:highlight w:val="none"/>
        </w:rPr>
        <w:t>技术标评审（</w:t>
      </w:r>
      <w:r>
        <w:rPr>
          <w:rFonts w:hint="eastAsia" w:ascii="宋体" w:hAnsi="宋体"/>
          <w:b/>
          <w:bCs/>
          <w:color w:val="auto"/>
          <w:spacing w:val="17"/>
          <w:highlight w:val="none"/>
          <w:lang w:val="en-US" w:eastAsia="zh-CN"/>
        </w:rPr>
        <w:t>75</w:t>
      </w:r>
      <w:r>
        <w:rPr>
          <w:rFonts w:hint="eastAsia" w:ascii="宋体" w:hAnsi="宋体"/>
          <w:b/>
          <w:bCs/>
          <w:color w:val="auto"/>
          <w:spacing w:val="17"/>
          <w:highlight w:val="none"/>
        </w:rPr>
        <w:t>分）</w:t>
      </w:r>
    </w:p>
    <w:p>
      <w:pPr>
        <w:spacing w:line="400" w:lineRule="exact"/>
        <w:ind w:firstLine="450" w:firstLineChars="200"/>
        <w:rPr>
          <w:rFonts w:hint="eastAsia" w:ascii="宋体" w:hAnsi="宋体"/>
          <w:color w:val="auto"/>
          <w:spacing w:val="17"/>
          <w:highlight w:val="none"/>
        </w:rPr>
      </w:pPr>
      <w:r>
        <w:rPr>
          <w:rFonts w:hint="eastAsia" w:ascii="宋体" w:hAnsi="宋体"/>
          <w:color w:val="auto"/>
          <w:spacing w:val="17"/>
          <w:highlight w:val="none"/>
        </w:rPr>
        <w:t>评标委员会成员针对投标人的技术标的内容进行独立评审。具体评分步骤如下：</w:t>
      </w:r>
    </w:p>
    <w:p>
      <w:pPr>
        <w:spacing w:line="400" w:lineRule="exact"/>
        <w:ind w:firstLine="450" w:firstLineChars="200"/>
        <w:rPr>
          <w:rFonts w:hint="eastAsia" w:ascii="宋体" w:hAnsi="宋体"/>
          <w:color w:val="auto"/>
          <w:spacing w:val="17"/>
          <w:highlight w:val="none"/>
        </w:rPr>
      </w:pPr>
      <w:r>
        <w:rPr>
          <w:rFonts w:hint="eastAsia" w:ascii="宋体" w:hAnsi="宋体"/>
          <w:color w:val="auto"/>
          <w:spacing w:val="17"/>
          <w:highlight w:val="none"/>
        </w:rPr>
        <w:t>1、评标委员会成员视其科学性、针对性、可行性、先进性、完善程度对投标人的技术文件划分类别，同时给出评审意见。</w:t>
      </w:r>
    </w:p>
    <w:p>
      <w:pPr>
        <w:spacing w:line="400" w:lineRule="exact"/>
        <w:ind w:firstLine="450" w:firstLineChars="200"/>
        <w:rPr>
          <w:rFonts w:hint="eastAsia" w:ascii="宋体" w:hAnsi="宋体"/>
          <w:color w:val="auto"/>
          <w:spacing w:val="17"/>
          <w:highlight w:val="none"/>
        </w:rPr>
      </w:pPr>
      <w:r>
        <w:rPr>
          <w:rFonts w:hint="eastAsia" w:ascii="宋体" w:hAnsi="宋体"/>
          <w:color w:val="auto"/>
          <w:spacing w:val="17"/>
          <w:highlight w:val="none"/>
        </w:rPr>
        <w:t>2、投标人的技术标的最终类别按以下方式确定:</w:t>
      </w:r>
    </w:p>
    <w:p>
      <w:pPr>
        <w:spacing w:line="400" w:lineRule="exact"/>
        <w:ind w:firstLine="450" w:firstLineChars="200"/>
        <w:rPr>
          <w:rFonts w:hint="eastAsia" w:ascii="宋体" w:hAnsi="宋体"/>
          <w:color w:val="auto"/>
          <w:spacing w:val="17"/>
          <w:highlight w:val="none"/>
        </w:rPr>
      </w:pPr>
      <w:r>
        <w:rPr>
          <w:rFonts w:hint="eastAsia" w:ascii="宋体" w:hAnsi="宋体"/>
          <w:color w:val="auto"/>
          <w:spacing w:val="17"/>
          <w:highlight w:val="none"/>
        </w:rPr>
        <w:t>（1）若专家给出的类别中某一类别占半数以上时，采用少数服从多数确定法。例：</w:t>
      </w:r>
    </w:p>
    <w:tbl>
      <w:tblPr>
        <w:tblStyle w:val="5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7"/>
        <w:gridCol w:w="1361"/>
        <w:gridCol w:w="1362"/>
        <w:gridCol w:w="1362"/>
        <w:gridCol w:w="1362"/>
        <w:gridCol w:w="13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1267"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仿宋_GB2312"/>
                <w:color w:val="auto"/>
                <w:kern w:val="0"/>
                <w:szCs w:val="21"/>
                <w:highlight w:val="none"/>
              </w:rPr>
            </w:pPr>
            <w:r>
              <w:rPr>
                <w:rFonts w:hint="eastAsia" w:ascii="仿宋_GB2312"/>
                <w:color w:val="auto"/>
                <w:szCs w:val="21"/>
                <w:highlight w:val="none"/>
              </w:rPr>
              <w:t>专家一</w:t>
            </w:r>
          </w:p>
        </w:tc>
        <w:tc>
          <w:tcPr>
            <w:tcW w:w="1361" w:type="dxa"/>
            <w:tcBorders>
              <w:top w:val="single" w:color="auto" w:sz="4" w:space="0"/>
              <w:left w:val="nil"/>
              <w:bottom w:val="single" w:color="auto" w:sz="4" w:space="0"/>
              <w:right w:val="single" w:color="auto" w:sz="4" w:space="0"/>
            </w:tcBorders>
            <w:noWrap w:val="0"/>
            <w:vAlign w:val="center"/>
          </w:tcPr>
          <w:p>
            <w:pPr>
              <w:snapToGrid w:val="0"/>
              <w:jc w:val="center"/>
              <w:rPr>
                <w:rFonts w:ascii="仿宋_GB2312"/>
                <w:color w:val="auto"/>
                <w:kern w:val="0"/>
                <w:szCs w:val="21"/>
                <w:highlight w:val="none"/>
              </w:rPr>
            </w:pPr>
            <w:r>
              <w:rPr>
                <w:rFonts w:hint="eastAsia" w:ascii="仿宋_GB2312"/>
                <w:color w:val="auto"/>
                <w:szCs w:val="21"/>
                <w:highlight w:val="none"/>
              </w:rPr>
              <w:t>专家二</w:t>
            </w:r>
          </w:p>
        </w:tc>
        <w:tc>
          <w:tcPr>
            <w:tcW w:w="1362" w:type="dxa"/>
            <w:tcBorders>
              <w:top w:val="single" w:color="auto" w:sz="4" w:space="0"/>
              <w:left w:val="nil"/>
              <w:bottom w:val="single" w:color="auto" w:sz="4" w:space="0"/>
              <w:right w:val="single" w:color="auto" w:sz="4" w:space="0"/>
            </w:tcBorders>
            <w:noWrap w:val="0"/>
            <w:vAlign w:val="center"/>
          </w:tcPr>
          <w:p>
            <w:pPr>
              <w:snapToGrid w:val="0"/>
              <w:jc w:val="center"/>
              <w:rPr>
                <w:rFonts w:ascii="仿宋_GB2312"/>
                <w:color w:val="auto"/>
                <w:kern w:val="0"/>
                <w:szCs w:val="21"/>
                <w:highlight w:val="none"/>
              </w:rPr>
            </w:pPr>
            <w:r>
              <w:rPr>
                <w:rFonts w:hint="eastAsia" w:ascii="仿宋_GB2312"/>
                <w:color w:val="auto"/>
                <w:szCs w:val="21"/>
                <w:highlight w:val="none"/>
              </w:rPr>
              <w:t>专家三</w:t>
            </w:r>
          </w:p>
        </w:tc>
        <w:tc>
          <w:tcPr>
            <w:tcW w:w="1362" w:type="dxa"/>
            <w:tcBorders>
              <w:top w:val="single" w:color="auto" w:sz="4" w:space="0"/>
              <w:left w:val="nil"/>
              <w:bottom w:val="single" w:color="auto" w:sz="4" w:space="0"/>
              <w:right w:val="single" w:color="auto" w:sz="4" w:space="0"/>
            </w:tcBorders>
            <w:noWrap w:val="0"/>
            <w:vAlign w:val="center"/>
          </w:tcPr>
          <w:p>
            <w:pPr>
              <w:snapToGrid w:val="0"/>
              <w:jc w:val="center"/>
              <w:rPr>
                <w:rFonts w:ascii="仿宋_GB2312"/>
                <w:color w:val="auto"/>
                <w:kern w:val="0"/>
                <w:szCs w:val="21"/>
                <w:highlight w:val="none"/>
              </w:rPr>
            </w:pPr>
            <w:r>
              <w:rPr>
                <w:rFonts w:hint="eastAsia" w:ascii="仿宋_GB2312"/>
                <w:color w:val="auto"/>
                <w:szCs w:val="21"/>
                <w:highlight w:val="none"/>
              </w:rPr>
              <w:t>专家四</w:t>
            </w:r>
          </w:p>
        </w:tc>
        <w:tc>
          <w:tcPr>
            <w:tcW w:w="1362" w:type="dxa"/>
            <w:tcBorders>
              <w:top w:val="single" w:color="auto" w:sz="4" w:space="0"/>
              <w:left w:val="nil"/>
              <w:bottom w:val="single" w:color="auto" w:sz="4" w:space="0"/>
              <w:right w:val="single" w:color="auto" w:sz="4" w:space="0"/>
            </w:tcBorders>
            <w:noWrap w:val="0"/>
            <w:vAlign w:val="center"/>
          </w:tcPr>
          <w:p>
            <w:pPr>
              <w:snapToGrid w:val="0"/>
              <w:jc w:val="center"/>
              <w:rPr>
                <w:rFonts w:ascii="仿宋_GB2312"/>
                <w:color w:val="auto"/>
                <w:kern w:val="0"/>
                <w:szCs w:val="21"/>
                <w:highlight w:val="none"/>
              </w:rPr>
            </w:pPr>
            <w:r>
              <w:rPr>
                <w:rFonts w:hint="eastAsia" w:ascii="仿宋_GB2312"/>
                <w:color w:val="auto"/>
                <w:szCs w:val="21"/>
                <w:highlight w:val="none"/>
              </w:rPr>
              <w:t>专家五</w:t>
            </w:r>
          </w:p>
        </w:tc>
        <w:tc>
          <w:tcPr>
            <w:tcW w:w="1362" w:type="dxa"/>
            <w:tcBorders>
              <w:top w:val="single" w:color="auto" w:sz="4" w:space="0"/>
              <w:left w:val="nil"/>
              <w:bottom w:val="single" w:color="auto" w:sz="4" w:space="0"/>
              <w:right w:val="single" w:color="auto" w:sz="4" w:space="0"/>
            </w:tcBorders>
            <w:noWrap w:val="0"/>
            <w:vAlign w:val="center"/>
          </w:tcPr>
          <w:p>
            <w:pPr>
              <w:snapToGrid w:val="0"/>
              <w:jc w:val="center"/>
              <w:rPr>
                <w:rFonts w:ascii="仿宋_GB2312"/>
                <w:color w:val="auto"/>
                <w:kern w:val="0"/>
                <w:szCs w:val="21"/>
                <w:highlight w:val="none"/>
              </w:rPr>
            </w:pPr>
            <w:r>
              <w:rPr>
                <w:rFonts w:hint="eastAsia" w:ascii="仿宋_GB2312"/>
                <w:color w:val="auto"/>
                <w:szCs w:val="21"/>
                <w:highlight w:val="none"/>
              </w:rPr>
              <w:t>最终类别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1267"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仿宋_GB2312"/>
                <w:color w:val="auto"/>
                <w:kern w:val="0"/>
                <w:szCs w:val="21"/>
                <w:highlight w:val="none"/>
              </w:rPr>
            </w:pPr>
            <w:r>
              <w:rPr>
                <w:rFonts w:hint="eastAsia" w:ascii="仿宋_GB2312"/>
                <w:color w:val="auto"/>
                <w:szCs w:val="21"/>
                <w:highlight w:val="none"/>
              </w:rPr>
              <w:t>一类</w:t>
            </w:r>
          </w:p>
        </w:tc>
        <w:tc>
          <w:tcPr>
            <w:tcW w:w="1361" w:type="dxa"/>
            <w:tcBorders>
              <w:top w:val="single" w:color="auto" w:sz="4" w:space="0"/>
              <w:left w:val="nil"/>
              <w:bottom w:val="single" w:color="auto" w:sz="4" w:space="0"/>
              <w:right w:val="single" w:color="auto" w:sz="4" w:space="0"/>
            </w:tcBorders>
            <w:noWrap w:val="0"/>
            <w:vAlign w:val="center"/>
          </w:tcPr>
          <w:p>
            <w:pPr>
              <w:snapToGrid w:val="0"/>
              <w:jc w:val="center"/>
              <w:rPr>
                <w:rFonts w:ascii="仿宋_GB2312"/>
                <w:color w:val="auto"/>
                <w:kern w:val="0"/>
                <w:szCs w:val="21"/>
                <w:highlight w:val="none"/>
              </w:rPr>
            </w:pPr>
            <w:r>
              <w:rPr>
                <w:rFonts w:hint="eastAsia" w:ascii="仿宋_GB2312"/>
                <w:color w:val="auto"/>
                <w:szCs w:val="21"/>
                <w:highlight w:val="none"/>
              </w:rPr>
              <w:t>三类</w:t>
            </w:r>
          </w:p>
        </w:tc>
        <w:tc>
          <w:tcPr>
            <w:tcW w:w="1362" w:type="dxa"/>
            <w:tcBorders>
              <w:top w:val="single" w:color="auto" w:sz="4" w:space="0"/>
              <w:left w:val="nil"/>
              <w:bottom w:val="single" w:color="auto" w:sz="4" w:space="0"/>
              <w:right w:val="single" w:color="auto" w:sz="4" w:space="0"/>
            </w:tcBorders>
            <w:noWrap w:val="0"/>
            <w:vAlign w:val="center"/>
          </w:tcPr>
          <w:p>
            <w:pPr>
              <w:snapToGrid w:val="0"/>
              <w:jc w:val="center"/>
              <w:rPr>
                <w:rFonts w:ascii="仿宋_GB2312"/>
                <w:color w:val="auto"/>
                <w:kern w:val="0"/>
                <w:szCs w:val="21"/>
                <w:highlight w:val="none"/>
              </w:rPr>
            </w:pPr>
            <w:r>
              <w:rPr>
                <w:rFonts w:hint="eastAsia" w:ascii="仿宋_GB2312"/>
                <w:color w:val="auto"/>
                <w:szCs w:val="21"/>
                <w:highlight w:val="none"/>
              </w:rPr>
              <w:t>一类</w:t>
            </w:r>
          </w:p>
        </w:tc>
        <w:tc>
          <w:tcPr>
            <w:tcW w:w="1362" w:type="dxa"/>
            <w:tcBorders>
              <w:top w:val="single" w:color="auto" w:sz="4" w:space="0"/>
              <w:left w:val="nil"/>
              <w:bottom w:val="single" w:color="auto" w:sz="4" w:space="0"/>
              <w:right w:val="single" w:color="auto" w:sz="4" w:space="0"/>
            </w:tcBorders>
            <w:noWrap w:val="0"/>
            <w:vAlign w:val="center"/>
          </w:tcPr>
          <w:p>
            <w:pPr>
              <w:snapToGrid w:val="0"/>
              <w:jc w:val="center"/>
              <w:rPr>
                <w:rFonts w:ascii="仿宋_GB2312"/>
                <w:color w:val="auto"/>
                <w:kern w:val="0"/>
                <w:szCs w:val="21"/>
                <w:highlight w:val="none"/>
              </w:rPr>
            </w:pPr>
            <w:r>
              <w:rPr>
                <w:rFonts w:hint="eastAsia" w:ascii="仿宋_GB2312"/>
                <w:color w:val="auto"/>
                <w:szCs w:val="21"/>
                <w:highlight w:val="none"/>
              </w:rPr>
              <w:t>一类</w:t>
            </w:r>
          </w:p>
        </w:tc>
        <w:tc>
          <w:tcPr>
            <w:tcW w:w="1362" w:type="dxa"/>
            <w:tcBorders>
              <w:top w:val="single" w:color="auto" w:sz="4" w:space="0"/>
              <w:left w:val="nil"/>
              <w:bottom w:val="single" w:color="auto" w:sz="4" w:space="0"/>
              <w:right w:val="single" w:color="auto" w:sz="4" w:space="0"/>
            </w:tcBorders>
            <w:noWrap w:val="0"/>
            <w:vAlign w:val="center"/>
          </w:tcPr>
          <w:p>
            <w:pPr>
              <w:snapToGrid w:val="0"/>
              <w:jc w:val="center"/>
              <w:rPr>
                <w:rFonts w:ascii="仿宋_GB2312"/>
                <w:color w:val="auto"/>
                <w:kern w:val="0"/>
                <w:szCs w:val="21"/>
                <w:highlight w:val="none"/>
              </w:rPr>
            </w:pPr>
            <w:r>
              <w:rPr>
                <w:rFonts w:hint="eastAsia" w:ascii="仿宋_GB2312"/>
                <w:color w:val="auto"/>
                <w:szCs w:val="21"/>
                <w:highlight w:val="none"/>
              </w:rPr>
              <w:t>四类</w:t>
            </w:r>
          </w:p>
        </w:tc>
        <w:tc>
          <w:tcPr>
            <w:tcW w:w="1362" w:type="dxa"/>
            <w:tcBorders>
              <w:top w:val="single" w:color="auto" w:sz="4" w:space="0"/>
              <w:left w:val="nil"/>
              <w:bottom w:val="single" w:color="auto" w:sz="4" w:space="0"/>
              <w:right w:val="single" w:color="auto" w:sz="4" w:space="0"/>
            </w:tcBorders>
            <w:noWrap w:val="0"/>
            <w:vAlign w:val="center"/>
          </w:tcPr>
          <w:p>
            <w:pPr>
              <w:snapToGrid w:val="0"/>
              <w:jc w:val="center"/>
              <w:rPr>
                <w:rFonts w:ascii="仿宋_GB2312"/>
                <w:color w:val="auto"/>
                <w:kern w:val="0"/>
                <w:szCs w:val="21"/>
                <w:highlight w:val="none"/>
              </w:rPr>
            </w:pPr>
            <w:r>
              <w:rPr>
                <w:rFonts w:hint="eastAsia" w:ascii="仿宋_GB2312"/>
                <w:color w:val="auto"/>
                <w:szCs w:val="21"/>
                <w:highlight w:val="none"/>
              </w:rPr>
              <w:t>一类</w:t>
            </w:r>
          </w:p>
        </w:tc>
      </w:tr>
    </w:tbl>
    <w:p>
      <w:pPr>
        <w:spacing w:line="400" w:lineRule="exact"/>
        <w:ind w:firstLine="450" w:firstLineChars="200"/>
        <w:rPr>
          <w:rFonts w:hint="eastAsia" w:ascii="宋体" w:hAnsi="宋体"/>
          <w:color w:val="auto"/>
          <w:spacing w:val="17"/>
          <w:highlight w:val="none"/>
        </w:rPr>
      </w:pPr>
      <w:r>
        <w:rPr>
          <w:rFonts w:hint="eastAsia" w:ascii="宋体" w:hAnsi="宋体"/>
          <w:color w:val="auto"/>
          <w:spacing w:val="17"/>
          <w:highlight w:val="none"/>
        </w:rPr>
        <w:t>（2）若专家给出的类别呈现离散型分布时，采用中位数确定法（对专家给出的类别进行排序，取中间类别）。例：</w:t>
      </w:r>
    </w:p>
    <w:tbl>
      <w:tblPr>
        <w:tblStyle w:val="5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83"/>
        <w:gridCol w:w="1380"/>
        <w:gridCol w:w="1378"/>
        <w:gridCol w:w="1379"/>
        <w:gridCol w:w="1378"/>
        <w:gridCol w:w="1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1283"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仿宋_GB2312"/>
                <w:color w:val="auto"/>
                <w:szCs w:val="21"/>
                <w:highlight w:val="none"/>
              </w:rPr>
            </w:pPr>
            <w:r>
              <w:rPr>
                <w:rFonts w:hint="eastAsia" w:ascii="仿宋_GB2312"/>
                <w:color w:val="auto"/>
                <w:szCs w:val="21"/>
                <w:highlight w:val="none"/>
              </w:rPr>
              <w:t>专家一</w:t>
            </w:r>
          </w:p>
        </w:tc>
        <w:tc>
          <w:tcPr>
            <w:tcW w:w="1380" w:type="dxa"/>
            <w:tcBorders>
              <w:top w:val="single" w:color="auto" w:sz="4" w:space="0"/>
              <w:left w:val="nil"/>
              <w:bottom w:val="single" w:color="auto" w:sz="4" w:space="0"/>
              <w:right w:val="single" w:color="auto" w:sz="4" w:space="0"/>
            </w:tcBorders>
            <w:noWrap w:val="0"/>
            <w:vAlign w:val="center"/>
          </w:tcPr>
          <w:p>
            <w:pPr>
              <w:snapToGrid w:val="0"/>
              <w:jc w:val="center"/>
              <w:rPr>
                <w:rFonts w:hint="eastAsia" w:ascii="仿宋_GB2312"/>
                <w:color w:val="auto"/>
                <w:szCs w:val="21"/>
                <w:highlight w:val="none"/>
              </w:rPr>
            </w:pPr>
            <w:r>
              <w:rPr>
                <w:rFonts w:hint="eastAsia" w:ascii="仿宋_GB2312"/>
                <w:color w:val="auto"/>
                <w:szCs w:val="21"/>
                <w:highlight w:val="none"/>
              </w:rPr>
              <w:t>专家二</w:t>
            </w:r>
          </w:p>
        </w:tc>
        <w:tc>
          <w:tcPr>
            <w:tcW w:w="1378" w:type="dxa"/>
            <w:tcBorders>
              <w:top w:val="single" w:color="auto" w:sz="4" w:space="0"/>
              <w:left w:val="nil"/>
              <w:bottom w:val="single" w:color="auto" w:sz="4" w:space="0"/>
              <w:right w:val="single" w:color="auto" w:sz="4" w:space="0"/>
            </w:tcBorders>
            <w:noWrap w:val="0"/>
            <w:vAlign w:val="center"/>
          </w:tcPr>
          <w:p>
            <w:pPr>
              <w:snapToGrid w:val="0"/>
              <w:jc w:val="center"/>
              <w:rPr>
                <w:rFonts w:hint="eastAsia" w:ascii="仿宋_GB2312"/>
                <w:color w:val="auto"/>
                <w:szCs w:val="21"/>
                <w:highlight w:val="none"/>
              </w:rPr>
            </w:pPr>
            <w:r>
              <w:rPr>
                <w:rFonts w:hint="eastAsia" w:ascii="仿宋_GB2312"/>
                <w:color w:val="auto"/>
                <w:szCs w:val="21"/>
                <w:highlight w:val="none"/>
              </w:rPr>
              <w:t>专家三</w:t>
            </w:r>
          </w:p>
        </w:tc>
        <w:tc>
          <w:tcPr>
            <w:tcW w:w="1379" w:type="dxa"/>
            <w:tcBorders>
              <w:top w:val="single" w:color="auto" w:sz="4" w:space="0"/>
              <w:left w:val="nil"/>
              <w:bottom w:val="single" w:color="auto" w:sz="4" w:space="0"/>
              <w:right w:val="single" w:color="auto" w:sz="4" w:space="0"/>
            </w:tcBorders>
            <w:noWrap w:val="0"/>
            <w:vAlign w:val="center"/>
          </w:tcPr>
          <w:p>
            <w:pPr>
              <w:snapToGrid w:val="0"/>
              <w:jc w:val="center"/>
              <w:rPr>
                <w:rFonts w:hint="eastAsia" w:ascii="仿宋_GB2312"/>
                <w:color w:val="auto"/>
                <w:szCs w:val="21"/>
                <w:highlight w:val="none"/>
              </w:rPr>
            </w:pPr>
            <w:r>
              <w:rPr>
                <w:rFonts w:hint="eastAsia" w:ascii="仿宋_GB2312"/>
                <w:color w:val="auto"/>
                <w:szCs w:val="21"/>
                <w:highlight w:val="none"/>
              </w:rPr>
              <w:t>专家四</w:t>
            </w:r>
          </w:p>
        </w:tc>
        <w:tc>
          <w:tcPr>
            <w:tcW w:w="1378" w:type="dxa"/>
            <w:tcBorders>
              <w:top w:val="single" w:color="auto" w:sz="4" w:space="0"/>
              <w:left w:val="nil"/>
              <w:bottom w:val="single" w:color="auto" w:sz="4" w:space="0"/>
              <w:right w:val="single" w:color="auto" w:sz="4" w:space="0"/>
            </w:tcBorders>
            <w:noWrap w:val="0"/>
            <w:vAlign w:val="center"/>
          </w:tcPr>
          <w:p>
            <w:pPr>
              <w:snapToGrid w:val="0"/>
              <w:jc w:val="center"/>
              <w:rPr>
                <w:rFonts w:hint="eastAsia" w:ascii="仿宋_GB2312"/>
                <w:color w:val="auto"/>
                <w:szCs w:val="21"/>
                <w:highlight w:val="none"/>
              </w:rPr>
            </w:pPr>
            <w:r>
              <w:rPr>
                <w:rFonts w:hint="eastAsia" w:ascii="仿宋_GB2312"/>
                <w:color w:val="auto"/>
                <w:szCs w:val="21"/>
                <w:highlight w:val="none"/>
              </w:rPr>
              <w:t>专家五</w:t>
            </w:r>
          </w:p>
        </w:tc>
        <w:tc>
          <w:tcPr>
            <w:tcW w:w="1379" w:type="dxa"/>
            <w:tcBorders>
              <w:top w:val="single" w:color="auto" w:sz="4" w:space="0"/>
              <w:left w:val="nil"/>
              <w:bottom w:val="single" w:color="auto" w:sz="4" w:space="0"/>
              <w:right w:val="single" w:color="auto" w:sz="4" w:space="0"/>
            </w:tcBorders>
            <w:noWrap w:val="0"/>
            <w:vAlign w:val="center"/>
          </w:tcPr>
          <w:p>
            <w:pPr>
              <w:snapToGrid w:val="0"/>
              <w:jc w:val="center"/>
              <w:rPr>
                <w:rFonts w:hint="eastAsia" w:ascii="仿宋_GB2312"/>
                <w:color w:val="auto"/>
                <w:szCs w:val="21"/>
                <w:highlight w:val="none"/>
              </w:rPr>
            </w:pPr>
            <w:r>
              <w:rPr>
                <w:rFonts w:hint="eastAsia" w:ascii="仿宋_GB2312"/>
                <w:color w:val="auto"/>
                <w:szCs w:val="21"/>
                <w:highlight w:val="none"/>
              </w:rPr>
              <w:t>最终类别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1283"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仿宋_GB2312"/>
                <w:color w:val="auto"/>
                <w:szCs w:val="21"/>
                <w:highlight w:val="none"/>
              </w:rPr>
            </w:pPr>
            <w:r>
              <w:rPr>
                <w:rFonts w:hint="eastAsia" w:ascii="仿宋_GB2312"/>
                <w:color w:val="auto"/>
                <w:szCs w:val="21"/>
                <w:highlight w:val="none"/>
              </w:rPr>
              <w:t>一类</w:t>
            </w:r>
          </w:p>
        </w:tc>
        <w:tc>
          <w:tcPr>
            <w:tcW w:w="1380" w:type="dxa"/>
            <w:tcBorders>
              <w:top w:val="single" w:color="auto" w:sz="4" w:space="0"/>
              <w:left w:val="nil"/>
              <w:bottom w:val="single" w:color="auto" w:sz="4" w:space="0"/>
              <w:right w:val="single" w:color="auto" w:sz="4" w:space="0"/>
            </w:tcBorders>
            <w:noWrap w:val="0"/>
            <w:vAlign w:val="center"/>
          </w:tcPr>
          <w:p>
            <w:pPr>
              <w:snapToGrid w:val="0"/>
              <w:jc w:val="center"/>
              <w:rPr>
                <w:rFonts w:hint="eastAsia" w:ascii="仿宋_GB2312"/>
                <w:color w:val="auto"/>
                <w:szCs w:val="21"/>
                <w:highlight w:val="none"/>
              </w:rPr>
            </w:pPr>
            <w:r>
              <w:rPr>
                <w:rFonts w:hint="eastAsia" w:ascii="仿宋_GB2312"/>
                <w:color w:val="auto"/>
                <w:szCs w:val="21"/>
                <w:highlight w:val="none"/>
              </w:rPr>
              <w:t>三类</w:t>
            </w:r>
          </w:p>
        </w:tc>
        <w:tc>
          <w:tcPr>
            <w:tcW w:w="1378" w:type="dxa"/>
            <w:tcBorders>
              <w:top w:val="single" w:color="auto" w:sz="4" w:space="0"/>
              <w:left w:val="nil"/>
              <w:bottom w:val="single" w:color="auto" w:sz="4" w:space="0"/>
              <w:right w:val="single" w:color="auto" w:sz="4" w:space="0"/>
            </w:tcBorders>
            <w:noWrap w:val="0"/>
            <w:vAlign w:val="center"/>
          </w:tcPr>
          <w:p>
            <w:pPr>
              <w:snapToGrid w:val="0"/>
              <w:jc w:val="center"/>
              <w:rPr>
                <w:rFonts w:hint="eastAsia" w:ascii="仿宋_GB2312"/>
                <w:color w:val="auto"/>
                <w:szCs w:val="21"/>
                <w:highlight w:val="none"/>
              </w:rPr>
            </w:pPr>
            <w:r>
              <w:rPr>
                <w:rFonts w:hint="eastAsia" w:ascii="仿宋_GB2312"/>
                <w:color w:val="auto"/>
                <w:szCs w:val="21"/>
                <w:highlight w:val="none"/>
              </w:rPr>
              <w:t>四类</w:t>
            </w:r>
          </w:p>
        </w:tc>
        <w:tc>
          <w:tcPr>
            <w:tcW w:w="1379" w:type="dxa"/>
            <w:tcBorders>
              <w:top w:val="single" w:color="auto" w:sz="4" w:space="0"/>
              <w:left w:val="nil"/>
              <w:bottom w:val="single" w:color="auto" w:sz="4" w:space="0"/>
              <w:right w:val="single" w:color="auto" w:sz="4" w:space="0"/>
            </w:tcBorders>
            <w:noWrap w:val="0"/>
            <w:vAlign w:val="center"/>
          </w:tcPr>
          <w:p>
            <w:pPr>
              <w:snapToGrid w:val="0"/>
              <w:jc w:val="center"/>
              <w:rPr>
                <w:rFonts w:hint="eastAsia" w:ascii="仿宋_GB2312"/>
                <w:color w:val="auto"/>
                <w:szCs w:val="21"/>
                <w:highlight w:val="none"/>
              </w:rPr>
            </w:pPr>
            <w:r>
              <w:rPr>
                <w:rFonts w:hint="eastAsia" w:ascii="仿宋_GB2312"/>
                <w:color w:val="auto"/>
                <w:szCs w:val="21"/>
                <w:highlight w:val="none"/>
              </w:rPr>
              <w:t>一类</w:t>
            </w:r>
          </w:p>
        </w:tc>
        <w:tc>
          <w:tcPr>
            <w:tcW w:w="1378" w:type="dxa"/>
            <w:tcBorders>
              <w:top w:val="single" w:color="auto" w:sz="4" w:space="0"/>
              <w:left w:val="nil"/>
              <w:bottom w:val="single" w:color="auto" w:sz="4" w:space="0"/>
              <w:right w:val="single" w:color="auto" w:sz="4" w:space="0"/>
            </w:tcBorders>
            <w:noWrap w:val="0"/>
            <w:vAlign w:val="center"/>
          </w:tcPr>
          <w:p>
            <w:pPr>
              <w:snapToGrid w:val="0"/>
              <w:jc w:val="center"/>
              <w:rPr>
                <w:rFonts w:hint="eastAsia" w:ascii="仿宋_GB2312"/>
                <w:color w:val="auto"/>
                <w:szCs w:val="21"/>
                <w:highlight w:val="none"/>
              </w:rPr>
            </w:pPr>
            <w:r>
              <w:rPr>
                <w:rFonts w:hint="eastAsia" w:ascii="仿宋_GB2312"/>
                <w:color w:val="auto"/>
                <w:szCs w:val="21"/>
                <w:highlight w:val="none"/>
              </w:rPr>
              <w:t>二类</w:t>
            </w:r>
          </w:p>
        </w:tc>
        <w:tc>
          <w:tcPr>
            <w:tcW w:w="1379" w:type="dxa"/>
            <w:tcBorders>
              <w:top w:val="single" w:color="auto" w:sz="4" w:space="0"/>
              <w:left w:val="nil"/>
              <w:bottom w:val="single" w:color="auto" w:sz="4" w:space="0"/>
              <w:right w:val="single" w:color="auto" w:sz="4" w:space="0"/>
            </w:tcBorders>
            <w:noWrap w:val="0"/>
            <w:vAlign w:val="center"/>
          </w:tcPr>
          <w:p>
            <w:pPr>
              <w:snapToGrid w:val="0"/>
              <w:jc w:val="center"/>
              <w:rPr>
                <w:rFonts w:hint="eastAsia" w:ascii="仿宋_GB2312"/>
                <w:color w:val="auto"/>
                <w:szCs w:val="21"/>
                <w:highlight w:val="none"/>
              </w:rPr>
            </w:pPr>
            <w:r>
              <w:rPr>
                <w:rFonts w:hint="eastAsia" w:ascii="仿宋_GB2312"/>
                <w:color w:val="auto"/>
                <w:szCs w:val="21"/>
                <w:highlight w:val="none"/>
              </w:rPr>
              <w:t>二类</w:t>
            </w:r>
          </w:p>
        </w:tc>
      </w:tr>
    </w:tbl>
    <w:p>
      <w:pPr>
        <w:spacing w:line="400" w:lineRule="exact"/>
        <w:ind w:firstLine="450" w:firstLineChars="200"/>
        <w:rPr>
          <w:rFonts w:hint="eastAsia" w:ascii="宋体" w:hAnsi="宋体"/>
          <w:color w:val="auto"/>
          <w:spacing w:val="17"/>
          <w:highlight w:val="none"/>
        </w:rPr>
      </w:pPr>
      <w:r>
        <w:rPr>
          <w:rFonts w:hint="eastAsia" w:ascii="宋体" w:hAnsi="宋体"/>
          <w:color w:val="auto"/>
          <w:spacing w:val="17"/>
          <w:highlight w:val="none"/>
        </w:rPr>
        <w:t>3、评标委员会成员按技术标评分标准，在确定的最终类别的分值范围内各自打分（小数点后保留1位），评标委员会成员对应的打分平均值作为投标人技术标的得分（小数点后保留2位，第3位四舍五入）。</w:t>
      </w:r>
    </w:p>
    <w:tbl>
      <w:tblPr>
        <w:tblStyle w:val="54"/>
        <w:tblW w:w="104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2"/>
        <w:gridCol w:w="1479"/>
        <w:gridCol w:w="4119"/>
        <w:gridCol w:w="945"/>
        <w:gridCol w:w="1002"/>
        <w:gridCol w:w="954"/>
        <w:gridCol w:w="1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9" w:hRule="atLeast"/>
          <w:jc w:val="center"/>
        </w:trPr>
        <w:tc>
          <w:tcPr>
            <w:tcW w:w="662" w:type="dxa"/>
            <w:noWrap w:val="0"/>
            <w:vAlign w:val="center"/>
          </w:tcPr>
          <w:p>
            <w:pPr>
              <w:jc w:val="center"/>
              <w:rPr>
                <w:rFonts w:ascii="宋体" w:hAnsi="宋体"/>
                <w:color w:val="auto"/>
                <w:szCs w:val="21"/>
                <w:highlight w:val="none"/>
              </w:rPr>
            </w:pPr>
            <w:r>
              <w:rPr>
                <w:rFonts w:hint="eastAsia" w:ascii="宋体" w:hAnsi="宋体"/>
                <w:color w:val="auto"/>
                <w:szCs w:val="21"/>
                <w:highlight w:val="none"/>
              </w:rPr>
              <w:t>序号</w:t>
            </w:r>
          </w:p>
        </w:tc>
        <w:tc>
          <w:tcPr>
            <w:tcW w:w="1479" w:type="dxa"/>
            <w:noWrap w:val="0"/>
            <w:vAlign w:val="center"/>
          </w:tcPr>
          <w:p>
            <w:pPr>
              <w:jc w:val="center"/>
              <w:rPr>
                <w:rFonts w:ascii="宋体" w:hAnsi="宋体"/>
                <w:color w:val="auto"/>
                <w:szCs w:val="21"/>
                <w:highlight w:val="none"/>
              </w:rPr>
            </w:pPr>
            <w:r>
              <w:rPr>
                <w:rFonts w:hint="eastAsia" w:ascii="宋体" w:hAnsi="宋体"/>
                <w:color w:val="auto"/>
                <w:szCs w:val="21"/>
                <w:highlight w:val="none"/>
              </w:rPr>
              <w:t>评审项目</w:t>
            </w:r>
          </w:p>
        </w:tc>
        <w:tc>
          <w:tcPr>
            <w:tcW w:w="4119" w:type="dxa"/>
            <w:noWrap w:val="0"/>
            <w:vAlign w:val="center"/>
          </w:tcPr>
          <w:p>
            <w:pPr>
              <w:jc w:val="center"/>
              <w:rPr>
                <w:rFonts w:ascii="宋体" w:hAnsi="宋体"/>
                <w:color w:val="auto"/>
                <w:szCs w:val="21"/>
                <w:highlight w:val="none"/>
              </w:rPr>
            </w:pPr>
            <w:r>
              <w:rPr>
                <w:rFonts w:hint="eastAsia" w:ascii="宋体" w:hAnsi="宋体"/>
                <w:color w:val="auto"/>
                <w:szCs w:val="21"/>
                <w:highlight w:val="none"/>
              </w:rPr>
              <w:t>评审要点</w:t>
            </w:r>
          </w:p>
        </w:tc>
        <w:tc>
          <w:tcPr>
            <w:tcW w:w="945" w:type="dxa"/>
            <w:noWrap w:val="0"/>
            <w:vAlign w:val="center"/>
          </w:tcPr>
          <w:p>
            <w:pPr>
              <w:jc w:val="center"/>
              <w:rPr>
                <w:rFonts w:ascii="宋体" w:hAnsi="宋体"/>
                <w:color w:val="auto"/>
                <w:szCs w:val="21"/>
                <w:highlight w:val="none"/>
              </w:rPr>
            </w:pPr>
            <w:r>
              <w:rPr>
                <w:rFonts w:hint="eastAsia" w:ascii="宋体" w:hAnsi="宋体"/>
                <w:color w:val="auto"/>
                <w:szCs w:val="21"/>
                <w:highlight w:val="none"/>
              </w:rPr>
              <w:t>一类</w:t>
            </w:r>
          </w:p>
        </w:tc>
        <w:tc>
          <w:tcPr>
            <w:tcW w:w="1002" w:type="dxa"/>
            <w:noWrap w:val="0"/>
            <w:vAlign w:val="center"/>
          </w:tcPr>
          <w:p>
            <w:pPr>
              <w:jc w:val="center"/>
              <w:rPr>
                <w:rFonts w:ascii="宋体" w:hAnsi="宋体"/>
                <w:color w:val="auto"/>
                <w:szCs w:val="21"/>
                <w:highlight w:val="none"/>
              </w:rPr>
            </w:pPr>
            <w:r>
              <w:rPr>
                <w:rFonts w:hint="eastAsia" w:ascii="宋体" w:hAnsi="宋体"/>
                <w:color w:val="auto"/>
                <w:szCs w:val="21"/>
                <w:highlight w:val="none"/>
              </w:rPr>
              <w:t>二类</w:t>
            </w:r>
          </w:p>
        </w:tc>
        <w:tc>
          <w:tcPr>
            <w:tcW w:w="954" w:type="dxa"/>
            <w:noWrap w:val="0"/>
            <w:vAlign w:val="center"/>
          </w:tcPr>
          <w:p>
            <w:pPr>
              <w:jc w:val="center"/>
              <w:rPr>
                <w:rFonts w:ascii="宋体" w:hAnsi="宋体"/>
                <w:color w:val="auto"/>
                <w:szCs w:val="21"/>
                <w:highlight w:val="none"/>
              </w:rPr>
            </w:pPr>
            <w:r>
              <w:rPr>
                <w:rFonts w:hint="eastAsia" w:ascii="宋体" w:hAnsi="宋体"/>
                <w:color w:val="auto"/>
                <w:szCs w:val="21"/>
                <w:highlight w:val="none"/>
              </w:rPr>
              <w:t>三类</w:t>
            </w:r>
          </w:p>
        </w:tc>
        <w:tc>
          <w:tcPr>
            <w:tcW w:w="1261" w:type="dxa"/>
            <w:noWrap w:val="0"/>
            <w:vAlign w:val="center"/>
          </w:tcPr>
          <w:p>
            <w:pPr>
              <w:jc w:val="center"/>
              <w:rPr>
                <w:rFonts w:hint="eastAsia" w:ascii="宋体" w:hAnsi="宋体"/>
                <w:color w:val="auto"/>
                <w:szCs w:val="21"/>
                <w:highlight w:val="none"/>
              </w:rPr>
            </w:pPr>
            <w:r>
              <w:rPr>
                <w:rFonts w:hint="eastAsia" w:ascii="宋体" w:hAnsi="宋体"/>
                <w:color w:val="auto"/>
                <w:szCs w:val="21"/>
                <w:highlight w:val="none"/>
              </w:rPr>
              <w:t>四类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7" w:hRule="atLeast"/>
          <w:jc w:val="center"/>
        </w:trPr>
        <w:tc>
          <w:tcPr>
            <w:tcW w:w="662" w:type="dxa"/>
            <w:noWrap w:val="0"/>
            <w:vAlign w:val="center"/>
          </w:tcPr>
          <w:p>
            <w:pPr>
              <w:jc w:val="center"/>
              <w:rPr>
                <w:rFonts w:hint="eastAsia" w:ascii="宋体" w:hAnsi="宋体"/>
                <w:color w:val="auto"/>
                <w:szCs w:val="21"/>
                <w:highlight w:val="none"/>
              </w:rPr>
            </w:pPr>
            <w:r>
              <w:rPr>
                <w:rFonts w:hint="eastAsia" w:ascii="宋体" w:hAnsi="宋体"/>
                <w:color w:val="auto"/>
                <w:szCs w:val="21"/>
                <w:highlight w:val="none"/>
              </w:rPr>
              <w:t>一</w:t>
            </w:r>
          </w:p>
        </w:tc>
        <w:tc>
          <w:tcPr>
            <w:tcW w:w="1479" w:type="dxa"/>
            <w:noWrap w:val="0"/>
            <w:vAlign w:val="center"/>
          </w:tcPr>
          <w:p>
            <w:pPr>
              <w:jc w:val="center"/>
              <w:rPr>
                <w:rFonts w:hint="eastAsia" w:ascii="宋体" w:hAnsi="宋体" w:eastAsia="宋体"/>
                <w:color w:val="auto"/>
                <w:spacing w:val="17"/>
                <w:szCs w:val="24"/>
                <w:highlight w:val="none"/>
                <w:lang w:val="en-US" w:eastAsia="zh-CN"/>
              </w:rPr>
            </w:pPr>
            <w:r>
              <w:rPr>
                <w:rFonts w:hint="eastAsia" w:ascii="宋体" w:hAnsi="宋体"/>
                <w:color w:val="auto"/>
                <w:spacing w:val="17"/>
                <w:szCs w:val="24"/>
                <w:highlight w:val="none"/>
                <w:lang w:val="en-US" w:eastAsia="zh-CN"/>
              </w:rPr>
              <w:t>投资与资金保障方案</w:t>
            </w:r>
          </w:p>
        </w:tc>
        <w:tc>
          <w:tcPr>
            <w:tcW w:w="4119"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color w:val="auto"/>
                <w:spacing w:val="17"/>
                <w:highlight w:val="none"/>
                <w:lang w:val="en-US" w:eastAsia="zh-CN"/>
              </w:rPr>
            </w:pPr>
            <w:r>
              <w:rPr>
                <w:rFonts w:hint="eastAsia" w:ascii="宋体" w:hAnsi="宋体"/>
                <w:color w:val="auto"/>
                <w:spacing w:val="17"/>
                <w:highlight w:val="none"/>
                <w:lang w:val="en-US" w:eastAsia="zh-CN"/>
              </w:rPr>
              <w:t>说明项目总体资金筹措方案，包括资金来源、资金到位计划、保障措施，资金筹措方案应与投资计划相匹配等。</w:t>
            </w:r>
          </w:p>
        </w:tc>
        <w:tc>
          <w:tcPr>
            <w:tcW w:w="945" w:type="dxa"/>
            <w:noWrap w:val="0"/>
            <w:vAlign w:val="center"/>
          </w:tcPr>
          <w:p>
            <w:pPr>
              <w:pStyle w:val="32"/>
              <w:snapToGrid w:val="0"/>
              <w:spacing w:line="360" w:lineRule="auto"/>
              <w:jc w:val="center"/>
              <w:rPr>
                <w:rFonts w:hint="default" w:hAnsi="宋体" w:eastAsia="宋体"/>
                <w:color w:val="auto"/>
                <w:szCs w:val="21"/>
                <w:highlight w:val="none"/>
                <w:lang w:val="en-US" w:eastAsia="zh-CN"/>
              </w:rPr>
            </w:pPr>
            <w:r>
              <w:rPr>
                <w:rFonts w:hint="eastAsia" w:ascii="Times New Roman" w:hAnsi="Times New Roman"/>
                <w:color w:val="auto"/>
                <w:szCs w:val="21"/>
                <w:highlight w:val="none"/>
              </w:rPr>
              <w:t>1</w:t>
            </w:r>
            <w:r>
              <w:rPr>
                <w:rFonts w:hint="eastAsia" w:ascii="Times New Roman" w:hAnsi="Times New Roman"/>
                <w:color w:val="auto"/>
                <w:szCs w:val="21"/>
                <w:highlight w:val="none"/>
                <w:lang w:val="en-US" w:eastAsia="zh-CN"/>
              </w:rPr>
              <w:t>5</w:t>
            </w:r>
            <w:r>
              <w:rPr>
                <w:rFonts w:hint="eastAsia" w:ascii="Times New Roman" w:hAnsi="Times New Roman"/>
                <w:color w:val="auto"/>
                <w:szCs w:val="21"/>
                <w:highlight w:val="none"/>
              </w:rPr>
              <w:t>～</w:t>
            </w:r>
            <w:r>
              <w:rPr>
                <w:rFonts w:hint="eastAsia" w:ascii="Times New Roman" w:hAnsi="Times New Roman"/>
                <w:color w:val="auto"/>
                <w:szCs w:val="21"/>
                <w:highlight w:val="none"/>
                <w:lang w:val="en-US" w:eastAsia="zh-CN"/>
              </w:rPr>
              <w:t>14</w:t>
            </w:r>
          </w:p>
        </w:tc>
        <w:tc>
          <w:tcPr>
            <w:tcW w:w="1002" w:type="dxa"/>
            <w:noWrap w:val="0"/>
            <w:vAlign w:val="center"/>
          </w:tcPr>
          <w:p>
            <w:pPr>
              <w:pStyle w:val="32"/>
              <w:snapToGrid w:val="0"/>
              <w:spacing w:line="360" w:lineRule="auto"/>
              <w:jc w:val="center"/>
              <w:rPr>
                <w:rFonts w:hint="default" w:hAnsi="宋体" w:eastAsia="宋体"/>
                <w:color w:val="auto"/>
                <w:szCs w:val="21"/>
                <w:highlight w:val="none"/>
                <w:lang w:val="en-US" w:eastAsia="zh-CN"/>
              </w:rPr>
            </w:pPr>
            <w:r>
              <w:rPr>
                <w:rFonts w:hint="eastAsia" w:ascii="Times New Roman" w:hAnsi="Times New Roman"/>
                <w:color w:val="auto"/>
                <w:szCs w:val="21"/>
                <w:highlight w:val="none"/>
                <w:lang w:val="en-US" w:eastAsia="zh-CN"/>
              </w:rPr>
              <w:t>13</w:t>
            </w:r>
            <w:r>
              <w:rPr>
                <w:rFonts w:hint="eastAsia" w:ascii="Times New Roman" w:hAnsi="Times New Roman"/>
                <w:color w:val="auto"/>
                <w:szCs w:val="21"/>
                <w:highlight w:val="none"/>
              </w:rPr>
              <w:t>.9～</w:t>
            </w:r>
            <w:r>
              <w:rPr>
                <w:rFonts w:hint="eastAsia" w:ascii="Times New Roman" w:hAnsi="Times New Roman"/>
                <w:color w:val="auto"/>
                <w:szCs w:val="21"/>
                <w:highlight w:val="none"/>
                <w:lang w:val="en-US" w:eastAsia="zh-CN"/>
              </w:rPr>
              <w:t>13</w:t>
            </w:r>
          </w:p>
        </w:tc>
        <w:tc>
          <w:tcPr>
            <w:tcW w:w="954" w:type="dxa"/>
            <w:noWrap w:val="0"/>
            <w:vAlign w:val="center"/>
          </w:tcPr>
          <w:p>
            <w:pPr>
              <w:pStyle w:val="32"/>
              <w:snapToGrid w:val="0"/>
              <w:spacing w:line="360" w:lineRule="auto"/>
              <w:jc w:val="center"/>
              <w:rPr>
                <w:rFonts w:hint="default" w:hAnsi="宋体" w:eastAsia="宋体"/>
                <w:color w:val="auto"/>
                <w:szCs w:val="21"/>
                <w:highlight w:val="none"/>
                <w:lang w:val="en-US" w:eastAsia="zh-CN"/>
              </w:rPr>
            </w:pPr>
            <w:r>
              <w:rPr>
                <w:rFonts w:hint="eastAsia" w:ascii="Times New Roman" w:hAnsi="Times New Roman"/>
                <w:color w:val="auto"/>
                <w:szCs w:val="21"/>
                <w:highlight w:val="none"/>
                <w:lang w:val="en-US" w:eastAsia="zh-CN"/>
              </w:rPr>
              <w:t>12</w:t>
            </w:r>
            <w:r>
              <w:rPr>
                <w:rFonts w:hint="eastAsia" w:ascii="Times New Roman" w:hAnsi="Times New Roman"/>
                <w:color w:val="auto"/>
                <w:szCs w:val="21"/>
                <w:highlight w:val="none"/>
              </w:rPr>
              <w:t>.9～</w:t>
            </w:r>
            <w:r>
              <w:rPr>
                <w:rFonts w:hint="eastAsia" w:ascii="Times New Roman" w:hAnsi="Times New Roman"/>
                <w:color w:val="auto"/>
                <w:szCs w:val="21"/>
                <w:highlight w:val="none"/>
                <w:lang w:val="en-US" w:eastAsia="zh-CN"/>
              </w:rPr>
              <w:t>12</w:t>
            </w:r>
          </w:p>
        </w:tc>
        <w:tc>
          <w:tcPr>
            <w:tcW w:w="1261" w:type="dxa"/>
            <w:noWrap w:val="0"/>
            <w:vAlign w:val="center"/>
          </w:tcPr>
          <w:p>
            <w:pPr>
              <w:pStyle w:val="32"/>
              <w:snapToGrid w:val="0"/>
              <w:spacing w:line="360" w:lineRule="auto"/>
              <w:jc w:val="center"/>
              <w:rPr>
                <w:rFonts w:hint="default" w:hAnsi="宋体" w:eastAsia="宋体"/>
                <w:color w:val="auto"/>
                <w:szCs w:val="21"/>
                <w:highlight w:val="none"/>
                <w:lang w:val="en-US" w:eastAsia="zh-CN"/>
              </w:rPr>
            </w:pPr>
            <w:r>
              <w:rPr>
                <w:rFonts w:hint="eastAsia" w:ascii="Times New Roman" w:hAnsi="Times New Roman"/>
                <w:color w:val="auto"/>
                <w:szCs w:val="21"/>
                <w:highlight w:val="none"/>
                <w:lang w:val="en-US" w:eastAsia="zh-CN"/>
              </w:rPr>
              <w:t>11.</w:t>
            </w:r>
            <w:r>
              <w:rPr>
                <w:rFonts w:hint="eastAsia" w:ascii="Times New Roman" w:hAnsi="Times New Roman"/>
                <w:color w:val="auto"/>
                <w:szCs w:val="21"/>
                <w:highlight w:val="none"/>
              </w:rPr>
              <w:t>9～</w:t>
            </w:r>
            <w:r>
              <w:rPr>
                <w:rFonts w:hint="eastAsia" w:ascii="Times New Roman" w:hAnsi="Times New Roman"/>
                <w:color w:val="auto"/>
                <w:szCs w:val="21"/>
                <w:highlight w:val="none"/>
                <w:lang w:val="en-US" w:eastAsia="zh-CN"/>
              </w:rPr>
              <w:t>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8" w:hRule="exact"/>
          <w:jc w:val="center"/>
        </w:trPr>
        <w:tc>
          <w:tcPr>
            <w:tcW w:w="662" w:type="dxa"/>
            <w:shd w:val="clear" w:color="auto" w:fill="auto"/>
            <w:noWrap w:val="0"/>
            <w:vAlign w:val="center"/>
          </w:tcPr>
          <w:p>
            <w:pPr>
              <w:jc w:val="center"/>
              <w:rPr>
                <w:rFonts w:hint="eastAsia" w:ascii="宋体" w:hAnsi="宋体"/>
                <w:color w:val="auto"/>
                <w:szCs w:val="21"/>
                <w:highlight w:val="none"/>
              </w:rPr>
            </w:pPr>
            <w:r>
              <w:rPr>
                <w:rFonts w:hint="eastAsia" w:ascii="宋体" w:hAnsi="宋体"/>
                <w:color w:val="auto"/>
                <w:szCs w:val="21"/>
                <w:highlight w:val="none"/>
              </w:rPr>
              <w:t>二</w:t>
            </w:r>
          </w:p>
        </w:tc>
        <w:tc>
          <w:tcPr>
            <w:tcW w:w="1479" w:type="dxa"/>
            <w:shd w:val="clear" w:color="auto" w:fill="auto"/>
            <w:noWrap w:val="0"/>
            <w:vAlign w:val="center"/>
          </w:tcPr>
          <w:p>
            <w:pPr>
              <w:jc w:val="center"/>
              <w:rPr>
                <w:rFonts w:hint="eastAsia" w:ascii="宋体" w:hAnsi="宋体"/>
                <w:color w:val="auto"/>
                <w:spacing w:val="17"/>
                <w:szCs w:val="24"/>
                <w:highlight w:val="none"/>
              </w:rPr>
            </w:pPr>
            <w:r>
              <w:rPr>
                <w:rFonts w:hint="eastAsia" w:ascii="宋体" w:hAnsi="宋体"/>
                <w:color w:val="auto"/>
                <w:spacing w:val="17"/>
                <w:szCs w:val="24"/>
                <w:highlight w:val="none"/>
                <w:lang w:val="en-US" w:eastAsia="zh-CN"/>
              </w:rPr>
              <w:t>项目开发理念与管理措施</w:t>
            </w:r>
          </w:p>
        </w:tc>
        <w:tc>
          <w:tcPr>
            <w:tcW w:w="4119"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color w:val="auto"/>
                <w:spacing w:val="17"/>
                <w:highlight w:val="none"/>
                <w:lang w:val="en-US" w:eastAsia="zh-CN"/>
              </w:rPr>
            </w:pPr>
            <w:r>
              <w:rPr>
                <w:rFonts w:hint="eastAsia" w:ascii="宋体" w:hAnsi="宋体"/>
                <w:color w:val="auto"/>
                <w:spacing w:val="17"/>
                <w:highlight w:val="none"/>
                <w:lang w:val="en-US" w:eastAsia="zh-CN"/>
              </w:rPr>
              <w:t>投标人根据对本项目的理解，提出各自对此的解读及设想，项目开发目标、服务工作思路，以及各阶段有关质量控制、进度控制、组织与协调、合同管理、风险管理、投资控制、现场管理等管理内容。</w:t>
            </w:r>
          </w:p>
        </w:tc>
        <w:tc>
          <w:tcPr>
            <w:tcW w:w="945" w:type="dxa"/>
            <w:shd w:val="clear" w:color="auto" w:fill="FFFFFF"/>
            <w:noWrap w:val="0"/>
            <w:vAlign w:val="center"/>
          </w:tcPr>
          <w:p>
            <w:pPr>
              <w:pStyle w:val="32"/>
              <w:snapToGrid w:val="0"/>
              <w:spacing w:line="360" w:lineRule="auto"/>
              <w:jc w:val="center"/>
              <w:rPr>
                <w:rFonts w:hint="eastAsia" w:hAnsi="宋体" w:eastAsia="宋体"/>
                <w:color w:val="auto"/>
                <w:szCs w:val="21"/>
                <w:highlight w:val="none"/>
                <w:lang w:eastAsia="zh-CN"/>
              </w:rPr>
            </w:pPr>
            <w:r>
              <w:rPr>
                <w:rFonts w:hint="eastAsia" w:ascii="Times New Roman" w:hAnsi="Times New Roman"/>
                <w:color w:val="auto"/>
                <w:szCs w:val="21"/>
                <w:highlight w:val="none"/>
              </w:rPr>
              <w:t>10～</w:t>
            </w:r>
            <w:r>
              <w:rPr>
                <w:rFonts w:hint="eastAsia" w:ascii="Times New Roman" w:hAnsi="Times New Roman"/>
                <w:color w:val="auto"/>
                <w:szCs w:val="21"/>
                <w:highlight w:val="none"/>
                <w:lang w:val="en-US" w:eastAsia="zh-CN"/>
              </w:rPr>
              <w:t>9</w:t>
            </w:r>
          </w:p>
        </w:tc>
        <w:tc>
          <w:tcPr>
            <w:tcW w:w="1002" w:type="dxa"/>
            <w:shd w:val="clear" w:color="auto" w:fill="FFFFFF"/>
            <w:noWrap w:val="0"/>
            <w:vAlign w:val="center"/>
          </w:tcPr>
          <w:p>
            <w:pPr>
              <w:pStyle w:val="32"/>
              <w:snapToGrid w:val="0"/>
              <w:spacing w:line="360" w:lineRule="auto"/>
              <w:jc w:val="center"/>
              <w:rPr>
                <w:rFonts w:hint="default" w:hAnsi="宋体" w:eastAsia="宋体"/>
                <w:color w:val="auto"/>
                <w:szCs w:val="21"/>
                <w:highlight w:val="none"/>
                <w:lang w:val="en-US" w:eastAsia="zh-CN"/>
              </w:rPr>
            </w:pPr>
            <w:r>
              <w:rPr>
                <w:rFonts w:hint="eastAsia" w:ascii="Times New Roman" w:hAnsi="Times New Roman"/>
                <w:color w:val="auto"/>
                <w:szCs w:val="21"/>
                <w:highlight w:val="none"/>
              </w:rPr>
              <w:t>8.9～</w:t>
            </w:r>
            <w:r>
              <w:rPr>
                <w:rFonts w:hint="eastAsia" w:ascii="Times New Roman" w:hAnsi="Times New Roman"/>
                <w:color w:val="auto"/>
                <w:szCs w:val="21"/>
                <w:highlight w:val="none"/>
                <w:lang w:val="en-US" w:eastAsia="zh-CN"/>
              </w:rPr>
              <w:t>8.5</w:t>
            </w:r>
          </w:p>
        </w:tc>
        <w:tc>
          <w:tcPr>
            <w:tcW w:w="954" w:type="dxa"/>
            <w:shd w:val="clear" w:color="auto" w:fill="FFFFFF"/>
            <w:noWrap w:val="0"/>
            <w:vAlign w:val="center"/>
          </w:tcPr>
          <w:p>
            <w:pPr>
              <w:pStyle w:val="32"/>
              <w:snapToGrid w:val="0"/>
              <w:spacing w:line="360" w:lineRule="auto"/>
              <w:jc w:val="center"/>
              <w:rPr>
                <w:rFonts w:hint="eastAsia" w:hAnsi="宋体" w:eastAsia="宋体"/>
                <w:color w:val="auto"/>
                <w:szCs w:val="21"/>
                <w:highlight w:val="none"/>
                <w:lang w:eastAsia="zh-CN"/>
              </w:rPr>
            </w:pPr>
            <w:r>
              <w:rPr>
                <w:rFonts w:hint="eastAsia" w:ascii="Times New Roman" w:hAnsi="Times New Roman"/>
                <w:color w:val="auto"/>
                <w:szCs w:val="21"/>
                <w:highlight w:val="none"/>
                <w:lang w:val="en-US" w:eastAsia="zh-CN"/>
              </w:rPr>
              <w:t>8.4</w:t>
            </w:r>
            <w:r>
              <w:rPr>
                <w:rFonts w:hint="eastAsia" w:ascii="Times New Roman" w:hAnsi="Times New Roman"/>
                <w:color w:val="auto"/>
                <w:szCs w:val="21"/>
                <w:highlight w:val="none"/>
              </w:rPr>
              <w:t>～</w:t>
            </w:r>
            <w:r>
              <w:rPr>
                <w:rFonts w:hint="eastAsia" w:ascii="Times New Roman" w:hAnsi="Times New Roman"/>
                <w:color w:val="auto"/>
                <w:szCs w:val="21"/>
                <w:highlight w:val="none"/>
                <w:lang w:val="en-US" w:eastAsia="zh-CN"/>
              </w:rPr>
              <w:t>8</w:t>
            </w:r>
          </w:p>
        </w:tc>
        <w:tc>
          <w:tcPr>
            <w:tcW w:w="1261" w:type="dxa"/>
            <w:shd w:val="clear" w:color="auto" w:fill="FFFFFF"/>
            <w:noWrap w:val="0"/>
            <w:vAlign w:val="center"/>
          </w:tcPr>
          <w:p>
            <w:pPr>
              <w:pStyle w:val="32"/>
              <w:snapToGrid w:val="0"/>
              <w:spacing w:line="360" w:lineRule="auto"/>
              <w:jc w:val="center"/>
              <w:rPr>
                <w:rFonts w:hint="eastAsia" w:hAnsi="宋体" w:eastAsia="宋体"/>
                <w:color w:val="auto"/>
                <w:szCs w:val="21"/>
                <w:highlight w:val="none"/>
                <w:lang w:eastAsia="zh-CN"/>
              </w:rPr>
            </w:pPr>
            <w:r>
              <w:rPr>
                <w:rFonts w:hint="eastAsia" w:ascii="Times New Roman" w:hAnsi="Times New Roman"/>
                <w:color w:val="auto"/>
                <w:szCs w:val="21"/>
                <w:highlight w:val="none"/>
                <w:lang w:val="en-US" w:eastAsia="zh-CN"/>
              </w:rPr>
              <w:t>7</w:t>
            </w:r>
            <w:r>
              <w:rPr>
                <w:rFonts w:hint="eastAsia" w:ascii="Times New Roman" w:hAnsi="Times New Roman"/>
                <w:color w:val="auto"/>
                <w:szCs w:val="21"/>
                <w:highlight w:val="none"/>
              </w:rPr>
              <w:t>.9～</w:t>
            </w:r>
            <w:r>
              <w:rPr>
                <w:rFonts w:hint="eastAsia" w:ascii="Times New Roman" w:hAnsi="Times New Roman"/>
                <w:color w:val="auto"/>
                <w:szCs w:val="21"/>
                <w:highlight w:val="none"/>
                <w:lang w:val="en-US" w:eastAsia="zh-CN"/>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0" w:hRule="exact"/>
          <w:jc w:val="center"/>
        </w:trPr>
        <w:tc>
          <w:tcPr>
            <w:tcW w:w="662" w:type="dxa"/>
            <w:shd w:val="clear" w:color="auto" w:fill="auto"/>
            <w:noWrap w:val="0"/>
            <w:vAlign w:val="center"/>
          </w:tcPr>
          <w:p>
            <w:pPr>
              <w:jc w:val="center"/>
              <w:rPr>
                <w:rFonts w:hint="eastAsia" w:ascii="宋体" w:hAnsi="宋体"/>
                <w:color w:val="auto"/>
                <w:szCs w:val="21"/>
                <w:highlight w:val="none"/>
              </w:rPr>
            </w:pPr>
            <w:r>
              <w:rPr>
                <w:rFonts w:hint="eastAsia" w:ascii="宋体" w:hAnsi="宋体"/>
                <w:color w:val="auto"/>
                <w:szCs w:val="21"/>
                <w:highlight w:val="none"/>
              </w:rPr>
              <w:t>三</w:t>
            </w:r>
          </w:p>
        </w:tc>
        <w:tc>
          <w:tcPr>
            <w:tcW w:w="1479" w:type="dxa"/>
            <w:shd w:val="clear" w:color="auto" w:fill="auto"/>
            <w:noWrap w:val="0"/>
            <w:vAlign w:val="center"/>
          </w:tcPr>
          <w:p>
            <w:pPr>
              <w:jc w:val="center"/>
              <w:rPr>
                <w:rFonts w:hint="eastAsia" w:ascii="宋体" w:hAnsi="宋体"/>
                <w:color w:val="auto"/>
                <w:spacing w:val="17"/>
                <w:szCs w:val="24"/>
                <w:highlight w:val="none"/>
              </w:rPr>
            </w:pPr>
            <w:r>
              <w:rPr>
                <w:rFonts w:hint="eastAsia" w:ascii="宋体" w:hAnsi="宋体"/>
                <w:color w:val="auto"/>
                <w:spacing w:val="17"/>
                <w:szCs w:val="24"/>
                <w:highlight w:val="none"/>
                <w:lang w:val="en-US" w:eastAsia="zh-CN"/>
              </w:rPr>
              <w:t>设计质量与进度保障措施</w:t>
            </w:r>
          </w:p>
        </w:tc>
        <w:tc>
          <w:tcPr>
            <w:tcW w:w="4119"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宋体" w:hAnsi="宋体"/>
                <w:color w:val="auto"/>
                <w:spacing w:val="17"/>
                <w:highlight w:val="none"/>
                <w:lang w:val="en-US" w:eastAsia="zh-CN"/>
              </w:rPr>
            </w:pPr>
            <w:r>
              <w:rPr>
                <w:rFonts w:hint="eastAsia" w:ascii="宋体" w:hAnsi="宋体"/>
                <w:color w:val="auto"/>
                <w:spacing w:val="17"/>
                <w:highlight w:val="none"/>
                <w:lang w:val="en-US" w:eastAsia="zh-CN"/>
              </w:rPr>
              <w:t>设计专业队伍的组建；保证设计质量的制度；进度跟踪和控制；施工阶段的配合及服务</w:t>
            </w:r>
          </w:p>
        </w:tc>
        <w:tc>
          <w:tcPr>
            <w:tcW w:w="945" w:type="dxa"/>
            <w:shd w:val="clear" w:color="auto" w:fill="FFFFFF"/>
            <w:noWrap w:val="0"/>
            <w:vAlign w:val="center"/>
          </w:tcPr>
          <w:p>
            <w:pPr>
              <w:pStyle w:val="32"/>
              <w:snapToGrid w:val="0"/>
              <w:spacing w:line="360" w:lineRule="auto"/>
              <w:jc w:val="center"/>
              <w:rPr>
                <w:rFonts w:hint="eastAsia" w:hAnsi="宋体"/>
                <w:color w:val="auto"/>
                <w:szCs w:val="21"/>
                <w:highlight w:val="none"/>
              </w:rPr>
            </w:pPr>
            <w:r>
              <w:rPr>
                <w:rFonts w:hint="eastAsia" w:ascii="Times New Roman" w:hAnsi="Times New Roman"/>
                <w:color w:val="auto"/>
                <w:szCs w:val="21"/>
                <w:highlight w:val="none"/>
              </w:rPr>
              <w:t>10～</w:t>
            </w:r>
            <w:r>
              <w:rPr>
                <w:rFonts w:hint="eastAsia" w:ascii="Times New Roman" w:hAnsi="Times New Roman"/>
                <w:color w:val="auto"/>
                <w:szCs w:val="21"/>
                <w:highlight w:val="none"/>
                <w:lang w:val="en-US" w:eastAsia="zh-CN"/>
              </w:rPr>
              <w:t>9</w:t>
            </w:r>
          </w:p>
        </w:tc>
        <w:tc>
          <w:tcPr>
            <w:tcW w:w="1002" w:type="dxa"/>
            <w:shd w:val="clear" w:color="auto" w:fill="FFFFFF"/>
            <w:noWrap w:val="0"/>
            <w:vAlign w:val="center"/>
          </w:tcPr>
          <w:p>
            <w:pPr>
              <w:pStyle w:val="32"/>
              <w:snapToGrid w:val="0"/>
              <w:spacing w:line="360" w:lineRule="auto"/>
              <w:jc w:val="center"/>
              <w:rPr>
                <w:rFonts w:hint="eastAsia" w:hAnsi="宋体"/>
                <w:color w:val="auto"/>
                <w:sz w:val="18"/>
                <w:szCs w:val="18"/>
                <w:highlight w:val="none"/>
              </w:rPr>
            </w:pPr>
            <w:r>
              <w:rPr>
                <w:rFonts w:hint="eastAsia" w:ascii="Times New Roman" w:hAnsi="Times New Roman"/>
                <w:color w:val="auto"/>
                <w:szCs w:val="21"/>
                <w:highlight w:val="none"/>
              </w:rPr>
              <w:t>8.9～</w:t>
            </w:r>
            <w:r>
              <w:rPr>
                <w:rFonts w:hint="eastAsia" w:ascii="Times New Roman" w:hAnsi="Times New Roman"/>
                <w:color w:val="auto"/>
                <w:szCs w:val="21"/>
                <w:highlight w:val="none"/>
                <w:lang w:val="en-US" w:eastAsia="zh-CN"/>
              </w:rPr>
              <w:t>8.5</w:t>
            </w:r>
          </w:p>
        </w:tc>
        <w:tc>
          <w:tcPr>
            <w:tcW w:w="954" w:type="dxa"/>
            <w:shd w:val="clear" w:color="auto" w:fill="FFFFFF"/>
            <w:noWrap w:val="0"/>
            <w:vAlign w:val="center"/>
          </w:tcPr>
          <w:p>
            <w:pPr>
              <w:pStyle w:val="32"/>
              <w:snapToGrid w:val="0"/>
              <w:spacing w:line="360" w:lineRule="auto"/>
              <w:jc w:val="center"/>
              <w:rPr>
                <w:rFonts w:hint="eastAsia" w:hAnsi="宋体"/>
                <w:color w:val="auto"/>
                <w:szCs w:val="21"/>
                <w:highlight w:val="none"/>
              </w:rPr>
            </w:pPr>
            <w:r>
              <w:rPr>
                <w:rFonts w:hint="eastAsia" w:ascii="Times New Roman" w:hAnsi="Times New Roman"/>
                <w:color w:val="auto"/>
                <w:szCs w:val="21"/>
                <w:highlight w:val="none"/>
                <w:lang w:val="en-US" w:eastAsia="zh-CN"/>
              </w:rPr>
              <w:t>8.4</w:t>
            </w:r>
            <w:r>
              <w:rPr>
                <w:rFonts w:hint="eastAsia" w:ascii="Times New Roman" w:hAnsi="Times New Roman"/>
                <w:color w:val="auto"/>
                <w:szCs w:val="21"/>
                <w:highlight w:val="none"/>
              </w:rPr>
              <w:t>～</w:t>
            </w:r>
            <w:r>
              <w:rPr>
                <w:rFonts w:hint="eastAsia" w:ascii="Times New Roman" w:hAnsi="Times New Roman"/>
                <w:color w:val="auto"/>
                <w:szCs w:val="21"/>
                <w:highlight w:val="none"/>
                <w:lang w:val="en-US" w:eastAsia="zh-CN"/>
              </w:rPr>
              <w:t>8</w:t>
            </w:r>
          </w:p>
        </w:tc>
        <w:tc>
          <w:tcPr>
            <w:tcW w:w="1261" w:type="dxa"/>
            <w:shd w:val="clear" w:color="auto" w:fill="FFFFFF"/>
            <w:noWrap w:val="0"/>
            <w:vAlign w:val="center"/>
          </w:tcPr>
          <w:p>
            <w:pPr>
              <w:pStyle w:val="32"/>
              <w:snapToGrid w:val="0"/>
              <w:spacing w:line="360" w:lineRule="auto"/>
              <w:jc w:val="center"/>
              <w:rPr>
                <w:rFonts w:hint="eastAsia" w:hAnsi="宋体"/>
                <w:color w:val="auto"/>
                <w:szCs w:val="21"/>
                <w:highlight w:val="none"/>
              </w:rPr>
            </w:pPr>
            <w:r>
              <w:rPr>
                <w:rFonts w:hint="eastAsia" w:ascii="Times New Roman" w:hAnsi="Times New Roman"/>
                <w:color w:val="auto"/>
                <w:szCs w:val="21"/>
                <w:highlight w:val="none"/>
                <w:lang w:val="en-US" w:eastAsia="zh-CN"/>
              </w:rPr>
              <w:t>7</w:t>
            </w:r>
            <w:r>
              <w:rPr>
                <w:rFonts w:hint="eastAsia" w:ascii="Times New Roman" w:hAnsi="Times New Roman"/>
                <w:color w:val="auto"/>
                <w:szCs w:val="21"/>
                <w:highlight w:val="none"/>
              </w:rPr>
              <w:t>.9～</w:t>
            </w:r>
            <w:r>
              <w:rPr>
                <w:rFonts w:hint="eastAsia" w:ascii="Times New Roman" w:hAnsi="Times New Roman"/>
                <w:color w:val="auto"/>
                <w:szCs w:val="21"/>
                <w:highlight w:val="none"/>
                <w:lang w:val="en-US" w:eastAsia="zh-CN"/>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5" w:hRule="exact"/>
          <w:jc w:val="center"/>
        </w:trPr>
        <w:tc>
          <w:tcPr>
            <w:tcW w:w="662" w:type="dxa"/>
            <w:shd w:val="clear" w:color="auto" w:fill="auto"/>
            <w:noWrap w:val="0"/>
            <w:vAlign w:val="center"/>
          </w:tcPr>
          <w:p>
            <w:pPr>
              <w:jc w:val="center"/>
              <w:rPr>
                <w:rFonts w:hint="eastAsia" w:ascii="宋体" w:hAnsi="宋体"/>
                <w:color w:val="auto"/>
                <w:szCs w:val="21"/>
                <w:highlight w:val="none"/>
              </w:rPr>
            </w:pPr>
            <w:r>
              <w:rPr>
                <w:rFonts w:hint="eastAsia" w:ascii="宋体" w:hAnsi="宋体"/>
                <w:color w:val="auto"/>
                <w:szCs w:val="21"/>
                <w:highlight w:val="none"/>
              </w:rPr>
              <w:t>四</w:t>
            </w:r>
          </w:p>
        </w:tc>
        <w:tc>
          <w:tcPr>
            <w:tcW w:w="1479" w:type="dxa"/>
            <w:shd w:val="clear" w:color="auto" w:fill="auto"/>
            <w:noWrap w:val="0"/>
            <w:vAlign w:val="center"/>
          </w:tcPr>
          <w:p>
            <w:pPr>
              <w:jc w:val="center"/>
              <w:rPr>
                <w:rFonts w:hint="eastAsia" w:ascii="宋体" w:hAnsi="宋体" w:eastAsia="宋体"/>
                <w:color w:val="auto"/>
                <w:spacing w:val="17"/>
                <w:szCs w:val="24"/>
                <w:highlight w:val="none"/>
                <w:lang w:val="en-US" w:eastAsia="zh-CN"/>
              </w:rPr>
            </w:pPr>
            <w:r>
              <w:rPr>
                <w:rFonts w:hint="eastAsia" w:ascii="宋体" w:hAnsi="宋体"/>
                <w:color w:val="auto"/>
                <w:spacing w:val="17"/>
                <w:szCs w:val="24"/>
                <w:highlight w:val="none"/>
                <w:lang w:val="en-US" w:eastAsia="zh-CN"/>
              </w:rPr>
              <w:t>施工管理措施</w:t>
            </w:r>
          </w:p>
        </w:tc>
        <w:tc>
          <w:tcPr>
            <w:tcW w:w="4119"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宋体" w:hAnsi="宋体"/>
                <w:color w:val="auto"/>
                <w:spacing w:val="17"/>
                <w:highlight w:val="none"/>
                <w:lang w:val="en-US" w:eastAsia="zh-CN"/>
              </w:rPr>
            </w:pPr>
            <w:r>
              <w:rPr>
                <w:rFonts w:hint="eastAsia" w:ascii="宋体" w:hAnsi="宋体"/>
                <w:color w:val="auto"/>
                <w:spacing w:val="17"/>
                <w:highlight w:val="none"/>
                <w:lang w:val="en-US" w:eastAsia="zh-CN"/>
              </w:rPr>
              <w:t>工程质量保证措施；施工准备阶段质量控制；施工阶段质量控制、质量控制流程和手段；材料、设备的质量控制。项目前期及施工进度计划图；项目进度控制目标；投资目标；投资控制措施；投资控制手段。</w:t>
            </w:r>
          </w:p>
        </w:tc>
        <w:tc>
          <w:tcPr>
            <w:tcW w:w="945" w:type="dxa"/>
            <w:shd w:val="clear" w:color="auto" w:fill="FFFFFF"/>
            <w:noWrap w:val="0"/>
            <w:vAlign w:val="center"/>
          </w:tcPr>
          <w:p>
            <w:pPr>
              <w:pStyle w:val="32"/>
              <w:snapToGrid w:val="0"/>
              <w:spacing w:line="360" w:lineRule="auto"/>
              <w:jc w:val="center"/>
              <w:rPr>
                <w:rFonts w:hint="eastAsia" w:hAnsi="宋体"/>
                <w:color w:val="auto"/>
                <w:szCs w:val="21"/>
                <w:highlight w:val="none"/>
              </w:rPr>
            </w:pPr>
            <w:r>
              <w:rPr>
                <w:rFonts w:hint="eastAsia" w:ascii="Times New Roman" w:hAnsi="Times New Roman"/>
                <w:color w:val="auto"/>
                <w:szCs w:val="21"/>
                <w:highlight w:val="none"/>
              </w:rPr>
              <w:t>10～</w:t>
            </w:r>
            <w:r>
              <w:rPr>
                <w:rFonts w:hint="eastAsia" w:ascii="Times New Roman" w:hAnsi="Times New Roman"/>
                <w:color w:val="auto"/>
                <w:szCs w:val="21"/>
                <w:highlight w:val="none"/>
                <w:lang w:val="en-US" w:eastAsia="zh-CN"/>
              </w:rPr>
              <w:t>9</w:t>
            </w:r>
          </w:p>
        </w:tc>
        <w:tc>
          <w:tcPr>
            <w:tcW w:w="1002" w:type="dxa"/>
            <w:shd w:val="clear" w:color="auto" w:fill="FFFFFF"/>
            <w:noWrap w:val="0"/>
            <w:vAlign w:val="center"/>
          </w:tcPr>
          <w:p>
            <w:pPr>
              <w:pStyle w:val="32"/>
              <w:snapToGrid w:val="0"/>
              <w:spacing w:line="360" w:lineRule="auto"/>
              <w:jc w:val="center"/>
              <w:rPr>
                <w:rFonts w:hint="eastAsia" w:hAnsi="宋体"/>
                <w:color w:val="auto"/>
                <w:sz w:val="18"/>
                <w:szCs w:val="18"/>
                <w:highlight w:val="none"/>
              </w:rPr>
            </w:pPr>
            <w:r>
              <w:rPr>
                <w:rFonts w:hint="eastAsia" w:ascii="Times New Roman" w:hAnsi="Times New Roman"/>
                <w:color w:val="auto"/>
                <w:szCs w:val="21"/>
                <w:highlight w:val="none"/>
              </w:rPr>
              <w:t>8.9～</w:t>
            </w:r>
            <w:r>
              <w:rPr>
                <w:rFonts w:hint="eastAsia" w:ascii="Times New Roman" w:hAnsi="Times New Roman"/>
                <w:color w:val="auto"/>
                <w:szCs w:val="21"/>
                <w:highlight w:val="none"/>
                <w:lang w:val="en-US" w:eastAsia="zh-CN"/>
              </w:rPr>
              <w:t>8.5</w:t>
            </w:r>
          </w:p>
        </w:tc>
        <w:tc>
          <w:tcPr>
            <w:tcW w:w="954" w:type="dxa"/>
            <w:shd w:val="clear" w:color="auto" w:fill="FFFFFF"/>
            <w:noWrap w:val="0"/>
            <w:vAlign w:val="center"/>
          </w:tcPr>
          <w:p>
            <w:pPr>
              <w:pStyle w:val="32"/>
              <w:snapToGrid w:val="0"/>
              <w:spacing w:line="360" w:lineRule="auto"/>
              <w:jc w:val="center"/>
              <w:rPr>
                <w:rFonts w:hint="eastAsia" w:hAnsi="宋体"/>
                <w:color w:val="auto"/>
                <w:szCs w:val="21"/>
                <w:highlight w:val="none"/>
              </w:rPr>
            </w:pPr>
            <w:r>
              <w:rPr>
                <w:rFonts w:hint="eastAsia" w:ascii="Times New Roman" w:hAnsi="Times New Roman"/>
                <w:color w:val="auto"/>
                <w:szCs w:val="21"/>
                <w:highlight w:val="none"/>
                <w:lang w:val="en-US" w:eastAsia="zh-CN"/>
              </w:rPr>
              <w:t>8.4</w:t>
            </w:r>
            <w:r>
              <w:rPr>
                <w:rFonts w:hint="eastAsia" w:ascii="Times New Roman" w:hAnsi="Times New Roman"/>
                <w:color w:val="auto"/>
                <w:szCs w:val="21"/>
                <w:highlight w:val="none"/>
              </w:rPr>
              <w:t>～</w:t>
            </w:r>
            <w:r>
              <w:rPr>
                <w:rFonts w:hint="eastAsia" w:ascii="Times New Roman" w:hAnsi="Times New Roman"/>
                <w:color w:val="auto"/>
                <w:szCs w:val="21"/>
                <w:highlight w:val="none"/>
                <w:lang w:val="en-US" w:eastAsia="zh-CN"/>
              </w:rPr>
              <w:t>8</w:t>
            </w:r>
          </w:p>
        </w:tc>
        <w:tc>
          <w:tcPr>
            <w:tcW w:w="1261" w:type="dxa"/>
            <w:shd w:val="clear" w:color="auto" w:fill="FFFFFF"/>
            <w:noWrap w:val="0"/>
            <w:vAlign w:val="center"/>
          </w:tcPr>
          <w:p>
            <w:pPr>
              <w:pStyle w:val="32"/>
              <w:snapToGrid w:val="0"/>
              <w:spacing w:line="360" w:lineRule="auto"/>
              <w:jc w:val="center"/>
              <w:rPr>
                <w:rFonts w:hint="eastAsia" w:hAnsi="宋体"/>
                <w:color w:val="auto"/>
                <w:szCs w:val="21"/>
                <w:highlight w:val="none"/>
              </w:rPr>
            </w:pPr>
            <w:r>
              <w:rPr>
                <w:rFonts w:hint="eastAsia" w:ascii="Times New Roman" w:hAnsi="Times New Roman"/>
                <w:color w:val="auto"/>
                <w:szCs w:val="21"/>
                <w:highlight w:val="none"/>
                <w:lang w:val="en-US" w:eastAsia="zh-CN"/>
              </w:rPr>
              <w:t>7</w:t>
            </w:r>
            <w:r>
              <w:rPr>
                <w:rFonts w:hint="eastAsia" w:ascii="Times New Roman" w:hAnsi="Times New Roman"/>
                <w:color w:val="auto"/>
                <w:szCs w:val="21"/>
                <w:highlight w:val="none"/>
              </w:rPr>
              <w:t>.9～</w:t>
            </w:r>
            <w:r>
              <w:rPr>
                <w:rFonts w:hint="eastAsia" w:ascii="Times New Roman" w:hAnsi="Times New Roman"/>
                <w:color w:val="auto"/>
                <w:szCs w:val="21"/>
                <w:highlight w:val="none"/>
                <w:lang w:val="en-US" w:eastAsia="zh-CN"/>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5" w:hRule="exact"/>
          <w:jc w:val="center"/>
        </w:trPr>
        <w:tc>
          <w:tcPr>
            <w:tcW w:w="662" w:type="dxa"/>
            <w:shd w:val="clear" w:color="auto" w:fill="auto"/>
            <w:noWrap w:val="0"/>
            <w:vAlign w:val="center"/>
          </w:tcPr>
          <w:p>
            <w:pPr>
              <w:jc w:val="center"/>
              <w:rPr>
                <w:rFonts w:hint="eastAsia" w:ascii="宋体" w:hAnsi="宋体"/>
                <w:color w:val="auto"/>
                <w:szCs w:val="21"/>
                <w:highlight w:val="none"/>
              </w:rPr>
            </w:pPr>
            <w:r>
              <w:rPr>
                <w:rFonts w:hint="eastAsia" w:ascii="宋体" w:hAnsi="宋体"/>
                <w:color w:val="auto"/>
                <w:szCs w:val="21"/>
                <w:highlight w:val="none"/>
              </w:rPr>
              <w:t>五</w:t>
            </w:r>
          </w:p>
        </w:tc>
        <w:tc>
          <w:tcPr>
            <w:tcW w:w="1479" w:type="dxa"/>
            <w:shd w:val="clear" w:color="auto" w:fill="auto"/>
            <w:noWrap w:val="0"/>
            <w:vAlign w:val="center"/>
          </w:tcPr>
          <w:p>
            <w:pPr>
              <w:jc w:val="center"/>
              <w:rPr>
                <w:rFonts w:hint="eastAsia" w:ascii="宋体" w:hAnsi="宋体" w:eastAsia="宋体"/>
                <w:color w:val="auto"/>
                <w:spacing w:val="17"/>
                <w:szCs w:val="24"/>
                <w:highlight w:val="none"/>
                <w:lang w:val="en-US" w:eastAsia="zh-CN"/>
              </w:rPr>
            </w:pPr>
            <w:r>
              <w:rPr>
                <w:rFonts w:hint="eastAsia" w:ascii="宋体" w:hAnsi="宋体"/>
                <w:color w:val="auto"/>
                <w:spacing w:val="17"/>
                <w:szCs w:val="24"/>
                <w:highlight w:val="none"/>
                <w:lang w:val="en-US" w:eastAsia="zh-CN"/>
              </w:rPr>
              <w:t>项目营销方案</w:t>
            </w:r>
          </w:p>
        </w:tc>
        <w:tc>
          <w:tcPr>
            <w:tcW w:w="4119"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color w:val="auto"/>
                <w:spacing w:val="17"/>
                <w:highlight w:val="none"/>
                <w:lang w:val="en-US" w:eastAsia="zh-CN"/>
              </w:rPr>
            </w:pPr>
            <w:r>
              <w:rPr>
                <w:rFonts w:hint="eastAsia" w:ascii="宋体" w:hAnsi="宋体"/>
                <w:color w:val="auto"/>
                <w:spacing w:val="17"/>
                <w:highlight w:val="none"/>
                <w:lang w:val="en-US" w:eastAsia="zh-CN"/>
              </w:rPr>
              <w:t>营销策略方案、销售计划、销售价格等方面的计划与措施。</w:t>
            </w:r>
          </w:p>
        </w:tc>
        <w:tc>
          <w:tcPr>
            <w:tcW w:w="945" w:type="dxa"/>
            <w:shd w:val="clear" w:color="auto" w:fill="FFFFFF"/>
            <w:noWrap w:val="0"/>
            <w:vAlign w:val="center"/>
          </w:tcPr>
          <w:p>
            <w:pPr>
              <w:pStyle w:val="32"/>
              <w:snapToGrid w:val="0"/>
              <w:spacing w:line="360" w:lineRule="auto"/>
              <w:jc w:val="center"/>
              <w:rPr>
                <w:rFonts w:hAnsi="宋体"/>
                <w:color w:val="auto"/>
                <w:szCs w:val="21"/>
                <w:highlight w:val="none"/>
              </w:rPr>
            </w:pPr>
            <w:r>
              <w:rPr>
                <w:rFonts w:hint="eastAsia" w:ascii="Times New Roman" w:hAnsi="Times New Roman"/>
                <w:color w:val="auto"/>
                <w:szCs w:val="21"/>
                <w:highlight w:val="none"/>
              </w:rPr>
              <w:t>10～</w:t>
            </w:r>
            <w:r>
              <w:rPr>
                <w:rFonts w:hint="eastAsia" w:ascii="Times New Roman" w:hAnsi="Times New Roman"/>
                <w:color w:val="auto"/>
                <w:szCs w:val="21"/>
                <w:highlight w:val="none"/>
                <w:lang w:val="en-US" w:eastAsia="zh-CN"/>
              </w:rPr>
              <w:t>9</w:t>
            </w:r>
          </w:p>
        </w:tc>
        <w:tc>
          <w:tcPr>
            <w:tcW w:w="1002" w:type="dxa"/>
            <w:shd w:val="clear" w:color="auto" w:fill="FFFFFF"/>
            <w:noWrap w:val="0"/>
            <w:vAlign w:val="center"/>
          </w:tcPr>
          <w:p>
            <w:pPr>
              <w:pStyle w:val="32"/>
              <w:snapToGrid w:val="0"/>
              <w:spacing w:line="360" w:lineRule="auto"/>
              <w:jc w:val="center"/>
              <w:rPr>
                <w:rFonts w:hAnsi="宋体"/>
                <w:color w:val="auto"/>
                <w:szCs w:val="21"/>
                <w:highlight w:val="none"/>
              </w:rPr>
            </w:pPr>
            <w:r>
              <w:rPr>
                <w:rFonts w:hint="eastAsia" w:ascii="Times New Roman" w:hAnsi="Times New Roman"/>
                <w:color w:val="auto"/>
                <w:szCs w:val="21"/>
                <w:highlight w:val="none"/>
              </w:rPr>
              <w:t>8.9～</w:t>
            </w:r>
            <w:r>
              <w:rPr>
                <w:rFonts w:hint="eastAsia" w:ascii="Times New Roman" w:hAnsi="Times New Roman"/>
                <w:color w:val="auto"/>
                <w:szCs w:val="21"/>
                <w:highlight w:val="none"/>
                <w:lang w:val="en-US" w:eastAsia="zh-CN"/>
              </w:rPr>
              <w:t>8.5</w:t>
            </w:r>
          </w:p>
        </w:tc>
        <w:tc>
          <w:tcPr>
            <w:tcW w:w="954" w:type="dxa"/>
            <w:shd w:val="clear" w:color="auto" w:fill="FFFFFF"/>
            <w:noWrap w:val="0"/>
            <w:vAlign w:val="center"/>
          </w:tcPr>
          <w:p>
            <w:pPr>
              <w:pStyle w:val="32"/>
              <w:snapToGrid w:val="0"/>
              <w:spacing w:line="360" w:lineRule="auto"/>
              <w:jc w:val="center"/>
              <w:rPr>
                <w:rFonts w:hAnsi="宋体"/>
                <w:color w:val="auto"/>
                <w:szCs w:val="21"/>
                <w:highlight w:val="none"/>
              </w:rPr>
            </w:pPr>
            <w:r>
              <w:rPr>
                <w:rFonts w:hint="eastAsia" w:ascii="Times New Roman" w:hAnsi="Times New Roman"/>
                <w:color w:val="auto"/>
                <w:szCs w:val="21"/>
                <w:highlight w:val="none"/>
                <w:lang w:val="en-US" w:eastAsia="zh-CN"/>
              </w:rPr>
              <w:t>8.4</w:t>
            </w:r>
            <w:r>
              <w:rPr>
                <w:rFonts w:hint="eastAsia" w:ascii="Times New Roman" w:hAnsi="Times New Roman"/>
                <w:color w:val="auto"/>
                <w:szCs w:val="21"/>
                <w:highlight w:val="none"/>
              </w:rPr>
              <w:t>～</w:t>
            </w:r>
            <w:r>
              <w:rPr>
                <w:rFonts w:hint="eastAsia" w:ascii="Times New Roman" w:hAnsi="Times New Roman"/>
                <w:color w:val="auto"/>
                <w:szCs w:val="21"/>
                <w:highlight w:val="none"/>
                <w:lang w:val="en-US" w:eastAsia="zh-CN"/>
              </w:rPr>
              <w:t>8</w:t>
            </w:r>
          </w:p>
        </w:tc>
        <w:tc>
          <w:tcPr>
            <w:tcW w:w="1261" w:type="dxa"/>
            <w:shd w:val="clear" w:color="auto" w:fill="FFFFFF"/>
            <w:noWrap w:val="0"/>
            <w:vAlign w:val="center"/>
          </w:tcPr>
          <w:p>
            <w:pPr>
              <w:pStyle w:val="32"/>
              <w:snapToGrid w:val="0"/>
              <w:spacing w:line="360" w:lineRule="auto"/>
              <w:jc w:val="center"/>
              <w:rPr>
                <w:rFonts w:hAnsi="宋体"/>
                <w:color w:val="auto"/>
                <w:szCs w:val="21"/>
                <w:highlight w:val="none"/>
              </w:rPr>
            </w:pPr>
            <w:r>
              <w:rPr>
                <w:rFonts w:hint="eastAsia" w:ascii="Times New Roman" w:hAnsi="Times New Roman"/>
                <w:color w:val="auto"/>
                <w:szCs w:val="21"/>
                <w:highlight w:val="none"/>
                <w:lang w:val="en-US" w:eastAsia="zh-CN"/>
              </w:rPr>
              <w:t>7</w:t>
            </w:r>
            <w:r>
              <w:rPr>
                <w:rFonts w:hint="eastAsia" w:ascii="Times New Roman" w:hAnsi="Times New Roman"/>
                <w:color w:val="auto"/>
                <w:szCs w:val="21"/>
                <w:highlight w:val="none"/>
              </w:rPr>
              <w:t>.9～</w:t>
            </w:r>
            <w:r>
              <w:rPr>
                <w:rFonts w:hint="eastAsia" w:ascii="Times New Roman" w:hAnsi="Times New Roman"/>
                <w:color w:val="auto"/>
                <w:szCs w:val="21"/>
                <w:highlight w:val="none"/>
                <w:lang w:val="en-US" w:eastAsia="zh-CN"/>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9" w:hRule="exact"/>
          <w:jc w:val="center"/>
        </w:trPr>
        <w:tc>
          <w:tcPr>
            <w:tcW w:w="662" w:type="dxa"/>
            <w:shd w:val="clear" w:color="auto" w:fill="auto"/>
            <w:noWrap w:val="0"/>
            <w:vAlign w:val="center"/>
          </w:tcPr>
          <w:p>
            <w:pPr>
              <w:jc w:val="center"/>
              <w:rPr>
                <w:rFonts w:hint="eastAsia" w:ascii="宋体" w:hAnsi="宋体"/>
                <w:color w:val="auto"/>
                <w:szCs w:val="21"/>
                <w:highlight w:val="none"/>
              </w:rPr>
            </w:pPr>
            <w:r>
              <w:rPr>
                <w:rFonts w:hint="eastAsia" w:ascii="宋体" w:hAnsi="宋体"/>
                <w:color w:val="auto"/>
                <w:szCs w:val="21"/>
                <w:highlight w:val="none"/>
              </w:rPr>
              <w:t>六</w:t>
            </w:r>
          </w:p>
        </w:tc>
        <w:tc>
          <w:tcPr>
            <w:tcW w:w="1479" w:type="dxa"/>
            <w:shd w:val="clear" w:color="auto" w:fill="auto"/>
            <w:noWrap w:val="0"/>
            <w:vAlign w:val="center"/>
          </w:tcPr>
          <w:p>
            <w:pPr>
              <w:jc w:val="center"/>
              <w:rPr>
                <w:rFonts w:hint="eastAsia" w:ascii="宋体" w:hAnsi="宋体"/>
                <w:color w:val="auto"/>
                <w:spacing w:val="17"/>
                <w:szCs w:val="24"/>
                <w:highlight w:val="none"/>
              </w:rPr>
            </w:pPr>
            <w:r>
              <w:rPr>
                <w:rFonts w:hint="eastAsia" w:ascii="宋体" w:hAnsi="宋体"/>
                <w:color w:val="auto"/>
                <w:spacing w:val="17"/>
                <w:szCs w:val="24"/>
                <w:highlight w:val="none"/>
              </w:rPr>
              <w:t>尾盘处理方案</w:t>
            </w:r>
          </w:p>
        </w:tc>
        <w:tc>
          <w:tcPr>
            <w:tcW w:w="4119"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宋体" w:hAnsi="宋体"/>
                <w:color w:val="auto"/>
                <w:spacing w:val="17"/>
                <w:highlight w:val="none"/>
                <w:lang w:val="en-US" w:eastAsia="zh-CN"/>
              </w:rPr>
            </w:pPr>
            <w:r>
              <w:rPr>
                <w:rFonts w:hint="eastAsia" w:ascii="宋体" w:hAnsi="宋体"/>
                <w:color w:val="auto"/>
                <w:spacing w:val="17"/>
                <w:highlight w:val="none"/>
                <w:lang w:val="en-US" w:eastAsia="zh-CN"/>
              </w:rPr>
              <w:t>投标人为确保在合同约定时间内完成整个楼盘的销售所采取的尾盘处理方案的可行性、科学性、合理性等。</w:t>
            </w:r>
          </w:p>
        </w:tc>
        <w:tc>
          <w:tcPr>
            <w:tcW w:w="945" w:type="dxa"/>
            <w:shd w:val="clear" w:color="auto" w:fill="FFFFFF"/>
            <w:noWrap w:val="0"/>
            <w:vAlign w:val="center"/>
          </w:tcPr>
          <w:p>
            <w:pPr>
              <w:pStyle w:val="32"/>
              <w:snapToGrid w:val="0"/>
              <w:spacing w:line="360" w:lineRule="auto"/>
              <w:jc w:val="center"/>
              <w:rPr>
                <w:rFonts w:hAnsi="宋体"/>
                <w:color w:val="auto"/>
                <w:szCs w:val="21"/>
                <w:highlight w:val="none"/>
              </w:rPr>
            </w:pPr>
            <w:r>
              <w:rPr>
                <w:rFonts w:hint="eastAsia" w:ascii="Times New Roman" w:hAnsi="Times New Roman"/>
                <w:color w:val="auto"/>
                <w:szCs w:val="21"/>
                <w:highlight w:val="none"/>
              </w:rPr>
              <w:t>10～</w:t>
            </w:r>
            <w:r>
              <w:rPr>
                <w:rFonts w:hint="eastAsia" w:ascii="Times New Roman" w:hAnsi="Times New Roman"/>
                <w:color w:val="auto"/>
                <w:szCs w:val="21"/>
                <w:highlight w:val="none"/>
                <w:lang w:val="en-US" w:eastAsia="zh-CN"/>
              </w:rPr>
              <w:t>9</w:t>
            </w:r>
          </w:p>
        </w:tc>
        <w:tc>
          <w:tcPr>
            <w:tcW w:w="1002" w:type="dxa"/>
            <w:shd w:val="clear" w:color="auto" w:fill="FFFFFF"/>
            <w:noWrap w:val="0"/>
            <w:vAlign w:val="center"/>
          </w:tcPr>
          <w:p>
            <w:pPr>
              <w:pStyle w:val="32"/>
              <w:snapToGrid w:val="0"/>
              <w:spacing w:line="360" w:lineRule="auto"/>
              <w:jc w:val="center"/>
              <w:rPr>
                <w:rFonts w:hAnsi="宋体"/>
                <w:color w:val="auto"/>
                <w:szCs w:val="21"/>
                <w:highlight w:val="none"/>
              </w:rPr>
            </w:pPr>
            <w:r>
              <w:rPr>
                <w:rFonts w:hint="eastAsia" w:ascii="Times New Roman" w:hAnsi="Times New Roman"/>
                <w:color w:val="auto"/>
                <w:szCs w:val="21"/>
                <w:highlight w:val="none"/>
              </w:rPr>
              <w:t>8.9～</w:t>
            </w:r>
            <w:r>
              <w:rPr>
                <w:rFonts w:hint="eastAsia" w:ascii="Times New Roman" w:hAnsi="Times New Roman"/>
                <w:color w:val="auto"/>
                <w:szCs w:val="21"/>
                <w:highlight w:val="none"/>
                <w:lang w:val="en-US" w:eastAsia="zh-CN"/>
              </w:rPr>
              <w:t>8.5</w:t>
            </w:r>
          </w:p>
        </w:tc>
        <w:tc>
          <w:tcPr>
            <w:tcW w:w="954" w:type="dxa"/>
            <w:shd w:val="clear" w:color="auto" w:fill="FFFFFF"/>
            <w:noWrap w:val="0"/>
            <w:vAlign w:val="center"/>
          </w:tcPr>
          <w:p>
            <w:pPr>
              <w:pStyle w:val="32"/>
              <w:snapToGrid w:val="0"/>
              <w:spacing w:line="360" w:lineRule="auto"/>
              <w:jc w:val="center"/>
              <w:rPr>
                <w:rFonts w:hAnsi="宋体"/>
                <w:color w:val="auto"/>
                <w:szCs w:val="21"/>
                <w:highlight w:val="none"/>
              </w:rPr>
            </w:pPr>
            <w:r>
              <w:rPr>
                <w:rFonts w:hint="eastAsia" w:ascii="Times New Roman" w:hAnsi="Times New Roman"/>
                <w:color w:val="auto"/>
                <w:szCs w:val="21"/>
                <w:highlight w:val="none"/>
                <w:lang w:val="en-US" w:eastAsia="zh-CN"/>
              </w:rPr>
              <w:t>8.4</w:t>
            </w:r>
            <w:r>
              <w:rPr>
                <w:rFonts w:hint="eastAsia" w:ascii="Times New Roman" w:hAnsi="Times New Roman"/>
                <w:color w:val="auto"/>
                <w:szCs w:val="21"/>
                <w:highlight w:val="none"/>
              </w:rPr>
              <w:t>～</w:t>
            </w:r>
            <w:r>
              <w:rPr>
                <w:rFonts w:hint="eastAsia" w:ascii="Times New Roman" w:hAnsi="Times New Roman"/>
                <w:color w:val="auto"/>
                <w:szCs w:val="21"/>
                <w:highlight w:val="none"/>
                <w:lang w:val="en-US" w:eastAsia="zh-CN"/>
              </w:rPr>
              <w:t>8</w:t>
            </w:r>
          </w:p>
        </w:tc>
        <w:tc>
          <w:tcPr>
            <w:tcW w:w="1261" w:type="dxa"/>
            <w:shd w:val="clear" w:color="auto" w:fill="FFFFFF"/>
            <w:noWrap w:val="0"/>
            <w:vAlign w:val="center"/>
          </w:tcPr>
          <w:p>
            <w:pPr>
              <w:pStyle w:val="32"/>
              <w:snapToGrid w:val="0"/>
              <w:spacing w:line="360" w:lineRule="auto"/>
              <w:jc w:val="center"/>
              <w:rPr>
                <w:rFonts w:hAnsi="宋体"/>
                <w:color w:val="auto"/>
                <w:szCs w:val="21"/>
                <w:highlight w:val="none"/>
              </w:rPr>
            </w:pPr>
            <w:r>
              <w:rPr>
                <w:rFonts w:hint="eastAsia" w:ascii="Times New Roman" w:hAnsi="Times New Roman"/>
                <w:color w:val="auto"/>
                <w:szCs w:val="21"/>
                <w:highlight w:val="none"/>
                <w:lang w:val="en-US" w:eastAsia="zh-CN"/>
              </w:rPr>
              <w:t>7</w:t>
            </w:r>
            <w:r>
              <w:rPr>
                <w:rFonts w:hint="eastAsia" w:ascii="Times New Roman" w:hAnsi="Times New Roman"/>
                <w:color w:val="auto"/>
                <w:szCs w:val="21"/>
                <w:highlight w:val="none"/>
              </w:rPr>
              <w:t>.9～</w:t>
            </w:r>
            <w:r>
              <w:rPr>
                <w:rFonts w:hint="eastAsia" w:ascii="Times New Roman" w:hAnsi="Times New Roman"/>
                <w:color w:val="auto"/>
                <w:szCs w:val="21"/>
                <w:highlight w:val="none"/>
                <w:lang w:val="en-US" w:eastAsia="zh-CN"/>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1" w:hRule="exact"/>
          <w:jc w:val="center"/>
        </w:trPr>
        <w:tc>
          <w:tcPr>
            <w:tcW w:w="662" w:type="dxa"/>
            <w:shd w:val="clear" w:color="auto" w:fill="auto"/>
            <w:noWrap w:val="0"/>
            <w:vAlign w:val="center"/>
          </w:tcPr>
          <w:p>
            <w:pPr>
              <w:jc w:val="center"/>
              <w:rPr>
                <w:rFonts w:ascii="宋体" w:hAnsi="宋体"/>
                <w:color w:val="auto"/>
                <w:szCs w:val="21"/>
                <w:highlight w:val="none"/>
              </w:rPr>
            </w:pPr>
            <w:r>
              <w:rPr>
                <w:rFonts w:hint="eastAsia" w:ascii="宋体" w:hAnsi="宋体"/>
                <w:color w:val="auto"/>
                <w:szCs w:val="21"/>
                <w:highlight w:val="none"/>
              </w:rPr>
              <w:t>七</w:t>
            </w:r>
          </w:p>
        </w:tc>
        <w:tc>
          <w:tcPr>
            <w:tcW w:w="1479" w:type="dxa"/>
            <w:shd w:val="clear" w:color="auto" w:fill="auto"/>
            <w:noWrap w:val="0"/>
            <w:vAlign w:val="center"/>
          </w:tcPr>
          <w:p>
            <w:pPr>
              <w:jc w:val="center"/>
              <w:rPr>
                <w:rFonts w:hint="eastAsia" w:ascii="宋体" w:hAnsi="宋体"/>
                <w:color w:val="auto"/>
                <w:szCs w:val="21"/>
                <w:highlight w:val="none"/>
              </w:rPr>
            </w:pPr>
            <w:r>
              <w:rPr>
                <w:rFonts w:hint="eastAsia" w:ascii="宋体" w:hAnsi="宋体"/>
                <w:color w:val="auto"/>
                <w:spacing w:val="17"/>
                <w:highlight w:val="none"/>
                <w:lang w:val="en-US" w:eastAsia="zh-CN"/>
              </w:rPr>
              <w:t>项目开发的廉政措施及项目合理化建议</w:t>
            </w:r>
          </w:p>
        </w:tc>
        <w:tc>
          <w:tcPr>
            <w:tcW w:w="4119" w:type="dxa"/>
            <w:shd w:val="clear" w:color="auto" w:fill="auto"/>
            <w:noWrap w:val="0"/>
            <w:vAlign w:val="center"/>
          </w:tcPr>
          <w:p>
            <w:pPr>
              <w:jc w:val="left"/>
              <w:rPr>
                <w:rFonts w:hint="eastAsia" w:ascii="宋体" w:hAnsi="宋体"/>
                <w:color w:val="auto"/>
                <w:szCs w:val="21"/>
                <w:highlight w:val="none"/>
              </w:rPr>
            </w:pPr>
            <w:r>
              <w:rPr>
                <w:rFonts w:hint="eastAsia" w:ascii="宋体" w:hAnsi="宋体"/>
                <w:color w:val="auto"/>
                <w:spacing w:val="17"/>
                <w:highlight w:val="none"/>
                <w:lang w:val="en-US" w:eastAsia="zh-CN"/>
              </w:rPr>
              <w:t>项目开发的廉政措施；项目开发的合理化建议。</w:t>
            </w:r>
          </w:p>
        </w:tc>
        <w:tc>
          <w:tcPr>
            <w:tcW w:w="945" w:type="dxa"/>
            <w:shd w:val="clear" w:color="auto" w:fill="FFFFFF"/>
            <w:noWrap w:val="0"/>
            <w:vAlign w:val="center"/>
          </w:tcPr>
          <w:p>
            <w:pPr>
              <w:pStyle w:val="32"/>
              <w:snapToGrid w:val="0"/>
              <w:spacing w:line="360" w:lineRule="auto"/>
              <w:jc w:val="center"/>
              <w:rPr>
                <w:rFonts w:hint="eastAsia" w:hAnsi="宋体"/>
                <w:color w:val="auto"/>
                <w:szCs w:val="21"/>
                <w:highlight w:val="none"/>
              </w:rPr>
            </w:pPr>
            <w:r>
              <w:rPr>
                <w:rFonts w:hint="eastAsia" w:ascii="Times New Roman" w:hAnsi="Times New Roman"/>
                <w:color w:val="auto"/>
                <w:szCs w:val="21"/>
                <w:highlight w:val="none"/>
              </w:rPr>
              <w:t>10～</w:t>
            </w:r>
            <w:r>
              <w:rPr>
                <w:rFonts w:hint="eastAsia" w:ascii="Times New Roman" w:hAnsi="Times New Roman"/>
                <w:color w:val="auto"/>
                <w:szCs w:val="21"/>
                <w:highlight w:val="none"/>
                <w:lang w:val="en-US" w:eastAsia="zh-CN"/>
              </w:rPr>
              <w:t>9</w:t>
            </w:r>
          </w:p>
        </w:tc>
        <w:tc>
          <w:tcPr>
            <w:tcW w:w="1002" w:type="dxa"/>
            <w:shd w:val="clear" w:color="auto" w:fill="FFFFFF"/>
            <w:noWrap w:val="0"/>
            <w:vAlign w:val="center"/>
          </w:tcPr>
          <w:p>
            <w:pPr>
              <w:pStyle w:val="32"/>
              <w:snapToGrid w:val="0"/>
              <w:spacing w:line="360" w:lineRule="auto"/>
              <w:jc w:val="center"/>
              <w:rPr>
                <w:rFonts w:hint="eastAsia" w:hAnsi="宋体"/>
                <w:color w:val="auto"/>
                <w:szCs w:val="21"/>
                <w:highlight w:val="none"/>
              </w:rPr>
            </w:pPr>
            <w:r>
              <w:rPr>
                <w:rFonts w:hint="eastAsia" w:ascii="Times New Roman" w:hAnsi="Times New Roman"/>
                <w:color w:val="auto"/>
                <w:szCs w:val="21"/>
                <w:highlight w:val="none"/>
              </w:rPr>
              <w:t>8.9～</w:t>
            </w:r>
            <w:r>
              <w:rPr>
                <w:rFonts w:hint="eastAsia" w:ascii="Times New Roman" w:hAnsi="Times New Roman"/>
                <w:color w:val="auto"/>
                <w:szCs w:val="21"/>
                <w:highlight w:val="none"/>
                <w:lang w:val="en-US" w:eastAsia="zh-CN"/>
              </w:rPr>
              <w:t>8.5</w:t>
            </w:r>
          </w:p>
        </w:tc>
        <w:tc>
          <w:tcPr>
            <w:tcW w:w="954" w:type="dxa"/>
            <w:shd w:val="clear" w:color="auto" w:fill="FFFFFF"/>
            <w:noWrap w:val="0"/>
            <w:vAlign w:val="center"/>
          </w:tcPr>
          <w:p>
            <w:pPr>
              <w:pStyle w:val="32"/>
              <w:snapToGrid w:val="0"/>
              <w:spacing w:line="360" w:lineRule="auto"/>
              <w:jc w:val="center"/>
              <w:rPr>
                <w:rFonts w:hAnsi="宋体"/>
                <w:color w:val="auto"/>
                <w:szCs w:val="21"/>
                <w:highlight w:val="none"/>
              </w:rPr>
            </w:pPr>
            <w:r>
              <w:rPr>
                <w:rFonts w:hint="eastAsia" w:ascii="Times New Roman" w:hAnsi="Times New Roman"/>
                <w:color w:val="auto"/>
                <w:szCs w:val="21"/>
                <w:highlight w:val="none"/>
                <w:lang w:val="en-US" w:eastAsia="zh-CN"/>
              </w:rPr>
              <w:t>8.4</w:t>
            </w:r>
            <w:r>
              <w:rPr>
                <w:rFonts w:hint="eastAsia" w:ascii="Times New Roman" w:hAnsi="Times New Roman"/>
                <w:color w:val="auto"/>
                <w:szCs w:val="21"/>
                <w:highlight w:val="none"/>
              </w:rPr>
              <w:t>～</w:t>
            </w:r>
            <w:r>
              <w:rPr>
                <w:rFonts w:hint="eastAsia" w:ascii="Times New Roman" w:hAnsi="Times New Roman"/>
                <w:color w:val="auto"/>
                <w:szCs w:val="21"/>
                <w:highlight w:val="none"/>
                <w:lang w:val="en-US" w:eastAsia="zh-CN"/>
              </w:rPr>
              <w:t>8</w:t>
            </w:r>
          </w:p>
        </w:tc>
        <w:tc>
          <w:tcPr>
            <w:tcW w:w="1261" w:type="dxa"/>
            <w:shd w:val="clear" w:color="auto" w:fill="FFFFFF"/>
            <w:noWrap w:val="0"/>
            <w:vAlign w:val="center"/>
          </w:tcPr>
          <w:p>
            <w:pPr>
              <w:pStyle w:val="32"/>
              <w:snapToGrid w:val="0"/>
              <w:spacing w:line="360" w:lineRule="auto"/>
              <w:jc w:val="center"/>
              <w:rPr>
                <w:rFonts w:hAnsi="宋体"/>
                <w:color w:val="auto"/>
                <w:szCs w:val="21"/>
                <w:highlight w:val="none"/>
              </w:rPr>
            </w:pPr>
            <w:r>
              <w:rPr>
                <w:rFonts w:hint="eastAsia" w:ascii="Times New Roman" w:hAnsi="Times New Roman"/>
                <w:color w:val="auto"/>
                <w:szCs w:val="21"/>
                <w:highlight w:val="none"/>
                <w:lang w:val="en-US" w:eastAsia="zh-CN"/>
              </w:rPr>
              <w:t>7</w:t>
            </w:r>
            <w:r>
              <w:rPr>
                <w:rFonts w:hint="eastAsia" w:ascii="Times New Roman" w:hAnsi="Times New Roman"/>
                <w:color w:val="auto"/>
                <w:szCs w:val="21"/>
                <w:highlight w:val="none"/>
              </w:rPr>
              <w:t>.9～</w:t>
            </w:r>
            <w:r>
              <w:rPr>
                <w:rFonts w:hint="eastAsia" w:ascii="Times New Roman" w:hAnsi="Times New Roman"/>
                <w:color w:val="auto"/>
                <w:szCs w:val="21"/>
                <w:highlight w:val="none"/>
                <w:lang w:val="en-US" w:eastAsia="zh-CN"/>
              </w:rPr>
              <w:t>7</w:t>
            </w:r>
          </w:p>
        </w:tc>
      </w:tr>
    </w:tbl>
    <w:p>
      <w:pPr>
        <w:spacing w:line="400" w:lineRule="exact"/>
        <w:ind w:firstLine="450" w:firstLineChars="200"/>
        <w:rPr>
          <w:rFonts w:hint="eastAsia"/>
          <w:color w:val="auto"/>
          <w:highlight w:val="none"/>
        </w:rPr>
      </w:pPr>
      <w:r>
        <w:rPr>
          <w:rFonts w:hint="eastAsia" w:ascii="宋体" w:hAnsi="宋体"/>
          <w:color w:val="auto"/>
          <w:spacing w:val="17"/>
          <w:highlight w:val="none"/>
        </w:rPr>
        <w:t>注：若某项内容如缺项，该项得分为0分。</w:t>
      </w:r>
    </w:p>
    <w:p>
      <w:pPr>
        <w:spacing w:line="400" w:lineRule="exact"/>
        <w:ind w:firstLine="450" w:firstLineChars="200"/>
        <w:rPr>
          <w:rFonts w:hint="eastAsia" w:ascii="宋体" w:hAnsi="宋体"/>
          <w:b/>
          <w:bCs/>
          <w:color w:val="auto"/>
          <w:spacing w:val="17"/>
          <w:highlight w:val="none"/>
          <w:lang w:eastAsia="zh-CN"/>
        </w:rPr>
      </w:pPr>
      <w:r>
        <w:rPr>
          <w:rFonts w:hint="eastAsia" w:ascii="宋体" w:hAnsi="宋体"/>
          <w:b/>
          <w:bCs/>
          <w:color w:val="auto"/>
          <w:spacing w:val="17"/>
          <w:highlight w:val="none"/>
          <w:lang w:eastAsia="zh-CN"/>
        </w:rPr>
        <w:t>（</w:t>
      </w:r>
      <w:r>
        <w:rPr>
          <w:rFonts w:hint="eastAsia" w:ascii="宋体" w:hAnsi="宋体"/>
          <w:b/>
          <w:bCs/>
          <w:color w:val="auto"/>
          <w:spacing w:val="17"/>
          <w:highlight w:val="none"/>
          <w:lang w:val="en-US" w:eastAsia="zh-CN"/>
        </w:rPr>
        <w:t>四</w:t>
      </w:r>
      <w:r>
        <w:rPr>
          <w:rFonts w:hint="eastAsia" w:ascii="宋体" w:hAnsi="宋体"/>
          <w:b/>
          <w:bCs/>
          <w:color w:val="auto"/>
          <w:spacing w:val="17"/>
          <w:highlight w:val="none"/>
          <w:lang w:eastAsia="zh-CN"/>
        </w:rPr>
        <w:t>）商务标入围</w:t>
      </w:r>
    </w:p>
    <w:p>
      <w:pPr>
        <w:spacing w:line="400" w:lineRule="exact"/>
        <w:ind w:firstLine="450" w:firstLineChars="200"/>
        <w:rPr>
          <w:rFonts w:hint="eastAsia" w:ascii="宋体" w:hAnsi="宋体"/>
          <w:color w:val="auto"/>
          <w:spacing w:val="17"/>
          <w:highlight w:val="none"/>
        </w:rPr>
      </w:pPr>
      <w:r>
        <w:rPr>
          <w:rFonts w:hint="eastAsia" w:ascii="宋体" w:hAnsi="宋体"/>
          <w:color w:val="auto"/>
          <w:spacing w:val="17"/>
          <w:highlight w:val="none"/>
        </w:rPr>
        <w:t>根据此时有效投标人家数S并按照以下方法确定：</w:t>
      </w:r>
    </w:p>
    <w:p>
      <w:pPr>
        <w:spacing w:line="400" w:lineRule="exact"/>
        <w:ind w:firstLine="450" w:firstLineChars="200"/>
        <w:rPr>
          <w:rFonts w:hint="eastAsia" w:ascii="宋体" w:hAnsi="宋体"/>
          <w:color w:val="auto"/>
          <w:spacing w:val="17"/>
          <w:highlight w:val="none"/>
        </w:rPr>
      </w:pPr>
      <w:r>
        <w:rPr>
          <w:rFonts w:hint="eastAsia" w:ascii="宋体" w:hAnsi="宋体"/>
          <w:color w:val="auto"/>
          <w:spacing w:val="17"/>
          <w:highlight w:val="none"/>
        </w:rPr>
        <w:t>1.如此时S＞5时，则资信标和技术标合计得分前5名的投标人入围，其余投标人予以淘汰（确定时有并列情形的，由招标人抽签确定）。被淘汰投标人的投标文件作无效标处理，不再进入商务标评审。</w:t>
      </w:r>
    </w:p>
    <w:p>
      <w:pPr>
        <w:spacing w:line="400" w:lineRule="exact"/>
        <w:ind w:firstLine="450" w:firstLineChars="200"/>
        <w:rPr>
          <w:rFonts w:hint="eastAsia" w:ascii="宋体" w:hAnsi="宋体"/>
          <w:color w:val="auto"/>
          <w:spacing w:val="17"/>
          <w:highlight w:val="none"/>
        </w:rPr>
      </w:pPr>
      <w:r>
        <w:rPr>
          <w:rFonts w:hint="eastAsia" w:ascii="宋体" w:hAnsi="宋体"/>
          <w:color w:val="auto"/>
          <w:spacing w:val="17"/>
          <w:highlight w:val="none"/>
        </w:rPr>
        <w:t>2.如此时S≤5时，则所有投标人的投标文件均进入商务标评审。</w:t>
      </w:r>
    </w:p>
    <w:p>
      <w:pPr>
        <w:spacing w:line="400" w:lineRule="exact"/>
        <w:ind w:firstLine="450" w:firstLineChars="200"/>
        <w:rPr>
          <w:rFonts w:hint="eastAsia" w:ascii="宋体" w:hAnsi="宋体"/>
          <w:b/>
          <w:bCs/>
          <w:color w:val="auto"/>
          <w:spacing w:val="17"/>
          <w:highlight w:val="none"/>
          <w:lang w:eastAsia="zh-CN"/>
        </w:rPr>
      </w:pPr>
      <w:r>
        <w:rPr>
          <w:rFonts w:hint="eastAsia" w:ascii="宋体" w:hAnsi="宋体"/>
          <w:b/>
          <w:bCs/>
          <w:color w:val="auto"/>
          <w:spacing w:val="17"/>
          <w:highlight w:val="none"/>
          <w:lang w:eastAsia="zh-CN"/>
        </w:rPr>
        <w:t>（</w:t>
      </w:r>
      <w:r>
        <w:rPr>
          <w:rFonts w:hint="eastAsia" w:ascii="宋体" w:hAnsi="宋体"/>
          <w:b/>
          <w:bCs/>
          <w:color w:val="auto"/>
          <w:spacing w:val="17"/>
          <w:highlight w:val="none"/>
          <w:lang w:val="en-US" w:eastAsia="zh-CN"/>
        </w:rPr>
        <w:t>五</w:t>
      </w:r>
      <w:r>
        <w:rPr>
          <w:rFonts w:hint="eastAsia" w:ascii="宋体" w:hAnsi="宋体"/>
          <w:b/>
          <w:bCs/>
          <w:color w:val="auto"/>
          <w:spacing w:val="17"/>
          <w:highlight w:val="none"/>
          <w:lang w:eastAsia="zh-CN"/>
        </w:rPr>
        <w:t>）商务标评审（</w:t>
      </w:r>
      <w:r>
        <w:rPr>
          <w:rFonts w:hint="eastAsia" w:ascii="宋体" w:hAnsi="宋体"/>
          <w:b/>
          <w:bCs/>
          <w:color w:val="auto"/>
          <w:spacing w:val="17"/>
          <w:highlight w:val="none"/>
          <w:lang w:val="en-US" w:eastAsia="zh-CN"/>
        </w:rPr>
        <w:t>10</w:t>
      </w:r>
      <w:r>
        <w:rPr>
          <w:rFonts w:hint="eastAsia" w:ascii="宋体" w:hAnsi="宋体"/>
          <w:b/>
          <w:bCs/>
          <w:color w:val="auto"/>
          <w:spacing w:val="17"/>
          <w:highlight w:val="none"/>
          <w:lang w:eastAsia="zh-CN"/>
        </w:rPr>
        <w:t>分，小数点后保留2位，小数点后第3位四舍五入）</w:t>
      </w:r>
    </w:p>
    <w:p>
      <w:pPr>
        <w:keepNext w:val="0"/>
        <w:keepLines w:val="0"/>
        <w:pageBreakBefore w:val="0"/>
        <w:widowControl w:val="0"/>
        <w:kinsoku/>
        <w:wordWrap/>
        <w:overflowPunct/>
        <w:topLinePunct w:val="0"/>
        <w:autoSpaceDE/>
        <w:autoSpaceDN/>
        <w:bidi w:val="0"/>
        <w:adjustRightInd/>
        <w:snapToGrid/>
        <w:spacing w:line="240" w:lineRule="auto"/>
        <w:ind w:firstLine="450" w:firstLineChars="200"/>
        <w:textAlignment w:val="auto"/>
        <w:rPr>
          <w:rFonts w:hint="eastAsia" w:ascii="宋体" w:hAnsi="宋体" w:eastAsia="宋体" w:cs="Times New Roman"/>
          <w:color w:val="auto"/>
          <w:spacing w:val="17"/>
          <w:highlight w:val="none"/>
          <w:lang w:val="en-US" w:eastAsia="zh-CN"/>
        </w:rPr>
      </w:pPr>
      <w:r>
        <w:rPr>
          <w:rFonts w:hint="eastAsia" w:ascii="宋体" w:hAnsi="宋体" w:cs="Times New Roman"/>
          <w:color w:val="auto"/>
          <w:spacing w:val="17"/>
          <w:highlight w:val="none"/>
          <w:lang w:val="en-US" w:eastAsia="zh-CN"/>
        </w:rPr>
        <w:t>本项目以招标人投资收益作为投标报价进行竞争并计算商务标得分，得</w:t>
      </w:r>
      <w:r>
        <w:rPr>
          <w:rFonts w:hint="eastAsia" w:ascii="宋体" w:hAnsi="宋体" w:eastAsia="宋体" w:cs="Times New Roman"/>
          <w:color w:val="auto"/>
          <w:spacing w:val="17"/>
          <w:highlight w:val="none"/>
          <w:lang w:val="en-US" w:eastAsia="zh-CN"/>
        </w:rPr>
        <w:t>分采用高价优先法计算，即满足招标文件要求且进入商务标评审</w:t>
      </w:r>
      <w:r>
        <w:rPr>
          <w:rFonts w:hint="eastAsia" w:ascii="宋体" w:hAnsi="宋体" w:cs="Times New Roman"/>
          <w:color w:val="auto"/>
          <w:spacing w:val="17"/>
          <w:highlight w:val="none"/>
          <w:lang w:val="en-US" w:eastAsia="zh-CN"/>
        </w:rPr>
        <w:t>阶段中所有有效投标报价中</w:t>
      </w:r>
      <w:r>
        <w:rPr>
          <w:rFonts w:hint="eastAsia" w:ascii="宋体" w:hAnsi="宋体" w:eastAsia="宋体" w:cs="Times New Roman"/>
          <w:color w:val="auto"/>
          <w:spacing w:val="17"/>
          <w:highlight w:val="none"/>
          <w:lang w:val="en-US" w:eastAsia="zh-CN"/>
        </w:rPr>
        <w:t>投标价格最高的投标报价</w:t>
      </w:r>
      <w:r>
        <w:rPr>
          <w:rFonts w:hint="eastAsia" w:ascii="宋体" w:hAnsi="宋体" w:cs="Times New Roman"/>
          <w:color w:val="auto"/>
          <w:spacing w:val="17"/>
          <w:highlight w:val="none"/>
          <w:lang w:val="en-US" w:eastAsia="zh-CN"/>
        </w:rPr>
        <w:t>（投标报价按招标人投资收益投标报价）</w:t>
      </w:r>
      <w:r>
        <w:rPr>
          <w:rFonts w:hint="eastAsia" w:ascii="宋体" w:hAnsi="宋体" w:eastAsia="宋体" w:cs="Times New Roman"/>
          <w:color w:val="auto"/>
          <w:spacing w:val="17"/>
          <w:highlight w:val="none"/>
          <w:lang w:val="en-US" w:eastAsia="zh-CN"/>
        </w:rPr>
        <w:t>为评标基准价，其他投标人的价格分按照下列公式计算：</w:t>
      </w:r>
    </w:p>
    <w:p>
      <w:pPr>
        <w:keepNext w:val="0"/>
        <w:keepLines w:val="0"/>
        <w:pageBreakBefore w:val="0"/>
        <w:widowControl w:val="0"/>
        <w:kinsoku/>
        <w:wordWrap/>
        <w:overflowPunct/>
        <w:topLinePunct w:val="0"/>
        <w:autoSpaceDE/>
        <w:autoSpaceDN/>
        <w:bidi w:val="0"/>
        <w:adjustRightInd/>
        <w:snapToGrid/>
        <w:spacing w:line="240" w:lineRule="auto"/>
        <w:ind w:firstLine="450" w:firstLineChars="200"/>
        <w:textAlignment w:val="auto"/>
        <w:rPr>
          <w:rFonts w:hint="eastAsia" w:ascii="宋体" w:hAnsi="宋体" w:eastAsia="宋体" w:cs="Times New Roman"/>
          <w:color w:val="auto"/>
          <w:spacing w:val="17"/>
          <w:highlight w:val="none"/>
          <w:lang w:val="en-US" w:eastAsia="zh-CN"/>
        </w:rPr>
      </w:pPr>
      <w:r>
        <w:rPr>
          <w:rFonts w:hint="eastAsia" w:ascii="宋体" w:hAnsi="宋体" w:eastAsia="宋体" w:cs="Times New Roman"/>
          <w:color w:val="auto"/>
          <w:spacing w:val="17"/>
          <w:highlight w:val="none"/>
          <w:lang w:val="en-US" w:eastAsia="zh-CN"/>
        </w:rPr>
        <w:t>商务标得分=（投标报价/评标基准价）×10%×100</w:t>
      </w:r>
    </w:p>
    <w:p>
      <w:pPr>
        <w:keepNext w:val="0"/>
        <w:keepLines w:val="0"/>
        <w:pageBreakBefore w:val="0"/>
        <w:widowControl w:val="0"/>
        <w:kinsoku/>
        <w:wordWrap/>
        <w:overflowPunct/>
        <w:topLinePunct w:val="0"/>
        <w:autoSpaceDE/>
        <w:autoSpaceDN/>
        <w:bidi w:val="0"/>
        <w:adjustRightInd/>
        <w:snapToGrid/>
        <w:spacing w:line="240" w:lineRule="auto"/>
        <w:ind w:firstLine="450" w:firstLineChars="200"/>
        <w:textAlignment w:val="auto"/>
        <w:rPr>
          <w:rFonts w:hint="default" w:ascii="宋体" w:hAnsi="宋体" w:eastAsia="宋体" w:cs="Times New Roman"/>
          <w:color w:val="auto"/>
          <w:spacing w:val="17"/>
          <w:highlight w:val="none"/>
          <w:lang w:val="en-US" w:eastAsia="zh-CN"/>
        </w:rPr>
      </w:pPr>
    </w:p>
    <w:p>
      <w:pPr>
        <w:spacing w:line="288" w:lineRule="auto"/>
        <w:ind w:firstLine="450" w:firstLineChars="200"/>
        <w:rPr>
          <w:rFonts w:hint="eastAsia" w:ascii="宋体" w:hAnsi="宋体" w:eastAsia="宋体" w:cs="宋体"/>
          <w:color w:val="auto"/>
          <w:sz w:val="21"/>
          <w:szCs w:val="21"/>
          <w:highlight w:val="none"/>
        </w:rPr>
      </w:pPr>
      <w:r>
        <w:rPr>
          <w:rFonts w:hint="eastAsia" w:ascii="宋体" w:hAnsi="宋体"/>
          <w:b/>
          <w:bCs/>
          <w:color w:val="auto"/>
          <w:spacing w:val="17"/>
          <w:highlight w:val="none"/>
          <w:lang w:eastAsia="zh-CN"/>
        </w:rPr>
        <w:t>（</w:t>
      </w:r>
      <w:r>
        <w:rPr>
          <w:rFonts w:hint="eastAsia" w:ascii="宋体" w:hAnsi="宋体"/>
          <w:b/>
          <w:bCs/>
          <w:color w:val="auto"/>
          <w:spacing w:val="17"/>
          <w:highlight w:val="none"/>
          <w:lang w:val="en-US" w:eastAsia="zh-CN"/>
        </w:rPr>
        <w:t>六</w:t>
      </w:r>
      <w:r>
        <w:rPr>
          <w:rFonts w:hint="eastAsia" w:ascii="宋体" w:hAnsi="宋体"/>
          <w:b/>
          <w:bCs/>
          <w:color w:val="auto"/>
          <w:spacing w:val="17"/>
          <w:highlight w:val="none"/>
          <w:lang w:eastAsia="zh-CN"/>
        </w:rPr>
        <w:t>）评标总得分的确定</w:t>
      </w:r>
      <w:r>
        <w:rPr>
          <w:rFonts w:hint="eastAsia" w:ascii="宋体" w:hAnsi="宋体"/>
          <w:color w:val="auto"/>
          <w:spacing w:val="17"/>
          <w:highlight w:val="none"/>
          <w:lang w:eastAsia="zh-CN"/>
        </w:rPr>
        <w:t>（</w:t>
      </w:r>
      <w:r>
        <w:rPr>
          <w:rFonts w:hint="eastAsia" w:ascii="宋体" w:hAnsi="宋体"/>
          <w:color w:val="auto"/>
          <w:spacing w:val="17"/>
          <w:highlight w:val="none"/>
        </w:rPr>
        <w:t>小数点后保留2位，小数点后第3位四舍五入）</w:t>
      </w:r>
    </w:p>
    <w:p>
      <w:pPr>
        <w:spacing w:line="400" w:lineRule="exact"/>
        <w:ind w:firstLine="450" w:firstLineChars="200"/>
        <w:rPr>
          <w:rFonts w:hint="eastAsia" w:ascii="宋体" w:hAnsi="宋体"/>
          <w:color w:val="auto"/>
          <w:spacing w:val="17"/>
          <w:highlight w:val="none"/>
        </w:rPr>
      </w:pPr>
      <w:r>
        <w:rPr>
          <w:rFonts w:hint="eastAsia" w:ascii="宋体" w:hAnsi="宋体"/>
          <w:color w:val="auto"/>
          <w:spacing w:val="17"/>
          <w:highlight w:val="none"/>
        </w:rPr>
        <w:t>投标人的评标总得分＝资信标得分＋技术标得分＋商务标得分。</w:t>
      </w:r>
    </w:p>
    <w:p>
      <w:pPr>
        <w:spacing w:line="288" w:lineRule="auto"/>
        <w:ind w:firstLine="450" w:firstLineChars="200"/>
        <w:rPr>
          <w:rFonts w:hint="eastAsia" w:ascii="宋体" w:hAnsi="宋体"/>
          <w:b/>
          <w:bCs/>
          <w:color w:val="auto"/>
          <w:spacing w:val="17"/>
          <w:highlight w:val="none"/>
          <w:lang w:eastAsia="zh-CN"/>
        </w:rPr>
      </w:pPr>
      <w:r>
        <w:rPr>
          <w:rFonts w:hint="eastAsia" w:ascii="宋体" w:hAnsi="宋体"/>
          <w:b/>
          <w:bCs/>
          <w:color w:val="auto"/>
          <w:spacing w:val="17"/>
          <w:highlight w:val="none"/>
          <w:lang w:eastAsia="zh-CN"/>
        </w:rPr>
        <w:t>（</w:t>
      </w:r>
      <w:r>
        <w:rPr>
          <w:rFonts w:hint="eastAsia" w:ascii="宋体" w:hAnsi="宋体"/>
          <w:b/>
          <w:bCs/>
          <w:color w:val="auto"/>
          <w:spacing w:val="17"/>
          <w:highlight w:val="none"/>
          <w:lang w:val="en-US" w:eastAsia="zh-CN"/>
        </w:rPr>
        <w:t>七</w:t>
      </w:r>
      <w:r>
        <w:rPr>
          <w:rFonts w:hint="eastAsia" w:ascii="宋体" w:hAnsi="宋体"/>
          <w:b/>
          <w:bCs/>
          <w:color w:val="auto"/>
          <w:spacing w:val="17"/>
          <w:highlight w:val="none"/>
          <w:lang w:eastAsia="zh-CN"/>
        </w:rPr>
        <w:t>）中标候选人的确定</w:t>
      </w:r>
    </w:p>
    <w:p>
      <w:pPr>
        <w:spacing w:line="400" w:lineRule="exact"/>
        <w:ind w:firstLine="450" w:firstLineChars="200"/>
        <w:rPr>
          <w:rFonts w:hint="eastAsia" w:ascii="宋体" w:hAnsi="宋体"/>
          <w:color w:val="auto"/>
          <w:spacing w:val="17"/>
          <w:highlight w:val="none"/>
        </w:rPr>
      </w:pPr>
      <w:r>
        <w:rPr>
          <w:rFonts w:hint="eastAsia" w:ascii="宋体" w:hAnsi="宋体"/>
          <w:color w:val="auto"/>
          <w:spacing w:val="17"/>
          <w:highlight w:val="none"/>
        </w:rPr>
        <w:t>评标委员会按最终综合得分确定中标候选人，即最终综合得分最高者为</w:t>
      </w:r>
      <w:r>
        <w:rPr>
          <w:rFonts w:hint="eastAsia" w:ascii="宋体" w:hAnsi="宋体"/>
          <w:color w:val="auto"/>
          <w:spacing w:val="17"/>
          <w:highlight w:val="none"/>
          <w:lang w:val="en-US" w:eastAsia="zh-CN"/>
        </w:rPr>
        <w:t>第一</w:t>
      </w:r>
      <w:r>
        <w:rPr>
          <w:rFonts w:hint="eastAsia" w:ascii="宋体" w:hAnsi="宋体"/>
          <w:color w:val="auto"/>
          <w:spacing w:val="17"/>
          <w:highlight w:val="none"/>
        </w:rPr>
        <w:t>中标候选人</w:t>
      </w:r>
      <w:r>
        <w:rPr>
          <w:rFonts w:hint="eastAsia" w:ascii="宋体" w:hAnsi="宋体"/>
          <w:color w:val="auto"/>
          <w:spacing w:val="17"/>
          <w:highlight w:val="none"/>
          <w:lang w:eastAsia="zh-CN"/>
        </w:rPr>
        <w:t>，</w:t>
      </w:r>
      <w:r>
        <w:rPr>
          <w:rFonts w:hint="eastAsia" w:ascii="宋体" w:hAnsi="宋体"/>
          <w:color w:val="auto"/>
          <w:spacing w:val="17"/>
          <w:highlight w:val="none"/>
          <w:lang w:val="en-US" w:eastAsia="zh-CN"/>
        </w:rPr>
        <w:t>次高者为第二中标候选人</w:t>
      </w:r>
      <w:r>
        <w:rPr>
          <w:rFonts w:hint="eastAsia" w:ascii="宋体" w:hAnsi="宋体"/>
          <w:color w:val="auto"/>
          <w:spacing w:val="17"/>
          <w:highlight w:val="none"/>
        </w:rPr>
        <w:t xml:space="preserve">。如出现总得分相同的，按以下优先顺序确定中标候选人推荐次序： </w:t>
      </w:r>
    </w:p>
    <w:p>
      <w:pPr>
        <w:spacing w:line="400" w:lineRule="exact"/>
        <w:ind w:firstLine="450" w:firstLineChars="200"/>
        <w:rPr>
          <w:rFonts w:hint="eastAsia" w:ascii="宋体" w:hAnsi="宋体"/>
          <w:color w:val="auto"/>
          <w:spacing w:val="17"/>
          <w:highlight w:val="none"/>
        </w:rPr>
      </w:pPr>
      <w:r>
        <w:rPr>
          <w:rFonts w:hint="eastAsia" w:ascii="宋体" w:hAnsi="宋体"/>
          <w:color w:val="auto"/>
          <w:spacing w:val="17"/>
          <w:highlight w:val="none"/>
        </w:rPr>
        <w:t xml:space="preserve">（1）资信标得分高者； </w:t>
      </w:r>
    </w:p>
    <w:p>
      <w:pPr>
        <w:spacing w:line="400" w:lineRule="exact"/>
        <w:ind w:firstLine="450" w:firstLineChars="200"/>
        <w:rPr>
          <w:rFonts w:hint="eastAsia" w:ascii="宋体" w:hAnsi="宋体"/>
          <w:color w:val="auto"/>
          <w:spacing w:val="17"/>
          <w:highlight w:val="none"/>
        </w:rPr>
      </w:pPr>
      <w:r>
        <w:rPr>
          <w:rFonts w:hint="eastAsia" w:ascii="宋体" w:hAnsi="宋体"/>
          <w:color w:val="auto"/>
          <w:spacing w:val="17"/>
          <w:highlight w:val="none"/>
        </w:rPr>
        <w:t xml:space="preserve">（2）技术标得分高者； </w:t>
      </w:r>
    </w:p>
    <w:p>
      <w:pPr>
        <w:spacing w:line="400" w:lineRule="exact"/>
        <w:ind w:firstLine="450" w:firstLineChars="200"/>
        <w:rPr>
          <w:rFonts w:hint="eastAsia" w:ascii="宋体" w:hAnsi="宋体"/>
          <w:color w:val="auto"/>
          <w:spacing w:val="17"/>
          <w:highlight w:val="none"/>
        </w:rPr>
      </w:pPr>
      <w:r>
        <w:rPr>
          <w:rFonts w:hint="eastAsia" w:ascii="宋体" w:hAnsi="宋体"/>
          <w:color w:val="auto"/>
          <w:spacing w:val="17"/>
          <w:highlight w:val="none"/>
        </w:rPr>
        <w:t>（3）投标报价</w:t>
      </w:r>
      <w:r>
        <w:rPr>
          <w:rFonts w:hint="eastAsia" w:ascii="宋体" w:hAnsi="宋体"/>
          <w:color w:val="auto"/>
          <w:spacing w:val="17"/>
          <w:highlight w:val="none"/>
          <w:lang w:val="en-US" w:eastAsia="zh-CN"/>
        </w:rPr>
        <w:t>高</w:t>
      </w:r>
      <w:r>
        <w:rPr>
          <w:rFonts w:hint="eastAsia" w:ascii="宋体" w:hAnsi="宋体"/>
          <w:color w:val="auto"/>
          <w:spacing w:val="17"/>
          <w:highlight w:val="none"/>
        </w:rPr>
        <w:t xml:space="preserve">者； </w:t>
      </w:r>
    </w:p>
    <w:p>
      <w:pPr>
        <w:spacing w:line="400" w:lineRule="exact"/>
        <w:ind w:firstLine="450" w:firstLineChars="200"/>
        <w:rPr>
          <w:rFonts w:hint="eastAsia" w:ascii="宋体" w:hAnsi="宋体"/>
          <w:color w:val="auto"/>
          <w:spacing w:val="17"/>
          <w:highlight w:val="none"/>
        </w:rPr>
      </w:pPr>
      <w:r>
        <w:rPr>
          <w:rFonts w:hint="eastAsia" w:ascii="宋体" w:hAnsi="宋体"/>
          <w:color w:val="auto"/>
          <w:spacing w:val="17"/>
          <w:highlight w:val="none"/>
        </w:rPr>
        <w:t>（4）抽签确定。（抽签规则：招标人代表抽签确定）。</w:t>
      </w:r>
    </w:p>
    <w:p>
      <w:pPr>
        <w:adjustRightInd w:val="0"/>
        <w:snapToGrid w:val="0"/>
        <w:spacing w:line="288" w:lineRule="auto"/>
        <w:ind w:firstLine="382" w:firstLineChars="200"/>
        <w:rPr>
          <w:rFonts w:hint="eastAsia" w:ascii="宋体" w:hAnsi="宋体" w:eastAsia="宋体" w:cs="宋体"/>
          <w:sz w:val="21"/>
          <w:szCs w:val="21"/>
        </w:rPr>
      </w:pPr>
      <w:r>
        <w:rPr>
          <w:rFonts w:hint="eastAsia" w:ascii="宋体" w:hAnsi="宋体" w:eastAsia="宋体" w:cs="宋体"/>
          <w:sz w:val="21"/>
          <w:szCs w:val="21"/>
        </w:rPr>
        <w:br w:type="page"/>
      </w:r>
    </w:p>
    <w:p>
      <w:pPr>
        <w:jc w:val="center"/>
        <w:outlineLvl w:val="0"/>
        <w:rPr>
          <w:rFonts w:ascii="宋体" w:hAnsi="宋体"/>
          <w:snapToGrid w:val="0"/>
          <w:szCs w:val="21"/>
        </w:rPr>
      </w:pPr>
      <w:bookmarkStart w:id="740" w:name="_Toc26987"/>
      <w:bookmarkStart w:id="741" w:name="_Toc4455"/>
      <w:bookmarkStart w:id="742" w:name="_Toc8776"/>
      <w:bookmarkStart w:id="743" w:name="_Toc31565"/>
      <w:bookmarkStart w:id="744" w:name="_Toc585"/>
      <w:r>
        <w:rPr>
          <w:rFonts w:hint="eastAsia" w:ascii="宋体" w:hAnsi="宋体"/>
          <w:b/>
          <w:sz w:val="36"/>
          <w:szCs w:val="36"/>
        </w:rPr>
        <w:t>第四章 合同条款</w:t>
      </w:r>
      <w:bookmarkEnd w:id="704"/>
      <w:bookmarkEnd w:id="740"/>
      <w:bookmarkEnd w:id="741"/>
      <w:bookmarkEnd w:id="742"/>
      <w:bookmarkEnd w:id="743"/>
      <w:bookmarkEnd w:id="744"/>
    </w:p>
    <w:p>
      <w:pPr>
        <w:spacing w:line="400" w:lineRule="exact"/>
        <w:ind w:firstLine="462" w:firstLineChars="200"/>
        <w:rPr>
          <w:rFonts w:hint="eastAsia" w:ascii="Calibri" w:hAnsi="Calibri"/>
          <w:spacing w:val="20"/>
        </w:rPr>
      </w:pPr>
    </w:p>
    <w:p>
      <w:pPr>
        <w:spacing w:line="400" w:lineRule="exact"/>
        <w:ind w:firstLine="462" w:firstLineChars="200"/>
        <w:rPr>
          <w:rFonts w:hint="eastAsia" w:ascii="Calibri" w:hAnsi="Calibri"/>
          <w:spacing w:val="20"/>
        </w:rPr>
      </w:pPr>
    </w:p>
    <w:p>
      <w:pPr>
        <w:jc w:val="center"/>
        <w:rPr>
          <w:rFonts w:hint="eastAsia" w:ascii="Times New Roman" w:hAnsi="Times New Roman" w:eastAsia="宋体" w:cs="Times New Roman"/>
          <w:b/>
          <w:sz w:val="32"/>
          <w:szCs w:val="32"/>
          <w:lang w:val="en-US" w:eastAsia="zh-CN"/>
        </w:rPr>
      </w:pPr>
    </w:p>
    <w:p>
      <w:pPr>
        <w:jc w:val="center"/>
        <w:rPr>
          <w:rFonts w:hint="eastAsia" w:ascii="Times New Roman" w:hAnsi="Times New Roman" w:eastAsia="宋体" w:cs="Times New Roman"/>
          <w:b/>
          <w:sz w:val="32"/>
          <w:szCs w:val="32"/>
          <w:lang w:val="en-US" w:eastAsia="zh-CN"/>
        </w:rPr>
      </w:pPr>
    </w:p>
    <w:p>
      <w:pPr>
        <w:jc w:val="center"/>
        <w:rPr>
          <w:rFonts w:hint="eastAsia" w:ascii="Times New Roman" w:hAnsi="Times New Roman" w:eastAsia="宋体" w:cs="Times New Roman"/>
          <w:b/>
          <w:sz w:val="32"/>
          <w:szCs w:val="32"/>
          <w:lang w:val="en-US" w:eastAsia="zh-CN"/>
        </w:rPr>
      </w:pPr>
    </w:p>
    <w:p>
      <w:pPr>
        <w:jc w:val="center"/>
        <w:rPr>
          <w:rFonts w:hint="eastAsia" w:ascii="Times New Roman" w:hAnsi="Times New Roman" w:eastAsia="宋体" w:cs="Times New Roman"/>
          <w:b/>
          <w:sz w:val="32"/>
          <w:szCs w:val="32"/>
          <w:lang w:val="en-US" w:eastAsia="zh-CN"/>
        </w:rPr>
      </w:pPr>
    </w:p>
    <w:p>
      <w:pPr>
        <w:jc w:val="center"/>
        <w:rPr>
          <w:rFonts w:hint="eastAsia" w:ascii="Times New Roman" w:hAnsi="Times New Roman" w:eastAsia="宋体" w:cs="Times New Roman"/>
          <w:b/>
          <w:sz w:val="32"/>
          <w:szCs w:val="32"/>
          <w:lang w:val="en-US" w:eastAsia="zh-CN"/>
        </w:rPr>
      </w:pPr>
      <w:r>
        <w:rPr>
          <w:rFonts w:hint="eastAsia" w:ascii="Times New Roman" w:hAnsi="Times New Roman" w:eastAsia="宋体" w:cs="Times New Roman"/>
          <w:b/>
          <w:sz w:val="32"/>
          <w:szCs w:val="32"/>
          <w:lang w:val="en-US" w:eastAsia="zh-CN"/>
        </w:rPr>
        <w:t>第一部分</w:t>
      </w:r>
    </w:p>
    <w:p>
      <w:pPr>
        <w:jc w:val="both"/>
        <w:rPr>
          <w:rFonts w:hint="eastAsia" w:ascii="Times New Roman" w:hAnsi="Times New Roman" w:eastAsia="宋体" w:cs="Times New Roman"/>
          <w:b/>
          <w:sz w:val="32"/>
          <w:szCs w:val="32"/>
        </w:rPr>
      </w:pPr>
    </w:p>
    <w:p>
      <w:pPr>
        <w:jc w:val="center"/>
        <w:rPr>
          <w:rFonts w:hint="eastAsia" w:ascii="Times New Roman" w:hAnsi="Times New Roman" w:eastAsia="宋体" w:cs="Times New Roman"/>
          <w:b/>
          <w:sz w:val="32"/>
          <w:szCs w:val="32"/>
        </w:rPr>
      </w:pPr>
      <w:r>
        <w:rPr>
          <w:rFonts w:hint="eastAsia" w:ascii="Times New Roman" w:hAnsi="Times New Roman" w:eastAsia="宋体" w:cs="Times New Roman"/>
          <w:b/>
          <w:sz w:val="32"/>
          <w:szCs w:val="32"/>
        </w:rPr>
        <w:t>《临海市大洋街道秀野路北侧、国庆村模具城东侧地块项目投资合作开发协议书》</w:t>
      </w:r>
    </w:p>
    <w:p>
      <w:pPr>
        <w:spacing w:line="400" w:lineRule="exact"/>
        <w:ind w:firstLine="462" w:firstLineChars="200"/>
        <w:rPr>
          <w:rFonts w:ascii="Calibri" w:hAnsi="Calibri"/>
          <w:spacing w:val="20"/>
        </w:rPr>
        <w:sectPr>
          <w:footerReference r:id="rId5" w:type="default"/>
          <w:footnotePr>
            <w:numRestart w:val="eachPage"/>
          </w:footnotePr>
          <w:endnotePr>
            <w:numRestart w:val="eachSect"/>
          </w:endnotePr>
          <w:pgSz w:w="11907" w:h="16840"/>
          <w:pgMar w:top="1417" w:right="1157" w:bottom="1134" w:left="1250" w:header="851" w:footer="850" w:gutter="0"/>
          <w:pgNumType w:start="1"/>
          <w:cols w:space="720" w:num="1"/>
          <w:docGrid w:type="linesAndChars" w:linePitch="435" w:charSpace="-4096"/>
        </w:sectPr>
      </w:pPr>
    </w:p>
    <w:p>
      <w:pPr>
        <w:jc w:val="center"/>
        <w:rPr>
          <w:rFonts w:hint="eastAsia"/>
          <w:b/>
          <w:sz w:val="32"/>
          <w:szCs w:val="32"/>
        </w:rPr>
      </w:pPr>
      <w:r>
        <w:rPr>
          <w:rFonts w:hint="eastAsia"/>
          <w:b/>
          <w:sz w:val="32"/>
          <w:szCs w:val="32"/>
        </w:rPr>
        <w:t>临海市大洋街道秀野路北侧、国庆村模具城东侧地块项目</w:t>
      </w:r>
    </w:p>
    <w:p>
      <w:pPr>
        <w:jc w:val="center"/>
        <w:rPr>
          <w:b/>
          <w:sz w:val="32"/>
          <w:szCs w:val="32"/>
        </w:rPr>
      </w:pPr>
      <w:r>
        <w:rPr>
          <w:rFonts w:hint="eastAsia"/>
          <w:b/>
          <w:sz w:val="32"/>
          <w:szCs w:val="32"/>
        </w:rPr>
        <w:t>投资合作开发协议书</w:t>
      </w:r>
    </w:p>
    <w:p>
      <w:pPr>
        <w:spacing w:line="440" w:lineRule="exact"/>
        <w:rPr>
          <w:rFonts w:hint="eastAsia" w:ascii="宋体" w:hAnsi="宋体" w:eastAsia="宋体"/>
          <w:sz w:val="24"/>
          <w:lang w:eastAsia="zh-CN"/>
        </w:rPr>
      </w:pPr>
      <w:r>
        <w:rPr>
          <w:rFonts w:hint="eastAsia" w:ascii="宋体" w:hAnsi="宋体"/>
          <w:color w:val="auto"/>
          <w:sz w:val="24"/>
          <w:highlight w:val="none"/>
          <w:lang w:val="en-US" w:eastAsia="zh-CN"/>
        </w:rPr>
        <w:t>甲</w:t>
      </w:r>
      <w:r>
        <w:rPr>
          <w:rFonts w:hint="eastAsia" w:ascii="宋体" w:hAnsi="宋体"/>
          <w:color w:val="auto"/>
          <w:sz w:val="24"/>
          <w:highlight w:val="none"/>
        </w:rPr>
        <w:t>方</w:t>
      </w:r>
      <w:r>
        <w:rPr>
          <w:rFonts w:hint="eastAsia" w:ascii="宋体" w:hAnsi="宋体"/>
          <w:color w:val="auto"/>
          <w:sz w:val="24"/>
          <w:highlight w:val="none"/>
          <w:lang w:eastAsia="zh-CN"/>
        </w:rPr>
        <w:t>：</w:t>
      </w:r>
    </w:p>
    <w:p>
      <w:pPr>
        <w:spacing w:line="440" w:lineRule="exact"/>
        <w:rPr>
          <w:rFonts w:ascii="宋体" w:hAnsi="宋体"/>
          <w:color w:val="auto"/>
          <w:sz w:val="24"/>
          <w:highlight w:val="none"/>
        </w:rPr>
      </w:pPr>
      <w:r>
        <w:rPr>
          <w:rFonts w:ascii="宋体" w:hAnsi="宋体"/>
          <w:color w:val="auto"/>
          <w:sz w:val="24"/>
          <w:highlight w:val="none"/>
        </w:rPr>
        <w:t>负责人或法定代表人：</w:t>
      </w:r>
    </w:p>
    <w:p>
      <w:pPr>
        <w:spacing w:line="440" w:lineRule="exact"/>
        <w:rPr>
          <w:rFonts w:ascii="宋体" w:hAnsi="宋体"/>
          <w:color w:val="auto"/>
          <w:sz w:val="24"/>
          <w:highlight w:val="none"/>
        </w:rPr>
      </w:pPr>
      <w:r>
        <w:rPr>
          <w:rFonts w:hint="eastAsia" w:ascii="宋体" w:hAnsi="宋体"/>
          <w:color w:val="auto"/>
          <w:sz w:val="24"/>
          <w:highlight w:val="none"/>
        </w:rPr>
        <w:t>住所/联系地址：</w:t>
      </w:r>
    </w:p>
    <w:p>
      <w:pPr>
        <w:spacing w:line="440" w:lineRule="exact"/>
        <w:rPr>
          <w:rFonts w:ascii="宋体" w:hAnsi="宋体"/>
          <w:color w:val="auto"/>
          <w:sz w:val="24"/>
          <w:highlight w:val="none"/>
        </w:rPr>
      </w:pPr>
    </w:p>
    <w:p>
      <w:pPr>
        <w:spacing w:line="440" w:lineRule="exact"/>
        <w:rPr>
          <w:rFonts w:ascii="宋体" w:hAnsi="宋体"/>
          <w:color w:val="auto"/>
          <w:sz w:val="24"/>
          <w:highlight w:val="none"/>
        </w:rPr>
      </w:pPr>
      <w:r>
        <w:rPr>
          <w:rFonts w:hint="eastAsia" w:ascii="宋体" w:hAnsi="宋体"/>
          <w:color w:val="auto"/>
          <w:sz w:val="24"/>
          <w:highlight w:val="none"/>
        </w:rPr>
        <w:t>乙方：</w:t>
      </w:r>
    </w:p>
    <w:p>
      <w:pPr>
        <w:spacing w:line="440" w:lineRule="exact"/>
        <w:rPr>
          <w:rFonts w:ascii="宋体" w:hAnsi="宋体"/>
          <w:color w:val="auto"/>
          <w:sz w:val="24"/>
          <w:highlight w:val="none"/>
        </w:rPr>
      </w:pPr>
      <w:r>
        <w:rPr>
          <w:rFonts w:ascii="宋体" w:hAnsi="宋体"/>
          <w:color w:val="auto"/>
          <w:sz w:val="24"/>
          <w:highlight w:val="none"/>
        </w:rPr>
        <w:t xml:space="preserve">负责人或法定代表人： </w:t>
      </w:r>
    </w:p>
    <w:p>
      <w:pPr>
        <w:spacing w:line="440" w:lineRule="exact"/>
        <w:rPr>
          <w:rFonts w:ascii="宋体" w:hAnsi="宋体"/>
          <w:color w:val="auto"/>
          <w:sz w:val="24"/>
          <w:highlight w:val="none"/>
        </w:rPr>
      </w:pPr>
      <w:r>
        <w:rPr>
          <w:rFonts w:hint="eastAsia" w:ascii="宋体" w:hAnsi="宋体"/>
          <w:color w:val="auto"/>
          <w:sz w:val="24"/>
          <w:highlight w:val="none"/>
        </w:rPr>
        <w:t>住所/联系地址：</w:t>
      </w:r>
    </w:p>
    <w:p>
      <w:pPr>
        <w:spacing w:line="440" w:lineRule="exact"/>
        <w:rPr>
          <w:rFonts w:ascii="宋体" w:hAnsi="宋体"/>
          <w:color w:val="auto"/>
          <w:sz w:val="24"/>
          <w:highlight w:val="none"/>
        </w:rPr>
      </w:pPr>
    </w:p>
    <w:p>
      <w:pPr>
        <w:keepNext w:val="0"/>
        <w:keepLines w:val="0"/>
        <w:pageBreakBefore w:val="0"/>
        <w:widowControl w:val="0"/>
        <w:kinsoku/>
        <w:wordWrap/>
        <w:overflowPunct/>
        <w:topLinePunct w:val="0"/>
        <w:autoSpaceDE/>
        <w:autoSpaceDN/>
        <w:bidi w:val="0"/>
        <w:spacing w:line="360" w:lineRule="auto"/>
        <w:textAlignment w:val="auto"/>
        <w:rPr>
          <w:rFonts w:ascii="宋体" w:hAnsi="宋体"/>
          <w:color w:val="auto"/>
          <w:sz w:val="24"/>
          <w:highlight w:val="none"/>
        </w:rPr>
      </w:pPr>
      <w:r>
        <w:rPr>
          <w:rFonts w:hint="eastAsia" w:ascii="宋体" w:hAnsi="宋体"/>
          <w:color w:val="auto"/>
          <w:sz w:val="24"/>
          <w:highlight w:val="none"/>
        </w:rPr>
        <w:t>鉴于：</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color w:val="auto"/>
          <w:highlight w:val="none"/>
        </w:rPr>
      </w:pPr>
      <w:r>
        <w:rPr>
          <w:rFonts w:hint="eastAsia" w:ascii="宋体" w:hAnsi="宋体"/>
          <w:color w:val="auto"/>
          <w:sz w:val="24"/>
          <w:highlight w:val="none"/>
        </w:rPr>
        <w:t>甲、乙双方经友好协商，根据我国《公司法》、《民法典》等法律、法规规定，在公平合理、协商一致基础上订立本协议，供双方共同遵守履行。</w:t>
      </w:r>
    </w:p>
    <w:p>
      <w:pPr>
        <w:keepNext w:val="0"/>
        <w:keepLines w:val="0"/>
        <w:pageBreakBefore w:val="0"/>
        <w:widowControl w:val="0"/>
        <w:kinsoku/>
        <w:wordWrap/>
        <w:overflowPunct/>
        <w:topLinePunct w:val="0"/>
        <w:autoSpaceDE/>
        <w:autoSpaceDN/>
        <w:bidi w:val="0"/>
        <w:spacing w:line="360" w:lineRule="auto"/>
        <w:ind w:firstLine="472" w:firstLineChars="196"/>
        <w:jc w:val="left"/>
        <w:textAlignment w:val="auto"/>
        <w:outlineLvl w:val="0"/>
        <w:rPr>
          <w:rFonts w:ascii="宋体" w:hAnsi="宋体"/>
          <w:b/>
          <w:color w:val="auto"/>
          <w:sz w:val="24"/>
          <w:highlight w:val="none"/>
        </w:rPr>
      </w:pPr>
      <w:bookmarkStart w:id="745" w:name="_Toc632"/>
      <w:bookmarkStart w:id="746" w:name="_Toc21821"/>
      <w:bookmarkStart w:id="747" w:name="_Toc22371"/>
      <w:r>
        <w:rPr>
          <w:rFonts w:hint="eastAsia" w:ascii="宋体" w:hAnsi="宋体"/>
          <w:b/>
          <w:color w:val="auto"/>
          <w:sz w:val="24"/>
          <w:highlight w:val="none"/>
        </w:rPr>
        <w:t>第一条  定义及释义</w:t>
      </w:r>
      <w:bookmarkEnd w:id="745"/>
      <w:bookmarkEnd w:id="746"/>
      <w:bookmarkEnd w:id="747"/>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ascii="宋体" w:hAnsi="宋体"/>
          <w:color w:val="auto"/>
          <w:sz w:val="24"/>
          <w:highlight w:val="none"/>
        </w:rPr>
      </w:pPr>
      <w:r>
        <w:rPr>
          <w:rFonts w:hint="eastAsia" w:ascii="宋体" w:hAnsi="宋体"/>
          <w:color w:val="auto"/>
          <w:sz w:val="24"/>
          <w:highlight w:val="none"/>
        </w:rPr>
        <w:t>本协议中，除非甲、乙双方另有专门约定，下列词语含义如下，签订本协议的任何一方均不得另作解释：</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ascii="宋体" w:hAnsi="宋体"/>
          <w:color w:val="auto"/>
          <w:sz w:val="24"/>
          <w:highlight w:val="none"/>
        </w:rPr>
      </w:pPr>
      <w:r>
        <w:rPr>
          <w:rFonts w:hint="eastAsia" w:ascii="宋体" w:hAnsi="宋体"/>
          <w:color w:val="auto"/>
          <w:sz w:val="24"/>
          <w:highlight w:val="none"/>
        </w:rPr>
        <w:t>1.1双方：在本协议项下，指甲方和乙方。</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ascii="宋体" w:hAnsi="宋体"/>
          <w:color w:val="auto"/>
          <w:sz w:val="24"/>
          <w:highlight w:val="none"/>
        </w:rPr>
      </w:pPr>
      <w:r>
        <w:rPr>
          <w:rFonts w:hint="eastAsia" w:ascii="宋体" w:hAnsi="宋体"/>
          <w:color w:val="auto"/>
          <w:sz w:val="24"/>
          <w:highlight w:val="none"/>
        </w:rPr>
        <w:t>1.2一方：在本协议项下，指甲方或者乙方。</w:t>
      </w:r>
    </w:p>
    <w:p>
      <w:pPr>
        <w:keepNext w:val="0"/>
        <w:keepLines w:val="0"/>
        <w:pageBreakBefore w:val="0"/>
        <w:widowControl w:val="0"/>
        <w:kinsoku/>
        <w:wordWrap/>
        <w:overflowPunct/>
        <w:topLinePunct w:val="0"/>
        <w:autoSpaceDE/>
        <w:autoSpaceDN/>
        <w:bidi w:val="0"/>
        <w:spacing w:line="360" w:lineRule="auto"/>
        <w:ind w:firstLine="470" w:firstLineChars="196"/>
        <w:jc w:val="left"/>
        <w:textAlignment w:val="auto"/>
        <w:rPr>
          <w:rFonts w:ascii="宋体" w:hAnsi="宋体"/>
          <w:color w:val="auto"/>
          <w:sz w:val="24"/>
          <w:highlight w:val="none"/>
        </w:rPr>
      </w:pPr>
      <w:r>
        <w:rPr>
          <w:rFonts w:hint="eastAsia" w:ascii="宋体" w:hAnsi="宋体"/>
          <w:color w:val="auto"/>
          <w:sz w:val="24"/>
          <w:highlight w:val="none"/>
        </w:rPr>
        <w:t>1.3中国企业会计准则：指中华人民共和国财政部或者有权机关颁布的在本协议签订时正在执行的企业会计准则、企业会计制度和其他财务会计制度。</w:t>
      </w:r>
    </w:p>
    <w:p>
      <w:pPr>
        <w:keepNext w:val="0"/>
        <w:keepLines w:val="0"/>
        <w:pageBreakBefore w:val="0"/>
        <w:widowControl w:val="0"/>
        <w:kinsoku/>
        <w:wordWrap/>
        <w:overflowPunct/>
        <w:topLinePunct w:val="0"/>
        <w:autoSpaceDE/>
        <w:autoSpaceDN/>
        <w:bidi w:val="0"/>
        <w:spacing w:line="360" w:lineRule="auto"/>
        <w:ind w:firstLine="470" w:firstLineChars="196"/>
        <w:jc w:val="left"/>
        <w:textAlignment w:val="auto"/>
        <w:rPr>
          <w:rFonts w:ascii="宋体" w:hAnsi="宋体"/>
          <w:color w:val="auto"/>
          <w:sz w:val="24"/>
          <w:highlight w:val="none"/>
        </w:rPr>
      </w:pPr>
      <w:r>
        <w:rPr>
          <w:rFonts w:hint="eastAsia" w:ascii="宋体" w:hAnsi="宋体"/>
          <w:color w:val="auto"/>
          <w:sz w:val="24"/>
          <w:highlight w:val="none"/>
        </w:rPr>
        <w:t>1.4中国税法：指全国人民代表大会及其常务委员会或者其他有权机关颁布的、在本协议签订时正在执行的税收和税政方面法律、法规、规章和单行条例等。</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ascii="宋体" w:hAnsi="宋体"/>
          <w:color w:val="auto"/>
          <w:sz w:val="24"/>
          <w:highlight w:val="none"/>
        </w:rPr>
      </w:pPr>
      <w:r>
        <w:rPr>
          <w:rFonts w:hint="eastAsia" w:ascii="宋体" w:hAnsi="宋体"/>
          <w:bCs/>
          <w:color w:val="auto"/>
          <w:sz w:val="24"/>
          <w:highlight w:val="none"/>
        </w:rPr>
        <w:t>1.5</w:t>
      </w:r>
      <w:r>
        <w:rPr>
          <w:rFonts w:ascii="宋体" w:hAnsi="宋体"/>
          <w:color w:val="auto"/>
          <w:sz w:val="24"/>
          <w:highlight w:val="none"/>
        </w:rPr>
        <w:t>如无特别</w:t>
      </w:r>
      <w:r>
        <w:rPr>
          <w:rFonts w:hint="eastAsia" w:ascii="宋体" w:hAnsi="宋体"/>
          <w:color w:val="auto"/>
          <w:sz w:val="24"/>
          <w:highlight w:val="none"/>
        </w:rPr>
        <w:t>说明</w:t>
      </w:r>
      <w:r>
        <w:rPr>
          <w:rFonts w:ascii="宋体" w:hAnsi="宋体"/>
          <w:color w:val="auto"/>
          <w:sz w:val="24"/>
          <w:highlight w:val="none"/>
        </w:rPr>
        <w:t>，</w:t>
      </w:r>
      <w:r>
        <w:rPr>
          <w:rFonts w:hint="eastAsia" w:ascii="宋体" w:hAnsi="宋体"/>
          <w:color w:val="auto"/>
          <w:sz w:val="24"/>
          <w:highlight w:val="none"/>
        </w:rPr>
        <w:t>本协议提及</w:t>
      </w:r>
      <w:r>
        <w:rPr>
          <w:rFonts w:ascii="宋体" w:hAnsi="宋体"/>
          <w:color w:val="auto"/>
          <w:sz w:val="24"/>
          <w:highlight w:val="none"/>
        </w:rPr>
        <w:t>的“</w:t>
      </w:r>
      <w:r>
        <w:rPr>
          <w:rFonts w:hint="eastAsia" w:ascii="宋体" w:hAnsi="宋体"/>
          <w:color w:val="auto"/>
          <w:sz w:val="24"/>
          <w:highlight w:val="none"/>
        </w:rPr>
        <w:t>日</w:t>
      </w:r>
      <w:r>
        <w:rPr>
          <w:rFonts w:ascii="宋体" w:hAnsi="宋体"/>
          <w:color w:val="auto"/>
          <w:sz w:val="24"/>
          <w:highlight w:val="none"/>
        </w:rPr>
        <w:t>”</w:t>
      </w:r>
      <w:r>
        <w:rPr>
          <w:rFonts w:hint="eastAsia" w:ascii="宋体" w:hAnsi="宋体"/>
          <w:color w:val="auto"/>
          <w:sz w:val="24"/>
          <w:highlight w:val="none"/>
        </w:rPr>
        <w:t>、“天</w:t>
      </w:r>
      <w:r>
        <w:rPr>
          <w:rFonts w:ascii="宋体" w:hAnsi="宋体"/>
          <w:color w:val="auto"/>
          <w:sz w:val="24"/>
          <w:highlight w:val="none"/>
        </w:rPr>
        <w:t>”</w:t>
      </w:r>
      <w:r>
        <w:rPr>
          <w:rFonts w:hint="eastAsia" w:ascii="宋体" w:hAnsi="宋体"/>
          <w:color w:val="auto"/>
          <w:sz w:val="24"/>
          <w:highlight w:val="none"/>
        </w:rPr>
        <w:t>，</w:t>
      </w:r>
      <w:r>
        <w:rPr>
          <w:rFonts w:ascii="宋体" w:hAnsi="宋体"/>
          <w:color w:val="auto"/>
          <w:sz w:val="24"/>
          <w:highlight w:val="none"/>
        </w:rPr>
        <w:t>均</w:t>
      </w:r>
      <w:r>
        <w:rPr>
          <w:rFonts w:hint="eastAsia" w:ascii="宋体" w:hAnsi="宋体"/>
          <w:color w:val="auto"/>
          <w:sz w:val="24"/>
          <w:highlight w:val="none"/>
        </w:rPr>
        <w:t>指</w:t>
      </w:r>
      <w:r>
        <w:rPr>
          <w:rFonts w:ascii="宋体" w:hAnsi="宋体"/>
          <w:color w:val="auto"/>
          <w:sz w:val="24"/>
          <w:highlight w:val="none"/>
        </w:rPr>
        <w:t>自然日</w:t>
      </w:r>
      <w:r>
        <w:rPr>
          <w:rFonts w:hint="eastAsia" w:ascii="宋体" w:hAnsi="宋体"/>
          <w:color w:val="auto"/>
          <w:sz w:val="24"/>
          <w:highlight w:val="none"/>
        </w:rPr>
        <w:t>（即涵盖工作日、周六、</w:t>
      </w:r>
      <w:r>
        <w:rPr>
          <w:rFonts w:ascii="宋体" w:hAnsi="宋体"/>
          <w:color w:val="auto"/>
          <w:sz w:val="24"/>
          <w:highlight w:val="none"/>
        </w:rPr>
        <w:t>周日</w:t>
      </w:r>
      <w:r>
        <w:rPr>
          <w:rFonts w:hint="eastAsia" w:ascii="宋体" w:hAnsi="宋体"/>
          <w:color w:val="auto"/>
          <w:sz w:val="24"/>
          <w:highlight w:val="none"/>
        </w:rPr>
        <w:t>、中国</w:t>
      </w:r>
      <w:r>
        <w:rPr>
          <w:rFonts w:ascii="宋体" w:hAnsi="宋体"/>
          <w:color w:val="auto"/>
          <w:sz w:val="24"/>
          <w:highlight w:val="none"/>
        </w:rPr>
        <w:t>法定节</w:t>
      </w:r>
      <w:r>
        <w:rPr>
          <w:rFonts w:hint="eastAsia" w:ascii="宋体" w:hAnsi="宋体"/>
          <w:color w:val="auto"/>
          <w:sz w:val="24"/>
          <w:highlight w:val="none"/>
        </w:rPr>
        <w:t>假日）。</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ascii="宋体" w:hAnsi="宋体"/>
          <w:color w:val="auto"/>
          <w:sz w:val="24"/>
          <w:highlight w:val="none"/>
        </w:rPr>
      </w:pPr>
      <w:r>
        <w:rPr>
          <w:rFonts w:hint="eastAsia" w:ascii="宋体" w:hAnsi="宋体"/>
          <w:color w:val="auto"/>
          <w:sz w:val="24"/>
          <w:highlight w:val="none"/>
        </w:rPr>
        <w:t>1.6</w:t>
      </w:r>
      <w:r>
        <w:rPr>
          <w:rFonts w:ascii="宋体" w:hAnsi="宋体"/>
          <w:color w:val="auto"/>
          <w:sz w:val="24"/>
          <w:highlight w:val="none"/>
        </w:rPr>
        <w:t>如无特别</w:t>
      </w:r>
      <w:r>
        <w:rPr>
          <w:rFonts w:hint="eastAsia" w:ascii="宋体" w:hAnsi="宋体"/>
          <w:color w:val="auto"/>
          <w:sz w:val="24"/>
          <w:highlight w:val="none"/>
        </w:rPr>
        <w:t>说明</w:t>
      </w:r>
      <w:r>
        <w:rPr>
          <w:rFonts w:ascii="宋体" w:hAnsi="宋体"/>
          <w:color w:val="auto"/>
          <w:sz w:val="24"/>
          <w:highlight w:val="none"/>
        </w:rPr>
        <w:t>，</w:t>
      </w:r>
      <w:r>
        <w:rPr>
          <w:rFonts w:hint="eastAsia" w:ascii="宋体" w:hAnsi="宋体"/>
          <w:color w:val="auto"/>
          <w:sz w:val="24"/>
          <w:highlight w:val="none"/>
        </w:rPr>
        <w:t>本协议涉及</w:t>
      </w:r>
      <w:r>
        <w:rPr>
          <w:rFonts w:ascii="宋体" w:hAnsi="宋体"/>
          <w:color w:val="auto"/>
          <w:sz w:val="24"/>
          <w:highlight w:val="none"/>
        </w:rPr>
        <w:t>所有价格、价款及款项，</w:t>
      </w:r>
      <w:r>
        <w:rPr>
          <w:rFonts w:hint="eastAsia" w:ascii="宋体" w:hAnsi="宋体"/>
          <w:color w:val="auto"/>
          <w:sz w:val="24"/>
          <w:highlight w:val="none"/>
        </w:rPr>
        <w:t>其币种</w:t>
      </w:r>
      <w:r>
        <w:rPr>
          <w:rFonts w:ascii="宋体" w:hAnsi="宋体"/>
          <w:color w:val="auto"/>
          <w:sz w:val="24"/>
          <w:highlight w:val="none"/>
        </w:rPr>
        <w:t>均为</w:t>
      </w:r>
      <w:r>
        <w:rPr>
          <w:rFonts w:ascii="宋体" w:hAnsi="宋体"/>
          <w:b/>
          <w:color w:val="auto"/>
          <w:sz w:val="24"/>
          <w:highlight w:val="none"/>
        </w:rPr>
        <w:t>人民币</w:t>
      </w:r>
      <w:r>
        <w:rPr>
          <w:rFonts w:ascii="宋体" w:hAnsi="宋体"/>
          <w:color w:val="auto"/>
          <w:sz w:val="24"/>
          <w:highlight w:val="none"/>
        </w:rPr>
        <w:t>。</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ascii="宋体" w:hAnsi="宋体"/>
          <w:color w:val="auto"/>
          <w:sz w:val="24"/>
          <w:highlight w:val="none"/>
        </w:rPr>
      </w:pPr>
      <w:r>
        <w:rPr>
          <w:rFonts w:hint="eastAsia" w:ascii="宋体" w:hAnsi="宋体"/>
          <w:color w:val="auto"/>
          <w:sz w:val="24"/>
          <w:highlight w:val="none"/>
        </w:rPr>
        <w:t>1.7本协议</w:t>
      </w:r>
      <w:r>
        <w:rPr>
          <w:rFonts w:ascii="宋体" w:hAnsi="宋体"/>
          <w:color w:val="auto"/>
          <w:sz w:val="24"/>
          <w:highlight w:val="none"/>
        </w:rPr>
        <w:t>所述的</w:t>
      </w:r>
      <w:r>
        <w:rPr>
          <w:rFonts w:hint="eastAsia" w:ascii="宋体" w:hAnsi="宋体"/>
          <w:color w:val="auto"/>
          <w:sz w:val="24"/>
          <w:highlight w:val="none"/>
        </w:rPr>
        <w:t>“以上”、“以下”、“多于”、“少于”、“不高于”、“不超过”、“不得高于”、“不得超过”等用语，</w:t>
      </w:r>
      <w:r>
        <w:rPr>
          <w:rFonts w:ascii="宋体" w:hAnsi="宋体"/>
          <w:color w:val="auto"/>
          <w:sz w:val="24"/>
          <w:highlight w:val="none"/>
        </w:rPr>
        <w:t>均</w:t>
      </w:r>
      <w:r>
        <w:rPr>
          <w:rFonts w:hint="eastAsia" w:ascii="宋体" w:hAnsi="宋体"/>
          <w:color w:val="auto"/>
          <w:sz w:val="24"/>
          <w:highlight w:val="none"/>
        </w:rPr>
        <w:t>包括本数；对</w:t>
      </w:r>
      <w:r>
        <w:rPr>
          <w:rFonts w:ascii="宋体" w:hAnsi="宋体"/>
          <w:color w:val="auto"/>
          <w:sz w:val="24"/>
          <w:highlight w:val="none"/>
        </w:rPr>
        <w:t>“</w:t>
      </w:r>
      <w:r>
        <w:rPr>
          <w:rFonts w:hint="eastAsia" w:ascii="宋体" w:hAnsi="宋体"/>
          <w:color w:val="auto"/>
          <w:sz w:val="24"/>
          <w:highlight w:val="none"/>
        </w:rPr>
        <w:t>超过二分之一</w:t>
      </w:r>
      <w:r>
        <w:rPr>
          <w:rFonts w:ascii="宋体" w:hAnsi="宋体"/>
          <w:color w:val="auto"/>
          <w:sz w:val="24"/>
          <w:highlight w:val="none"/>
        </w:rPr>
        <w:t>”</w:t>
      </w:r>
      <w:r>
        <w:rPr>
          <w:rFonts w:hint="eastAsia" w:ascii="宋体" w:hAnsi="宋体"/>
          <w:color w:val="auto"/>
          <w:sz w:val="24"/>
          <w:highlight w:val="none"/>
        </w:rPr>
        <w:t>、“超过三分之二”、“过半数”、</w:t>
      </w:r>
      <w:r>
        <w:rPr>
          <w:rFonts w:ascii="宋体" w:hAnsi="宋体"/>
          <w:color w:val="auto"/>
          <w:sz w:val="24"/>
          <w:highlight w:val="none"/>
        </w:rPr>
        <w:t>“超</w:t>
      </w:r>
      <w:r>
        <w:rPr>
          <w:rFonts w:hint="eastAsia" w:ascii="宋体" w:hAnsi="宋体"/>
          <w:color w:val="auto"/>
          <w:sz w:val="24"/>
          <w:highlight w:val="none"/>
        </w:rPr>
        <w:t>出</w:t>
      </w:r>
      <w:r>
        <w:rPr>
          <w:rFonts w:ascii="宋体" w:hAnsi="宋体"/>
          <w:color w:val="auto"/>
          <w:sz w:val="24"/>
          <w:highlight w:val="none"/>
        </w:rPr>
        <w:t>”、“超</w:t>
      </w:r>
      <w:r>
        <w:rPr>
          <w:rFonts w:hint="eastAsia" w:ascii="宋体" w:hAnsi="宋体"/>
          <w:color w:val="auto"/>
          <w:sz w:val="24"/>
          <w:highlight w:val="none"/>
        </w:rPr>
        <w:t>过</w:t>
      </w:r>
      <w:r>
        <w:rPr>
          <w:rFonts w:ascii="宋体" w:hAnsi="宋体"/>
          <w:color w:val="auto"/>
          <w:sz w:val="24"/>
          <w:highlight w:val="none"/>
        </w:rPr>
        <w:t>”</w:t>
      </w:r>
      <w:r>
        <w:rPr>
          <w:rFonts w:hint="eastAsia" w:ascii="宋体" w:hAnsi="宋体"/>
          <w:color w:val="auto"/>
          <w:sz w:val="24"/>
          <w:highlight w:val="none"/>
        </w:rPr>
        <w:t>等用语，均不包含</w:t>
      </w:r>
      <w:r>
        <w:rPr>
          <w:rFonts w:ascii="宋体" w:hAnsi="宋体"/>
          <w:color w:val="auto"/>
          <w:sz w:val="24"/>
          <w:highlight w:val="none"/>
        </w:rPr>
        <w:t>本数</w:t>
      </w:r>
      <w:r>
        <w:rPr>
          <w:rFonts w:hint="eastAsia" w:ascii="宋体" w:hAnsi="宋体"/>
          <w:color w:val="auto"/>
          <w:sz w:val="24"/>
          <w:highlight w:val="none"/>
        </w:rPr>
        <w:t>。</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ascii="宋体" w:hAnsi="宋体"/>
          <w:color w:val="auto"/>
          <w:sz w:val="24"/>
          <w:highlight w:val="none"/>
        </w:rPr>
      </w:pPr>
      <w:r>
        <w:rPr>
          <w:rFonts w:hint="eastAsia" w:ascii="宋体" w:hAnsi="宋体"/>
          <w:color w:val="auto"/>
          <w:sz w:val="24"/>
          <w:highlight w:val="none"/>
        </w:rPr>
        <w:t>1.8本协议标题仅供条款阅读及参考目的，不应以任何方式影响本协议含义及解释。</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ascii="宋体" w:hAnsi="宋体"/>
          <w:color w:val="auto"/>
          <w:sz w:val="24"/>
          <w:highlight w:val="none"/>
        </w:rPr>
      </w:pPr>
      <w:r>
        <w:rPr>
          <w:rFonts w:hint="eastAsia" w:ascii="宋体" w:hAnsi="宋体"/>
          <w:color w:val="auto"/>
          <w:sz w:val="24"/>
          <w:highlight w:val="none"/>
        </w:rPr>
        <w:t>1.9本协议凡提及的“条”、“款”或“项”时，除非另有明确表示，均指本协议之“条”、“款”或“项”。</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ascii="宋体" w:hAnsi="宋体"/>
          <w:color w:val="auto"/>
          <w:sz w:val="24"/>
          <w:highlight w:val="none"/>
        </w:rPr>
      </w:pPr>
      <w:r>
        <w:rPr>
          <w:rFonts w:hint="eastAsia" w:ascii="宋体" w:hAnsi="宋体"/>
          <w:color w:val="auto"/>
          <w:sz w:val="24"/>
          <w:highlight w:val="none"/>
        </w:rPr>
        <w:t>1.10本协议应被理解为由甲、乙双方共同起草，不得以本协议任何条款系由其中某一方起草为由而引起有利于或者不利于任何一方假定或者举证责任。</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ascii="宋体" w:hAnsi="宋体"/>
          <w:color w:val="auto"/>
          <w:sz w:val="24"/>
          <w:highlight w:val="none"/>
        </w:rPr>
      </w:pPr>
      <w:r>
        <w:rPr>
          <w:rFonts w:hint="eastAsia" w:ascii="宋体" w:hAnsi="宋体"/>
          <w:color w:val="auto"/>
          <w:sz w:val="24"/>
          <w:highlight w:val="none"/>
        </w:rPr>
        <w:t>1.11本协议项下年度或会计/财务年度，是指自然年度，即每年的1月1日至当年的12月31日；本协议项下季度，是指自然季度，即每年的1月1日至当年3月31日为第一季度，以此类推。</w:t>
      </w:r>
    </w:p>
    <w:p>
      <w:pPr>
        <w:keepNext w:val="0"/>
        <w:keepLines w:val="0"/>
        <w:pageBreakBefore w:val="0"/>
        <w:widowControl w:val="0"/>
        <w:kinsoku/>
        <w:wordWrap/>
        <w:overflowPunct/>
        <w:topLinePunct w:val="0"/>
        <w:autoSpaceDE/>
        <w:autoSpaceDN/>
        <w:bidi w:val="0"/>
        <w:spacing w:line="360" w:lineRule="auto"/>
        <w:ind w:firstLine="482" w:firstLineChars="200"/>
        <w:textAlignment w:val="auto"/>
        <w:outlineLvl w:val="0"/>
        <w:rPr>
          <w:rFonts w:hint="default" w:ascii="宋体" w:hAnsi="宋体" w:eastAsia="宋体"/>
          <w:b/>
          <w:bCs/>
          <w:color w:val="auto"/>
          <w:sz w:val="24"/>
          <w:highlight w:val="none"/>
          <w:lang w:val="en-US" w:eastAsia="zh-CN"/>
        </w:rPr>
      </w:pPr>
      <w:bookmarkStart w:id="748" w:name="_Toc2725"/>
      <w:bookmarkStart w:id="749" w:name="_Toc450"/>
      <w:bookmarkStart w:id="750" w:name="_Toc25589"/>
      <w:r>
        <w:rPr>
          <w:rFonts w:hint="eastAsia" w:ascii="宋体" w:hAnsi="宋体"/>
          <w:b/>
          <w:bCs/>
          <w:color w:val="auto"/>
          <w:sz w:val="24"/>
          <w:highlight w:val="none"/>
        </w:rPr>
        <w:t xml:space="preserve">第二条  </w:t>
      </w:r>
      <w:r>
        <w:rPr>
          <w:rFonts w:hint="eastAsia" w:ascii="宋体" w:hAnsi="宋体"/>
          <w:b/>
          <w:bCs/>
          <w:color w:val="auto"/>
          <w:sz w:val="24"/>
          <w:highlight w:val="none"/>
          <w:lang w:val="en-US" w:eastAsia="zh-CN"/>
        </w:rPr>
        <w:t>项目合作范围</w:t>
      </w:r>
      <w:bookmarkEnd w:id="748"/>
      <w:bookmarkEnd w:id="749"/>
      <w:bookmarkEnd w:id="750"/>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color w:val="auto"/>
          <w:sz w:val="24"/>
          <w:highlight w:val="none"/>
          <w:lang w:val="en-US" w:eastAsia="zh-CN"/>
        </w:rPr>
      </w:pPr>
      <w:r>
        <w:rPr>
          <w:rFonts w:hint="eastAsia" w:ascii="宋体" w:hAnsi="宋体"/>
          <w:color w:val="auto"/>
          <w:sz w:val="24"/>
          <w:highlight w:val="none"/>
        </w:rPr>
        <w:t>2.1</w:t>
      </w:r>
      <w:r>
        <w:rPr>
          <w:rFonts w:hint="eastAsia" w:ascii="宋体" w:hAnsi="宋体"/>
          <w:color w:val="auto"/>
          <w:sz w:val="24"/>
          <w:highlight w:val="none"/>
          <w:lang w:val="en-US" w:eastAsia="zh-CN"/>
        </w:rPr>
        <w:t>项目合作内容</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color w:val="auto"/>
          <w:sz w:val="24"/>
          <w:highlight w:val="none"/>
          <w:lang w:val="en-US" w:eastAsia="zh-CN"/>
        </w:rPr>
      </w:pPr>
      <w:r>
        <w:rPr>
          <w:rFonts w:hint="eastAsia" w:ascii="宋体" w:hAnsi="宋体"/>
          <w:color w:val="auto"/>
          <w:sz w:val="24"/>
          <w:highlight w:val="none"/>
          <w:lang w:val="en-US" w:eastAsia="zh-CN"/>
        </w:rPr>
        <w:t>临海市大洋街道秀野路北侧、国庆村模具城东侧地块项目位于临海市大洋街道，用地面积65348平方米，其中，规划建设用地面积63404㎡，代征道路面积1944㎡。1.0＜容积率≤1.1，具体详见规划条件；项目总建筑面积约100000㎡（其中地上建筑面积约70000㎡，地下建筑面积约30000㎡），建设规模最终以有关部门审批为准（乙方报批前须报甲方备案），因此导致的工程量增减，乙方不得有异议或提出费用补偿。</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color w:val="auto"/>
          <w:highlight w:val="none"/>
        </w:rPr>
      </w:pPr>
      <w:r>
        <w:rPr>
          <w:rFonts w:hint="eastAsia" w:ascii="宋体" w:hAnsi="宋体"/>
          <w:color w:val="auto"/>
          <w:sz w:val="24"/>
          <w:highlight w:val="none"/>
          <w:lang w:val="en-US" w:eastAsia="zh-CN"/>
        </w:rPr>
        <w:t>乙方以甲方名义负责本项目的合作开发、建设（含设计、采购、施工）、验收、移交、保修、销售及运营等，包括红线范围内从合同签订至项目建设开发完成并所有可售房产交付完成的所有咨询、评估、设计、施工（含出让条件中的红线外所需施工的内容，详见附件规划条件）、采购、验收、移交、保修等所有内容，并对项目质量、安全、进度、销售等进行监督。</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color w:val="auto"/>
          <w:sz w:val="24"/>
          <w:highlight w:val="none"/>
          <w:lang w:val="en-US" w:eastAsia="zh-CN"/>
        </w:rPr>
      </w:pPr>
      <w:r>
        <w:rPr>
          <w:rFonts w:hint="eastAsia" w:ascii="宋体" w:hAnsi="宋体"/>
          <w:color w:val="auto"/>
          <w:sz w:val="24"/>
          <w:highlight w:val="none"/>
        </w:rPr>
        <w:t xml:space="preserve">2.2 </w:t>
      </w:r>
      <w:r>
        <w:rPr>
          <w:rFonts w:hint="eastAsia" w:ascii="宋体" w:hAnsi="宋体"/>
          <w:color w:val="auto"/>
          <w:sz w:val="24"/>
          <w:highlight w:val="none"/>
          <w:lang w:val="en-US" w:eastAsia="zh-CN"/>
        </w:rPr>
        <w:t>项目合作期限</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color w:val="auto"/>
          <w:sz w:val="24"/>
          <w:highlight w:val="none"/>
          <w:lang w:val="en-US" w:eastAsia="zh-CN"/>
        </w:rPr>
      </w:pPr>
      <w:r>
        <w:rPr>
          <w:rFonts w:hint="eastAsia" w:ascii="宋体" w:hAnsi="宋体"/>
          <w:color w:val="auto"/>
          <w:sz w:val="24"/>
          <w:highlight w:val="none"/>
          <w:lang w:val="en-US" w:eastAsia="zh-CN"/>
        </w:rPr>
        <w:t>项目合作期为合同签订至项目建设开发完成，且所有可售房产交付完成为止。根据本项目《国有建设用地使用权出让合同》中约定：建设期须在2024年7月19日之前开工，并在2026年7月19日之前竣工（经相关主管部门确认后最长可延期1年）。</w:t>
      </w:r>
    </w:p>
    <w:p>
      <w:pPr>
        <w:keepNext w:val="0"/>
        <w:keepLines w:val="0"/>
        <w:pageBreakBefore w:val="0"/>
        <w:widowControl w:val="0"/>
        <w:kinsoku/>
        <w:wordWrap/>
        <w:overflowPunct/>
        <w:topLinePunct w:val="0"/>
        <w:autoSpaceDE/>
        <w:autoSpaceDN/>
        <w:bidi w:val="0"/>
        <w:spacing w:line="360" w:lineRule="auto"/>
        <w:ind w:firstLine="482" w:firstLineChars="200"/>
        <w:textAlignment w:val="auto"/>
        <w:outlineLvl w:val="0"/>
        <w:rPr>
          <w:rFonts w:ascii="宋体" w:hAnsi="宋体"/>
          <w:b/>
          <w:bCs/>
          <w:color w:val="auto"/>
          <w:sz w:val="24"/>
          <w:highlight w:val="none"/>
        </w:rPr>
      </w:pPr>
      <w:bookmarkStart w:id="751" w:name="_Toc4445"/>
      <w:bookmarkStart w:id="752" w:name="_Toc9252"/>
      <w:bookmarkStart w:id="753" w:name="_Toc13701"/>
      <w:r>
        <w:rPr>
          <w:rFonts w:hint="eastAsia" w:ascii="宋体" w:hAnsi="宋体"/>
          <w:b/>
          <w:bCs/>
          <w:color w:val="auto"/>
          <w:sz w:val="24"/>
          <w:highlight w:val="none"/>
        </w:rPr>
        <w:t xml:space="preserve">第三条 </w:t>
      </w:r>
      <w:r>
        <w:rPr>
          <w:rFonts w:ascii="宋体" w:hAnsi="宋体"/>
          <w:b/>
          <w:bCs/>
          <w:color w:val="auto"/>
          <w:sz w:val="24"/>
          <w:highlight w:val="none"/>
        </w:rPr>
        <w:t xml:space="preserve"> </w:t>
      </w:r>
      <w:r>
        <w:rPr>
          <w:rFonts w:hint="eastAsia" w:ascii="宋体" w:hAnsi="宋体"/>
          <w:b/>
          <w:bCs/>
          <w:color w:val="auto"/>
          <w:sz w:val="24"/>
          <w:highlight w:val="none"/>
        </w:rPr>
        <w:t>各方的权利和义务</w:t>
      </w:r>
      <w:bookmarkEnd w:id="751"/>
      <w:bookmarkEnd w:id="752"/>
      <w:bookmarkEnd w:id="753"/>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color w:val="auto"/>
          <w:sz w:val="24"/>
          <w:highlight w:val="none"/>
        </w:rPr>
      </w:pPr>
      <w:r>
        <w:rPr>
          <w:rFonts w:ascii="宋体" w:hAnsi="宋体"/>
          <w:color w:val="auto"/>
          <w:sz w:val="24"/>
          <w:highlight w:val="none"/>
        </w:rPr>
        <w:t>3.1</w:t>
      </w:r>
      <w:r>
        <w:rPr>
          <w:rFonts w:hint="eastAsia" w:ascii="宋体" w:hAnsi="宋体"/>
          <w:color w:val="auto"/>
          <w:sz w:val="24"/>
          <w:highlight w:val="none"/>
        </w:rPr>
        <w:t>甲方负责的工作内容</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color w:val="auto"/>
          <w:sz w:val="24"/>
          <w:highlight w:val="none"/>
          <w:lang w:val="en-US" w:eastAsia="zh-CN"/>
        </w:rPr>
      </w:pPr>
      <w:r>
        <w:rPr>
          <w:rFonts w:hint="eastAsia" w:ascii="宋体" w:hAnsi="宋体"/>
          <w:color w:val="auto"/>
          <w:sz w:val="24"/>
          <w:highlight w:val="none"/>
          <w:lang w:val="en-US" w:eastAsia="zh-CN"/>
        </w:rPr>
        <w:t xml:space="preserve">（1）甲方负责依法取得项目土地使用权证，按规定缴纳土地款以及为取得土地须缴纳的契税、印花税及土地使用税； </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color w:val="auto"/>
          <w:sz w:val="24"/>
          <w:highlight w:val="none"/>
          <w:lang w:val="en-US" w:eastAsia="zh-CN"/>
        </w:rPr>
      </w:pPr>
      <w:r>
        <w:rPr>
          <w:rFonts w:hint="eastAsia" w:ascii="宋体" w:hAnsi="宋体"/>
          <w:color w:val="auto"/>
          <w:sz w:val="24"/>
          <w:highlight w:val="none"/>
          <w:lang w:val="en-US" w:eastAsia="zh-CN"/>
        </w:rPr>
        <w:t>（2）本项目实行独立核算，甲方负责针对本项目设立银行专户（该专户签订三方资金监管协议），督促乙方按协议约定注入资金；</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color w:val="auto"/>
          <w:sz w:val="24"/>
          <w:highlight w:val="none"/>
          <w:lang w:val="en-US" w:eastAsia="zh-CN"/>
        </w:rPr>
      </w:pPr>
      <w:r>
        <w:rPr>
          <w:rFonts w:hint="eastAsia" w:ascii="宋体" w:hAnsi="宋体"/>
          <w:color w:val="auto"/>
          <w:sz w:val="24"/>
          <w:highlight w:val="none"/>
          <w:lang w:val="en-US" w:eastAsia="zh-CN"/>
        </w:rPr>
        <w:t xml:space="preserve">（3）甲方针对本项目按照相关法规要求设立预售资金监管账户，甲方有权监督账户使用； </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default" w:ascii="宋体" w:hAnsi="宋体"/>
          <w:color w:val="auto"/>
          <w:sz w:val="24"/>
          <w:highlight w:val="none"/>
          <w:lang w:val="en-US" w:eastAsia="zh-CN"/>
        </w:rPr>
      </w:pPr>
      <w:r>
        <w:rPr>
          <w:rFonts w:hint="eastAsia" w:ascii="宋体" w:hAnsi="宋体"/>
          <w:color w:val="auto"/>
          <w:sz w:val="24"/>
          <w:highlight w:val="none"/>
          <w:lang w:val="en-US" w:eastAsia="zh-CN"/>
        </w:rPr>
        <w:t>（4）甲方有权在房产预售后，在保证项目建设资金的同时优先收回土地出让成本（含税费）及按合同约定的投资收益；</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color w:val="auto"/>
          <w:sz w:val="24"/>
          <w:highlight w:val="none"/>
          <w:lang w:val="en-US" w:eastAsia="zh-CN"/>
        </w:rPr>
      </w:pPr>
      <w:r>
        <w:rPr>
          <w:rFonts w:hint="eastAsia" w:ascii="宋体" w:hAnsi="宋体"/>
          <w:color w:val="auto"/>
          <w:sz w:val="24"/>
          <w:highlight w:val="none"/>
          <w:lang w:val="en-US" w:eastAsia="zh-CN"/>
        </w:rPr>
        <w:t xml:space="preserve">（5）甲方协助乙方办理项目相关建设审批手续及政策处理工作等； </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color w:val="auto"/>
          <w:sz w:val="24"/>
          <w:highlight w:val="none"/>
          <w:lang w:val="en-US" w:eastAsia="zh-CN"/>
        </w:rPr>
      </w:pPr>
      <w:r>
        <w:rPr>
          <w:rFonts w:hint="eastAsia" w:ascii="宋体" w:hAnsi="宋体"/>
          <w:color w:val="auto"/>
          <w:sz w:val="24"/>
          <w:highlight w:val="none"/>
          <w:lang w:val="en-US" w:eastAsia="zh-CN"/>
        </w:rPr>
        <w:t xml:space="preserve">（6）甲方有权监督本项目的经营权不被滥用，负责本项目的监理招标（监理费用由乙方承担）；有权对设计、施工、销售、成本、监理、资金、审计等工作进行监督与管理，相关委托协议的签署由甲乙双方与相关单位签订三方协议，乙方对甲方在本合作协议签订后所签署的所有协议（与本项目有关）的义务履行承担连带责任保证； </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color w:val="auto"/>
          <w:sz w:val="24"/>
          <w:highlight w:val="none"/>
          <w:lang w:val="en-US" w:eastAsia="zh-CN"/>
        </w:rPr>
      </w:pPr>
      <w:r>
        <w:rPr>
          <w:rFonts w:hint="eastAsia" w:ascii="宋体" w:hAnsi="宋体"/>
          <w:color w:val="auto"/>
          <w:sz w:val="24"/>
          <w:highlight w:val="none"/>
          <w:lang w:val="en-US" w:eastAsia="zh-CN"/>
        </w:rPr>
        <w:t xml:space="preserve">（7）待本合作协议签订后，甲方已完成的前期工作相关成果和批复性文件移交给乙方，由乙方继续实施后续相关工作； </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color w:val="auto"/>
          <w:sz w:val="24"/>
          <w:highlight w:val="none"/>
          <w:lang w:val="en-US" w:eastAsia="zh-CN"/>
        </w:rPr>
      </w:pPr>
      <w:r>
        <w:rPr>
          <w:rFonts w:hint="eastAsia" w:ascii="宋体" w:hAnsi="宋体"/>
          <w:color w:val="auto"/>
          <w:sz w:val="24"/>
          <w:highlight w:val="none"/>
          <w:lang w:val="en-US" w:eastAsia="zh-CN"/>
        </w:rPr>
        <w:t>（8）在合作期内，甲方有权按法律、法规及合同约定行使监督权利。若在乙方建设运营项目期间出现重大质量事故或较大及以上等级安全事故（按照《关于做好房屋建筑和市政基础设施工程质量事故报告和调查处理工作的通知》（建质【2010】111号）所规定的工程质量事故标准），甲方有权接管本项目；</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color w:val="auto"/>
          <w:highlight w:val="none"/>
        </w:rPr>
      </w:pPr>
      <w:r>
        <w:rPr>
          <w:rFonts w:hint="eastAsia" w:ascii="宋体" w:hAnsi="宋体" w:eastAsia="宋体"/>
          <w:color w:val="auto"/>
          <w:sz w:val="24"/>
          <w:highlight w:val="none"/>
          <w:lang w:val="en-US" w:eastAsia="zh-CN"/>
        </w:rPr>
        <w:t>（</w:t>
      </w:r>
      <w:r>
        <w:rPr>
          <w:rFonts w:hint="eastAsia" w:ascii="宋体" w:hAnsi="宋体"/>
          <w:color w:val="auto"/>
          <w:sz w:val="24"/>
          <w:highlight w:val="none"/>
          <w:lang w:val="en-US" w:eastAsia="zh-CN"/>
        </w:rPr>
        <w:t>9</w:t>
      </w:r>
      <w:r>
        <w:rPr>
          <w:rFonts w:hint="eastAsia" w:ascii="宋体" w:hAnsi="宋体" w:eastAsia="宋体"/>
          <w:color w:val="auto"/>
          <w:sz w:val="24"/>
          <w:highlight w:val="none"/>
          <w:lang w:val="en-US" w:eastAsia="zh-CN"/>
        </w:rPr>
        <w:t>）若乙方原因在合作期内发生本协议第</w:t>
      </w:r>
      <w:r>
        <w:rPr>
          <w:rFonts w:hint="eastAsia" w:ascii="宋体" w:hAnsi="宋体"/>
          <w:color w:val="auto"/>
          <w:sz w:val="24"/>
          <w:highlight w:val="none"/>
          <w:lang w:val="en-US" w:eastAsia="zh-CN"/>
        </w:rPr>
        <w:t>十</w:t>
      </w:r>
      <w:r>
        <w:rPr>
          <w:rFonts w:hint="eastAsia" w:ascii="宋体" w:hAnsi="宋体" w:eastAsia="宋体"/>
          <w:color w:val="auto"/>
          <w:sz w:val="24"/>
          <w:highlight w:val="none"/>
          <w:lang w:val="en-US" w:eastAsia="zh-CN"/>
        </w:rPr>
        <w:t>条约定违约情形，甲方有权根据协议约定终止投资合作并有权要求乙方赔偿因其违约造成的损失。</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color w:val="auto"/>
          <w:sz w:val="24"/>
          <w:highlight w:val="none"/>
          <w:lang w:eastAsia="zh-CN"/>
        </w:rPr>
      </w:pPr>
      <w:r>
        <w:rPr>
          <w:rFonts w:ascii="宋体" w:hAnsi="宋体"/>
          <w:color w:val="auto"/>
          <w:sz w:val="24"/>
          <w:highlight w:val="none"/>
        </w:rPr>
        <w:t>3.2</w:t>
      </w:r>
      <w:r>
        <w:rPr>
          <w:rFonts w:hint="eastAsia" w:ascii="宋体" w:hAnsi="宋体"/>
          <w:color w:val="auto"/>
          <w:sz w:val="24"/>
          <w:highlight w:val="none"/>
        </w:rPr>
        <w:t>乙方负责的工作内容</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default" w:ascii="宋体" w:hAnsi="宋体"/>
          <w:color w:val="auto"/>
          <w:sz w:val="24"/>
          <w:highlight w:val="none"/>
          <w:lang w:val="en-US" w:eastAsia="zh-CN"/>
        </w:rPr>
      </w:pPr>
      <w:r>
        <w:rPr>
          <w:rFonts w:hint="eastAsia" w:ascii="宋体" w:hAnsi="宋体"/>
          <w:color w:val="auto"/>
          <w:sz w:val="24"/>
          <w:highlight w:val="none"/>
          <w:lang w:val="en-US" w:eastAsia="zh-CN"/>
        </w:rPr>
        <w:t>（1）</w:t>
      </w:r>
      <w:r>
        <w:rPr>
          <w:rFonts w:hint="default" w:ascii="宋体" w:hAnsi="宋体"/>
          <w:color w:val="auto"/>
          <w:sz w:val="24"/>
          <w:highlight w:val="none"/>
          <w:lang w:val="en-US" w:eastAsia="zh-CN"/>
        </w:rPr>
        <w:t>乙方享有本项目的投资权、</w:t>
      </w:r>
      <w:r>
        <w:rPr>
          <w:rFonts w:hint="eastAsia" w:ascii="宋体" w:hAnsi="宋体"/>
          <w:color w:val="auto"/>
          <w:sz w:val="24"/>
          <w:highlight w:val="none"/>
          <w:lang w:val="en-US" w:eastAsia="zh-CN"/>
        </w:rPr>
        <w:t>建设权、</w:t>
      </w:r>
      <w:r>
        <w:rPr>
          <w:rFonts w:hint="default" w:ascii="宋体" w:hAnsi="宋体"/>
          <w:color w:val="auto"/>
          <w:sz w:val="24"/>
          <w:highlight w:val="none"/>
          <w:lang w:val="en-US" w:eastAsia="zh-CN"/>
        </w:rPr>
        <w:t>运营权、收益权</w:t>
      </w:r>
      <w:r>
        <w:rPr>
          <w:rFonts w:hint="eastAsia" w:ascii="宋体" w:hAnsi="宋体"/>
          <w:color w:val="auto"/>
          <w:sz w:val="24"/>
          <w:highlight w:val="none"/>
          <w:lang w:val="en-US" w:eastAsia="zh-CN"/>
        </w:rPr>
        <w:t>，总承包合同中关于投资、建设及运营决策由乙方负责并报甲方备案</w:t>
      </w:r>
      <w:r>
        <w:rPr>
          <w:rFonts w:hint="default" w:ascii="宋体" w:hAnsi="宋体"/>
          <w:color w:val="auto"/>
          <w:sz w:val="24"/>
          <w:highlight w:val="none"/>
          <w:lang w:val="en-US" w:eastAsia="zh-CN"/>
        </w:rPr>
        <w:t>；乙方对本项目的开发建设均应严格按照地块的《国有建设用地使用权拍卖出让须知》、《国有建设用地使用权出让合同》等文件规定的条款执行</w:t>
      </w:r>
      <w:r>
        <w:rPr>
          <w:rFonts w:hint="eastAsia" w:ascii="宋体" w:hAnsi="宋体"/>
          <w:color w:val="auto"/>
          <w:sz w:val="24"/>
          <w:highlight w:val="none"/>
          <w:lang w:val="en-US" w:eastAsia="zh-CN"/>
        </w:rPr>
        <w:t>；</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color w:val="auto"/>
          <w:sz w:val="24"/>
          <w:highlight w:val="none"/>
          <w:lang w:val="en-US" w:eastAsia="zh-CN"/>
        </w:rPr>
      </w:pPr>
      <w:r>
        <w:rPr>
          <w:rFonts w:hint="eastAsia" w:ascii="宋体" w:hAnsi="宋体"/>
          <w:color w:val="auto"/>
          <w:sz w:val="24"/>
          <w:highlight w:val="none"/>
          <w:lang w:val="en-US" w:eastAsia="zh-CN"/>
        </w:rPr>
        <w:t>（2）乙方</w:t>
      </w:r>
      <w:r>
        <w:rPr>
          <w:rFonts w:hint="default" w:ascii="宋体" w:hAnsi="宋体"/>
          <w:color w:val="auto"/>
          <w:sz w:val="24"/>
          <w:highlight w:val="none"/>
          <w:lang w:val="en-US" w:eastAsia="zh-CN"/>
        </w:rPr>
        <w:t>在</w:t>
      </w:r>
      <w:r>
        <w:rPr>
          <w:rFonts w:hint="eastAsia" w:ascii="宋体" w:hAnsi="宋体"/>
          <w:color w:val="auto"/>
          <w:sz w:val="24"/>
          <w:highlight w:val="none"/>
          <w:lang w:val="en-US" w:eastAsia="zh-CN"/>
        </w:rPr>
        <w:t>协议</w:t>
      </w:r>
      <w:r>
        <w:rPr>
          <w:rFonts w:hint="default" w:ascii="宋体" w:hAnsi="宋体"/>
          <w:color w:val="auto"/>
          <w:sz w:val="24"/>
          <w:highlight w:val="none"/>
          <w:lang w:val="en-US" w:eastAsia="zh-CN"/>
        </w:rPr>
        <w:t>签订后</w:t>
      </w:r>
      <w:r>
        <w:rPr>
          <w:rFonts w:hint="eastAsia" w:ascii="宋体" w:hAnsi="宋体"/>
          <w:color w:val="auto"/>
          <w:sz w:val="24"/>
          <w:highlight w:val="none"/>
          <w:lang w:val="en-US" w:eastAsia="zh-CN"/>
        </w:rPr>
        <w:t>30</w:t>
      </w:r>
      <w:r>
        <w:rPr>
          <w:rFonts w:hint="default" w:ascii="宋体" w:hAnsi="宋体"/>
          <w:color w:val="auto"/>
          <w:sz w:val="24"/>
          <w:highlight w:val="none"/>
          <w:lang w:val="en-US" w:eastAsia="zh-CN"/>
        </w:rPr>
        <w:t>日内缴纳</w:t>
      </w:r>
      <w:r>
        <w:rPr>
          <w:rFonts w:hint="eastAsia" w:ascii="宋体" w:hAnsi="宋体"/>
          <w:color w:val="auto"/>
          <w:sz w:val="24"/>
          <w:highlight w:val="none"/>
          <w:lang w:val="en-US" w:eastAsia="zh-CN"/>
        </w:rPr>
        <w:t>项目启动资金5</w:t>
      </w:r>
      <w:r>
        <w:rPr>
          <w:rFonts w:hint="default" w:ascii="宋体" w:hAnsi="宋体"/>
          <w:color w:val="auto"/>
          <w:sz w:val="24"/>
          <w:highlight w:val="none"/>
          <w:lang w:val="en-US" w:eastAsia="zh-CN"/>
        </w:rPr>
        <w:t>000万元至</w:t>
      </w:r>
      <w:r>
        <w:rPr>
          <w:rFonts w:hint="eastAsia" w:ascii="宋体" w:hAnsi="宋体"/>
          <w:color w:val="auto"/>
          <w:sz w:val="24"/>
          <w:highlight w:val="none"/>
          <w:lang w:val="en-US" w:eastAsia="zh-CN"/>
        </w:rPr>
        <w:t>本项目</w:t>
      </w:r>
      <w:r>
        <w:rPr>
          <w:rFonts w:hint="default" w:ascii="宋体" w:hAnsi="宋体"/>
          <w:color w:val="auto"/>
          <w:sz w:val="24"/>
          <w:highlight w:val="none"/>
          <w:lang w:val="en-US" w:eastAsia="zh-CN"/>
        </w:rPr>
        <w:t>专户</w:t>
      </w:r>
      <w:r>
        <w:rPr>
          <w:rFonts w:hint="eastAsia" w:ascii="宋体" w:hAnsi="宋体"/>
          <w:color w:val="auto"/>
          <w:sz w:val="24"/>
          <w:highlight w:val="none"/>
          <w:lang w:val="en-US" w:eastAsia="zh-CN"/>
        </w:rPr>
        <w:t>，并在协议签订后30日内向甲方提供30000万元资金支付履约担保，保函时效为从保函开具之日起至项目主体结构全部结顶之日止（担保时间不少于1年，如1年内项目主体结构未全部结顶的，保函时效须相应延长，如保函需延期的，中标人必须在保函到期1个月前完成续期。）；</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default" w:ascii="宋体" w:hAnsi="宋体"/>
          <w:color w:val="auto"/>
          <w:sz w:val="24"/>
          <w:highlight w:val="none"/>
          <w:lang w:val="en-US" w:eastAsia="zh-CN"/>
        </w:rPr>
      </w:pPr>
      <w:r>
        <w:rPr>
          <w:rFonts w:hint="eastAsia" w:ascii="宋体" w:hAnsi="宋体"/>
          <w:color w:val="auto"/>
          <w:sz w:val="24"/>
          <w:highlight w:val="none"/>
          <w:lang w:val="en-US" w:eastAsia="zh-CN"/>
        </w:rPr>
        <w:t>（3）</w:t>
      </w:r>
      <w:r>
        <w:rPr>
          <w:rFonts w:hint="default" w:ascii="宋体" w:hAnsi="宋体"/>
          <w:color w:val="auto"/>
          <w:sz w:val="24"/>
          <w:highlight w:val="none"/>
          <w:lang w:val="en-US" w:eastAsia="zh-CN"/>
        </w:rPr>
        <w:t>在项目合作期内，乙方应</w:t>
      </w:r>
      <w:r>
        <w:rPr>
          <w:rFonts w:hint="eastAsia" w:ascii="宋体" w:hAnsi="宋体"/>
          <w:color w:val="auto"/>
          <w:sz w:val="24"/>
          <w:highlight w:val="none"/>
          <w:lang w:val="en-US" w:eastAsia="zh-CN"/>
        </w:rPr>
        <w:t>做好市场调查排摸工作，确保房型等设计符合市场需求，</w:t>
      </w:r>
      <w:r>
        <w:rPr>
          <w:rFonts w:hint="default" w:ascii="宋体" w:hAnsi="宋体"/>
          <w:color w:val="auto"/>
          <w:sz w:val="24"/>
          <w:highlight w:val="none"/>
          <w:lang w:val="en-US" w:eastAsia="zh-CN"/>
        </w:rPr>
        <w:t>以保障项目后续的整体</w:t>
      </w:r>
      <w:r>
        <w:rPr>
          <w:rFonts w:hint="eastAsia" w:ascii="宋体" w:hAnsi="宋体"/>
          <w:color w:val="auto"/>
          <w:sz w:val="24"/>
          <w:highlight w:val="none"/>
          <w:lang w:val="en-US" w:eastAsia="zh-CN"/>
        </w:rPr>
        <w:t>销售</w:t>
      </w:r>
      <w:r>
        <w:rPr>
          <w:rFonts w:hint="default" w:ascii="宋体" w:hAnsi="宋体"/>
          <w:color w:val="auto"/>
          <w:sz w:val="24"/>
          <w:highlight w:val="none"/>
          <w:lang w:val="en-US" w:eastAsia="zh-CN"/>
        </w:rPr>
        <w:t>成效；</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default" w:ascii="宋体" w:hAnsi="宋体"/>
          <w:color w:val="auto"/>
          <w:sz w:val="24"/>
          <w:highlight w:val="none"/>
          <w:lang w:val="en-US" w:eastAsia="zh-CN"/>
        </w:rPr>
      </w:pPr>
      <w:r>
        <w:rPr>
          <w:rFonts w:hint="eastAsia" w:ascii="宋体" w:hAnsi="宋体"/>
          <w:color w:val="auto"/>
          <w:sz w:val="24"/>
          <w:highlight w:val="none"/>
          <w:lang w:val="en-US" w:eastAsia="zh-CN"/>
        </w:rPr>
        <w:t>（4）乙方负责除甲方应承担费用（仅指土地款以及为取得土地须缴纳的契税、印花税及土地使用税）以外的所有资金投入（包括但不限于咨询费、检测费、设计费、工程费用、监理费、大市政配套费、营销费用、管理费、税费等项目开发所产生的一切费用）；乙方须以自有资金投入，</w:t>
      </w:r>
      <w:r>
        <w:rPr>
          <w:rFonts w:hint="default" w:ascii="宋体" w:hAnsi="宋体"/>
          <w:color w:val="auto"/>
          <w:sz w:val="24"/>
          <w:highlight w:val="none"/>
          <w:lang w:val="en-US" w:eastAsia="zh-CN"/>
        </w:rPr>
        <w:t>保证出资及时足额到位，确保相关资金能够在时效、额度等方面充分满足本项目实施需要；</w:t>
      </w:r>
      <w:r>
        <w:rPr>
          <w:rFonts w:hint="eastAsia" w:ascii="宋体" w:hAnsi="宋体"/>
          <w:color w:val="auto"/>
          <w:sz w:val="24"/>
          <w:highlight w:val="none"/>
          <w:lang w:val="en-US" w:eastAsia="zh-CN"/>
        </w:rPr>
        <w:t>房产预售后，在保证项目建设资金的同时优先支付甲方土地出让成本（含税费）及按合同约定的投资收益；</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default" w:ascii="宋体" w:hAnsi="宋体"/>
          <w:color w:val="auto"/>
          <w:sz w:val="24"/>
          <w:highlight w:val="none"/>
          <w:lang w:val="en-US" w:eastAsia="zh-CN"/>
        </w:rPr>
      </w:pPr>
      <w:r>
        <w:rPr>
          <w:rFonts w:hint="eastAsia" w:ascii="宋体" w:hAnsi="宋体"/>
          <w:color w:val="auto"/>
          <w:sz w:val="24"/>
          <w:highlight w:val="none"/>
          <w:lang w:val="en-US" w:eastAsia="zh-CN"/>
        </w:rPr>
        <w:t>（5）</w:t>
      </w:r>
      <w:r>
        <w:rPr>
          <w:rFonts w:hint="default" w:ascii="宋体" w:hAnsi="宋体"/>
          <w:color w:val="auto"/>
          <w:sz w:val="24"/>
          <w:highlight w:val="none"/>
          <w:lang w:val="en-US" w:eastAsia="zh-CN"/>
        </w:rPr>
        <w:t>乙方负责承担本项目</w:t>
      </w:r>
      <w:r>
        <w:rPr>
          <w:rFonts w:hint="eastAsia" w:ascii="宋体" w:hAnsi="宋体"/>
          <w:color w:val="auto"/>
          <w:sz w:val="24"/>
          <w:highlight w:val="none"/>
          <w:lang w:val="en-US" w:eastAsia="zh-CN"/>
        </w:rPr>
        <w:t>建设开发</w:t>
      </w:r>
      <w:r>
        <w:rPr>
          <w:rFonts w:hint="default" w:ascii="宋体" w:hAnsi="宋体"/>
          <w:color w:val="auto"/>
          <w:sz w:val="24"/>
          <w:highlight w:val="none"/>
          <w:lang w:val="en-US" w:eastAsia="zh-CN"/>
        </w:rPr>
        <w:t>工作，</w:t>
      </w:r>
      <w:r>
        <w:rPr>
          <w:rFonts w:hint="eastAsia" w:ascii="宋体" w:hAnsi="宋体"/>
          <w:color w:val="auto"/>
          <w:sz w:val="24"/>
          <w:highlight w:val="none"/>
          <w:lang w:val="en-US" w:eastAsia="zh-CN"/>
        </w:rPr>
        <w:t>以甲方名义依法依规选择审价、检测等相关单位，</w:t>
      </w:r>
      <w:r>
        <w:rPr>
          <w:rFonts w:hint="default" w:ascii="宋体" w:hAnsi="宋体"/>
          <w:color w:val="auto"/>
          <w:sz w:val="24"/>
          <w:highlight w:val="none"/>
          <w:lang w:val="en-US" w:eastAsia="zh-CN"/>
        </w:rPr>
        <w:t>确保本项目实施的进度、安全文明施工、质量、功能等方面符合</w:t>
      </w:r>
      <w:r>
        <w:rPr>
          <w:rFonts w:hint="eastAsia" w:ascii="宋体" w:hAnsi="宋体"/>
          <w:color w:val="auto"/>
          <w:sz w:val="24"/>
          <w:highlight w:val="none"/>
          <w:lang w:val="en-US" w:eastAsia="zh-CN"/>
        </w:rPr>
        <w:t>规划条件等相关</w:t>
      </w:r>
      <w:r>
        <w:rPr>
          <w:rFonts w:hint="default" w:ascii="宋体" w:hAnsi="宋体"/>
          <w:color w:val="auto"/>
          <w:sz w:val="24"/>
          <w:highlight w:val="none"/>
          <w:lang w:val="en-US" w:eastAsia="zh-CN"/>
        </w:rPr>
        <w:t>要求</w:t>
      </w:r>
      <w:r>
        <w:rPr>
          <w:rFonts w:hint="eastAsia" w:ascii="宋体" w:hAnsi="宋体"/>
          <w:color w:val="auto"/>
          <w:sz w:val="24"/>
          <w:highlight w:val="none"/>
          <w:lang w:val="en-US" w:eastAsia="zh-CN"/>
        </w:rPr>
        <w:t>，并满足如下项目工程进度节点要求：①开工（施工许可证取得之日）后4个月内高层主体结构到±0.000</w:t>
      </w:r>
      <w:r>
        <w:rPr>
          <w:rFonts w:hint="default" w:ascii="宋体" w:hAnsi="宋体"/>
          <w:color w:val="auto"/>
          <w:sz w:val="24"/>
          <w:highlight w:val="none"/>
          <w:lang w:val="en-US" w:eastAsia="zh-CN"/>
        </w:rPr>
        <w:t>；</w:t>
      </w:r>
      <w:r>
        <w:rPr>
          <w:rFonts w:hint="eastAsia" w:ascii="宋体" w:hAnsi="宋体"/>
          <w:color w:val="auto"/>
          <w:sz w:val="24"/>
          <w:highlight w:val="none"/>
          <w:lang w:val="en-US" w:eastAsia="zh-CN"/>
        </w:rPr>
        <w:t>②开工（施工许可证取得之日）后8个月内取得预售许可证并开盘销售；③开工（施工许可证取得之日）后15个月内全部主体结构结顶；④上述节点若遇春节，则顺延1个月；</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default" w:ascii="宋体" w:hAnsi="宋体"/>
          <w:color w:val="auto"/>
          <w:sz w:val="24"/>
          <w:highlight w:val="none"/>
          <w:lang w:val="en-US" w:eastAsia="zh-CN"/>
        </w:rPr>
      </w:pPr>
      <w:r>
        <w:rPr>
          <w:rFonts w:hint="eastAsia" w:ascii="宋体" w:hAnsi="宋体"/>
          <w:color w:val="auto"/>
          <w:sz w:val="24"/>
          <w:highlight w:val="none"/>
          <w:lang w:val="en-US" w:eastAsia="zh-CN"/>
        </w:rPr>
        <w:t>（6）</w:t>
      </w:r>
      <w:r>
        <w:rPr>
          <w:rFonts w:hint="default" w:ascii="宋体" w:hAnsi="宋体"/>
          <w:color w:val="auto"/>
          <w:sz w:val="24"/>
          <w:highlight w:val="none"/>
          <w:lang w:val="en-US" w:eastAsia="zh-CN"/>
        </w:rPr>
        <w:t>乙方应</w:t>
      </w:r>
      <w:r>
        <w:rPr>
          <w:rFonts w:hint="eastAsia" w:ascii="宋体" w:hAnsi="宋体"/>
          <w:color w:val="auto"/>
          <w:sz w:val="24"/>
          <w:highlight w:val="none"/>
          <w:lang w:val="en-US" w:eastAsia="zh-CN"/>
        </w:rPr>
        <w:t>按规定</w:t>
      </w:r>
      <w:r>
        <w:rPr>
          <w:rFonts w:hint="default" w:ascii="宋体" w:hAnsi="宋体"/>
          <w:color w:val="auto"/>
          <w:sz w:val="24"/>
          <w:highlight w:val="none"/>
          <w:lang w:val="en-US" w:eastAsia="zh-CN"/>
        </w:rPr>
        <w:t>办理</w:t>
      </w:r>
      <w:r>
        <w:rPr>
          <w:rFonts w:hint="eastAsia" w:ascii="宋体" w:hAnsi="宋体"/>
          <w:color w:val="auto"/>
          <w:sz w:val="24"/>
          <w:highlight w:val="none"/>
          <w:lang w:val="en-US" w:eastAsia="zh-CN"/>
        </w:rPr>
        <w:t>房产开发所涉及的</w:t>
      </w:r>
      <w:r>
        <w:rPr>
          <w:rFonts w:hint="default" w:ascii="宋体" w:hAnsi="宋体"/>
          <w:color w:val="auto"/>
          <w:sz w:val="24"/>
          <w:highlight w:val="none"/>
          <w:lang w:val="en-US" w:eastAsia="zh-CN"/>
        </w:rPr>
        <w:t>（包括但不限于）建设用地规划许可证、建设工程</w:t>
      </w:r>
      <w:r>
        <w:rPr>
          <w:rFonts w:hint="eastAsia" w:ascii="宋体" w:hAnsi="宋体"/>
          <w:color w:val="auto"/>
          <w:sz w:val="24"/>
          <w:highlight w:val="none"/>
          <w:lang w:val="en-US" w:eastAsia="zh-CN"/>
        </w:rPr>
        <w:t>规划</w:t>
      </w:r>
      <w:r>
        <w:rPr>
          <w:rFonts w:hint="default" w:ascii="宋体" w:hAnsi="宋体"/>
          <w:color w:val="auto"/>
          <w:sz w:val="24"/>
          <w:highlight w:val="none"/>
          <w:lang w:val="en-US" w:eastAsia="zh-CN"/>
        </w:rPr>
        <w:t>许可证、施工许可证等</w:t>
      </w:r>
      <w:r>
        <w:rPr>
          <w:rFonts w:hint="eastAsia" w:ascii="宋体" w:hAnsi="宋体"/>
          <w:color w:val="auto"/>
          <w:sz w:val="24"/>
          <w:highlight w:val="none"/>
          <w:lang w:val="en-US" w:eastAsia="zh-CN"/>
        </w:rPr>
        <w:t>相关</w:t>
      </w:r>
      <w:r>
        <w:rPr>
          <w:rFonts w:hint="default" w:ascii="宋体" w:hAnsi="宋体"/>
          <w:color w:val="auto"/>
          <w:sz w:val="24"/>
          <w:highlight w:val="none"/>
          <w:lang w:val="en-US" w:eastAsia="zh-CN"/>
        </w:rPr>
        <w:t>手续；</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default" w:ascii="宋体" w:hAnsi="宋体"/>
          <w:color w:val="auto"/>
          <w:sz w:val="24"/>
          <w:highlight w:val="none"/>
          <w:lang w:val="en-US" w:eastAsia="zh-CN"/>
        </w:rPr>
      </w:pPr>
      <w:r>
        <w:rPr>
          <w:rFonts w:hint="eastAsia" w:ascii="宋体" w:hAnsi="宋体"/>
          <w:color w:val="auto"/>
          <w:sz w:val="24"/>
          <w:highlight w:val="none"/>
          <w:lang w:val="en-US" w:eastAsia="zh-CN"/>
        </w:rPr>
        <w:t>（7）</w:t>
      </w:r>
      <w:r>
        <w:rPr>
          <w:rFonts w:hint="default" w:ascii="宋体" w:hAnsi="宋体"/>
          <w:color w:val="auto"/>
          <w:sz w:val="24"/>
          <w:highlight w:val="none"/>
          <w:lang w:val="en-US" w:eastAsia="zh-CN"/>
        </w:rPr>
        <w:t>乙方应</w:t>
      </w:r>
      <w:r>
        <w:rPr>
          <w:rFonts w:hint="eastAsia" w:ascii="宋体" w:hAnsi="宋体"/>
          <w:color w:val="auto"/>
          <w:sz w:val="24"/>
          <w:highlight w:val="none"/>
          <w:lang w:val="en-US" w:eastAsia="zh-CN"/>
        </w:rPr>
        <w:t>在协议签订后60日内</w:t>
      </w:r>
      <w:r>
        <w:rPr>
          <w:rFonts w:hint="default" w:ascii="宋体" w:hAnsi="宋体"/>
          <w:color w:val="auto"/>
          <w:sz w:val="24"/>
          <w:highlight w:val="none"/>
          <w:lang w:val="en-US" w:eastAsia="zh-CN"/>
        </w:rPr>
        <w:t>组建</w:t>
      </w:r>
      <w:r>
        <w:rPr>
          <w:rFonts w:hint="eastAsia" w:ascii="宋体" w:hAnsi="宋体"/>
          <w:color w:val="auto"/>
          <w:sz w:val="24"/>
          <w:highlight w:val="none"/>
          <w:lang w:val="en-US" w:eastAsia="zh-CN"/>
        </w:rPr>
        <w:t>专业的房地产开发</w:t>
      </w:r>
      <w:r>
        <w:rPr>
          <w:rFonts w:hint="default" w:ascii="宋体" w:hAnsi="宋体"/>
          <w:color w:val="auto"/>
          <w:sz w:val="24"/>
          <w:highlight w:val="none"/>
          <w:lang w:val="en-US" w:eastAsia="zh-CN"/>
        </w:rPr>
        <w:t>项目</w:t>
      </w:r>
      <w:r>
        <w:rPr>
          <w:rFonts w:hint="eastAsia" w:ascii="宋体" w:hAnsi="宋体"/>
          <w:color w:val="auto"/>
          <w:sz w:val="24"/>
          <w:highlight w:val="none"/>
          <w:lang w:val="en-US" w:eastAsia="zh-CN"/>
        </w:rPr>
        <w:t>管理团队，根据项目进度及时办理预售许可证并组建（或招标确定）销售团队；</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default" w:ascii="宋体" w:hAnsi="宋体"/>
          <w:color w:val="auto"/>
          <w:sz w:val="24"/>
          <w:highlight w:val="none"/>
          <w:lang w:val="en-US" w:eastAsia="zh-CN"/>
        </w:rPr>
      </w:pPr>
      <w:r>
        <w:rPr>
          <w:rFonts w:hint="eastAsia" w:ascii="宋体" w:hAnsi="宋体"/>
          <w:color w:val="auto"/>
          <w:sz w:val="24"/>
          <w:highlight w:val="none"/>
          <w:lang w:val="en-US" w:eastAsia="zh-CN"/>
        </w:rPr>
        <w:t>（8）乙方</w:t>
      </w:r>
      <w:r>
        <w:rPr>
          <w:rFonts w:hint="default" w:ascii="宋体" w:hAnsi="宋体"/>
          <w:color w:val="auto"/>
          <w:sz w:val="24"/>
          <w:highlight w:val="none"/>
          <w:lang w:val="en-US" w:eastAsia="zh-CN"/>
        </w:rPr>
        <w:t>严格按照</w:t>
      </w:r>
      <w:r>
        <w:rPr>
          <w:rFonts w:hint="eastAsia" w:ascii="宋体" w:hAnsi="宋体"/>
          <w:color w:val="auto"/>
          <w:sz w:val="24"/>
          <w:highlight w:val="none"/>
          <w:lang w:val="en-US" w:eastAsia="zh-CN"/>
        </w:rPr>
        <w:t>协议</w:t>
      </w:r>
      <w:r>
        <w:rPr>
          <w:rFonts w:hint="default" w:ascii="宋体" w:hAnsi="宋体"/>
          <w:color w:val="auto"/>
          <w:sz w:val="24"/>
          <w:highlight w:val="none"/>
          <w:lang w:val="en-US" w:eastAsia="zh-CN"/>
        </w:rPr>
        <w:t>约定及时支付工程费用和农民工人员工资等项目所需的所有费用，承担所建工程的维稳、信访责任；</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default" w:ascii="宋体" w:hAnsi="宋体"/>
          <w:color w:val="auto"/>
          <w:sz w:val="24"/>
          <w:highlight w:val="none"/>
          <w:lang w:val="en-US" w:eastAsia="zh-CN"/>
        </w:rPr>
      </w:pPr>
      <w:r>
        <w:rPr>
          <w:rFonts w:hint="eastAsia" w:ascii="宋体" w:hAnsi="宋体"/>
          <w:color w:val="auto"/>
          <w:sz w:val="24"/>
          <w:highlight w:val="none"/>
          <w:lang w:val="en-US" w:eastAsia="zh-CN"/>
        </w:rPr>
        <w:t>（9）乙方</w:t>
      </w:r>
      <w:r>
        <w:rPr>
          <w:rFonts w:hint="default" w:ascii="宋体" w:hAnsi="宋体"/>
          <w:color w:val="auto"/>
          <w:sz w:val="24"/>
          <w:highlight w:val="none"/>
          <w:lang w:val="en-US" w:eastAsia="zh-CN"/>
        </w:rPr>
        <w:t>按照相应行业主管部门规定和流程具体办理工程竣工验收，满足国家相关现行工程施工质量验收规范的合格标准；</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default" w:ascii="宋体" w:hAnsi="宋体"/>
          <w:color w:val="auto"/>
          <w:sz w:val="24"/>
          <w:highlight w:val="none"/>
          <w:lang w:val="en-US" w:eastAsia="zh-CN"/>
        </w:rPr>
      </w:pPr>
      <w:r>
        <w:rPr>
          <w:rFonts w:hint="eastAsia" w:ascii="宋体" w:hAnsi="宋体"/>
          <w:color w:val="auto"/>
          <w:sz w:val="24"/>
          <w:highlight w:val="none"/>
          <w:lang w:val="en-US" w:eastAsia="zh-CN"/>
        </w:rPr>
        <w:t>（10）</w:t>
      </w:r>
      <w:r>
        <w:rPr>
          <w:rFonts w:hint="default" w:ascii="宋体" w:hAnsi="宋体"/>
          <w:color w:val="auto"/>
          <w:sz w:val="24"/>
          <w:highlight w:val="none"/>
          <w:lang w:val="en-US" w:eastAsia="zh-CN"/>
        </w:rPr>
        <w:t>在建设期内，乙方应配合迎检等工作要求；</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default" w:ascii="宋体" w:hAnsi="宋体"/>
          <w:color w:val="auto"/>
          <w:sz w:val="24"/>
          <w:highlight w:val="none"/>
          <w:lang w:val="en-US" w:eastAsia="zh-CN"/>
        </w:rPr>
      </w:pPr>
      <w:r>
        <w:rPr>
          <w:rFonts w:hint="eastAsia" w:ascii="宋体" w:hAnsi="宋体"/>
          <w:color w:val="auto"/>
          <w:sz w:val="24"/>
          <w:highlight w:val="none"/>
          <w:lang w:val="en-US" w:eastAsia="zh-CN"/>
        </w:rPr>
        <w:t>（11）乙方应在2029年7月19日之前完成本项目所有房产销售，如未完成的由乙方回购剩余未销售房产，乙方不履行回购义务的，则甲方有权处置（如拍卖）项目房产，处置房产所产生的相关费用及税费由乙方承担，处置所得资金在满足甲方土地款（含税费）及约定的投资收益后扣除手续费等相关费用及税费后返还乙方；</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color w:val="auto"/>
          <w:sz w:val="24"/>
          <w:highlight w:val="none"/>
          <w:lang w:val="en-US" w:eastAsia="zh-CN"/>
        </w:rPr>
      </w:pPr>
      <w:r>
        <w:rPr>
          <w:rFonts w:hint="eastAsia" w:ascii="宋体" w:hAnsi="宋体"/>
          <w:color w:val="auto"/>
          <w:sz w:val="24"/>
          <w:highlight w:val="none"/>
          <w:lang w:val="en-US" w:eastAsia="zh-CN"/>
        </w:rPr>
        <w:t>（12）乙方应为本项目办理工程一切保险、第三方责任险及其他应办的各项保险，若因乙方未及时办理保险导致的风险由乙方自行承担；</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default" w:ascii="宋体" w:hAnsi="宋体"/>
          <w:color w:val="auto"/>
          <w:sz w:val="24"/>
          <w:highlight w:val="none"/>
          <w:lang w:val="en-US" w:eastAsia="zh-CN"/>
        </w:rPr>
      </w:pPr>
      <w:r>
        <w:rPr>
          <w:rFonts w:hint="eastAsia" w:ascii="宋体" w:hAnsi="宋体"/>
          <w:color w:val="auto"/>
          <w:sz w:val="24"/>
          <w:highlight w:val="none"/>
          <w:lang w:val="en-US" w:eastAsia="zh-CN"/>
        </w:rPr>
        <w:t>（13）其他应当由乙方完成的事项。</w:t>
      </w:r>
    </w:p>
    <w:p>
      <w:pPr>
        <w:keepNext w:val="0"/>
        <w:keepLines w:val="0"/>
        <w:pageBreakBefore w:val="0"/>
        <w:widowControl w:val="0"/>
        <w:kinsoku/>
        <w:wordWrap/>
        <w:overflowPunct/>
        <w:topLinePunct w:val="0"/>
        <w:autoSpaceDE/>
        <w:autoSpaceDN/>
        <w:bidi w:val="0"/>
        <w:spacing w:line="360" w:lineRule="auto"/>
        <w:ind w:firstLine="482" w:firstLineChars="200"/>
        <w:textAlignment w:val="auto"/>
        <w:rPr>
          <w:rFonts w:hint="default" w:ascii="宋体" w:hAnsi="宋体" w:eastAsia="宋体"/>
          <w:b/>
          <w:color w:val="auto"/>
          <w:sz w:val="24"/>
          <w:highlight w:val="none"/>
          <w:lang w:val="en-US" w:eastAsia="zh-CN"/>
        </w:rPr>
      </w:pPr>
      <w:r>
        <w:rPr>
          <w:rFonts w:hint="eastAsia" w:ascii="宋体" w:hAnsi="宋体"/>
          <w:b/>
          <w:color w:val="auto"/>
          <w:sz w:val="24"/>
          <w:highlight w:val="none"/>
        </w:rPr>
        <w:t xml:space="preserve">第四条 </w:t>
      </w:r>
      <w:r>
        <w:rPr>
          <w:rFonts w:ascii="宋体" w:hAnsi="宋体"/>
          <w:b/>
          <w:color w:val="auto"/>
          <w:sz w:val="24"/>
          <w:highlight w:val="none"/>
        </w:rPr>
        <w:t xml:space="preserve"> </w:t>
      </w:r>
      <w:r>
        <w:rPr>
          <w:rFonts w:hint="eastAsia" w:ascii="宋体" w:hAnsi="宋体"/>
          <w:b/>
          <w:color w:val="auto"/>
          <w:sz w:val="24"/>
          <w:highlight w:val="none"/>
        </w:rPr>
        <w:t>项目的投资</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color w:val="auto"/>
          <w:sz w:val="24"/>
          <w:highlight w:val="none"/>
          <w:lang w:val="en-US" w:eastAsia="zh-CN"/>
        </w:rPr>
      </w:pPr>
      <w:r>
        <w:rPr>
          <w:rFonts w:hint="eastAsia" w:ascii="宋体" w:hAnsi="宋体"/>
          <w:color w:val="auto"/>
          <w:sz w:val="24"/>
          <w:highlight w:val="none"/>
          <w:lang w:val="en-US" w:eastAsia="zh-CN"/>
        </w:rPr>
        <w:t>4.1项目的投资</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default" w:ascii="宋体" w:hAnsi="宋体"/>
          <w:color w:val="auto"/>
          <w:sz w:val="24"/>
          <w:highlight w:val="none"/>
          <w:lang w:val="en-US" w:eastAsia="zh-CN"/>
        </w:rPr>
      </w:pPr>
      <w:r>
        <w:rPr>
          <w:rFonts w:hint="eastAsia" w:ascii="宋体" w:hAnsi="宋体"/>
          <w:color w:val="auto"/>
          <w:sz w:val="24"/>
          <w:highlight w:val="none"/>
          <w:lang w:val="en-US" w:eastAsia="zh-CN"/>
        </w:rPr>
        <w:t>临海市大洋街道秀野路北侧、国庆村模具城东侧地块项目位于临海市大洋街道，用地面积65348平方米，其中，规划建设用地面积63404㎡，代征道路面积1944㎡。1.0＜容积率≤1.1，具体详见规划条件；项目总建筑面积约100000㎡（其中地上建筑面积约70000㎡，地下建筑面积约30000㎡），建设规模最终以有关部门审批为准（乙方报批前须报甲方备案），因此导致的工程量增减，乙方不得有异议或提出费用补偿。</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default" w:ascii="宋体" w:hAnsi="宋体"/>
          <w:color w:val="auto"/>
          <w:sz w:val="24"/>
          <w:highlight w:val="none"/>
          <w:lang w:val="en-US" w:eastAsia="zh-CN"/>
        </w:rPr>
      </w:pPr>
      <w:r>
        <w:rPr>
          <w:rFonts w:hint="eastAsia" w:ascii="宋体" w:hAnsi="宋体"/>
          <w:color w:val="auto"/>
          <w:sz w:val="24"/>
          <w:highlight w:val="none"/>
          <w:lang w:val="en-US" w:eastAsia="zh-CN"/>
        </w:rPr>
        <w:t>4.2项目资金要求</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color w:val="auto"/>
          <w:sz w:val="24"/>
          <w:highlight w:val="none"/>
          <w:lang w:val="en-US" w:eastAsia="zh-CN"/>
        </w:rPr>
      </w:pPr>
      <w:r>
        <w:rPr>
          <w:rFonts w:hint="eastAsia" w:ascii="宋体" w:hAnsi="宋体"/>
          <w:color w:val="auto"/>
          <w:sz w:val="24"/>
          <w:highlight w:val="none"/>
          <w:lang w:val="en-US" w:eastAsia="zh-CN"/>
        </w:rPr>
        <w:t>4.2.1乙方负责除项目土地出让成本以外的所有资金投入（须以乙方的自有资金投入），并负责项目的开发运营，乙方在协议签订后30日内缴纳项目启动资金5000万元至本项目专户，并在协议签订后30日内向甲方提供30000万元资金支付履约担保[</w:t>
      </w:r>
      <w:r>
        <w:rPr>
          <w:rFonts w:hint="eastAsia" w:ascii="宋体" w:hAnsi="宋体"/>
          <w:snapToGrid w:val="0"/>
          <w:color w:val="auto"/>
          <w:sz w:val="24"/>
          <w:szCs w:val="32"/>
          <w:highlight w:val="none"/>
          <w:lang w:val="en-US" w:eastAsia="zh-CN"/>
        </w:rPr>
        <w:t>为见索即付担保</w:t>
      </w:r>
      <w:r>
        <w:rPr>
          <w:rFonts w:hint="eastAsia" w:ascii="宋体" w:hAnsi="宋体"/>
          <w:color w:val="auto"/>
          <w:sz w:val="24"/>
          <w:highlight w:val="none"/>
          <w:lang w:val="en-US" w:eastAsia="zh-CN"/>
        </w:rPr>
        <w:t>，银行保函或保险机构保证保险保单，银行级别为国有或股份制商业银行县（区、市）级及以上银行。保函时效为从保函开具之日起至项目主体结构全部结顶之日止（担保时间不少于1年，如1年内项目主体结构未全部结顶的，保函时效须相应延长，如保函需延期的，中标人必须在保函到期1个月前完成续期。）]。后续费用根据项目进展同步到位，确保项目的顺利进行。</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color w:val="auto"/>
          <w:sz w:val="24"/>
          <w:highlight w:val="none"/>
          <w:lang w:val="en-US" w:eastAsia="zh-CN"/>
        </w:rPr>
      </w:pPr>
      <w:r>
        <w:rPr>
          <w:rFonts w:hint="eastAsia" w:ascii="宋体" w:hAnsi="宋体"/>
          <w:color w:val="auto"/>
          <w:sz w:val="24"/>
          <w:highlight w:val="none"/>
          <w:lang w:val="en-US" w:eastAsia="zh-CN"/>
        </w:rPr>
        <w:t>4.2.2乙方所有资金投入（须以乙方的自有资金投入）用于为本项目的建设开发运营，其投入资金时间节点应满足不同阶段项目建设开发运营的进度要求。</w:t>
      </w:r>
    </w:p>
    <w:p>
      <w:pPr>
        <w:keepNext w:val="0"/>
        <w:keepLines w:val="0"/>
        <w:pageBreakBefore w:val="0"/>
        <w:widowControl w:val="0"/>
        <w:kinsoku/>
        <w:wordWrap/>
        <w:overflowPunct/>
        <w:topLinePunct w:val="0"/>
        <w:autoSpaceDE/>
        <w:autoSpaceDN/>
        <w:bidi w:val="0"/>
        <w:spacing w:line="360" w:lineRule="auto"/>
        <w:ind w:firstLine="482" w:firstLineChars="200"/>
        <w:textAlignment w:val="auto"/>
        <w:outlineLvl w:val="0"/>
        <w:rPr>
          <w:rFonts w:ascii="宋体" w:hAnsi="宋体"/>
          <w:b/>
          <w:color w:val="auto"/>
          <w:sz w:val="24"/>
          <w:highlight w:val="none"/>
        </w:rPr>
      </w:pPr>
      <w:bookmarkStart w:id="754" w:name="_Toc13097"/>
      <w:bookmarkStart w:id="755" w:name="_Toc6334"/>
      <w:bookmarkStart w:id="756" w:name="_Toc4742"/>
      <w:r>
        <w:rPr>
          <w:rFonts w:hint="eastAsia" w:ascii="宋体" w:hAnsi="宋体"/>
          <w:b/>
          <w:color w:val="auto"/>
          <w:sz w:val="24"/>
          <w:highlight w:val="none"/>
        </w:rPr>
        <w:t xml:space="preserve">第五条 </w:t>
      </w:r>
      <w:r>
        <w:rPr>
          <w:rFonts w:ascii="宋体" w:hAnsi="宋体"/>
          <w:b/>
          <w:color w:val="auto"/>
          <w:sz w:val="24"/>
          <w:highlight w:val="none"/>
        </w:rPr>
        <w:t xml:space="preserve"> </w:t>
      </w:r>
      <w:r>
        <w:rPr>
          <w:rFonts w:hint="eastAsia" w:ascii="宋体" w:hAnsi="宋体"/>
          <w:b/>
          <w:color w:val="auto"/>
          <w:sz w:val="24"/>
          <w:highlight w:val="none"/>
        </w:rPr>
        <w:t>项目用地和项目资产</w:t>
      </w:r>
      <w:bookmarkEnd w:id="754"/>
      <w:bookmarkEnd w:id="755"/>
      <w:bookmarkEnd w:id="756"/>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color w:val="auto"/>
          <w:sz w:val="24"/>
          <w:highlight w:val="none"/>
          <w:lang w:val="en-US" w:eastAsia="zh-CN"/>
        </w:rPr>
      </w:pPr>
      <w:r>
        <w:rPr>
          <w:rFonts w:ascii="宋体" w:hAnsi="宋体"/>
          <w:color w:val="auto"/>
          <w:sz w:val="24"/>
          <w:highlight w:val="none"/>
        </w:rPr>
        <w:t>5</w:t>
      </w:r>
      <w:r>
        <w:rPr>
          <w:rFonts w:hint="eastAsia" w:ascii="宋体" w:hAnsi="宋体"/>
          <w:color w:val="auto"/>
          <w:sz w:val="24"/>
          <w:highlight w:val="none"/>
        </w:rPr>
        <w:t>.1</w:t>
      </w:r>
      <w:r>
        <w:rPr>
          <w:rFonts w:hint="eastAsia" w:ascii="宋体" w:hAnsi="宋体"/>
          <w:color w:val="auto"/>
          <w:sz w:val="24"/>
          <w:highlight w:val="none"/>
          <w:lang w:val="en-US" w:eastAsia="zh-CN"/>
        </w:rPr>
        <w:t>土地使用权</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color w:val="auto"/>
          <w:highlight w:val="none"/>
        </w:rPr>
      </w:pPr>
      <w:r>
        <w:rPr>
          <w:rFonts w:hint="eastAsia" w:ascii="宋体" w:hAnsi="宋体"/>
          <w:color w:val="auto"/>
          <w:sz w:val="24"/>
          <w:highlight w:val="none"/>
          <w:lang w:val="en-US" w:eastAsia="zh-CN"/>
        </w:rPr>
        <w:t>甲方已通过公开招拍挂，竞得宗地号为331082002200107地块的国有建设用地使用权，该地块位于大洋街道秀野路北侧、国庆村模具城东侧，土地用地面积 63404平方米，土地用途为城镇住宅用地。</w:t>
      </w:r>
    </w:p>
    <w:p>
      <w:pPr>
        <w:keepNext w:val="0"/>
        <w:keepLines w:val="0"/>
        <w:pageBreakBefore w:val="0"/>
        <w:widowControl w:val="0"/>
        <w:kinsoku/>
        <w:wordWrap/>
        <w:overflowPunct/>
        <w:topLinePunct w:val="0"/>
        <w:autoSpaceDE/>
        <w:autoSpaceDN/>
        <w:bidi w:val="0"/>
        <w:spacing w:line="360" w:lineRule="auto"/>
        <w:ind w:firstLine="470" w:firstLineChars="196"/>
        <w:textAlignment w:val="auto"/>
        <w:rPr>
          <w:rFonts w:ascii="宋体" w:hAnsi="宋体"/>
          <w:color w:val="auto"/>
          <w:sz w:val="24"/>
          <w:highlight w:val="none"/>
        </w:rPr>
      </w:pPr>
      <w:r>
        <w:rPr>
          <w:rFonts w:ascii="宋体" w:hAnsi="宋体"/>
          <w:color w:val="auto"/>
          <w:sz w:val="24"/>
          <w:highlight w:val="none"/>
        </w:rPr>
        <w:t>5</w:t>
      </w:r>
      <w:r>
        <w:rPr>
          <w:rFonts w:hint="eastAsia" w:ascii="宋体" w:hAnsi="宋体"/>
          <w:color w:val="auto"/>
          <w:sz w:val="24"/>
          <w:highlight w:val="none"/>
        </w:rPr>
        <w:t>.2土地使用的限制</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ascii="宋体" w:hAnsi="宋体"/>
          <w:color w:val="auto"/>
          <w:sz w:val="24"/>
          <w:highlight w:val="none"/>
        </w:rPr>
      </w:pPr>
      <w:r>
        <w:rPr>
          <w:rFonts w:hint="eastAsia" w:ascii="宋体" w:hAnsi="宋体"/>
          <w:color w:val="auto"/>
          <w:sz w:val="24"/>
          <w:highlight w:val="none"/>
        </w:rPr>
        <w:t>乙方违反本</w:t>
      </w:r>
      <w:r>
        <w:rPr>
          <w:rFonts w:hint="eastAsia" w:ascii="宋体" w:hAnsi="宋体"/>
          <w:color w:val="auto"/>
          <w:sz w:val="24"/>
          <w:highlight w:val="none"/>
          <w:lang w:val="en-US" w:eastAsia="zh-CN"/>
        </w:rPr>
        <w:t>协议</w:t>
      </w:r>
      <w:r>
        <w:rPr>
          <w:rFonts w:hint="eastAsia" w:ascii="宋体" w:hAnsi="宋体"/>
          <w:color w:val="auto"/>
          <w:sz w:val="24"/>
          <w:highlight w:val="none"/>
        </w:rPr>
        <w:t>约定或相关法律文件的要求使用土地给甲方、公共利益或第三人造成损害，乙方应当赔偿因此造成的损失。</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color w:val="auto"/>
          <w:sz w:val="24"/>
          <w:highlight w:val="none"/>
        </w:rPr>
      </w:pPr>
      <w:r>
        <w:rPr>
          <w:rFonts w:ascii="宋体" w:hAnsi="宋体"/>
          <w:color w:val="auto"/>
          <w:sz w:val="24"/>
          <w:highlight w:val="none"/>
        </w:rPr>
        <w:t>5</w:t>
      </w:r>
      <w:r>
        <w:rPr>
          <w:rFonts w:hint="eastAsia" w:ascii="宋体" w:hAnsi="宋体"/>
          <w:color w:val="auto"/>
          <w:sz w:val="24"/>
          <w:highlight w:val="none"/>
        </w:rPr>
        <w:t>.3项目资产</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default" w:ascii="宋体" w:hAnsi="宋体"/>
          <w:color w:val="auto"/>
          <w:sz w:val="24"/>
          <w:highlight w:val="none"/>
          <w:lang w:val="en-US" w:eastAsia="zh-CN"/>
        </w:rPr>
      </w:pPr>
      <w:r>
        <w:rPr>
          <w:rFonts w:hint="eastAsia" w:ascii="宋体" w:hAnsi="宋体"/>
          <w:color w:val="auto"/>
          <w:sz w:val="24"/>
          <w:highlight w:val="none"/>
          <w:lang w:val="en-US" w:eastAsia="zh-CN"/>
        </w:rPr>
        <w:t>在项目合作期内，本项目资产包括但不限于涉及的固定资产所有权和处置权归甲方所有，合作期内，乙方确保甲方能够按照本协议第八条约定期限收回土地成本及投资收益。如果未能完成的，则甲方有权接管并处置本项目房地产。甲方根据本协议约定收回土地成本及投资收益后，甲方将本项目可售资产包括但不限于涉及的固定资产所有权和处置权转让给乙方。</w:t>
      </w:r>
    </w:p>
    <w:p>
      <w:pPr>
        <w:keepNext w:val="0"/>
        <w:keepLines w:val="0"/>
        <w:pageBreakBefore w:val="0"/>
        <w:widowControl w:val="0"/>
        <w:kinsoku/>
        <w:wordWrap/>
        <w:overflowPunct/>
        <w:topLinePunct w:val="0"/>
        <w:autoSpaceDE/>
        <w:autoSpaceDN/>
        <w:bidi w:val="0"/>
        <w:spacing w:line="360" w:lineRule="auto"/>
        <w:ind w:firstLine="472" w:firstLineChars="196"/>
        <w:textAlignment w:val="auto"/>
        <w:outlineLvl w:val="0"/>
        <w:rPr>
          <w:rFonts w:ascii="宋体" w:hAnsi="宋体"/>
          <w:b/>
          <w:color w:val="auto"/>
          <w:sz w:val="24"/>
          <w:highlight w:val="none"/>
        </w:rPr>
      </w:pPr>
      <w:bookmarkStart w:id="757" w:name="_Toc9630"/>
      <w:bookmarkStart w:id="758" w:name="_Toc27887"/>
      <w:bookmarkStart w:id="759" w:name="_Toc11026"/>
      <w:r>
        <w:rPr>
          <w:rFonts w:hint="eastAsia" w:ascii="宋体" w:hAnsi="宋体"/>
          <w:b/>
          <w:color w:val="auto"/>
          <w:sz w:val="24"/>
          <w:highlight w:val="none"/>
        </w:rPr>
        <w:t>第六条  项目的建设</w:t>
      </w:r>
      <w:bookmarkEnd w:id="757"/>
      <w:bookmarkEnd w:id="758"/>
      <w:bookmarkEnd w:id="759"/>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color w:val="auto"/>
          <w:sz w:val="24"/>
          <w:highlight w:val="none"/>
          <w:lang w:val="en-US" w:eastAsia="zh-CN"/>
        </w:rPr>
      </w:pPr>
      <w:r>
        <w:rPr>
          <w:rFonts w:ascii="宋体" w:hAnsi="宋体"/>
          <w:color w:val="auto"/>
          <w:sz w:val="24"/>
          <w:highlight w:val="none"/>
        </w:rPr>
        <w:t>6</w:t>
      </w:r>
      <w:r>
        <w:rPr>
          <w:rFonts w:hint="eastAsia" w:ascii="宋体" w:hAnsi="宋体"/>
          <w:color w:val="auto"/>
          <w:sz w:val="24"/>
          <w:highlight w:val="none"/>
        </w:rPr>
        <w:t>.1</w:t>
      </w:r>
      <w:r>
        <w:rPr>
          <w:rFonts w:hint="eastAsia" w:ascii="宋体" w:hAnsi="宋体"/>
          <w:color w:val="auto"/>
          <w:sz w:val="24"/>
          <w:highlight w:val="none"/>
          <w:lang w:val="en-US" w:eastAsia="zh-CN"/>
        </w:rPr>
        <w:t>前期工作</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color w:val="auto"/>
          <w:sz w:val="24"/>
          <w:highlight w:val="none"/>
        </w:rPr>
      </w:pPr>
      <w:r>
        <w:rPr>
          <w:rFonts w:hint="eastAsia" w:ascii="宋体" w:hAnsi="宋体"/>
          <w:color w:val="auto"/>
          <w:sz w:val="24"/>
          <w:highlight w:val="none"/>
          <w:lang w:val="en-US" w:eastAsia="zh-CN"/>
        </w:rPr>
        <w:t>6</w:t>
      </w:r>
      <w:r>
        <w:rPr>
          <w:rFonts w:hint="eastAsia" w:ascii="宋体" w:hAnsi="宋体"/>
          <w:color w:val="auto"/>
          <w:sz w:val="24"/>
          <w:highlight w:val="none"/>
        </w:rPr>
        <w:t>.1.1 乙方负责的前期工作包括：</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color w:val="auto"/>
          <w:sz w:val="24"/>
          <w:highlight w:val="none"/>
        </w:rPr>
      </w:pPr>
      <w:r>
        <w:rPr>
          <w:rFonts w:hint="eastAsia" w:ascii="宋体" w:hAnsi="宋体"/>
          <w:color w:val="auto"/>
          <w:sz w:val="24"/>
          <w:highlight w:val="none"/>
          <w:lang w:eastAsia="zh-CN"/>
        </w:rPr>
        <w:t>（</w:t>
      </w:r>
      <w:r>
        <w:rPr>
          <w:rFonts w:hint="eastAsia" w:ascii="宋体" w:hAnsi="宋体"/>
          <w:color w:val="auto"/>
          <w:sz w:val="24"/>
          <w:highlight w:val="none"/>
          <w:lang w:val="en-US" w:eastAsia="zh-CN"/>
        </w:rPr>
        <w:t>1</w:t>
      </w:r>
      <w:r>
        <w:rPr>
          <w:rFonts w:hint="eastAsia" w:ascii="宋体" w:hAnsi="宋体"/>
          <w:color w:val="auto"/>
          <w:sz w:val="24"/>
          <w:highlight w:val="none"/>
          <w:lang w:eastAsia="zh-CN"/>
        </w:rPr>
        <w:t>）建设用地规划许可证、建设工程规划许可证、施工许可证、</w:t>
      </w:r>
      <w:r>
        <w:rPr>
          <w:rFonts w:hint="eastAsia" w:ascii="宋体" w:hAnsi="宋体"/>
          <w:color w:val="auto"/>
          <w:sz w:val="24"/>
          <w:highlight w:val="none"/>
          <w:lang w:val="en-US" w:eastAsia="zh-CN"/>
        </w:rPr>
        <w:t>各项专题论证</w:t>
      </w:r>
      <w:r>
        <w:rPr>
          <w:rFonts w:hint="eastAsia" w:ascii="宋体" w:hAnsi="宋体"/>
          <w:color w:val="auto"/>
          <w:sz w:val="24"/>
          <w:highlight w:val="none"/>
        </w:rPr>
        <w:t>等审批手续；</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color w:val="auto"/>
          <w:sz w:val="24"/>
          <w:highlight w:val="none"/>
          <w:lang w:eastAsia="zh-CN"/>
        </w:rPr>
      </w:pPr>
      <w:r>
        <w:rPr>
          <w:rFonts w:hint="eastAsia" w:ascii="宋体" w:hAnsi="宋体"/>
          <w:color w:val="auto"/>
          <w:sz w:val="24"/>
          <w:highlight w:val="none"/>
          <w:lang w:eastAsia="zh-CN"/>
        </w:rPr>
        <w:t>（</w:t>
      </w:r>
      <w:r>
        <w:rPr>
          <w:rFonts w:hint="eastAsia" w:ascii="宋体" w:hAnsi="宋体"/>
          <w:color w:val="auto"/>
          <w:sz w:val="24"/>
          <w:highlight w:val="none"/>
          <w:lang w:val="en-US" w:eastAsia="zh-CN"/>
        </w:rPr>
        <w:t>2</w:t>
      </w:r>
      <w:r>
        <w:rPr>
          <w:rFonts w:hint="eastAsia" w:ascii="宋体" w:hAnsi="宋体"/>
          <w:color w:val="auto"/>
          <w:sz w:val="24"/>
          <w:highlight w:val="none"/>
          <w:lang w:eastAsia="zh-CN"/>
        </w:rPr>
        <w:t>）</w:t>
      </w:r>
      <w:r>
        <w:rPr>
          <w:rFonts w:hint="eastAsia" w:ascii="宋体" w:hAnsi="宋体"/>
          <w:color w:val="auto"/>
          <w:sz w:val="24"/>
          <w:highlight w:val="none"/>
          <w:lang w:val="en-US" w:eastAsia="zh-CN"/>
        </w:rPr>
        <w:t>负责场地七通一平，以及场地内青苗处置、垃圾清理、杆线迁移、构筑物拆除等；</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color w:val="auto"/>
          <w:sz w:val="24"/>
          <w:highlight w:val="none"/>
        </w:rPr>
      </w:pPr>
      <w:r>
        <w:rPr>
          <w:rFonts w:hint="eastAsia" w:ascii="宋体" w:hAnsi="宋体"/>
          <w:color w:val="auto"/>
          <w:sz w:val="24"/>
          <w:highlight w:val="none"/>
          <w:lang w:eastAsia="zh-CN"/>
        </w:rPr>
        <w:t>（</w:t>
      </w:r>
      <w:r>
        <w:rPr>
          <w:rFonts w:hint="eastAsia" w:ascii="宋体" w:hAnsi="宋体"/>
          <w:color w:val="auto"/>
          <w:sz w:val="24"/>
          <w:highlight w:val="none"/>
          <w:lang w:val="en-US" w:eastAsia="zh-CN"/>
        </w:rPr>
        <w:t>3</w:t>
      </w:r>
      <w:r>
        <w:rPr>
          <w:rFonts w:hint="eastAsia" w:ascii="宋体" w:hAnsi="宋体"/>
          <w:color w:val="auto"/>
          <w:sz w:val="24"/>
          <w:highlight w:val="none"/>
          <w:lang w:eastAsia="zh-CN"/>
        </w:rPr>
        <w:t>）以甲方名义依法依规选择审价、检测等相关单位</w:t>
      </w:r>
      <w:r>
        <w:rPr>
          <w:rFonts w:hint="default" w:ascii="宋体" w:hAnsi="宋体"/>
          <w:color w:val="auto"/>
          <w:sz w:val="24"/>
          <w:highlight w:val="none"/>
          <w:lang w:val="en-US" w:eastAsia="zh-CN"/>
        </w:rPr>
        <w:t>；</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ascii="宋体" w:hAnsi="宋体"/>
          <w:color w:val="auto"/>
          <w:sz w:val="24"/>
          <w:highlight w:val="none"/>
        </w:rPr>
      </w:pPr>
      <w:r>
        <w:rPr>
          <w:rFonts w:hint="eastAsia" w:ascii="宋体" w:hAnsi="宋体"/>
          <w:color w:val="auto"/>
          <w:sz w:val="24"/>
          <w:highlight w:val="none"/>
          <w:lang w:eastAsia="zh-CN"/>
        </w:rPr>
        <w:t>（</w:t>
      </w:r>
      <w:r>
        <w:rPr>
          <w:rFonts w:hint="eastAsia" w:ascii="宋体" w:hAnsi="宋体"/>
          <w:color w:val="auto"/>
          <w:sz w:val="24"/>
          <w:highlight w:val="none"/>
          <w:lang w:val="en-US" w:eastAsia="zh-CN"/>
        </w:rPr>
        <w:t>4</w:t>
      </w:r>
      <w:r>
        <w:rPr>
          <w:rFonts w:hint="eastAsia" w:ascii="宋体" w:hAnsi="宋体"/>
          <w:color w:val="auto"/>
          <w:sz w:val="24"/>
          <w:highlight w:val="none"/>
          <w:lang w:eastAsia="zh-CN"/>
        </w:rPr>
        <w:t>）</w:t>
      </w:r>
      <w:r>
        <w:rPr>
          <w:rFonts w:hint="eastAsia" w:ascii="宋体" w:hAnsi="宋体"/>
          <w:color w:val="auto"/>
          <w:sz w:val="24"/>
          <w:highlight w:val="none"/>
        </w:rPr>
        <w:t>应由乙方承担的其他前期工作。</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color w:val="auto"/>
          <w:sz w:val="24"/>
          <w:highlight w:val="none"/>
          <w:lang w:val="en-US" w:eastAsia="zh-CN"/>
        </w:rPr>
      </w:pPr>
      <w:r>
        <w:rPr>
          <w:rFonts w:hint="eastAsia" w:ascii="宋体" w:hAnsi="宋体"/>
          <w:color w:val="auto"/>
          <w:sz w:val="24"/>
          <w:highlight w:val="none"/>
          <w:lang w:val="en-US" w:eastAsia="zh-CN"/>
        </w:rPr>
        <w:t>6</w:t>
      </w:r>
      <w:r>
        <w:rPr>
          <w:rFonts w:hint="eastAsia" w:ascii="宋体" w:hAnsi="宋体"/>
          <w:color w:val="auto"/>
          <w:sz w:val="24"/>
          <w:highlight w:val="none"/>
        </w:rPr>
        <w:t>.</w:t>
      </w:r>
      <w:r>
        <w:rPr>
          <w:rFonts w:hint="eastAsia" w:ascii="宋体" w:hAnsi="宋体"/>
          <w:color w:val="auto"/>
          <w:sz w:val="24"/>
          <w:highlight w:val="none"/>
          <w:lang w:val="en-US" w:eastAsia="zh-CN"/>
        </w:rPr>
        <w:t>2建设要求</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eastAsia="宋体"/>
          <w:color w:val="auto"/>
          <w:sz w:val="24"/>
          <w:highlight w:val="none"/>
          <w:lang w:val="en-US" w:eastAsia="zh-CN"/>
        </w:rPr>
      </w:pPr>
      <w:r>
        <w:rPr>
          <w:rFonts w:hint="eastAsia" w:ascii="宋体" w:hAnsi="宋体"/>
          <w:color w:val="auto"/>
          <w:sz w:val="24"/>
          <w:highlight w:val="none"/>
          <w:lang w:val="en-US" w:eastAsia="zh-CN"/>
        </w:rPr>
        <w:t>6.2</w:t>
      </w:r>
      <w:r>
        <w:rPr>
          <w:rFonts w:hint="eastAsia" w:ascii="宋体" w:hAnsi="宋体"/>
          <w:color w:val="auto"/>
          <w:sz w:val="24"/>
          <w:highlight w:val="none"/>
        </w:rPr>
        <w:t xml:space="preserve">.1 </w:t>
      </w:r>
      <w:r>
        <w:rPr>
          <w:rFonts w:hint="eastAsia" w:ascii="宋体" w:hAnsi="宋体"/>
          <w:color w:val="auto"/>
          <w:sz w:val="24"/>
          <w:highlight w:val="none"/>
          <w:lang w:val="en-US" w:eastAsia="zh-CN"/>
        </w:rPr>
        <w:t>乙方对项目建设全面负责并承担相应责任，</w:t>
      </w:r>
      <w:r>
        <w:rPr>
          <w:rFonts w:hint="eastAsia" w:ascii="宋体" w:hAnsi="宋体"/>
          <w:color w:val="auto"/>
          <w:sz w:val="24"/>
          <w:highlight w:val="none"/>
        </w:rPr>
        <w:t>应严格按照项目设计文件的要求进行建设，严格遵守相关法律法规的规定以及国家、地方及行业强制性标准的要求</w:t>
      </w:r>
      <w:r>
        <w:rPr>
          <w:rFonts w:hint="eastAsia" w:ascii="宋体" w:hAnsi="宋体"/>
          <w:color w:val="auto"/>
          <w:sz w:val="24"/>
          <w:highlight w:val="none"/>
          <w:lang w:eastAsia="zh-CN"/>
        </w:rPr>
        <w:t>，</w:t>
      </w:r>
      <w:r>
        <w:rPr>
          <w:rFonts w:hint="eastAsia" w:ascii="宋体" w:hAnsi="宋体"/>
          <w:color w:val="auto"/>
          <w:sz w:val="24"/>
          <w:highlight w:val="none"/>
          <w:lang w:val="en-US" w:eastAsia="zh-CN"/>
        </w:rPr>
        <w:t>保证项目的正常推进，满足国家规定的质量标准及项目规划条件要求的使用功能，满足安全文明施工的相关要求</w:t>
      </w:r>
      <w:r>
        <w:rPr>
          <w:rFonts w:hint="eastAsia" w:ascii="宋体" w:hAnsi="宋体"/>
          <w:color w:val="auto"/>
          <w:sz w:val="24"/>
          <w:highlight w:val="none"/>
          <w:lang w:eastAsia="zh-CN"/>
        </w:rPr>
        <w:t>；</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ascii="宋体" w:hAnsi="宋体"/>
          <w:color w:val="auto"/>
          <w:sz w:val="24"/>
          <w:highlight w:val="none"/>
        </w:rPr>
      </w:pPr>
      <w:r>
        <w:rPr>
          <w:rFonts w:hint="eastAsia" w:ascii="宋体" w:hAnsi="宋体"/>
          <w:color w:val="auto"/>
          <w:sz w:val="24"/>
          <w:highlight w:val="none"/>
          <w:lang w:val="en-US" w:eastAsia="zh-CN"/>
        </w:rPr>
        <w:t>6</w:t>
      </w:r>
      <w:r>
        <w:rPr>
          <w:rFonts w:hint="eastAsia" w:ascii="宋体" w:hAnsi="宋体"/>
          <w:color w:val="auto"/>
          <w:sz w:val="24"/>
          <w:highlight w:val="none"/>
        </w:rPr>
        <w:t>.2.</w:t>
      </w:r>
      <w:r>
        <w:rPr>
          <w:rFonts w:hint="eastAsia" w:ascii="宋体" w:hAnsi="宋体"/>
          <w:color w:val="auto"/>
          <w:sz w:val="24"/>
          <w:highlight w:val="none"/>
          <w:lang w:val="en-US" w:eastAsia="zh-CN"/>
        </w:rPr>
        <w:t>2</w:t>
      </w:r>
      <w:r>
        <w:rPr>
          <w:rFonts w:hint="eastAsia" w:ascii="宋体" w:hAnsi="宋体"/>
          <w:color w:val="auto"/>
          <w:sz w:val="24"/>
          <w:highlight w:val="none"/>
        </w:rPr>
        <w:t xml:space="preserve"> </w:t>
      </w:r>
      <w:r>
        <w:rPr>
          <w:rFonts w:hint="eastAsia" w:ascii="宋体" w:hAnsi="宋体"/>
          <w:color w:val="auto"/>
          <w:sz w:val="24"/>
          <w:highlight w:val="none"/>
          <w:lang w:val="en-US" w:eastAsia="zh-CN"/>
        </w:rPr>
        <w:t>甲方</w:t>
      </w:r>
      <w:r>
        <w:rPr>
          <w:rFonts w:hint="eastAsia" w:ascii="宋体" w:hAnsi="宋体"/>
          <w:color w:val="auto"/>
          <w:sz w:val="24"/>
          <w:highlight w:val="none"/>
        </w:rPr>
        <w:t>有权检查工程进度及工程质量履行情况。</w:t>
      </w:r>
    </w:p>
    <w:p>
      <w:pPr>
        <w:keepNext w:val="0"/>
        <w:keepLines w:val="0"/>
        <w:pageBreakBefore w:val="0"/>
        <w:widowControl w:val="0"/>
        <w:kinsoku/>
        <w:wordWrap/>
        <w:overflowPunct/>
        <w:topLinePunct w:val="0"/>
        <w:autoSpaceDE/>
        <w:autoSpaceDN/>
        <w:bidi w:val="0"/>
        <w:spacing w:line="360" w:lineRule="auto"/>
        <w:ind w:firstLine="482" w:firstLineChars="200"/>
        <w:textAlignment w:val="auto"/>
        <w:outlineLvl w:val="0"/>
        <w:rPr>
          <w:rFonts w:ascii="宋体" w:hAnsi="宋体"/>
          <w:b/>
          <w:color w:val="auto"/>
          <w:sz w:val="24"/>
          <w:highlight w:val="none"/>
        </w:rPr>
      </w:pPr>
      <w:bookmarkStart w:id="760" w:name="_Toc18806"/>
      <w:bookmarkStart w:id="761" w:name="_Toc6567"/>
      <w:bookmarkStart w:id="762" w:name="_Toc9744"/>
      <w:r>
        <w:rPr>
          <w:rFonts w:hint="eastAsia" w:ascii="宋体" w:hAnsi="宋体"/>
          <w:b/>
          <w:color w:val="auto"/>
          <w:sz w:val="24"/>
          <w:highlight w:val="none"/>
        </w:rPr>
        <w:t xml:space="preserve">第七条 </w:t>
      </w:r>
      <w:r>
        <w:rPr>
          <w:rFonts w:ascii="宋体" w:hAnsi="宋体"/>
          <w:b/>
          <w:color w:val="auto"/>
          <w:sz w:val="24"/>
          <w:highlight w:val="none"/>
        </w:rPr>
        <w:t xml:space="preserve"> </w:t>
      </w:r>
      <w:r>
        <w:rPr>
          <w:rFonts w:hint="eastAsia" w:ascii="宋体" w:hAnsi="宋体"/>
          <w:b/>
          <w:color w:val="auto"/>
          <w:sz w:val="24"/>
          <w:highlight w:val="none"/>
        </w:rPr>
        <w:t>项目运营</w:t>
      </w:r>
      <w:bookmarkEnd w:id="760"/>
      <w:bookmarkEnd w:id="761"/>
      <w:bookmarkEnd w:id="762"/>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color w:val="auto"/>
          <w:sz w:val="24"/>
          <w:highlight w:val="none"/>
          <w:lang w:val="en-US" w:eastAsia="zh-CN"/>
        </w:rPr>
      </w:pPr>
      <w:r>
        <w:rPr>
          <w:rFonts w:ascii="宋体" w:hAnsi="宋体"/>
          <w:color w:val="auto"/>
          <w:sz w:val="24"/>
          <w:highlight w:val="none"/>
        </w:rPr>
        <w:t>7</w:t>
      </w:r>
      <w:r>
        <w:rPr>
          <w:rFonts w:hint="eastAsia" w:ascii="宋体" w:hAnsi="宋体"/>
          <w:color w:val="auto"/>
          <w:sz w:val="24"/>
          <w:highlight w:val="none"/>
        </w:rPr>
        <w:t>.1</w:t>
      </w:r>
      <w:r>
        <w:rPr>
          <w:rFonts w:hint="eastAsia" w:ascii="宋体" w:hAnsi="宋体"/>
          <w:color w:val="auto"/>
          <w:sz w:val="24"/>
          <w:highlight w:val="none"/>
          <w:lang w:val="en-US" w:eastAsia="zh-CN"/>
        </w:rPr>
        <w:t>运营起始</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ascii="宋体" w:hAnsi="宋体"/>
          <w:color w:val="auto"/>
          <w:sz w:val="24"/>
          <w:highlight w:val="none"/>
        </w:rPr>
      </w:pPr>
      <w:r>
        <w:rPr>
          <w:rFonts w:hint="eastAsia" w:ascii="宋体" w:hAnsi="宋体"/>
          <w:color w:val="auto"/>
          <w:sz w:val="24"/>
          <w:highlight w:val="none"/>
        </w:rPr>
        <w:t>项目建设满足预售条件后，由乙方负责项目的销售运营。甲方不参与项目运营决策，拥有财务监督权。竣工交付完后，由乙方</w:t>
      </w:r>
      <w:r>
        <w:rPr>
          <w:rFonts w:hint="eastAsia" w:ascii="宋体" w:hAnsi="宋体"/>
          <w:color w:val="auto"/>
          <w:sz w:val="24"/>
          <w:highlight w:val="none"/>
          <w:lang w:val="en-US" w:eastAsia="zh-CN"/>
        </w:rPr>
        <w:t>依法依规选择的</w:t>
      </w:r>
      <w:r>
        <w:rPr>
          <w:rFonts w:hint="eastAsia" w:ascii="宋体" w:hAnsi="宋体"/>
          <w:color w:val="auto"/>
          <w:sz w:val="24"/>
          <w:highlight w:val="none"/>
        </w:rPr>
        <w:t>物业公司，负责项目的后续运营工作。</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color w:val="auto"/>
          <w:sz w:val="24"/>
          <w:highlight w:val="none"/>
        </w:rPr>
      </w:pPr>
      <w:r>
        <w:rPr>
          <w:rFonts w:ascii="宋体" w:hAnsi="宋体"/>
          <w:color w:val="auto"/>
          <w:sz w:val="24"/>
          <w:highlight w:val="none"/>
        </w:rPr>
        <w:t>7</w:t>
      </w:r>
      <w:r>
        <w:rPr>
          <w:rFonts w:hint="eastAsia" w:ascii="宋体" w:hAnsi="宋体"/>
          <w:color w:val="auto"/>
          <w:sz w:val="24"/>
          <w:highlight w:val="none"/>
        </w:rPr>
        <w:t>.2运营内容及要求</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color w:val="auto"/>
          <w:sz w:val="24"/>
          <w:highlight w:val="none"/>
        </w:rPr>
      </w:pPr>
      <w:r>
        <w:rPr>
          <w:rFonts w:hint="eastAsia" w:ascii="宋体" w:hAnsi="宋体"/>
          <w:color w:val="auto"/>
          <w:sz w:val="24"/>
          <w:highlight w:val="none"/>
        </w:rPr>
        <w:t>乙方负责运营、维护本项目，本项目范围内营收来源包括商品房开发销售，停车位的销售。</w:t>
      </w:r>
      <w:r>
        <w:rPr>
          <w:rFonts w:hint="eastAsia" w:ascii="宋体" w:hAnsi="宋体"/>
          <w:color w:val="auto"/>
          <w:sz w:val="24"/>
          <w:highlight w:val="none"/>
          <w:lang w:val="en-US" w:eastAsia="zh-CN"/>
        </w:rPr>
        <w:t>甲乙双方</w:t>
      </w:r>
      <w:r>
        <w:rPr>
          <w:rFonts w:hint="eastAsia" w:ascii="宋体" w:hAnsi="宋体"/>
          <w:color w:val="auto"/>
          <w:sz w:val="24"/>
          <w:highlight w:val="none"/>
        </w:rPr>
        <w:t>通过本项目的开发运营收回投资本金及回报。</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color w:val="auto"/>
          <w:sz w:val="24"/>
          <w:highlight w:val="none"/>
        </w:rPr>
      </w:pPr>
      <w:r>
        <w:rPr>
          <w:rFonts w:hint="eastAsia" w:ascii="宋体" w:hAnsi="宋体"/>
          <w:color w:val="auto"/>
          <w:sz w:val="24"/>
          <w:highlight w:val="none"/>
          <w:lang w:val="en-US" w:eastAsia="zh-CN"/>
        </w:rPr>
        <w:t>7</w:t>
      </w:r>
      <w:r>
        <w:rPr>
          <w:rFonts w:hint="eastAsia" w:ascii="宋体" w:hAnsi="宋体"/>
          <w:color w:val="auto"/>
          <w:sz w:val="24"/>
          <w:highlight w:val="none"/>
        </w:rPr>
        <w:t>.</w:t>
      </w:r>
      <w:r>
        <w:rPr>
          <w:rFonts w:hint="eastAsia" w:ascii="宋体" w:hAnsi="宋体"/>
          <w:color w:val="auto"/>
          <w:sz w:val="24"/>
          <w:highlight w:val="none"/>
          <w:lang w:val="en-US" w:eastAsia="zh-CN"/>
        </w:rPr>
        <w:t>3运营成本</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color w:val="auto"/>
          <w:highlight w:val="none"/>
        </w:rPr>
      </w:pPr>
      <w:r>
        <w:rPr>
          <w:rFonts w:hint="eastAsia" w:ascii="宋体" w:hAnsi="宋体"/>
          <w:color w:val="auto"/>
          <w:sz w:val="24"/>
          <w:highlight w:val="none"/>
        </w:rPr>
        <w:t>协议签订后，除本项目土地出让成本（含税费）由甲方承担外，因本项目开发、运营、销售等所需的一切费用均由乙方承担。</w:t>
      </w:r>
    </w:p>
    <w:p>
      <w:pPr>
        <w:keepNext w:val="0"/>
        <w:keepLines w:val="0"/>
        <w:pageBreakBefore w:val="0"/>
        <w:widowControl w:val="0"/>
        <w:kinsoku/>
        <w:wordWrap/>
        <w:overflowPunct/>
        <w:topLinePunct w:val="0"/>
        <w:autoSpaceDE/>
        <w:autoSpaceDN/>
        <w:bidi w:val="0"/>
        <w:spacing w:line="360" w:lineRule="auto"/>
        <w:ind w:firstLine="482" w:firstLineChars="200"/>
        <w:textAlignment w:val="auto"/>
        <w:outlineLvl w:val="0"/>
        <w:rPr>
          <w:rFonts w:hint="eastAsia" w:ascii="宋体" w:hAnsi="宋体" w:eastAsia="宋体"/>
          <w:color w:val="auto"/>
          <w:sz w:val="24"/>
          <w:highlight w:val="none"/>
          <w:lang w:eastAsia="zh-CN"/>
        </w:rPr>
      </w:pPr>
      <w:bookmarkStart w:id="763" w:name="_Toc13957"/>
      <w:bookmarkStart w:id="764" w:name="_Toc4647"/>
      <w:bookmarkStart w:id="765" w:name="_Toc8834"/>
      <w:r>
        <w:rPr>
          <w:rFonts w:hint="eastAsia" w:ascii="宋体" w:hAnsi="宋体"/>
          <w:b/>
          <w:color w:val="auto"/>
          <w:sz w:val="24"/>
          <w:highlight w:val="none"/>
        </w:rPr>
        <w:t xml:space="preserve">第八条 </w:t>
      </w:r>
      <w:r>
        <w:rPr>
          <w:rFonts w:ascii="宋体" w:hAnsi="宋体"/>
          <w:b/>
          <w:color w:val="auto"/>
          <w:sz w:val="24"/>
          <w:highlight w:val="none"/>
        </w:rPr>
        <w:t xml:space="preserve"> </w:t>
      </w:r>
      <w:r>
        <w:rPr>
          <w:rFonts w:hint="eastAsia" w:ascii="宋体" w:hAnsi="宋体"/>
          <w:b/>
          <w:color w:val="auto"/>
          <w:sz w:val="24"/>
          <w:highlight w:val="none"/>
          <w:lang w:val="en-US" w:eastAsia="zh-CN"/>
        </w:rPr>
        <w:t>回报机制</w:t>
      </w:r>
      <w:bookmarkEnd w:id="763"/>
      <w:bookmarkEnd w:id="764"/>
      <w:bookmarkEnd w:id="765"/>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宋体" w:hAnsi="宋体"/>
          <w:color w:val="auto"/>
          <w:sz w:val="24"/>
          <w:highlight w:val="none"/>
        </w:rPr>
      </w:pPr>
      <w:r>
        <w:rPr>
          <w:rFonts w:hint="eastAsia" w:ascii="宋体" w:hAnsi="宋体"/>
          <w:color w:val="auto"/>
          <w:sz w:val="24"/>
          <w:highlight w:val="none"/>
        </w:rPr>
        <w:t>8</w:t>
      </w:r>
      <w:r>
        <w:rPr>
          <w:rFonts w:ascii="宋体" w:hAnsi="宋体"/>
          <w:color w:val="auto"/>
          <w:sz w:val="24"/>
          <w:highlight w:val="none"/>
        </w:rPr>
        <w:t>.1</w:t>
      </w:r>
      <w:r>
        <w:rPr>
          <w:rFonts w:hint="eastAsia" w:ascii="宋体" w:hAnsi="宋体"/>
          <w:color w:val="auto"/>
          <w:sz w:val="24"/>
          <w:highlight w:val="none"/>
        </w:rPr>
        <w:t>甲方已通过公开招拍挂竞得</w:t>
      </w:r>
      <w:r>
        <w:rPr>
          <w:rFonts w:hint="eastAsia" w:ascii="宋体" w:hAnsi="宋体"/>
          <w:color w:val="auto"/>
          <w:sz w:val="24"/>
          <w:highlight w:val="none"/>
          <w:lang w:val="en-US" w:eastAsia="zh-CN"/>
        </w:rPr>
        <w:t>本地块</w:t>
      </w:r>
      <w:r>
        <w:rPr>
          <w:rFonts w:hint="eastAsia" w:ascii="宋体" w:hAnsi="宋体"/>
          <w:color w:val="auto"/>
          <w:sz w:val="24"/>
          <w:highlight w:val="none"/>
        </w:rPr>
        <w:t>国有建设用地使用权，乙方负责除项目土地出让成本以外的所有资金</w:t>
      </w:r>
      <w:r>
        <w:rPr>
          <w:rFonts w:hint="eastAsia" w:ascii="宋体" w:hAnsi="宋体"/>
          <w:color w:val="auto"/>
          <w:sz w:val="24"/>
          <w:highlight w:val="none"/>
          <w:lang w:val="en-US" w:eastAsia="zh-CN"/>
        </w:rPr>
        <w:t>投入</w:t>
      </w:r>
      <w:r>
        <w:rPr>
          <w:rFonts w:hint="eastAsia" w:ascii="宋体" w:hAnsi="宋体"/>
          <w:color w:val="auto"/>
          <w:sz w:val="24"/>
          <w:highlight w:val="none"/>
        </w:rPr>
        <w:t>（须以乙方的自有资金</w:t>
      </w:r>
      <w:r>
        <w:rPr>
          <w:rFonts w:hint="eastAsia" w:ascii="宋体" w:hAnsi="宋体"/>
          <w:color w:val="auto"/>
          <w:sz w:val="24"/>
          <w:highlight w:val="none"/>
          <w:lang w:val="en-US" w:eastAsia="zh-CN"/>
        </w:rPr>
        <w:t>投入</w:t>
      </w:r>
      <w:r>
        <w:rPr>
          <w:rFonts w:hint="eastAsia" w:ascii="宋体" w:hAnsi="宋体"/>
          <w:color w:val="auto"/>
          <w:sz w:val="24"/>
          <w:highlight w:val="none"/>
        </w:rPr>
        <w:t>），并</w:t>
      </w:r>
      <w:r>
        <w:rPr>
          <w:rFonts w:hint="eastAsia" w:ascii="宋体" w:hAnsi="宋体"/>
          <w:color w:val="auto"/>
          <w:sz w:val="24"/>
          <w:highlight w:val="none"/>
          <w:lang w:val="en-US" w:eastAsia="zh-CN"/>
        </w:rPr>
        <w:t>负责</w:t>
      </w:r>
      <w:r>
        <w:rPr>
          <w:rFonts w:hint="eastAsia" w:ascii="宋体" w:hAnsi="宋体"/>
          <w:color w:val="auto"/>
          <w:sz w:val="24"/>
          <w:highlight w:val="none"/>
        </w:rPr>
        <w:t>项目的开发运营</w:t>
      </w:r>
      <w:r>
        <w:rPr>
          <w:rFonts w:hint="eastAsia" w:ascii="宋体" w:hAnsi="宋体"/>
          <w:color w:val="auto"/>
          <w:sz w:val="24"/>
          <w:highlight w:val="none"/>
          <w:lang w:eastAsia="zh-CN"/>
        </w:rPr>
        <w:t>。</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color w:val="auto"/>
          <w:sz w:val="24"/>
          <w:highlight w:val="none"/>
          <w:lang w:val="en-US" w:eastAsia="zh-CN"/>
        </w:rPr>
      </w:pPr>
      <w:r>
        <w:rPr>
          <w:rFonts w:hint="eastAsia" w:ascii="宋体" w:hAnsi="宋体"/>
          <w:color w:val="auto"/>
          <w:sz w:val="24"/>
          <w:highlight w:val="none"/>
          <w:lang w:val="en-US" w:eastAsia="zh-CN"/>
        </w:rPr>
        <w:t>8.2甲方根据以下节点回收土地出让成本（含税费）及本项目投资收益：</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color w:val="auto"/>
          <w:sz w:val="24"/>
          <w:highlight w:val="none"/>
          <w:lang w:val="en-US" w:eastAsia="zh-CN"/>
        </w:rPr>
      </w:pPr>
      <w:r>
        <w:rPr>
          <w:rFonts w:hint="eastAsia" w:ascii="宋体" w:hAnsi="宋体"/>
          <w:color w:val="auto"/>
          <w:sz w:val="24"/>
          <w:highlight w:val="none"/>
          <w:lang w:val="en-US" w:eastAsia="zh-CN"/>
        </w:rPr>
        <w:t>①乙方在开工（施工许可证取得之日）后24个月内支付甲方25000万元；</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color w:val="auto"/>
          <w:sz w:val="24"/>
          <w:highlight w:val="none"/>
          <w:lang w:val="en-US" w:eastAsia="zh-CN"/>
        </w:rPr>
      </w:pPr>
      <w:r>
        <w:rPr>
          <w:rFonts w:hint="eastAsia" w:ascii="宋体" w:hAnsi="宋体"/>
          <w:color w:val="auto"/>
          <w:sz w:val="24"/>
          <w:highlight w:val="none"/>
          <w:lang w:val="en-US" w:eastAsia="zh-CN"/>
        </w:rPr>
        <w:t>②乙方在开工（施工许可证取得之日）后36个月内再支付甲方45000万元及本项目土地费用涉及的所有税费；</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color w:val="auto"/>
          <w:sz w:val="24"/>
          <w:highlight w:val="none"/>
          <w:lang w:val="en-US" w:eastAsia="zh-CN"/>
        </w:rPr>
      </w:pPr>
      <w:r>
        <w:rPr>
          <w:rFonts w:hint="eastAsia" w:ascii="宋体" w:hAnsi="宋体"/>
          <w:color w:val="auto"/>
          <w:sz w:val="24"/>
          <w:highlight w:val="none"/>
          <w:lang w:val="en-US" w:eastAsia="zh-CN"/>
        </w:rPr>
        <w:t>③乙方在开工（施工许可证取得之日）后42个月内再支付甲方投资收益</w:t>
      </w:r>
      <w:r>
        <w:rPr>
          <w:rFonts w:hint="eastAsia" w:ascii="宋体" w:hAnsi="宋体"/>
          <w:color w:val="auto"/>
          <w:sz w:val="24"/>
          <w:highlight w:val="none"/>
          <w:u w:val="single"/>
          <w:lang w:val="en-US" w:eastAsia="zh-CN"/>
        </w:rPr>
        <w:t xml:space="preserve"> （按中标价填入）</w:t>
      </w:r>
      <w:r>
        <w:rPr>
          <w:rFonts w:hint="eastAsia" w:ascii="宋体" w:hAnsi="宋体"/>
          <w:color w:val="auto"/>
          <w:sz w:val="24"/>
          <w:highlight w:val="none"/>
          <w:u w:val="none"/>
          <w:lang w:val="en-US" w:eastAsia="zh-CN"/>
        </w:rPr>
        <w:t>万元</w:t>
      </w:r>
      <w:r>
        <w:rPr>
          <w:rFonts w:hint="eastAsia" w:ascii="宋体" w:hAnsi="宋体"/>
          <w:color w:val="auto"/>
          <w:sz w:val="24"/>
          <w:highlight w:val="none"/>
          <w:lang w:val="en-US" w:eastAsia="zh-CN"/>
        </w:rPr>
        <w:t>；</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color w:val="auto"/>
          <w:sz w:val="24"/>
          <w:highlight w:val="none"/>
          <w:lang w:val="en-US" w:eastAsia="zh-CN"/>
        </w:rPr>
      </w:pPr>
      <w:r>
        <w:rPr>
          <w:rFonts w:hint="eastAsia" w:ascii="宋体" w:hAnsi="宋体"/>
          <w:color w:val="auto"/>
          <w:sz w:val="24"/>
          <w:highlight w:val="none"/>
          <w:lang w:val="en-US" w:eastAsia="zh-CN"/>
        </w:rPr>
        <w:t>达到以上支付节点时如预售资金监管账户中除监管资金外不足以支付甲方相应款项的，乙方承担付款责任。</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color w:val="auto"/>
          <w:sz w:val="24"/>
          <w:highlight w:val="none"/>
          <w:lang w:val="en-US" w:eastAsia="zh-CN"/>
        </w:rPr>
      </w:pPr>
      <w:r>
        <w:rPr>
          <w:rFonts w:hint="eastAsia" w:ascii="宋体" w:hAnsi="宋体" w:eastAsia="宋体" w:cs="Times New Roman"/>
          <w:color w:val="auto"/>
          <w:sz w:val="24"/>
          <w:highlight w:val="none"/>
          <w:lang w:val="en-US" w:eastAsia="zh-CN"/>
        </w:rPr>
        <w:t>8.3乙方如在第8.2条约定时间前提前付款的，按照提前付款金额以及年化收益率4.35%扣减应付甲方的投资收益，即：扣减金额=提前付款金额*4.35%*提前时间（年）。</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color w:val="auto"/>
          <w:sz w:val="24"/>
          <w:highlight w:val="none"/>
          <w:lang w:val="en-US" w:eastAsia="zh-CN"/>
        </w:rPr>
      </w:pPr>
      <w:r>
        <w:rPr>
          <w:rFonts w:hint="eastAsia" w:ascii="宋体" w:hAnsi="宋体"/>
          <w:color w:val="auto"/>
          <w:sz w:val="24"/>
          <w:highlight w:val="none"/>
          <w:lang w:val="en-US" w:eastAsia="zh-CN"/>
        </w:rPr>
        <w:t>8.4在完成第8.2条费用支付后的全部盈余资金归乙方所有。</w:t>
      </w:r>
    </w:p>
    <w:p>
      <w:pPr>
        <w:keepNext w:val="0"/>
        <w:keepLines w:val="0"/>
        <w:pageBreakBefore w:val="0"/>
        <w:widowControl w:val="0"/>
        <w:kinsoku/>
        <w:wordWrap/>
        <w:overflowPunct/>
        <w:topLinePunct w:val="0"/>
        <w:autoSpaceDE/>
        <w:autoSpaceDN/>
        <w:bidi w:val="0"/>
        <w:spacing w:line="360" w:lineRule="auto"/>
        <w:ind w:firstLine="482" w:firstLineChars="200"/>
        <w:textAlignment w:val="auto"/>
        <w:outlineLvl w:val="0"/>
        <w:rPr>
          <w:rFonts w:hint="default" w:ascii="宋体" w:hAnsi="宋体" w:eastAsia="宋体"/>
          <w:b/>
          <w:color w:val="auto"/>
          <w:sz w:val="24"/>
          <w:highlight w:val="none"/>
          <w:lang w:val="en-US" w:eastAsia="zh-CN"/>
        </w:rPr>
      </w:pPr>
      <w:bookmarkStart w:id="766" w:name="_Toc30890"/>
      <w:bookmarkStart w:id="767" w:name="_Toc17275"/>
      <w:bookmarkStart w:id="768" w:name="_Toc31436"/>
      <w:r>
        <w:rPr>
          <w:rFonts w:hint="eastAsia" w:ascii="宋体" w:hAnsi="宋体"/>
          <w:b/>
          <w:color w:val="auto"/>
          <w:sz w:val="24"/>
          <w:highlight w:val="none"/>
        </w:rPr>
        <w:t xml:space="preserve">第九条 </w:t>
      </w:r>
      <w:r>
        <w:rPr>
          <w:rFonts w:ascii="宋体" w:hAnsi="宋体"/>
          <w:b/>
          <w:color w:val="auto"/>
          <w:sz w:val="24"/>
          <w:highlight w:val="none"/>
        </w:rPr>
        <w:t xml:space="preserve"> </w:t>
      </w:r>
      <w:r>
        <w:rPr>
          <w:rFonts w:hint="eastAsia" w:ascii="宋体" w:hAnsi="宋体"/>
          <w:b/>
          <w:color w:val="auto"/>
          <w:sz w:val="24"/>
          <w:highlight w:val="none"/>
          <w:lang w:val="en-US" w:eastAsia="zh-CN"/>
        </w:rPr>
        <w:t>风险承担</w:t>
      </w:r>
      <w:bookmarkEnd w:id="766"/>
      <w:bookmarkEnd w:id="767"/>
      <w:bookmarkEnd w:id="768"/>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宋体" w:hAnsi="宋体"/>
          <w:color w:val="auto"/>
          <w:sz w:val="24"/>
          <w:highlight w:val="none"/>
          <w:lang w:val="en-US" w:eastAsia="zh-CN"/>
        </w:rPr>
      </w:pPr>
      <w:r>
        <w:rPr>
          <w:rFonts w:hint="eastAsia" w:ascii="宋体" w:hAnsi="宋体"/>
          <w:color w:val="auto"/>
          <w:sz w:val="24"/>
          <w:highlight w:val="none"/>
          <w:lang w:val="en-US" w:eastAsia="zh-CN"/>
        </w:rPr>
        <w:t>9.1风险的种类</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olor w:val="auto"/>
          <w:sz w:val="24"/>
          <w:highlight w:val="none"/>
        </w:rPr>
      </w:pPr>
      <w:r>
        <w:rPr>
          <w:rFonts w:hint="eastAsia" w:ascii="宋体" w:hAnsi="宋体"/>
          <w:color w:val="auto"/>
          <w:sz w:val="24"/>
          <w:highlight w:val="none"/>
          <w:lang w:val="en-US" w:eastAsia="zh-CN"/>
        </w:rPr>
        <w:t>9.1.1</w:t>
      </w:r>
      <w:r>
        <w:rPr>
          <w:rFonts w:hint="eastAsia" w:ascii="宋体" w:hAnsi="宋体"/>
          <w:color w:val="auto"/>
          <w:sz w:val="24"/>
          <w:highlight w:val="none"/>
        </w:rPr>
        <w:t>政府需要对项目实行征收或征用。</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olor w:val="auto"/>
          <w:sz w:val="24"/>
          <w:highlight w:val="none"/>
        </w:rPr>
      </w:pPr>
      <w:r>
        <w:rPr>
          <w:rFonts w:hint="eastAsia" w:ascii="宋体" w:hAnsi="宋体"/>
          <w:color w:val="auto"/>
          <w:sz w:val="24"/>
          <w:highlight w:val="none"/>
          <w:lang w:val="en-US" w:eastAsia="zh-CN"/>
        </w:rPr>
        <w:t>9.1.2</w:t>
      </w:r>
      <w:r>
        <w:rPr>
          <w:rFonts w:hint="eastAsia" w:ascii="宋体" w:hAnsi="宋体"/>
          <w:color w:val="auto"/>
          <w:sz w:val="24"/>
          <w:highlight w:val="none"/>
        </w:rPr>
        <w:t>上级法律、行政法规、地方性法规、规章、政策等的立、改、废。</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olor w:val="auto"/>
          <w:sz w:val="24"/>
          <w:highlight w:val="none"/>
        </w:rPr>
      </w:pPr>
      <w:r>
        <w:rPr>
          <w:rFonts w:ascii="宋体" w:hAnsi="宋体"/>
          <w:color w:val="auto"/>
          <w:sz w:val="24"/>
          <w:highlight w:val="none"/>
        </w:rPr>
        <w:t>9</w:t>
      </w:r>
      <w:r>
        <w:rPr>
          <w:rFonts w:hint="eastAsia" w:ascii="宋体" w:hAnsi="宋体"/>
          <w:color w:val="auto"/>
          <w:sz w:val="24"/>
          <w:highlight w:val="none"/>
        </w:rPr>
        <w:t>.</w:t>
      </w:r>
      <w:r>
        <w:rPr>
          <w:rFonts w:hint="eastAsia" w:ascii="宋体" w:hAnsi="宋体"/>
          <w:color w:val="auto"/>
          <w:sz w:val="24"/>
          <w:highlight w:val="none"/>
          <w:lang w:val="en-US" w:eastAsia="zh-CN"/>
        </w:rPr>
        <w:t>1.3</w:t>
      </w:r>
      <w:r>
        <w:rPr>
          <w:rFonts w:hint="eastAsia" w:ascii="宋体" w:hAnsi="宋体"/>
          <w:color w:val="auto"/>
          <w:sz w:val="24"/>
          <w:highlight w:val="none"/>
        </w:rPr>
        <w:t>不可抗力</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olor w:val="auto"/>
          <w:sz w:val="24"/>
          <w:highlight w:val="none"/>
        </w:rPr>
      </w:pPr>
      <w:r>
        <w:rPr>
          <w:rFonts w:hint="eastAsia" w:ascii="宋体" w:hAnsi="宋体"/>
          <w:color w:val="auto"/>
          <w:sz w:val="24"/>
          <w:highlight w:val="none"/>
          <w:lang w:val="en-US" w:eastAsia="zh-CN"/>
        </w:rPr>
        <w:t>9.1.3.1</w:t>
      </w:r>
      <w:r>
        <w:rPr>
          <w:rFonts w:hint="eastAsia" w:ascii="宋体" w:hAnsi="宋体"/>
          <w:color w:val="auto"/>
          <w:sz w:val="24"/>
          <w:highlight w:val="none"/>
        </w:rPr>
        <w:t>不可抗力的定义</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宋体" w:hAnsi="宋体"/>
          <w:color w:val="auto"/>
          <w:sz w:val="24"/>
          <w:highlight w:val="none"/>
        </w:rPr>
      </w:pPr>
      <w:r>
        <w:rPr>
          <w:rFonts w:hint="eastAsia" w:ascii="宋体" w:hAnsi="宋体"/>
          <w:color w:val="auto"/>
          <w:sz w:val="24"/>
          <w:highlight w:val="none"/>
        </w:rPr>
        <w:t>本</w:t>
      </w:r>
      <w:r>
        <w:rPr>
          <w:rFonts w:hint="eastAsia" w:ascii="宋体" w:hAnsi="宋体"/>
          <w:color w:val="auto"/>
          <w:sz w:val="24"/>
          <w:highlight w:val="none"/>
          <w:lang w:val="en-US" w:eastAsia="zh-CN"/>
        </w:rPr>
        <w:t>协议</w:t>
      </w:r>
      <w:r>
        <w:rPr>
          <w:rFonts w:hint="eastAsia" w:ascii="宋体" w:hAnsi="宋体"/>
          <w:color w:val="auto"/>
          <w:sz w:val="24"/>
          <w:highlight w:val="none"/>
        </w:rPr>
        <w:t>所称的不可抗力，是指</w:t>
      </w:r>
      <w:r>
        <w:rPr>
          <w:rFonts w:hint="eastAsia" w:ascii="宋体" w:hAnsi="宋体"/>
          <w:color w:val="auto"/>
          <w:sz w:val="24"/>
          <w:highlight w:val="none"/>
          <w:lang w:val="en-US" w:eastAsia="zh-CN"/>
        </w:rPr>
        <w:t>协议</w:t>
      </w:r>
      <w:r>
        <w:rPr>
          <w:rFonts w:hint="eastAsia" w:ascii="宋体" w:hAnsi="宋体"/>
          <w:color w:val="auto"/>
          <w:sz w:val="24"/>
          <w:highlight w:val="none"/>
        </w:rPr>
        <w:t>一方无法预见、控制、且经合理努力仍无法避免或克服的、导致其无法履行</w:t>
      </w:r>
      <w:r>
        <w:rPr>
          <w:rFonts w:hint="eastAsia" w:ascii="宋体" w:hAnsi="宋体"/>
          <w:color w:val="auto"/>
          <w:sz w:val="24"/>
          <w:highlight w:val="none"/>
          <w:lang w:val="en-US" w:eastAsia="zh-CN"/>
        </w:rPr>
        <w:t>协议</w:t>
      </w:r>
      <w:r>
        <w:rPr>
          <w:rFonts w:hint="eastAsia" w:ascii="宋体" w:hAnsi="宋体"/>
          <w:color w:val="auto"/>
          <w:sz w:val="24"/>
          <w:highlight w:val="none"/>
        </w:rPr>
        <w:t>项下义务的情形，包括但不限于：台风、地震、洪水等自然灾害；战争、罢工、骚乱等社会异常现象；不能预见、不能避免并不能克服等的疫情客观情况；符合条件的传染病突然传播以及双方不能合理预见和控制的任何其他情形。</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olor w:val="auto"/>
          <w:sz w:val="24"/>
          <w:highlight w:val="none"/>
        </w:rPr>
      </w:pPr>
      <w:r>
        <w:rPr>
          <w:rFonts w:hint="eastAsia" w:ascii="宋体" w:hAnsi="宋体"/>
          <w:color w:val="auto"/>
          <w:sz w:val="24"/>
          <w:highlight w:val="none"/>
          <w:lang w:val="en-US" w:eastAsia="zh-CN"/>
        </w:rPr>
        <w:t>9</w:t>
      </w:r>
      <w:r>
        <w:rPr>
          <w:rFonts w:hint="eastAsia" w:ascii="宋体" w:hAnsi="宋体"/>
          <w:color w:val="auto"/>
          <w:sz w:val="24"/>
          <w:highlight w:val="none"/>
        </w:rPr>
        <w:t>.</w:t>
      </w:r>
      <w:r>
        <w:rPr>
          <w:rFonts w:hint="eastAsia" w:ascii="宋体" w:hAnsi="宋体"/>
          <w:color w:val="auto"/>
          <w:sz w:val="24"/>
          <w:highlight w:val="none"/>
          <w:lang w:val="en-US" w:eastAsia="zh-CN"/>
        </w:rPr>
        <w:t>1.3</w:t>
      </w:r>
      <w:r>
        <w:rPr>
          <w:rFonts w:hint="eastAsia" w:ascii="宋体" w:hAnsi="宋体"/>
          <w:color w:val="auto"/>
          <w:sz w:val="24"/>
          <w:highlight w:val="none"/>
        </w:rPr>
        <w:t>.2 不可抗力的分类</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olor w:val="auto"/>
          <w:sz w:val="24"/>
          <w:highlight w:val="none"/>
        </w:rPr>
      </w:pPr>
      <w:r>
        <w:rPr>
          <w:rFonts w:hint="eastAsia" w:ascii="宋体" w:hAnsi="宋体"/>
          <w:color w:val="auto"/>
          <w:sz w:val="24"/>
          <w:highlight w:val="none"/>
        </w:rPr>
        <w:t>（1） 战争、入侵；</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olor w:val="auto"/>
          <w:sz w:val="24"/>
          <w:highlight w:val="none"/>
        </w:rPr>
      </w:pPr>
      <w:r>
        <w:rPr>
          <w:rFonts w:hint="eastAsia" w:ascii="宋体" w:hAnsi="宋体"/>
          <w:color w:val="auto"/>
          <w:sz w:val="24"/>
          <w:highlight w:val="none"/>
        </w:rPr>
        <w:t>（2） 核反应、辐射、放射性污染、空中飞行物体坠落；</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olor w:val="auto"/>
          <w:sz w:val="24"/>
          <w:highlight w:val="none"/>
        </w:rPr>
      </w:pPr>
      <w:r>
        <w:rPr>
          <w:rFonts w:hint="eastAsia" w:ascii="宋体" w:hAnsi="宋体"/>
          <w:color w:val="auto"/>
          <w:sz w:val="24"/>
          <w:highlight w:val="none"/>
        </w:rPr>
        <w:t>（</w:t>
      </w:r>
      <w:r>
        <w:rPr>
          <w:rFonts w:hint="eastAsia" w:ascii="宋体" w:hAnsi="宋体"/>
          <w:color w:val="auto"/>
          <w:sz w:val="24"/>
          <w:highlight w:val="none"/>
          <w:lang w:val="en-US" w:eastAsia="zh-CN"/>
        </w:rPr>
        <w:t>3</w:t>
      </w:r>
      <w:r>
        <w:rPr>
          <w:rFonts w:hint="eastAsia" w:ascii="宋体" w:hAnsi="宋体"/>
          <w:color w:val="auto"/>
          <w:sz w:val="24"/>
          <w:highlight w:val="none"/>
        </w:rPr>
        <w:t>） 地震、海啸、台风等无法预见，并无法采取防范措施的自然灾害或自然力的破坏作用，包括 6.5 级以上的地震、风力 12 级以上台风(以工程所在地气象台发布的公告为准)、24 小时连续降雨量达到 120 毫米以上的大、暴雨(以工程所在地气象台发布的公告为准)，按气象、地震部门公布为准，以及县市级以上政府公告不允许施工的日期。</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olor w:val="auto"/>
          <w:sz w:val="24"/>
          <w:highlight w:val="none"/>
        </w:rPr>
      </w:pPr>
      <w:r>
        <w:rPr>
          <w:rFonts w:hint="eastAsia" w:ascii="宋体" w:hAnsi="宋体"/>
          <w:color w:val="auto"/>
          <w:sz w:val="24"/>
          <w:highlight w:val="none"/>
        </w:rPr>
        <w:t>（</w:t>
      </w:r>
      <w:r>
        <w:rPr>
          <w:rFonts w:hint="eastAsia" w:ascii="宋体" w:hAnsi="宋体"/>
          <w:color w:val="auto"/>
          <w:sz w:val="24"/>
          <w:highlight w:val="none"/>
          <w:lang w:val="en-US" w:eastAsia="zh-CN"/>
        </w:rPr>
        <w:t>4</w:t>
      </w:r>
      <w:r>
        <w:rPr>
          <w:rFonts w:hint="eastAsia" w:ascii="宋体" w:hAnsi="宋体"/>
          <w:color w:val="auto"/>
          <w:sz w:val="24"/>
          <w:highlight w:val="none"/>
        </w:rPr>
        <w:t>） 根据届时最高人民法院的指导意见、司法解释的规定或其他适用法律规定构成不可抗力的“疫情”情形。</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olor w:val="auto"/>
          <w:sz w:val="24"/>
          <w:highlight w:val="none"/>
          <w:lang w:val="en-US" w:eastAsia="zh-CN"/>
        </w:rPr>
      </w:pPr>
      <w:r>
        <w:rPr>
          <w:rFonts w:hint="eastAsia" w:ascii="宋体" w:hAnsi="宋体"/>
          <w:color w:val="auto"/>
          <w:sz w:val="24"/>
          <w:highlight w:val="none"/>
          <w:lang w:val="en-US" w:eastAsia="zh-CN"/>
        </w:rPr>
        <w:t xml:space="preserve">9.1.3.3 不可抗力事件的认定和评估 </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olor w:val="auto"/>
          <w:sz w:val="24"/>
          <w:highlight w:val="none"/>
          <w:lang w:val="en-US" w:eastAsia="zh-CN"/>
        </w:rPr>
      </w:pPr>
      <w:r>
        <w:rPr>
          <w:rFonts w:hint="eastAsia" w:ascii="宋体" w:hAnsi="宋体"/>
          <w:color w:val="auto"/>
          <w:sz w:val="24"/>
          <w:highlight w:val="none"/>
          <w:lang w:val="en-US" w:eastAsia="zh-CN"/>
        </w:rPr>
        <w:t xml:space="preserve">不可抗力事件由声明受到影响的一方提供其发生的证明材料，另一方对不可抗力事件是否发生作出认定。不可抗力事件确实发生的，双方将共同委托具有相应资质的评估机构对不可抗力事件对协议履行造成的后果进行评估。 </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olor w:val="auto"/>
          <w:sz w:val="24"/>
          <w:highlight w:val="none"/>
          <w:lang w:val="en-US" w:eastAsia="zh-CN"/>
        </w:rPr>
      </w:pPr>
      <w:r>
        <w:rPr>
          <w:rFonts w:hint="eastAsia" w:ascii="宋体" w:hAnsi="宋体"/>
          <w:color w:val="auto"/>
          <w:sz w:val="24"/>
          <w:highlight w:val="none"/>
          <w:lang w:val="en-US" w:eastAsia="zh-CN"/>
        </w:rPr>
        <w:t xml:space="preserve">9.1.3.4不可抗力事件的处理 </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olor w:val="auto"/>
          <w:sz w:val="24"/>
          <w:highlight w:val="none"/>
          <w:lang w:val="en-US" w:eastAsia="zh-CN"/>
        </w:rPr>
      </w:pPr>
      <w:r>
        <w:rPr>
          <w:rFonts w:hint="eastAsia" w:ascii="宋体" w:hAnsi="宋体"/>
          <w:color w:val="auto"/>
          <w:sz w:val="24"/>
          <w:highlight w:val="none"/>
          <w:lang w:val="en-US" w:eastAsia="zh-CN"/>
        </w:rPr>
        <w:t xml:space="preserve">（1）声明受到不可抗力影响的一方应在不可抗力发生后 24 小时内，或已经意识到发生不可抗力的时候，尽快以书面形式通知对方。该通知应详细说明不可抗力的性质、开始的日期、预计持续时间以及对受影响方履约本协议下的义务所造成的影响。 </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olor w:val="auto"/>
          <w:sz w:val="24"/>
          <w:highlight w:val="none"/>
          <w:lang w:val="en-US" w:eastAsia="zh-CN"/>
        </w:rPr>
      </w:pPr>
      <w:r>
        <w:rPr>
          <w:rFonts w:hint="eastAsia" w:ascii="宋体" w:hAnsi="宋体"/>
          <w:color w:val="auto"/>
          <w:sz w:val="24"/>
          <w:highlight w:val="none"/>
          <w:lang w:val="en-US" w:eastAsia="zh-CN"/>
        </w:rPr>
        <w:t xml:space="preserve">（2）受不可抗力事件影响的一方应采取合理的努力以缓解不可抗力的影响，并承担采取这种措施时可能发生的费用。双方应协商决定采取合理的措施以减少不可抗力对双方造成的损失。双方应对不可抗力产生的后果共同承担费用，除非本协议另有规定。 </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olor w:val="auto"/>
          <w:sz w:val="24"/>
          <w:highlight w:val="none"/>
          <w:lang w:val="en-US" w:eastAsia="zh-CN"/>
        </w:rPr>
      </w:pPr>
      <w:r>
        <w:rPr>
          <w:rFonts w:hint="eastAsia" w:ascii="宋体" w:hAnsi="宋体"/>
          <w:color w:val="auto"/>
          <w:sz w:val="24"/>
          <w:highlight w:val="none"/>
          <w:lang w:val="en-US" w:eastAsia="zh-CN"/>
        </w:rPr>
        <w:t xml:space="preserve">（3）如果声明受到不可抗力影响的一方已经按照本款的规定进行了通知，并且符合本协议的规定，则履行本协议项下的义务所需的期限就可进行适当的延长，延长的期限应等同于不可抗力对该义务所造成的影响的期限。 </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宋体" w:hAnsi="宋体"/>
          <w:color w:val="auto"/>
          <w:sz w:val="24"/>
          <w:highlight w:val="none"/>
          <w:lang w:val="en-US" w:eastAsia="zh-CN"/>
        </w:rPr>
      </w:pPr>
      <w:r>
        <w:rPr>
          <w:rFonts w:hint="eastAsia" w:ascii="宋体" w:hAnsi="宋体"/>
          <w:color w:val="auto"/>
          <w:sz w:val="24"/>
          <w:highlight w:val="none"/>
          <w:lang w:val="en-US" w:eastAsia="zh-CN"/>
        </w:rPr>
        <w:t>9.2风险分担</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olor w:val="auto"/>
          <w:sz w:val="24"/>
          <w:highlight w:val="magenta"/>
          <w:lang w:val="en-US" w:eastAsia="zh-CN"/>
        </w:rPr>
      </w:pPr>
      <w:r>
        <w:rPr>
          <w:rFonts w:hint="eastAsia" w:ascii="宋体" w:hAnsi="宋体"/>
          <w:color w:val="auto"/>
          <w:sz w:val="24"/>
          <w:highlight w:val="none"/>
          <w:lang w:val="en-US" w:eastAsia="zh-CN"/>
        </w:rPr>
        <w:t>因风险造成双方损失的，根据约定由双方各自或共同承担（详见附件项目风险分配表）。</w:t>
      </w:r>
    </w:p>
    <w:p>
      <w:pPr>
        <w:keepNext w:val="0"/>
        <w:keepLines w:val="0"/>
        <w:pageBreakBefore w:val="0"/>
        <w:widowControl w:val="0"/>
        <w:kinsoku/>
        <w:wordWrap/>
        <w:overflowPunct/>
        <w:topLinePunct w:val="0"/>
        <w:autoSpaceDE/>
        <w:autoSpaceDN/>
        <w:bidi w:val="0"/>
        <w:spacing w:line="360" w:lineRule="auto"/>
        <w:ind w:firstLine="482" w:firstLineChars="200"/>
        <w:textAlignment w:val="auto"/>
        <w:outlineLvl w:val="0"/>
        <w:rPr>
          <w:rFonts w:ascii="宋体" w:hAnsi="宋体"/>
          <w:color w:val="auto"/>
          <w:sz w:val="24"/>
          <w:highlight w:val="none"/>
        </w:rPr>
      </w:pPr>
      <w:bookmarkStart w:id="769" w:name="_Toc11943"/>
      <w:bookmarkStart w:id="770" w:name="_Toc16073"/>
      <w:bookmarkStart w:id="771" w:name="_Toc4468"/>
      <w:r>
        <w:rPr>
          <w:rFonts w:hint="eastAsia" w:ascii="宋体" w:hAnsi="宋体"/>
          <w:b/>
          <w:color w:val="auto"/>
          <w:sz w:val="24"/>
          <w:highlight w:val="none"/>
        </w:rPr>
        <w:t xml:space="preserve">第十条 </w:t>
      </w:r>
      <w:r>
        <w:rPr>
          <w:rFonts w:ascii="宋体" w:hAnsi="宋体"/>
          <w:b/>
          <w:color w:val="auto"/>
          <w:sz w:val="24"/>
          <w:highlight w:val="none"/>
        </w:rPr>
        <w:t xml:space="preserve"> </w:t>
      </w:r>
      <w:r>
        <w:rPr>
          <w:rFonts w:hint="eastAsia" w:ascii="宋体" w:hAnsi="宋体"/>
          <w:b/>
          <w:color w:val="auto"/>
          <w:sz w:val="24"/>
          <w:highlight w:val="none"/>
        </w:rPr>
        <w:t>违约和赔偿</w:t>
      </w:r>
      <w:bookmarkEnd w:id="769"/>
      <w:bookmarkEnd w:id="770"/>
      <w:bookmarkEnd w:id="771"/>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olor w:val="auto"/>
          <w:sz w:val="24"/>
          <w:highlight w:val="none"/>
          <w:lang w:val="en-US" w:eastAsia="zh-CN"/>
        </w:rPr>
      </w:pPr>
      <w:r>
        <w:rPr>
          <w:rFonts w:hint="eastAsia" w:ascii="宋体" w:hAnsi="宋体"/>
          <w:color w:val="auto"/>
          <w:sz w:val="24"/>
          <w:highlight w:val="none"/>
          <w:lang w:val="en-US" w:eastAsia="zh-CN"/>
        </w:rPr>
        <w:t xml:space="preserve">10.1 甲方违约行为的认定和责任承担 </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olor w:val="auto"/>
          <w:sz w:val="24"/>
          <w:highlight w:val="none"/>
          <w:lang w:val="en-US" w:eastAsia="zh-CN"/>
        </w:rPr>
      </w:pPr>
      <w:r>
        <w:rPr>
          <w:rFonts w:hint="eastAsia" w:ascii="宋体" w:hAnsi="宋体"/>
          <w:color w:val="auto"/>
          <w:sz w:val="24"/>
          <w:highlight w:val="none"/>
          <w:lang w:val="en-US" w:eastAsia="zh-CN"/>
        </w:rPr>
        <w:t xml:space="preserve">（1）甲方未按照协议约定提供建设用地，乙方有权要求顺延项目建设开发期限。 </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（2）项目开发过程中，对于乙方的用印配合请求，甲方应在</w:t>
      </w:r>
      <w:r>
        <w:rPr>
          <w:rFonts w:hint="eastAsia" w:ascii="宋体" w:hAnsi="宋体"/>
          <w:color w:val="auto"/>
          <w:sz w:val="24"/>
          <w:highlight w:val="none"/>
          <w:lang w:val="en-US" w:eastAsia="zh-CN"/>
        </w:rPr>
        <w:t>3</w:t>
      </w:r>
      <w:r>
        <w:rPr>
          <w:rFonts w:hint="eastAsia" w:ascii="宋体" w:hAnsi="宋体" w:eastAsia="宋体"/>
          <w:color w:val="auto"/>
          <w:sz w:val="24"/>
          <w:highlight w:val="none"/>
          <w:lang w:val="en-US" w:eastAsia="zh-CN"/>
        </w:rPr>
        <w:t>个工作日内办理完毕，对于付款义务，甲方应在</w:t>
      </w:r>
      <w:r>
        <w:rPr>
          <w:rFonts w:hint="eastAsia" w:ascii="宋体" w:hAnsi="宋体"/>
          <w:color w:val="auto"/>
          <w:sz w:val="24"/>
          <w:highlight w:val="none"/>
          <w:lang w:val="en-US" w:eastAsia="zh-CN"/>
        </w:rPr>
        <w:t>7</w:t>
      </w:r>
      <w:r>
        <w:rPr>
          <w:rFonts w:hint="eastAsia" w:ascii="宋体" w:hAnsi="宋体" w:eastAsia="宋体"/>
          <w:color w:val="auto"/>
          <w:sz w:val="24"/>
          <w:highlight w:val="none"/>
          <w:lang w:val="en-US" w:eastAsia="zh-CN"/>
        </w:rPr>
        <w:t>个工作日内办理完毕，如由于甲方配合不及时等原因造成的开发进度及建设工期延误，其责任由甲方承担，若对乙方及乙方关联方（施工方、设计方等）造成损失的，甲方应给予赔偿。</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olor w:val="auto"/>
          <w:sz w:val="24"/>
          <w:highlight w:val="none"/>
          <w:lang w:val="en-US" w:eastAsia="zh-CN"/>
        </w:rPr>
      </w:pPr>
      <w:r>
        <w:rPr>
          <w:rFonts w:hint="eastAsia" w:ascii="宋体" w:hAnsi="宋体"/>
          <w:color w:val="auto"/>
          <w:sz w:val="24"/>
          <w:highlight w:val="none"/>
          <w:lang w:val="en-US" w:eastAsia="zh-CN"/>
        </w:rPr>
        <w:t xml:space="preserve">（3）甲方违反本协议约定的其他主要义务，乙方有权向甲方发出书面通知要求其履行义务并要求在约定的期限内未予以改正。 </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color w:val="auto"/>
          <w:highlight w:val="none"/>
          <w:lang w:val="en-US" w:eastAsia="zh-CN"/>
        </w:rPr>
      </w:pPr>
      <w:r>
        <w:rPr>
          <w:rFonts w:hint="eastAsia" w:ascii="宋体" w:hAnsi="宋体"/>
          <w:color w:val="auto"/>
          <w:sz w:val="24"/>
          <w:highlight w:val="none"/>
          <w:lang w:val="en-US" w:eastAsia="zh-CN"/>
        </w:rPr>
        <w:t>（4）因甲方原因造成本项目对政府及其他第三方的责任由甲方承担，由于甲方与其他第三方的纠纷而造成对乙方及乙方关联方（施工方、设计方）的所有损失均由甲方承担。</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olor w:val="auto"/>
          <w:sz w:val="24"/>
          <w:highlight w:val="none"/>
          <w:lang w:val="en-US" w:eastAsia="zh-CN"/>
        </w:rPr>
      </w:pPr>
      <w:r>
        <w:rPr>
          <w:rFonts w:hint="eastAsia" w:ascii="宋体" w:hAnsi="宋体"/>
          <w:color w:val="auto"/>
          <w:sz w:val="24"/>
          <w:highlight w:val="none"/>
          <w:lang w:val="en-US" w:eastAsia="zh-CN"/>
        </w:rPr>
        <w:t xml:space="preserve">10.2 乙方违约行为的认定和责任承担 </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olor w:val="auto"/>
          <w:sz w:val="24"/>
          <w:highlight w:val="none"/>
          <w:lang w:val="en-US" w:eastAsia="zh-CN"/>
        </w:rPr>
      </w:pPr>
      <w:r>
        <w:rPr>
          <w:rFonts w:hint="eastAsia" w:ascii="宋体" w:hAnsi="宋体"/>
          <w:color w:val="auto"/>
          <w:sz w:val="24"/>
          <w:highlight w:val="none"/>
          <w:lang w:val="en-US" w:eastAsia="zh-CN"/>
        </w:rPr>
        <w:t>（1）乙方违约行为</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宋体" w:hAnsi="宋体"/>
          <w:color w:val="auto"/>
          <w:sz w:val="24"/>
          <w:highlight w:val="none"/>
          <w:lang w:val="en-US" w:eastAsia="zh-CN"/>
        </w:rPr>
      </w:pPr>
      <w:r>
        <w:rPr>
          <w:rFonts w:hint="eastAsia" w:ascii="宋体" w:hAnsi="宋体"/>
          <w:color w:val="auto"/>
          <w:sz w:val="24"/>
          <w:highlight w:val="none"/>
          <w:lang w:val="en-US" w:eastAsia="zh-CN"/>
        </w:rPr>
        <w:t>①乙方未按合同约定提交资金支付履约担保，或未按协议约定对资金支付履约担保保函时效（如根据协议约定须进行延期的）进行延期的；</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olor w:val="auto"/>
          <w:sz w:val="24"/>
          <w:highlight w:val="none"/>
          <w:lang w:val="en-US" w:eastAsia="zh-CN"/>
        </w:rPr>
      </w:pPr>
      <w:r>
        <w:rPr>
          <w:rFonts w:hint="eastAsia" w:ascii="宋体" w:hAnsi="宋体"/>
          <w:color w:val="auto"/>
          <w:sz w:val="24"/>
          <w:highlight w:val="none"/>
          <w:lang w:val="en-US" w:eastAsia="zh-CN"/>
        </w:rPr>
        <w:t xml:space="preserve">②乙方未按协议约定落实各项资金到位的； </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宋体" w:hAnsi="宋体"/>
          <w:color w:val="auto"/>
          <w:sz w:val="24"/>
          <w:highlight w:val="none"/>
          <w:lang w:val="en-US" w:eastAsia="zh-CN"/>
        </w:rPr>
      </w:pPr>
      <w:r>
        <w:rPr>
          <w:rFonts w:hint="eastAsia" w:ascii="宋体" w:hAnsi="宋体"/>
          <w:color w:val="auto"/>
          <w:sz w:val="24"/>
          <w:highlight w:val="none"/>
          <w:lang w:val="en-US" w:eastAsia="zh-CN"/>
        </w:rPr>
        <w:t>③乙方未能按照项目合作期限约定开工、竣工，或未能按照协议第3.2款第（4）条约定进度计划完成各项工作的；</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宋体" w:hAnsi="宋体"/>
          <w:color w:val="auto"/>
          <w:sz w:val="24"/>
          <w:highlight w:val="none"/>
          <w:lang w:val="en-US" w:eastAsia="zh-CN"/>
        </w:rPr>
      </w:pPr>
      <w:r>
        <w:rPr>
          <w:rFonts w:hint="eastAsia" w:ascii="宋体" w:hAnsi="宋体"/>
          <w:color w:val="auto"/>
          <w:sz w:val="24"/>
          <w:highlight w:val="none"/>
          <w:lang w:val="en-US" w:eastAsia="zh-CN"/>
        </w:rPr>
        <w:t>④乙方未按规划条件、《国有建设用地使用权拍卖出让须知》、《国有建设用地使用权出让合同》等进行实施的；</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olor w:val="auto"/>
          <w:sz w:val="24"/>
          <w:highlight w:val="none"/>
          <w:lang w:val="en-US" w:eastAsia="zh-CN"/>
        </w:rPr>
      </w:pPr>
      <w:r>
        <w:rPr>
          <w:rFonts w:hint="eastAsia" w:ascii="宋体" w:hAnsi="宋体"/>
          <w:color w:val="auto"/>
          <w:sz w:val="24"/>
          <w:highlight w:val="none"/>
          <w:lang w:val="en-US" w:eastAsia="zh-CN"/>
        </w:rPr>
        <w:t>⑤乙方未能按照协议约定对项目进行履行管理导致项目出现重大质量事故或较大及以上等级安全事故的（按照《关于做好房屋建筑和市政基础设施工程质量事故报告和调查处理工作的通知》（建质【2010】111号）所规定的工程质量事故标准）；</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olor w:val="auto"/>
          <w:sz w:val="24"/>
          <w:highlight w:val="none"/>
          <w:lang w:val="en-US" w:eastAsia="zh-CN"/>
        </w:rPr>
      </w:pPr>
      <w:r>
        <w:rPr>
          <w:rFonts w:hint="eastAsia" w:ascii="宋体" w:hAnsi="宋体"/>
          <w:color w:val="auto"/>
          <w:sz w:val="24"/>
          <w:highlight w:val="none"/>
          <w:lang w:val="en-US" w:eastAsia="zh-CN"/>
        </w:rPr>
        <w:t>⑥乙方经认定失去继续履约能力的；</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宋体" w:hAnsi="宋体"/>
          <w:color w:val="auto"/>
          <w:sz w:val="24"/>
          <w:highlight w:val="none"/>
          <w:lang w:val="en-US" w:eastAsia="zh-CN"/>
        </w:rPr>
      </w:pPr>
      <w:r>
        <w:rPr>
          <w:rFonts w:hint="eastAsia" w:ascii="宋体" w:hAnsi="宋体"/>
          <w:color w:val="auto"/>
          <w:sz w:val="24"/>
          <w:highlight w:val="none"/>
          <w:lang w:val="en-US" w:eastAsia="zh-CN"/>
        </w:rPr>
        <w:t>⑦其他未按协议约定应履行职责的行为。</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宋体" w:hAnsi="宋体"/>
          <w:color w:val="auto"/>
          <w:sz w:val="24"/>
          <w:highlight w:val="none"/>
          <w:lang w:val="en-US" w:eastAsia="zh-CN"/>
        </w:rPr>
      </w:pPr>
      <w:r>
        <w:rPr>
          <w:rFonts w:hint="eastAsia" w:ascii="宋体" w:hAnsi="宋体"/>
          <w:color w:val="auto"/>
          <w:sz w:val="24"/>
          <w:highlight w:val="none"/>
          <w:lang w:val="en-US" w:eastAsia="zh-CN"/>
        </w:rPr>
        <w:t>（2）乙方违约责任承担</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olor w:val="auto"/>
          <w:sz w:val="24"/>
          <w:highlight w:val="none"/>
          <w:lang w:val="en-US" w:eastAsia="zh-CN"/>
        </w:rPr>
      </w:pPr>
      <w:r>
        <w:rPr>
          <w:rFonts w:hint="eastAsia" w:ascii="宋体" w:hAnsi="宋体"/>
          <w:color w:val="auto"/>
          <w:sz w:val="24"/>
          <w:highlight w:val="none"/>
          <w:lang w:val="en-US" w:eastAsia="zh-CN"/>
        </w:rPr>
        <w:t>①乙方未按协议约定提交资金支付履约担保的，甲方有权立即终止本协议，并要求乙方承担赔偿责任；乙方未按协议约定对资金支付履约担保进行延期的，每逾期一天按伍万元计算向甲方支付违约金，乙方未在30日内予以改正的，甲方有权立即终止本协议，并要求乙方承担赔偿责任。违约金从项目专户中支出，若专户中金额不足的，甲方有权从担保中扣除；</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color w:val="auto"/>
          <w:highlight w:val="none"/>
          <w:lang w:val="en-US" w:eastAsia="zh-CN"/>
        </w:rPr>
      </w:pPr>
      <w:r>
        <w:rPr>
          <w:rFonts w:hint="eastAsia" w:ascii="宋体" w:hAnsi="宋体"/>
          <w:color w:val="auto"/>
          <w:sz w:val="24"/>
          <w:highlight w:val="none"/>
          <w:lang w:val="en-US" w:eastAsia="zh-CN"/>
        </w:rPr>
        <w:t>②乙方未按协议约定履行本协议付款义务的，每逾期一天按伍万元计算向甲方支付违约金；乙方未在30日内予以改正的，甲方有权立即终止本协议，并要求乙方承担赔偿责任。违约金从项目专户中支出，若专户中金额不足的，甲方有权从担保中扣除；</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olor w:val="auto"/>
          <w:sz w:val="24"/>
          <w:highlight w:val="none"/>
          <w:lang w:val="en-US" w:eastAsia="zh-CN"/>
        </w:rPr>
      </w:pPr>
      <w:r>
        <w:rPr>
          <w:rFonts w:hint="eastAsia" w:ascii="宋体" w:hAnsi="宋体"/>
          <w:color w:val="auto"/>
          <w:sz w:val="24"/>
          <w:highlight w:val="none"/>
          <w:lang w:val="en-US" w:eastAsia="zh-CN"/>
        </w:rPr>
        <w:t>③乙方工作进度未按协议约定履行的，每逾期一天按伍万元计算向甲方支付违约金；逾期超过30日的，甲方有权立即终止本协议，并要求乙方承担赔偿责任。违约金从项目专户中支出，若专户中金额不足的，甲方有权从担保中扣除；</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olor w:val="auto"/>
          <w:sz w:val="24"/>
          <w:highlight w:val="none"/>
          <w:lang w:val="en-US" w:eastAsia="zh-CN"/>
        </w:rPr>
      </w:pPr>
      <w:r>
        <w:rPr>
          <w:rFonts w:hint="eastAsia" w:ascii="宋体" w:hAnsi="宋体"/>
          <w:color w:val="auto"/>
          <w:sz w:val="24"/>
          <w:highlight w:val="none"/>
          <w:lang w:val="en-US" w:eastAsia="zh-CN"/>
        </w:rPr>
        <w:t xml:space="preserve">④乙方违反本协议同约定转让本协议或本协议项下任何权利或义务，或经认定失去继续履约能力的，甲方有权按本协议第十一节约定立即终止本协议； </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olor w:val="auto"/>
          <w:sz w:val="24"/>
          <w:highlight w:val="none"/>
          <w:lang w:val="en-US" w:eastAsia="zh-CN"/>
        </w:rPr>
      </w:pPr>
      <w:r>
        <w:rPr>
          <w:rFonts w:hint="eastAsia" w:ascii="宋体" w:hAnsi="宋体"/>
          <w:color w:val="auto"/>
          <w:sz w:val="24"/>
          <w:highlight w:val="none"/>
          <w:lang w:val="en-US" w:eastAsia="zh-CN"/>
        </w:rPr>
        <w:t xml:space="preserve">⑤乙方违反本协议规定的其他主要义务，甲方有权向乙方发出书面通知要求其履行义务，除本协议另有约定外乙方未在30天内予以改正的，每逾期一天按伍万元计算向甲方支付违约金， 违约金从项目专户中支出，若专户中金额不足的，甲方有权从担保中扣除。乙方未在90日内予以改正的，甲方有权按本协议第十一条约定立即终止本协议。 </w:t>
      </w:r>
    </w:p>
    <w:p>
      <w:pPr>
        <w:keepNext w:val="0"/>
        <w:keepLines w:val="0"/>
        <w:pageBreakBefore w:val="0"/>
        <w:widowControl w:val="0"/>
        <w:kinsoku/>
        <w:wordWrap/>
        <w:overflowPunct/>
        <w:topLinePunct w:val="0"/>
        <w:autoSpaceDE/>
        <w:autoSpaceDN/>
        <w:bidi w:val="0"/>
        <w:spacing w:line="360" w:lineRule="auto"/>
        <w:ind w:firstLine="482" w:firstLineChars="200"/>
        <w:textAlignment w:val="auto"/>
        <w:outlineLvl w:val="0"/>
        <w:rPr>
          <w:rFonts w:ascii="宋体" w:hAnsi="宋体"/>
          <w:color w:val="auto"/>
          <w:sz w:val="24"/>
          <w:highlight w:val="none"/>
        </w:rPr>
      </w:pPr>
      <w:bookmarkStart w:id="772" w:name="_Toc3366"/>
      <w:bookmarkStart w:id="773" w:name="_Toc16589"/>
      <w:bookmarkStart w:id="774" w:name="_Toc5557"/>
      <w:r>
        <w:rPr>
          <w:rFonts w:hint="eastAsia" w:ascii="宋体" w:hAnsi="宋体"/>
          <w:b/>
          <w:color w:val="auto"/>
          <w:sz w:val="24"/>
          <w:highlight w:val="none"/>
        </w:rPr>
        <w:t xml:space="preserve">第十一条 </w:t>
      </w:r>
      <w:r>
        <w:rPr>
          <w:rFonts w:ascii="宋体" w:hAnsi="宋体"/>
          <w:b/>
          <w:color w:val="auto"/>
          <w:sz w:val="24"/>
          <w:highlight w:val="none"/>
        </w:rPr>
        <w:t xml:space="preserve"> </w:t>
      </w:r>
      <w:r>
        <w:rPr>
          <w:rFonts w:hint="eastAsia" w:ascii="宋体" w:hAnsi="宋体"/>
          <w:b/>
          <w:color w:val="auto"/>
          <w:sz w:val="24"/>
          <w:highlight w:val="none"/>
        </w:rPr>
        <w:t>提前终止及退出机制</w:t>
      </w:r>
      <w:bookmarkEnd w:id="772"/>
      <w:bookmarkEnd w:id="773"/>
      <w:bookmarkEnd w:id="774"/>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olor w:val="auto"/>
          <w:sz w:val="24"/>
          <w:highlight w:val="none"/>
          <w:lang w:val="en-US" w:eastAsia="zh-CN"/>
        </w:rPr>
      </w:pPr>
      <w:r>
        <w:rPr>
          <w:rFonts w:hint="eastAsia" w:ascii="宋体" w:hAnsi="宋体"/>
          <w:color w:val="auto"/>
          <w:sz w:val="24"/>
          <w:highlight w:val="none"/>
          <w:lang w:val="en-US" w:eastAsia="zh-CN"/>
        </w:rPr>
        <w:t xml:space="preserve">11.1 提前终止的事由 </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olor w:val="auto"/>
          <w:sz w:val="24"/>
          <w:highlight w:val="none"/>
          <w:lang w:val="en-US" w:eastAsia="zh-CN"/>
        </w:rPr>
      </w:pPr>
      <w:r>
        <w:rPr>
          <w:rFonts w:hint="eastAsia" w:ascii="宋体" w:hAnsi="宋体"/>
          <w:color w:val="auto"/>
          <w:sz w:val="24"/>
          <w:highlight w:val="none"/>
          <w:lang w:val="en-US" w:eastAsia="zh-CN"/>
        </w:rPr>
        <w:t>有下列情形之一的，本协议可予以提前终止：</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olor w:val="auto"/>
          <w:sz w:val="24"/>
          <w:highlight w:val="none"/>
          <w:lang w:val="en-US" w:eastAsia="zh-CN"/>
        </w:rPr>
      </w:pPr>
      <w:r>
        <w:rPr>
          <w:rFonts w:hint="eastAsia" w:ascii="宋体" w:hAnsi="宋体"/>
          <w:color w:val="auto"/>
          <w:sz w:val="24"/>
          <w:highlight w:val="none"/>
          <w:lang w:val="en-US" w:eastAsia="zh-CN"/>
        </w:rPr>
        <w:t xml:space="preserve">（1）发生不可抗力事件，导致本协议不能继续履行或各方不能在发生不可抗力事件后90天内就本合同变更达成一致； </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olor w:val="auto"/>
          <w:sz w:val="24"/>
          <w:highlight w:val="none"/>
          <w:lang w:val="en-US" w:eastAsia="zh-CN"/>
        </w:rPr>
      </w:pPr>
      <w:r>
        <w:rPr>
          <w:rFonts w:hint="eastAsia" w:ascii="宋体" w:hAnsi="宋体"/>
          <w:color w:val="auto"/>
          <w:sz w:val="24"/>
          <w:highlight w:val="none"/>
          <w:lang w:val="en-US" w:eastAsia="zh-CN"/>
        </w:rPr>
        <w:t xml:space="preserve">（2）发生法律变更，导致本协议不能继续履行或各方不能就协议的变更达成一致； </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olor w:val="auto"/>
          <w:sz w:val="24"/>
          <w:highlight w:val="none"/>
          <w:lang w:val="en-US" w:eastAsia="zh-CN"/>
        </w:rPr>
      </w:pPr>
      <w:r>
        <w:rPr>
          <w:rFonts w:hint="eastAsia" w:ascii="宋体" w:hAnsi="宋体"/>
          <w:color w:val="auto"/>
          <w:sz w:val="24"/>
          <w:highlight w:val="none"/>
          <w:lang w:val="en-US" w:eastAsia="zh-CN"/>
        </w:rPr>
        <w:t xml:space="preserve">（3）乙方未按协议约定落实各项资金到位的并造成工程实质性停工超过3个月的； </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宋体" w:hAnsi="宋体"/>
          <w:color w:val="auto"/>
          <w:sz w:val="24"/>
          <w:highlight w:val="none"/>
          <w:lang w:val="en-US" w:eastAsia="zh-CN"/>
        </w:rPr>
      </w:pPr>
      <w:r>
        <w:rPr>
          <w:rFonts w:hint="eastAsia" w:ascii="宋体" w:hAnsi="宋体"/>
          <w:color w:val="auto"/>
          <w:sz w:val="24"/>
          <w:highlight w:val="none"/>
          <w:lang w:val="en-US" w:eastAsia="zh-CN"/>
        </w:rPr>
        <w:t>（4）乙方未能按照协议约定对项目进行履行管理导致项目出现重大质量事故或较大及以上等级安全事故的（按照《关于做好房屋建筑和市政基础设施工程质量事故报告和调查处理工作的通知》（建质【2010】111号）所规定的工程质量事故标准）；</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olor w:val="auto"/>
          <w:sz w:val="24"/>
          <w:highlight w:val="none"/>
          <w:lang w:val="en-US" w:eastAsia="zh-CN"/>
        </w:rPr>
      </w:pPr>
      <w:r>
        <w:rPr>
          <w:rFonts w:hint="eastAsia" w:ascii="宋体" w:hAnsi="宋体"/>
          <w:color w:val="auto"/>
          <w:sz w:val="24"/>
          <w:highlight w:val="none"/>
          <w:lang w:val="en-US" w:eastAsia="zh-CN"/>
        </w:rPr>
        <w:t xml:space="preserve">（5）甲方或乙方其中一方严重违约，导致协议目的无法实现或守约方根据协议和法律约定解除（终止）本协议； </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olor w:val="auto"/>
          <w:sz w:val="24"/>
          <w:highlight w:val="none"/>
          <w:lang w:val="en-US" w:eastAsia="zh-CN"/>
        </w:rPr>
      </w:pPr>
      <w:r>
        <w:rPr>
          <w:rFonts w:hint="eastAsia" w:ascii="宋体" w:hAnsi="宋体"/>
          <w:color w:val="auto"/>
          <w:sz w:val="24"/>
          <w:highlight w:val="none"/>
          <w:lang w:val="en-US" w:eastAsia="zh-CN"/>
        </w:rPr>
        <w:t xml:space="preserve">（6）甲乙双方协商一致； </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olor w:val="auto"/>
          <w:sz w:val="24"/>
          <w:highlight w:val="none"/>
          <w:lang w:val="en-US" w:eastAsia="zh-CN"/>
        </w:rPr>
      </w:pPr>
      <w:r>
        <w:rPr>
          <w:rFonts w:hint="eastAsia" w:ascii="宋体" w:hAnsi="宋体"/>
          <w:color w:val="auto"/>
          <w:sz w:val="24"/>
          <w:highlight w:val="none"/>
          <w:lang w:val="en-US" w:eastAsia="zh-CN"/>
        </w:rPr>
        <w:t xml:space="preserve">（7）项目因社会公共利益需要被依法征收； </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olor w:val="auto"/>
          <w:sz w:val="24"/>
          <w:highlight w:val="none"/>
          <w:lang w:val="en-US" w:eastAsia="zh-CN"/>
        </w:rPr>
      </w:pPr>
      <w:r>
        <w:rPr>
          <w:rFonts w:hint="eastAsia" w:ascii="宋体" w:hAnsi="宋体"/>
          <w:color w:val="auto"/>
          <w:sz w:val="24"/>
          <w:highlight w:val="none"/>
          <w:lang w:val="en-US" w:eastAsia="zh-CN"/>
        </w:rPr>
        <w:t xml:space="preserve">（8）法律规定或本协议各方约定的其他事由。 </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olor w:val="auto"/>
          <w:sz w:val="24"/>
          <w:highlight w:val="none"/>
          <w:lang w:val="en-US" w:eastAsia="zh-CN"/>
        </w:rPr>
      </w:pPr>
      <w:r>
        <w:rPr>
          <w:rFonts w:hint="eastAsia" w:ascii="宋体" w:hAnsi="宋体"/>
          <w:color w:val="auto"/>
          <w:sz w:val="24"/>
          <w:highlight w:val="none"/>
          <w:lang w:val="en-US" w:eastAsia="zh-CN"/>
        </w:rPr>
        <w:t xml:space="preserve">11.2 终止后的处理及赔偿 </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olor w:val="auto"/>
          <w:sz w:val="24"/>
          <w:highlight w:val="none"/>
          <w:lang w:val="en-US" w:eastAsia="zh-CN"/>
        </w:rPr>
      </w:pPr>
      <w:r>
        <w:rPr>
          <w:rFonts w:hint="eastAsia" w:ascii="宋体" w:hAnsi="宋体"/>
          <w:color w:val="auto"/>
          <w:sz w:val="24"/>
          <w:highlight w:val="none"/>
          <w:lang w:val="en-US" w:eastAsia="zh-CN"/>
        </w:rPr>
        <w:t>11.2.1 在合作期内，因非乙方原因导致项目合作终止的，经第三方评估单位对地上地下所有建筑物及构筑物评估后，甲方按第三方评估单位确定的评估价值进行回收，乙方将包括但不限于地上地下建筑物、构筑物、其他地上物、附着物移交甲方，乙方退出；</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olor w:val="auto"/>
          <w:sz w:val="24"/>
          <w:highlight w:val="none"/>
          <w:lang w:val="en-US" w:eastAsia="zh-CN"/>
        </w:rPr>
      </w:pPr>
      <w:r>
        <w:rPr>
          <w:rFonts w:hint="eastAsia" w:ascii="宋体" w:hAnsi="宋体"/>
          <w:color w:val="auto"/>
          <w:sz w:val="24"/>
          <w:highlight w:val="none"/>
          <w:lang w:val="en-US" w:eastAsia="zh-CN"/>
        </w:rPr>
        <w:t>11.2.2 在合作期内，因乙方原因导致项目合作终止的，项目专户中剩余资金归甲方所有，已建成符合合格标准的房产无偿归甲方所有，不符合合格标准的房产由乙方负责拆除，如乙方不进行拆除的甲方将委托其他单位进行拆除，相关费用由乙方承担，乙方退出。</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olor w:val="auto"/>
          <w:sz w:val="24"/>
          <w:highlight w:val="none"/>
          <w:lang w:val="en-US" w:eastAsia="zh-CN"/>
        </w:rPr>
      </w:pPr>
      <w:r>
        <w:rPr>
          <w:rFonts w:hint="eastAsia" w:ascii="宋体" w:hAnsi="宋体"/>
          <w:color w:val="auto"/>
          <w:sz w:val="24"/>
          <w:highlight w:val="none"/>
          <w:lang w:val="en-US" w:eastAsia="zh-CN"/>
        </w:rPr>
        <w:t xml:space="preserve">11.3 退出机制： </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color w:val="auto"/>
          <w:sz w:val="24"/>
          <w:highlight w:val="none"/>
          <w:lang w:val="en-US" w:eastAsia="zh-CN"/>
        </w:rPr>
      </w:pPr>
      <w:r>
        <w:rPr>
          <w:rFonts w:hint="eastAsia" w:ascii="宋体" w:hAnsi="宋体"/>
          <w:color w:val="auto"/>
          <w:sz w:val="24"/>
          <w:highlight w:val="none"/>
          <w:lang w:val="en-US" w:eastAsia="zh-CN"/>
        </w:rPr>
        <w:t>在项目合作期内，本项目资产包括但不限于涉及的固定资产所有权和处置权归甲方所有。</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default" w:ascii="宋体" w:hAnsi="宋体"/>
          <w:color w:val="auto"/>
          <w:sz w:val="24"/>
          <w:highlight w:val="none"/>
          <w:lang w:val="en-US" w:eastAsia="zh-CN"/>
        </w:rPr>
      </w:pPr>
      <w:r>
        <w:rPr>
          <w:rFonts w:hint="eastAsia" w:ascii="宋体" w:hAnsi="宋体"/>
          <w:color w:val="auto"/>
          <w:sz w:val="24"/>
          <w:highlight w:val="none"/>
          <w:lang w:val="en-US" w:eastAsia="zh-CN"/>
        </w:rPr>
        <w:t>2029年7月19日之前如乙方还未完成所有房产销售的，乙方需对剩余未销售房产进行回购，乙方不履行回购义务的，则甲方有权处置（如拍卖）项目房产，处置房产所产生的相关费用及税费由乙方承担，处置所得资金在满足甲方土地款（含税费）及约定的投资收益后扣除手续费等相关费用及税费后返还乙方。</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0"/>
        <w:rPr>
          <w:rFonts w:hint="eastAsia" w:ascii="宋体" w:hAnsi="宋体"/>
          <w:b/>
          <w:color w:val="auto"/>
          <w:sz w:val="24"/>
          <w:highlight w:val="none"/>
        </w:rPr>
      </w:pPr>
      <w:bookmarkStart w:id="775" w:name="_Toc6197"/>
      <w:bookmarkStart w:id="776" w:name="_Toc22227"/>
      <w:bookmarkStart w:id="777" w:name="_Toc5511"/>
      <w:r>
        <w:rPr>
          <w:rFonts w:hint="eastAsia" w:ascii="宋体" w:hAnsi="宋体"/>
          <w:b/>
          <w:color w:val="auto"/>
          <w:sz w:val="24"/>
          <w:highlight w:val="none"/>
        </w:rPr>
        <w:t xml:space="preserve">第十二条 </w:t>
      </w:r>
      <w:r>
        <w:rPr>
          <w:rFonts w:ascii="宋体" w:hAnsi="宋体"/>
          <w:b/>
          <w:color w:val="auto"/>
          <w:sz w:val="24"/>
          <w:highlight w:val="none"/>
        </w:rPr>
        <w:t xml:space="preserve"> </w:t>
      </w:r>
      <w:r>
        <w:rPr>
          <w:rFonts w:hint="eastAsia" w:ascii="宋体" w:hAnsi="宋体"/>
          <w:b/>
          <w:color w:val="auto"/>
          <w:sz w:val="24"/>
          <w:highlight w:val="none"/>
        </w:rPr>
        <w:t>适用法律及争议解决</w:t>
      </w:r>
      <w:bookmarkEnd w:id="775"/>
      <w:bookmarkEnd w:id="776"/>
      <w:bookmarkEnd w:id="777"/>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olor w:val="auto"/>
          <w:sz w:val="24"/>
          <w:highlight w:val="none"/>
          <w:lang w:val="en-US" w:eastAsia="zh-CN"/>
        </w:rPr>
      </w:pPr>
      <w:r>
        <w:rPr>
          <w:rFonts w:hint="eastAsia" w:ascii="宋体" w:hAnsi="宋体"/>
          <w:color w:val="auto"/>
          <w:sz w:val="24"/>
          <w:highlight w:val="none"/>
          <w:lang w:val="en-US" w:eastAsia="zh-CN"/>
        </w:rPr>
        <w:t>12.1适用法律</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color w:val="auto"/>
          <w:highlight w:val="none"/>
        </w:rPr>
      </w:pPr>
      <w:r>
        <w:rPr>
          <w:rFonts w:hint="eastAsia" w:ascii="宋体" w:hAnsi="宋体"/>
          <w:color w:val="auto"/>
          <w:sz w:val="24"/>
          <w:highlight w:val="none"/>
          <w:lang w:val="en-US" w:eastAsia="zh-CN"/>
        </w:rPr>
        <w:t>本协议适用中国法律。</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olor w:val="auto"/>
          <w:sz w:val="24"/>
          <w:highlight w:val="none"/>
          <w:lang w:val="en-US" w:eastAsia="zh-CN"/>
        </w:rPr>
      </w:pPr>
      <w:r>
        <w:rPr>
          <w:rFonts w:hint="eastAsia" w:ascii="宋体" w:hAnsi="宋体"/>
          <w:color w:val="auto"/>
          <w:sz w:val="24"/>
          <w:highlight w:val="none"/>
          <w:lang w:val="en-US" w:eastAsia="zh-CN"/>
        </w:rPr>
        <w:t>12.2争议解决</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olor w:val="auto"/>
          <w:sz w:val="24"/>
          <w:highlight w:val="none"/>
          <w:lang w:val="en-US" w:eastAsia="zh-CN"/>
        </w:rPr>
      </w:pPr>
      <w:r>
        <w:rPr>
          <w:rFonts w:hint="eastAsia" w:ascii="宋体" w:hAnsi="宋体"/>
          <w:color w:val="auto"/>
          <w:sz w:val="24"/>
          <w:highlight w:val="none"/>
          <w:lang w:val="en-US" w:eastAsia="zh-CN"/>
        </w:rPr>
        <w:t xml:space="preserve">12.2.1 协商、调解 </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olor w:val="auto"/>
          <w:sz w:val="24"/>
          <w:highlight w:val="none"/>
          <w:lang w:val="en-US" w:eastAsia="zh-CN"/>
        </w:rPr>
      </w:pPr>
      <w:r>
        <w:rPr>
          <w:rFonts w:hint="eastAsia" w:ascii="宋体" w:hAnsi="宋体"/>
          <w:color w:val="auto"/>
          <w:sz w:val="24"/>
          <w:highlight w:val="none"/>
          <w:lang w:val="en-US" w:eastAsia="zh-CN"/>
        </w:rPr>
        <w:t xml:space="preserve">因解释或履行本协议过程中产生的任何争议由甲、乙双方通过友好协商或调解的办法予以妥善解决。 </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olor w:val="auto"/>
          <w:sz w:val="24"/>
          <w:highlight w:val="none"/>
          <w:lang w:val="en-US" w:eastAsia="zh-CN"/>
        </w:rPr>
      </w:pPr>
      <w:r>
        <w:rPr>
          <w:rFonts w:hint="eastAsia" w:ascii="宋体" w:hAnsi="宋体"/>
          <w:color w:val="auto"/>
          <w:sz w:val="24"/>
          <w:highlight w:val="none"/>
          <w:lang w:val="en-US" w:eastAsia="zh-CN"/>
        </w:rPr>
        <w:t xml:space="preserve">12.2.2 争议解决 </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olor w:val="auto"/>
          <w:sz w:val="24"/>
          <w:highlight w:val="none"/>
          <w:lang w:val="en-US" w:eastAsia="zh-CN"/>
        </w:rPr>
      </w:pPr>
      <w:r>
        <w:rPr>
          <w:rFonts w:hint="eastAsia" w:ascii="宋体" w:hAnsi="宋体"/>
          <w:color w:val="auto"/>
          <w:sz w:val="24"/>
          <w:highlight w:val="none"/>
          <w:lang w:val="en-US" w:eastAsia="zh-CN"/>
        </w:rPr>
        <w:t xml:space="preserve">若协商不成，将通过临海市人民法院诉讼解决。 </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olor w:val="auto"/>
          <w:sz w:val="24"/>
          <w:highlight w:val="none"/>
          <w:lang w:val="en-US" w:eastAsia="zh-CN"/>
        </w:rPr>
      </w:pPr>
      <w:r>
        <w:rPr>
          <w:rFonts w:hint="eastAsia" w:ascii="宋体" w:hAnsi="宋体"/>
          <w:color w:val="auto"/>
          <w:sz w:val="24"/>
          <w:highlight w:val="none"/>
          <w:lang w:val="en-US" w:eastAsia="zh-CN"/>
        </w:rPr>
        <w:t xml:space="preserve">12.2.3 争议解决期间的继续履行 </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olor w:val="auto"/>
          <w:sz w:val="24"/>
          <w:highlight w:val="none"/>
          <w:lang w:val="en-US" w:eastAsia="zh-CN"/>
        </w:rPr>
      </w:pPr>
      <w:r>
        <w:rPr>
          <w:rFonts w:hint="eastAsia" w:ascii="宋体" w:hAnsi="宋体"/>
          <w:color w:val="auto"/>
          <w:sz w:val="24"/>
          <w:highlight w:val="none"/>
          <w:lang w:val="en-US" w:eastAsia="zh-CN"/>
        </w:rPr>
        <w:t xml:space="preserve">在争议提交解决期间，各方应继续履行其在本协议项下的各项义务并继续享有其在本合同项下的所有权利，而不影响以后根据上述裁决进行最终调整。 </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olor w:val="auto"/>
          <w:sz w:val="24"/>
          <w:highlight w:val="none"/>
          <w:lang w:val="en-US" w:eastAsia="zh-CN"/>
        </w:rPr>
      </w:pPr>
      <w:r>
        <w:rPr>
          <w:rFonts w:hint="eastAsia" w:ascii="宋体" w:hAnsi="宋体"/>
          <w:color w:val="auto"/>
          <w:sz w:val="24"/>
          <w:highlight w:val="none"/>
          <w:lang w:val="en-US" w:eastAsia="zh-CN"/>
        </w:rPr>
        <w:t xml:space="preserve">12.2.4 继续有效 </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color w:val="auto"/>
          <w:highlight w:val="none"/>
          <w:lang w:val="en-US" w:eastAsia="zh-CN"/>
        </w:rPr>
      </w:pPr>
      <w:r>
        <w:rPr>
          <w:rFonts w:hint="eastAsia" w:ascii="宋体" w:hAnsi="宋体"/>
          <w:color w:val="auto"/>
          <w:sz w:val="24"/>
          <w:highlight w:val="none"/>
          <w:lang w:val="en-US" w:eastAsia="zh-CN"/>
        </w:rPr>
        <w:t>本节规定的争议解决条款为独立条款，不受合本同整体或其他条款的效力的影响，且在本协议终止后继续有效。</w:t>
      </w:r>
    </w:p>
    <w:p>
      <w:pPr>
        <w:keepNext w:val="0"/>
        <w:keepLines w:val="0"/>
        <w:pageBreakBefore w:val="0"/>
        <w:widowControl w:val="0"/>
        <w:kinsoku/>
        <w:wordWrap/>
        <w:overflowPunct/>
        <w:topLinePunct w:val="0"/>
        <w:autoSpaceDE/>
        <w:autoSpaceDN/>
        <w:bidi w:val="0"/>
        <w:spacing w:line="360" w:lineRule="auto"/>
        <w:ind w:firstLine="482" w:firstLineChars="200"/>
        <w:textAlignment w:val="auto"/>
        <w:outlineLvl w:val="0"/>
        <w:rPr>
          <w:rFonts w:ascii="宋体" w:hAnsi="宋体" w:cs="宋体"/>
          <w:color w:val="auto"/>
          <w:sz w:val="24"/>
          <w:highlight w:val="none"/>
        </w:rPr>
      </w:pPr>
      <w:bookmarkStart w:id="778" w:name="_Toc27417"/>
      <w:bookmarkStart w:id="779" w:name="_Toc9028"/>
      <w:bookmarkStart w:id="780" w:name="_Toc22190"/>
      <w:r>
        <w:rPr>
          <w:rFonts w:hint="eastAsia" w:ascii="宋体" w:hAnsi="宋体"/>
          <w:b/>
          <w:color w:val="auto"/>
          <w:sz w:val="24"/>
          <w:highlight w:val="none"/>
        </w:rPr>
        <w:t>第十三条  其它</w:t>
      </w:r>
      <w:bookmarkEnd w:id="778"/>
      <w:bookmarkEnd w:id="779"/>
      <w:bookmarkEnd w:id="780"/>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ascii="宋体" w:hAnsi="宋体" w:cs="宋体"/>
          <w:color w:val="auto"/>
          <w:sz w:val="24"/>
          <w:highlight w:val="none"/>
        </w:rPr>
      </w:pPr>
      <w:r>
        <w:rPr>
          <w:rFonts w:hint="eastAsia" w:ascii="宋体" w:hAnsi="宋体"/>
          <w:color w:val="auto"/>
          <w:sz w:val="24"/>
          <w:highlight w:val="none"/>
        </w:rPr>
        <w:t>13</w:t>
      </w:r>
      <w:r>
        <w:rPr>
          <w:rFonts w:ascii="宋体" w:hAnsi="宋体"/>
          <w:color w:val="auto"/>
          <w:sz w:val="24"/>
          <w:highlight w:val="none"/>
        </w:rPr>
        <w:t>.1在本协议履行过程中，</w:t>
      </w:r>
      <w:r>
        <w:rPr>
          <w:rFonts w:hint="eastAsia" w:ascii="宋体" w:hAnsi="宋体"/>
          <w:color w:val="auto"/>
          <w:sz w:val="24"/>
          <w:highlight w:val="none"/>
        </w:rPr>
        <w:t>若因向政府主管部门报批</w:t>
      </w:r>
      <w:r>
        <w:rPr>
          <w:rFonts w:ascii="宋体" w:hAnsi="宋体"/>
          <w:color w:val="auto"/>
          <w:sz w:val="24"/>
          <w:highlight w:val="none"/>
        </w:rPr>
        <w:t>/</w:t>
      </w:r>
      <w:r>
        <w:rPr>
          <w:rFonts w:hint="eastAsia" w:ascii="宋体" w:hAnsi="宋体"/>
          <w:color w:val="auto"/>
          <w:sz w:val="24"/>
          <w:highlight w:val="none"/>
        </w:rPr>
        <w:t>备案而需另行签署报批</w:t>
      </w:r>
      <w:r>
        <w:rPr>
          <w:rFonts w:ascii="宋体" w:hAnsi="宋体"/>
          <w:color w:val="auto"/>
          <w:sz w:val="24"/>
          <w:highlight w:val="none"/>
        </w:rPr>
        <w:t>/</w:t>
      </w:r>
      <w:r>
        <w:rPr>
          <w:rFonts w:hint="eastAsia" w:ascii="宋体" w:hAnsi="宋体"/>
          <w:color w:val="auto"/>
          <w:sz w:val="24"/>
          <w:highlight w:val="none"/>
        </w:rPr>
        <w:t>备案的</w:t>
      </w:r>
      <w:r>
        <w:rPr>
          <w:rFonts w:hint="eastAsia" w:ascii="宋体" w:hAnsi="宋体"/>
          <w:color w:val="auto"/>
          <w:sz w:val="24"/>
          <w:highlight w:val="none"/>
          <w:lang w:val="en-US" w:eastAsia="zh-CN"/>
        </w:rPr>
        <w:t>协议</w:t>
      </w:r>
      <w:r>
        <w:rPr>
          <w:rFonts w:hint="eastAsia" w:ascii="宋体" w:hAnsi="宋体"/>
          <w:color w:val="auto"/>
          <w:sz w:val="24"/>
          <w:highlight w:val="none"/>
        </w:rPr>
        <w:t>、协议及文件等，甲、乙双方一致确认：</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ascii="宋体" w:hAnsi="宋体" w:cs="宋体"/>
          <w:color w:val="auto"/>
          <w:sz w:val="24"/>
          <w:highlight w:val="none"/>
        </w:rPr>
      </w:pPr>
      <w:r>
        <w:rPr>
          <w:rFonts w:hint="eastAsia" w:ascii="宋体" w:hAnsi="宋体"/>
          <w:color w:val="auto"/>
          <w:sz w:val="24"/>
          <w:highlight w:val="none"/>
        </w:rPr>
        <w:t>（1）该等报批</w:t>
      </w:r>
      <w:r>
        <w:rPr>
          <w:rFonts w:ascii="宋体" w:hAnsi="宋体"/>
          <w:color w:val="auto"/>
          <w:sz w:val="24"/>
          <w:highlight w:val="none"/>
        </w:rPr>
        <w:t>/</w:t>
      </w:r>
      <w:r>
        <w:rPr>
          <w:rFonts w:hint="eastAsia" w:ascii="宋体" w:hAnsi="宋体"/>
          <w:color w:val="auto"/>
          <w:sz w:val="24"/>
          <w:highlight w:val="none"/>
        </w:rPr>
        <w:t>备案</w:t>
      </w:r>
      <w:r>
        <w:rPr>
          <w:rFonts w:hint="eastAsia" w:ascii="宋体" w:hAnsi="宋体"/>
          <w:color w:val="auto"/>
          <w:sz w:val="24"/>
          <w:highlight w:val="none"/>
          <w:lang w:val="en-US" w:eastAsia="zh-CN"/>
        </w:rPr>
        <w:t>协议</w:t>
      </w:r>
      <w:r>
        <w:rPr>
          <w:rFonts w:hint="eastAsia" w:ascii="宋体" w:hAnsi="宋体"/>
          <w:color w:val="auto"/>
          <w:sz w:val="24"/>
          <w:highlight w:val="none"/>
        </w:rPr>
        <w:t>、协议及文件等内容原则上不得违反本协议以及本协议补充协议（如有）的约定及内容。</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ascii="宋体" w:hAnsi="宋体" w:cs="宋体"/>
          <w:color w:val="auto"/>
          <w:sz w:val="24"/>
          <w:highlight w:val="none"/>
        </w:rPr>
      </w:pPr>
      <w:r>
        <w:rPr>
          <w:rFonts w:hint="eastAsia" w:ascii="宋体" w:hAnsi="宋体"/>
          <w:color w:val="auto"/>
          <w:sz w:val="24"/>
          <w:highlight w:val="none"/>
        </w:rPr>
        <w:t>（2）该等报批</w:t>
      </w:r>
      <w:r>
        <w:rPr>
          <w:rFonts w:ascii="宋体" w:hAnsi="宋体"/>
          <w:color w:val="auto"/>
          <w:sz w:val="24"/>
          <w:highlight w:val="none"/>
        </w:rPr>
        <w:t>/</w:t>
      </w:r>
      <w:r>
        <w:rPr>
          <w:rFonts w:hint="eastAsia" w:ascii="宋体" w:hAnsi="宋体"/>
          <w:color w:val="auto"/>
          <w:sz w:val="24"/>
          <w:highlight w:val="none"/>
        </w:rPr>
        <w:t>备案的</w:t>
      </w:r>
      <w:r>
        <w:rPr>
          <w:rFonts w:hint="eastAsia" w:ascii="宋体" w:hAnsi="宋体"/>
          <w:color w:val="auto"/>
          <w:sz w:val="24"/>
          <w:highlight w:val="none"/>
          <w:lang w:val="en-US" w:eastAsia="zh-CN"/>
        </w:rPr>
        <w:t>协议</w:t>
      </w:r>
      <w:r>
        <w:rPr>
          <w:rFonts w:hint="eastAsia" w:ascii="宋体" w:hAnsi="宋体"/>
          <w:color w:val="auto"/>
          <w:sz w:val="24"/>
          <w:highlight w:val="none"/>
        </w:rPr>
        <w:t>、协议及文件等内容如与本协议及本协议补充协议（如有）内容不一致或者未涉及的事项，应以本协议以及本协议补充协议（如有）约定为准。</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ascii="宋体" w:hAnsi="宋体"/>
          <w:color w:val="auto"/>
          <w:sz w:val="24"/>
          <w:highlight w:val="none"/>
        </w:rPr>
      </w:pPr>
      <w:r>
        <w:rPr>
          <w:rFonts w:hint="eastAsia" w:ascii="宋体" w:hAnsi="宋体"/>
          <w:color w:val="auto"/>
          <w:sz w:val="24"/>
          <w:highlight w:val="none"/>
        </w:rPr>
        <w:t>13</w:t>
      </w:r>
      <w:r>
        <w:rPr>
          <w:rFonts w:ascii="宋体" w:hAnsi="宋体"/>
          <w:color w:val="auto"/>
          <w:sz w:val="24"/>
          <w:highlight w:val="none"/>
        </w:rPr>
        <w:t>.</w:t>
      </w:r>
      <w:r>
        <w:rPr>
          <w:rFonts w:hint="eastAsia" w:ascii="宋体" w:hAnsi="宋体"/>
          <w:color w:val="auto"/>
          <w:sz w:val="24"/>
          <w:highlight w:val="none"/>
        </w:rPr>
        <w:t>2本协议未尽事宜，由甲、乙双方友好协商并签订书面补充协议进行约定。补充协议作为本协议重要组成部分。</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color w:val="auto"/>
          <w:highlight w:val="none"/>
        </w:rPr>
      </w:pPr>
      <w:r>
        <w:rPr>
          <w:rFonts w:hint="eastAsia" w:ascii="宋体" w:hAnsi="宋体"/>
          <w:color w:val="auto"/>
          <w:sz w:val="24"/>
          <w:highlight w:val="none"/>
        </w:rPr>
        <w:t>13.3本协议一式</w:t>
      </w:r>
      <w:r>
        <w:rPr>
          <w:rFonts w:hint="eastAsia" w:ascii="宋体" w:hAnsi="宋体"/>
          <w:color w:val="auto"/>
          <w:sz w:val="24"/>
          <w:highlight w:val="none"/>
          <w:lang w:val="en-US" w:eastAsia="zh-CN"/>
        </w:rPr>
        <w:t>捌</w:t>
      </w:r>
      <w:r>
        <w:rPr>
          <w:rFonts w:hint="eastAsia" w:ascii="宋体" w:hAnsi="宋体"/>
          <w:color w:val="auto"/>
          <w:sz w:val="24"/>
          <w:highlight w:val="none"/>
        </w:rPr>
        <w:t>份，甲、乙双方各持</w:t>
      </w:r>
      <w:r>
        <w:rPr>
          <w:rFonts w:hint="eastAsia" w:ascii="宋体" w:hAnsi="宋体"/>
          <w:color w:val="auto"/>
          <w:sz w:val="24"/>
          <w:highlight w:val="none"/>
          <w:lang w:val="en-US" w:eastAsia="zh-CN"/>
        </w:rPr>
        <w:t>肆</w:t>
      </w:r>
      <w:r>
        <w:rPr>
          <w:rFonts w:hint="eastAsia" w:ascii="宋体" w:hAnsi="宋体"/>
          <w:color w:val="auto"/>
          <w:sz w:val="24"/>
          <w:highlight w:val="none"/>
        </w:rPr>
        <w:t>份，自甲、乙双方法定代表人或授权代表签字盖章时生效，具有同等法律效力。</w:t>
      </w:r>
    </w:p>
    <w:p>
      <w:pPr>
        <w:spacing w:line="440" w:lineRule="exact"/>
        <w:rPr>
          <w:rFonts w:ascii="宋体" w:hAnsi="宋体" w:cs="仿宋"/>
          <w:color w:val="auto"/>
          <w:sz w:val="24"/>
          <w:highlight w:val="none"/>
        </w:rPr>
      </w:pPr>
      <w:r>
        <w:rPr>
          <w:rFonts w:hint="eastAsia" w:ascii="宋体" w:hAnsi="宋体" w:cs="仿宋"/>
          <w:color w:val="auto"/>
          <w:sz w:val="24"/>
          <w:highlight w:val="none"/>
        </w:rPr>
        <w:t>甲方：</w:t>
      </w:r>
      <w:r>
        <w:rPr>
          <w:rFonts w:hint="eastAsia" w:ascii="宋体" w:hAnsi="宋体" w:cs="仿宋"/>
          <w:color w:val="auto"/>
          <w:sz w:val="24"/>
          <w:highlight w:val="none"/>
          <w:lang w:val="en-US" w:eastAsia="zh-CN"/>
        </w:rPr>
        <w:t xml:space="preserve">                                                </w:t>
      </w:r>
      <w:r>
        <w:rPr>
          <w:rFonts w:hint="eastAsia" w:ascii="宋体" w:hAnsi="宋体" w:cs="仿宋"/>
          <w:color w:val="auto"/>
          <w:sz w:val="24"/>
          <w:highlight w:val="none"/>
        </w:rPr>
        <w:t>乙方：</w:t>
      </w:r>
    </w:p>
    <w:p>
      <w:pPr>
        <w:spacing w:line="440" w:lineRule="exact"/>
        <w:rPr>
          <w:rFonts w:ascii="宋体" w:hAnsi="宋体" w:cs="仿宋"/>
          <w:color w:val="auto"/>
          <w:sz w:val="24"/>
          <w:highlight w:val="none"/>
        </w:rPr>
      </w:pPr>
      <w:r>
        <w:rPr>
          <w:rFonts w:hint="eastAsia" w:ascii="宋体" w:hAnsi="宋体" w:cs="仿宋"/>
          <w:color w:val="auto"/>
          <w:sz w:val="24"/>
          <w:highlight w:val="none"/>
        </w:rPr>
        <w:t>法人代表或授权代表：</w:t>
      </w:r>
      <w:r>
        <w:rPr>
          <w:rFonts w:hint="eastAsia" w:ascii="宋体" w:hAnsi="宋体" w:cs="仿宋"/>
          <w:color w:val="auto"/>
          <w:sz w:val="24"/>
          <w:highlight w:val="none"/>
          <w:lang w:val="en-US" w:eastAsia="zh-CN"/>
        </w:rPr>
        <w:t xml:space="preserve">                                  </w:t>
      </w:r>
      <w:r>
        <w:rPr>
          <w:rFonts w:hint="eastAsia" w:ascii="宋体" w:hAnsi="宋体" w:cs="仿宋"/>
          <w:color w:val="auto"/>
          <w:sz w:val="24"/>
          <w:highlight w:val="none"/>
        </w:rPr>
        <w:t>法人代表或授权代表：</w:t>
      </w:r>
    </w:p>
    <w:p>
      <w:pPr>
        <w:tabs>
          <w:tab w:val="left" w:pos="1650"/>
        </w:tabs>
        <w:spacing w:line="440" w:lineRule="exact"/>
        <w:ind w:firstLine="480" w:firstLineChars="200"/>
        <w:jc w:val="right"/>
        <w:rPr>
          <w:rFonts w:ascii="宋体" w:hAnsi="宋体" w:cs="仿宋"/>
          <w:color w:val="auto"/>
          <w:sz w:val="24"/>
          <w:highlight w:val="none"/>
        </w:rPr>
      </w:pPr>
      <w:r>
        <w:rPr>
          <w:rFonts w:hint="eastAsia" w:ascii="宋体" w:hAnsi="宋体" w:cs="仿宋"/>
          <w:color w:val="auto"/>
          <w:sz w:val="24"/>
          <w:highlight w:val="none"/>
        </w:rPr>
        <w:t>签订地址：【浙江】省【台州】市【临海】市</w:t>
      </w:r>
    </w:p>
    <w:p>
      <w:pPr>
        <w:spacing w:line="440" w:lineRule="exact"/>
        <w:jc w:val="right"/>
        <w:rPr>
          <w:rFonts w:ascii="宋体" w:hAnsi="宋体" w:cs="仿宋"/>
          <w:color w:val="auto"/>
          <w:sz w:val="24"/>
          <w:highlight w:val="none"/>
        </w:rPr>
      </w:pPr>
      <w:r>
        <w:rPr>
          <w:rFonts w:hint="eastAsia" w:ascii="宋体" w:hAnsi="宋体" w:cs="仿宋"/>
          <w:color w:val="auto"/>
          <w:sz w:val="24"/>
          <w:highlight w:val="none"/>
        </w:rPr>
        <w:t>签订时间：2023年【      】月【    】日</w:t>
      </w:r>
    </w:p>
    <w:p>
      <w:pPr>
        <w:pStyle w:val="52"/>
        <w:jc w:val="both"/>
        <w:rPr>
          <w:color w:val="auto"/>
          <w:highlight w:val="none"/>
        </w:rPr>
      </w:pPr>
      <w:bookmarkStart w:id="781" w:name="_Toc3819"/>
      <w:bookmarkStart w:id="782" w:name="_Toc3583"/>
      <w:bookmarkStart w:id="783" w:name="_Toc2739"/>
      <w:r>
        <w:rPr>
          <w:rFonts w:hint="eastAsia" w:ascii="宋体" w:hAnsi="宋体" w:cs="宋体"/>
          <w:bCs/>
          <w:color w:val="auto"/>
          <w:sz w:val="28"/>
          <w:szCs w:val="28"/>
          <w:highlight w:val="none"/>
        </w:rPr>
        <w:t>附件</w:t>
      </w:r>
      <w:r>
        <w:rPr>
          <w:rFonts w:hint="eastAsia" w:ascii="宋体" w:hAnsi="宋体" w:cs="宋体"/>
          <w:bCs/>
          <w:color w:val="auto"/>
          <w:sz w:val="28"/>
          <w:szCs w:val="28"/>
          <w:highlight w:val="none"/>
          <w:lang w:val="en-US" w:eastAsia="zh-CN"/>
        </w:rPr>
        <w:t>1</w:t>
      </w:r>
      <w:r>
        <w:rPr>
          <w:rFonts w:hint="eastAsia" w:ascii="宋体" w:hAnsi="宋体" w:cs="宋体"/>
          <w:bCs/>
          <w:color w:val="auto"/>
          <w:sz w:val="28"/>
          <w:szCs w:val="28"/>
          <w:highlight w:val="none"/>
        </w:rPr>
        <w:t>：</w:t>
      </w:r>
      <w:bookmarkEnd w:id="781"/>
      <w:bookmarkEnd w:id="782"/>
      <w:bookmarkEnd w:id="783"/>
    </w:p>
    <w:p>
      <w:pPr>
        <w:spacing w:line="360" w:lineRule="auto"/>
        <w:jc w:val="center"/>
        <w:rPr>
          <w:rFonts w:hint="eastAsia" w:ascii="宋体" w:hAnsi="宋体" w:eastAsia="宋体"/>
          <w:b/>
          <w:bCs/>
          <w:color w:val="auto"/>
          <w:sz w:val="32"/>
          <w:szCs w:val="32"/>
          <w:highlight w:val="none"/>
          <w:lang w:val="en-US" w:eastAsia="zh-CN"/>
        </w:rPr>
      </w:pPr>
      <w:r>
        <w:rPr>
          <w:rFonts w:hint="eastAsia" w:ascii="宋体" w:hAnsi="宋体"/>
          <w:b/>
          <w:bCs/>
          <w:color w:val="auto"/>
          <w:sz w:val="32"/>
          <w:szCs w:val="32"/>
          <w:highlight w:val="none"/>
          <w:lang w:val="en-US" w:eastAsia="zh-CN"/>
        </w:rPr>
        <w:t>履约担保</w:t>
      </w:r>
    </w:p>
    <w:p>
      <w:pPr>
        <w:spacing w:line="360" w:lineRule="exact"/>
        <w:ind w:firstLine="420" w:firstLineChars="200"/>
        <w:rPr>
          <w:rFonts w:ascii="宋体" w:hAnsi="宋体"/>
          <w:snapToGrid w:val="0"/>
          <w:color w:val="auto"/>
          <w:highlight w:val="none"/>
        </w:rPr>
      </w:pPr>
    </w:p>
    <w:p>
      <w:pPr>
        <w:wordWrap w:val="0"/>
        <w:spacing w:line="400" w:lineRule="exact"/>
        <w:rPr>
          <w:color w:val="auto"/>
          <w:szCs w:val="20"/>
          <w:highlight w:val="none"/>
        </w:rPr>
      </w:pPr>
      <w:r>
        <w:rPr>
          <w:rFonts w:hint="eastAsia"/>
          <w:color w:val="auto"/>
          <w:szCs w:val="20"/>
          <w:highlight w:val="none"/>
          <w:u w:val="single"/>
        </w:rPr>
        <w:t xml:space="preserve">       </w:t>
      </w:r>
      <w:r>
        <w:rPr>
          <w:color w:val="auto"/>
          <w:szCs w:val="20"/>
          <w:highlight w:val="none"/>
        </w:rPr>
        <w:t>（发包人名称）：</w:t>
      </w:r>
    </w:p>
    <w:p>
      <w:pPr>
        <w:wordWrap w:val="0"/>
        <w:spacing w:line="400" w:lineRule="exact"/>
        <w:rPr>
          <w:color w:val="auto"/>
          <w:szCs w:val="20"/>
          <w:highlight w:val="none"/>
        </w:rPr>
      </w:pPr>
      <w:r>
        <w:rPr>
          <w:color w:val="auto"/>
          <w:szCs w:val="20"/>
          <w:highlight w:val="none"/>
        </w:rPr>
        <w:t xml:space="preserve">    鉴于</w:t>
      </w:r>
      <w:r>
        <w:rPr>
          <w:rFonts w:hint="eastAsia"/>
          <w:color w:val="auto"/>
          <w:szCs w:val="20"/>
          <w:highlight w:val="none"/>
          <w:u w:val="single"/>
        </w:rPr>
        <w:t xml:space="preserve">       </w:t>
      </w:r>
      <w:r>
        <w:rPr>
          <w:color w:val="auto"/>
          <w:szCs w:val="20"/>
          <w:highlight w:val="none"/>
        </w:rPr>
        <w:t>（发包人名称，以</w:t>
      </w:r>
      <w:r>
        <w:rPr>
          <w:rFonts w:ascii="宋体" w:hAnsi="宋体"/>
          <w:color w:val="auto"/>
          <w:szCs w:val="20"/>
          <w:highlight w:val="none"/>
        </w:rPr>
        <w:t>下简称“发包人”）接受</w:t>
      </w:r>
      <w:r>
        <w:rPr>
          <w:rFonts w:hint="eastAsia" w:ascii="宋体" w:hAnsi="宋体"/>
          <w:color w:val="auto"/>
          <w:szCs w:val="20"/>
          <w:highlight w:val="none"/>
          <w:u w:val="single"/>
        </w:rPr>
        <w:t xml:space="preserve">       </w:t>
      </w:r>
      <w:r>
        <w:rPr>
          <w:rFonts w:ascii="宋体" w:hAnsi="宋体"/>
          <w:color w:val="auto"/>
          <w:szCs w:val="20"/>
          <w:highlight w:val="none"/>
        </w:rPr>
        <w:t>（承包人名称）（以下称“承包人”）于</w:t>
      </w:r>
      <w:r>
        <w:rPr>
          <w:rFonts w:hint="eastAsia" w:ascii="宋体" w:hAnsi="宋体"/>
          <w:color w:val="auto"/>
          <w:szCs w:val="20"/>
          <w:highlight w:val="none"/>
          <w:u w:val="single"/>
        </w:rPr>
        <w:t xml:space="preserve">      </w:t>
      </w:r>
      <w:r>
        <w:rPr>
          <w:rFonts w:ascii="宋体" w:hAnsi="宋体"/>
          <w:color w:val="auto"/>
          <w:szCs w:val="20"/>
          <w:highlight w:val="none"/>
        </w:rPr>
        <w:t>年</w:t>
      </w:r>
      <w:r>
        <w:rPr>
          <w:rFonts w:hint="eastAsia" w:ascii="宋体" w:hAnsi="宋体"/>
          <w:color w:val="auto"/>
          <w:szCs w:val="20"/>
          <w:highlight w:val="none"/>
          <w:u w:val="single"/>
        </w:rPr>
        <w:t xml:space="preserve">    </w:t>
      </w:r>
      <w:r>
        <w:rPr>
          <w:rFonts w:ascii="宋体" w:hAnsi="宋体"/>
          <w:color w:val="auto"/>
          <w:szCs w:val="20"/>
          <w:highlight w:val="none"/>
        </w:rPr>
        <w:t>月</w:t>
      </w:r>
      <w:r>
        <w:rPr>
          <w:rFonts w:hint="eastAsia" w:ascii="宋体" w:hAnsi="宋体"/>
          <w:color w:val="auto"/>
          <w:szCs w:val="20"/>
          <w:highlight w:val="none"/>
          <w:u w:val="single"/>
        </w:rPr>
        <w:t xml:space="preserve">    </w:t>
      </w:r>
      <w:r>
        <w:rPr>
          <w:rFonts w:ascii="宋体" w:hAnsi="宋体"/>
          <w:color w:val="auto"/>
          <w:szCs w:val="20"/>
          <w:highlight w:val="none"/>
        </w:rPr>
        <w:t>日参加</w:t>
      </w:r>
      <w:r>
        <w:rPr>
          <w:rFonts w:hint="eastAsia" w:ascii="宋体" w:hAnsi="宋体"/>
          <w:color w:val="auto"/>
          <w:szCs w:val="20"/>
          <w:highlight w:val="none"/>
          <w:u w:val="single"/>
        </w:rPr>
        <w:t xml:space="preserve">       </w:t>
      </w:r>
      <w:r>
        <w:rPr>
          <w:rFonts w:ascii="宋体" w:hAnsi="宋体"/>
          <w:color w:val="auto"/>
          <w:szCs w:val="20"/>
          <w:highlight w:val="none"/>
        </w:rPr>
        <w:t>（项目名称）</w:t>
      </w:r>
      <w:r>
        <w:rPr>
          <w:color w:val="auto"/>
          <w:szCs w:val="20"/>
          <w:highlight w:val="none"/>
        </w:rPr>
        <w:t>的投标。我方愿意无条件地、不可撤销地就承包人履行与你方订立的合同，向你方提供担保。</w:t>
      </w:r>
    </w:p>
    <w:p>
      <w:pPr>
        <w:wordWrap w:val="0"/>
        <w:spacing w:line="400" w:lineRule="exact"/>
        <w:rPr>
          <w:color w:val="auto"/>
          <w:szCs w:val="20"/>
          <w:highlight w:val="none"/>
        </w:rPr>
      </w:pPr>
      <w:r>
        <w:rPr>
          <w:color w:val="auto"/>
          <w:szCs w:val="20"/>
          <w:highlight w:val="none"/>
        </w:rPr>
        <w:t xml:space="preserve">    1.担保金额人民币（大写）</w:t>
      </w:r>
      <w:r>
        <w:rPr>
          <w:rFonts w:hint="eastAsia"/>
          <w:color w:val="auto"/>
          <w:szCs w:val="20"/>
          <w:highlight w:val="none"/>
          <w:u w:val="single"/>
        </w:rPr>
        <w:t xml:space="preserve">       </w:t>
      </w:r>
      <w:r>
        <w:rPr>
          <w:color w:val="auto"/>
          <w:szCs w:val="20"/>
          <w:highlight w:val="none"/>
        </w:rPr>
        <w:t>元（</w:t>
      </w:r>
      <w:r>
        <w:rPr>
          <w:rFonts w:ascii="宋体" w:hAnsi="宋体"/>
          <w:color w:val="auto"/>
          <w:sz w:val="24"/>
          <w:szCs w:val="20"/>
          <w:highlight w:val="none"/>
        </w:rPr>
        <w:t>¥</w:t>
      </w:r>
      <w:r>
        <w:rPr>
          <w:rFonts w:hint="eastAsia"/>
          <w:color w:val="auto"/>
          <w:szCs w:val="20"/>
          <w:highlight w:val="none"/>
          <w:u w:val="single"/>
        </w:rPr>
        <w:t xml:space="preserve">       </w:t>
      </w:r>
      <w:r>
        <w:rPr>
          <w:color w:val="auto"/>
          <w:szCs w:val="20"/>
          <w:highlight w:val="none"/>
        </w:rPr>
        <w:t>）。</w:t>
      </w:r>
    </w:p>
    <w:p>
      <w:pPr>
        <w:wordWrap w:val="0"/>
        <w:spacing w:line="400" w:lineRule="exact"/>
        <w:rPr>
          <w:color w:val="auto"/>
          <w:szCs w:val="20"/>
          <w:highlight w:val="none"/>
        </w:rPr>
      </w:pPr>
      <w:r>
        <w:rPr>
          <w:color w:val="auto"/>
          <w:szCs w:val="20"/>
          <w:highlight w:val="none"/>
        </w:rPr>
        <w:t xml:space="preserve">    2.</w:t>
      </w:r>
      <w:r>
        <w:rPr>
          <w:rFonts w:hint="eastAsia"/>
          <w:color w:val="auto"/>
          <w:szCs w:val="20"/>
          <w:highlight w:val="none"/>
        </w:rPr>
        <w:t>担保有效期自</w:t>
      </w:r>
      <w:r>
        <w:rPr>
          <w:rFonts w:hint="eastAsia"/>
          <w:color w:val="auto"/>
          <w:szCs w:val="20"/>
          <w:highlight w:val="none"/>
          <w:lang w:val="en-US" w:eastAsia="zh-CN"/>
        </w:rPr>
        <w:t>本保函出具</w:t>
      </w:r>
      <w:r>
        <w:rPr>
          <w:rFonts w:hint="eastAsia"/>
          <w:color w:val="auto"/>
          <w:szCs w:val="20"/>
          <w:highlight w:val="none"/>
        </w:rPr>
        <w:t>之日起至本项目主体结构全部结顶之日止。</w:t>
      </w:r>
    </w:p>
    <w:p>
      <w:pPr>
        <w:wordWrap w:val="0"/>
        <w:spacing w:line="400" w:lineRule="exact"/>
        <w:rPr>
          <w:color w:val="auto"/>
          <w:szCs w:val="20"/>
          <w:highlight w:val="none"/>
        </w:rPr>
      </w:pPr>
      <w:r>
        <w:rPr>
          <w:color w:val="auto"/>
          <w:szCs w:val="20"/>
          <w:highlight w:val="none"/>
        </w:rPr>
        <w:t xml:space="preserve">    3.在本担保有效期内，因承包人违反合同约定的义务给你方造成经济损失时，我方在收到你方以书面形式提出的在担保金额内的赔偿要求后，在7天内无条件支付，无须你方出具证明或陈述理由。</w:t>
      </w:r>
    </w:p>
    <w:p>
      <w:pPr>
        <w:wordWrap w:val="0"/>
        <w:spacing w:line="400" w:lineRule="exact"/>
        <w:rPr>
          <w:color w:val="auto"/>
          <w:szCs w:val="20"/>
          <w:highlight w:val="none"/>
        </w:rPr>
      </w:pPr>
      <w:r>
        <w:rPr>
          <w:color w:val="auto"/>
          <w:szCs w:val="20"/>
          <w:highlight w:val="none"/>
        </w:rPr>
        <w:t xml:space="preserve">    </w:t>
      </w:r>
    </w:p>
    <w:p>
      <w:pPr>
        <w:wordWrap w:val="0"/>
        <w:spacing w:line="400" w:lineRule="exact"/>
        <w:rPr>
          <w:color w:val="auto"/>
          <w:szCs w:val="20"/>
          <w:highlight w:val="none"/>
        </w:rPr>
      </w:pPr>
    </w:p>
    <w:p>
      <w:pPr>
        <w:wordWrap w:val="0"/>
        <w:spacing w:line="400" w:lineRule="exact"/>
        <w:rPr>
          <w:color w:val="auto"/>
          <w:szCs w:val="20"/>
          <w:highlight w:val="none"/>
        </w:rPr>
      </w:pPr>
    </w:p>
    <w:p>
      <w:pPr>
        <w:wordWrap w:val="0"/>
        <w:spacing w:line="400" w:lineRule="exact"/>
        <w:rPr>
          <w:color w:val="auto"/>
          <w:szCs w:val="20"/>
          <w:highlight w:val="none"/>
        </w:rPr>
      </w:pPr>
    </w:p>
    <w:p>
      <w:pPr>
        <w:wordWrap w:val="0"/>
        <w:spacing w:line="400" w:lineRule="exact"/>
        <w:ind w:firstLine="4678" w:firstLineChars="2228"/>
        <w:rPr>
          <w:color w:val="auto"/>
          <w:szCs w:val="20"/>
          <w:highlight w:val="none"/>
        </w:rPr>
      </w:pPr>
      <w:r>
        <w:rPr>
          <w:color w:val="auto"/>
          <w:szCs w:val="20"/>
          <w:highlight w:val="none"/>
        </w:rPr>
        <w:t>担保人：</w:t>
      </w:r>
      <w:r>
        <w:rPr>
          <w:rFonts w:hint="eastAsia"/>
          <w:color w:val="auto"/>
          <w:szCs w:val="20"/>
          <w:highlight w:val="none"/>
          <w:u w:val="single"/>
        </w:rPr>
        <w:t xml:space="preserve">                     </w:t>
      </w:r>
      <w:r>
        <w:rPr>
          <w:color w:val="auto"/>
          <w:szCs w:val="20"/>
          <w:highlight w:val="none"/>
        </w:rPr>
        <w:t>（盖单位章）</w:t>
      </w:r>
    </w:p>
    <w:p>
      <w:pPr>
        <w:wordWrap w:val="0"/>
        <w:spacing w:line="400" w:lineRule="exact"/>
        <w:ind w:firstLine="4678" w:firstLineChars="2228"/>
        <w:rPr>
          <w:color w:val="auto"/>
          <w:szCs w:val="20"/>
          <w:highlight w:val="none"/>
        </w:rPr>
      </w:pPr>
      <w:r>
        <w:rPr>
          <w:color w:val="auto"/>
          <w:szCs w:val="20"/>
          <w:highlight w:val="none"/>
        </w:rPr>
        <w:t>法定代表人或其委托代理人：</w:t>
      </w:r>
      <w:r>
        <w:rPr>
          <w:rFonts w:hint="eastAsia"/>
          <w:color w:val="auto"/>
          <w:szCs w:val="20"/>
          <w:highlight w:val="none"/>
          <w:u w:val="single"/>
        </w:rPr>
        <w:t xml:space="preserve">       </w:t>
      </w:r>
      <w:r>
        <w:rPr>
          <w:color w:val="auto"/>
          <w:szCs w:val="20"/>
          <w:highlight w:val="none"/>
        </w:rPr>
        <w:t>（签字）</w:t>
      </w:r>
    </w:p>
    <w:p>
      <w:pPr>
        <w:wordWrap w:val="0"/>
        <w:spacing w:line="400" w:lineRule="exact"/>
        <w:ind w:firstLine="4678" w:firstLineChars="2228"/>
        <w:rPr>
          <w:color w:val="auto"/>
          <w:szCs w:val="20"/>
          <w:highlight w:val="none"/>
        </w:rPr>
      </w:pPr>
      <w:r>
        <w:rPr>
          <w:color w:val="auto"/>
          <w:szCs w:val="20"/>
          <w:highlight w:val="none"/>
        </w:rPr>
        <w:t>地    址：</w:t>
      </w:r>
      <w:r>
        <w:rPr>
          <w:rFonts w:hint="eastAsia"/>
          <w:color w:val="auto"/>
          <w:szCs w:val="20"/>
          <w:highlight w:val="none"/>
          <w:u w:val="single"/>
        </w:rPr>
        <w:t xml:space="preserve">                                </w:t>
      </w:r>
    </w:p>
    <w:p>
      <w:pPr>
        <w:wordWrap w:val="0"/>
        <w:spacing w:line="400" w:lineRule="exact"/>
        <w:ind w:firstLine="4678" w:firstLineChars="2228"/>
        <w:rPr>
          <w:color w:val="auto"/>
          <w:szCs w:val="20"/>
          <w:highlight w:val="none"/>
        </w:rPr>
      </w:pPr>
      <w:r>
        <w:rPr>
          <w:color w:val="auto"/>
          <w:szCs w:val="20"/>
          <w:highlight w:val="none"/>
        </w:rPr>
        <w:t>邮政编码：</w:t>
      </w:r>
      <w:r>
        <w:rPr>
          <w:rFonts w:hint="eastAsia"/>
          <w:color w:val="auto"/>
          <w:szCs w:val="20"/>
          <w:highlight w:val="none"/>
          <w:u w:val="single"/>
        </w:rPr>
        <w:t xml:space="preserve">                                </w:t>
      </w:r>
    </w:p>
    <w:p>
      <w:pPr>
        <w:wordWrap w:val="0"/>
        <w:spacing w:line="400" w:lineRule="exact"/>
        <w:ind w:firstLine="4678" w:firstLineChars="2228"/>
        <w:rPr>
          <w:color w:val="auto"/>
          <w:szCs w:val="20"/>
          <w:highlight w:val="none"/>
        </w:rPr>
      </w:pPr>
      <w:r>
        <w:rPr>
          <w:color w:val="auto"/>
          <w:szCs w:val="20"/>
          <w:highlight w:val="none"/>
        </w:rPr>
        <w:t>电    话：</w:t>
      </w:r>
      <w:r>
        <w:rPr>
          <w:rFonts w:hint="eastAsia"/>
          <w:color w:val="auto"/>
          <w:szCs w:val="20"/>
          <w:highlight w:val="none"/>
          <w:u w:val="single"/>
        </w:rPr>
        <w:t xml:space="preserve">                                </w:t>
      </w:r>
    </w:p>
    <w:p>
      <w:pPr>
        <w:wordWrap w:val="0"/>
        <w:spacing w:line="400" w:lineRule="exact"/>
        <w:ind w:firstLine="4678" w:firstLineChars="2228"/>
        <w:rPr>
          <w:color w:val="auto"/>
          <w:szCs w:val="20"/>
          <w:highlight w:val="none"/>
        </w:rPr>
      </w:pPr>
      <w:r>
        <w:rPr>
          <w:color w:val="auto"/>
          <w:szCs w:val="20"/>
          <w:highlight w:val="none"/>
        </w:rPr>
        <w:t>传    真：</w:t>
      </w:r>
      <w:r>
        <w:rPr>
          <w:rFonts w:hint="eastAsia"/>
          <w:color w:val="auto"/>
          <w:szCs w:val="20"/>
          <w:highlight w:val="none"/>
          <w:u w:val="single"/>
        </w:rPr>
        <w:t xml:space="preserve">                                </w:t>
      </w:r>
    </w:p>
    <w:p>
      <w:pPr>
        <w:wordWrap w:val="0"/>
        <w:spacing w:line="400" w:lineRule="exact"/>
        <w:ind w:firstLine="4678" w:firstLineChars="2228"/>
        <w:jc w:val="right"/>
        <w:rPr>
          <w:color w:val="auto"/>
          <w:szCs w:val="20"/>
          <w:highlight w:val="none"/>
        </w:rPr>
      </w:pPr>
      <w:r>
        <w:rPr>
          <w:rFonts w:hint="eastAsia"/>
          <w:color w:val="auto"/>
          <w:szCs w:val="20"/>
          <w:highlight w:val="none"/>
          <w:u w:val="single"/>
        </w:rPr>
        <w:t xml:space="preserve">      </w:t>
      </w:r>
      <w:r>
        <w:rPr>
          <w:color w:val="auto"/>
          <w:szCs w:val="20"/>
          <w:highlight w:val="none"/>
        </w:rPr>
        <w:t xml:space="preserve">年 </w:t>
      </w:r>
      <w:r>
        <w:rPr>
          <w:rFonts w:hint="eastAsia"/>
          <w:color w:val="auto"/>
          <w:szCs w:val="20"/>
          <w:highlight w:val="none"/>
          <w:u w:val="single"/>
        </w:rPr>
        <w:t xml:space="preserve">    </w:t>
      </w:r>
      <w:r>
        <w:rPr>
          <w:color w:val="auto"/>
          <w:szCs w:val="20"/>
          <w:highlight w:val="none"/>
        </w:rPr>
        <w:t>月</w:t>
      </w:r>
      <w:r>
        <w:rPr>
          <w:rFonts w:hint="eastAsia"/>
          <w:color w:val="auto"/>
          <w:szCs w:val="20"/>
          <w:highlight w:val="none"/>
          <w:u w:val="single"/>
        </w:rPr>
        <w:t xml:space="preserve">    </w:t>
      </w:r>
      <w:r>
        <w:rPr>
          <w:color w:val="auto"/>
          <w:szCs w:val="20"/>
          <w:highlight w:val="none"/>
        </w:rPr>
        <w:t>日</w:t>
      </w:r>
    </w:p>
    <w:p>
      <w:pPr>
        <w:spacing w:line="400" w:lineRule="exact"/>
        <w:jc w:val="both"/>
        <w:rPr>
          <w:rFonts w:hint="eastAsia" w:ascii="宋体" w:hAnsi="宋体"/>
          <w:b/>
          <w:bCs/>
          <w:spacing w:val="11"/>
          <w:sz w:val="32"/>
          <w:szCs w:val="32"/>
          <w:highlight w:val="none"/>
        </w:rPr>
      </w:pPr>
    </w:p>
    <w:p>
      <w:pPr>
        <w:pStyle w:val="52"/>
        <w:rPr>
          <w:rFonts w:hint="eastAsia" w:ascii="宋体" w:hAnsi="宋体"/>
          <w:b/>
          <w:bCs/>
          <w:spacing w:val="11"/>
          <w:sz w:val="32"/>
          <w:szCs w:val="32"/>
          <w:highlight w:val="none"/>
        </w:rPr>
      </w:pPr>
    </w:p>
    <w:p>
      <w:pPr>
        <w:rPr>
          <w:rFonts w:hint="eastAsia" w:ascii="宋体" w:hAnsi="宋体"/>
          <w:b/>
          <w:bCs/>
          <w:color w:val="auto"/>
          <w:spacing w:val="11"/>
          <w:sz w:val="32"/>
          <w:szCs w:val="32"/>
        </w:rPr>
      </w:pPr>
    </w:p>
    <w:p>
      <w:pPr>
        <w:pStyle w:val="52"/>
        <w:rPr>
          <w:rFonts w:hint="eastAsia"/>
          <w:color w:val="auto"/>
        </w:rPr>
      </w:pPr>
      <w:bookmarkStart w:id="784" w:name="_Toc11457"/>
      <w:bookmarkStart w:id="785" w:name="_Toc4988"/>
      <w:bookmarkStart w:id="786" w:name="_Toc10986"/>
      <w:r>
        <w:rPr>
          <w:b/>
          <w:color w:val="auto"/>
          <w:sz w:val="24"/>
        </w:rPr>
        <w:t>注：该附件仅为参考格式，具体以银行或保险公司的格式为准，但须满足招标文件的要求</w:t>
      </w:r>
      <w:r>
        <w:rPr>
          <w:rFonts w:hint="eastAsia"/>
          <w:b/>
          <w:color w:val="auto"/>
          <w:sz w:val="24"/>
        </w:rPr>
        <w:t>。</w:t>
      </w:r>
      <w:bookmarkEnd w:id="784"/>
      <w:bookmarkEnd w:id="785"/>
      <w:bookmarkEnd w:id="786"/>
    </w:p>
    <w:p>
      <w:pPr>
        <w:spacing w:line="400" w:lineRule="exact"/>
        <w:ind w:firstLine="442"/>
        <w:jc w:val="center"/>
        <w:rPr>
          <w:rFonts w:hint="eastAsia" w:ascii="宋体" w:hAnsi="宋体"/>
          <w:b/>
          <w:bCs/>
          <w:spacing w:val="11"/>
          <w:sz w:val="32"/>
          <w:szCs w:val="32"/>
        </w:rPr>
      </w:pPr>
    </w:p>
    <w:p>
      <w:pPr>
        <w:jc w:val="center"/>
        <w:rPr>
          <w:rFonts w:hint="eastAsia" w:ascii="Times New Roman" w:hAnsi="Times New Roman" w:eastAsia="宋体" w:cs="Times New Roman"/>
          <w:b/>
          <w:sz w:val="32"/>
          <w:szCs w:val="32"/>
          <w:lang w:val="en-US" w:eastAsia="zh-CN"/>
        </w:rPr>
      </w:pPr>
    </w:p>
    <w:p>
      <w:pPr>
        <w:jc w:val="center"/>
        <w:rPr>
          <w:rFonts w:hint="eastAsia" w:ascii="Times New Roman" w:hAnsi="Times New Roman" w:eastAsia="宋体" w:cs="Times New Roman"/>
          <w:b/>
          <w:sz w:val="32"/>
          <w:szCs w:val="32"/>
          <w:lang w:val="en-US" w:eastAsia="zh-CN"/>
        </w:rPr>
      </w:pPr>
    </w:p>
    <w:p>
      <w:pPr>
        <w:jc w:val="center"/>
        <w:rPr>
          <w:rFonts w:hint="eastAsia" w:ascii="Times New Roman" w:hAnsi="Times New Roman" w:eastAsia="宋体" w:cs="Times New Roman"/>
          <w:b/>
          <w:sz w:val="32"/>
          <w:szCs w:val="32"/>
          <w:lang w:val="en-US" w:eastAsia="zh-CN"/>
        </w:rPr>
      </w:pPr>
    </w:p>
    <w:p>
      <w:pPr>
        <w:pStyle w:val="52"/>
        <w:jc w:val="both"/>
        <w:rPr>
          <w:rFonts w:hint="eastAsia" w:ascii="宋体" w:hAnsi="宋体" w:cs="宋体"/>
          <w:bCs/>
          <w:color w:val="auto"/>
          <w:sz w:val="28"/>
          <w:szCs w:val="28"/>
          <w:highlight w:val="none"/>
        </w:rPr>
      </w:pPr>
      <w:bookmarkStart w:id="787" w:name="_Toc9973"/>
      <w:bookmarkStart w:id="788" w:name="_Toc12805"/>
      <w:bookmarkStart w:id="789" w:name="_Toc16353"/>
      <w:r>
        <w:rPr>
          <w:rFonts w:hint="eastAsia" w:ascii="宋体" w:hAnsi="宋体" w:cs="宋体"/>
          <w:bCs/>
          <w:color w:val="auto"/>
          <w:sz w:val="28"/>
          <w:szCs w:val="28"/>
          <w:highlight w:val="none"/>
        </w:rPr>
        <w:t>附件</w:t>
      </w:r>
      <w:r>
        <w:rPr>
          <w:rFonts w:hint="eastAsia" w:ascii="宋体" w:hAnsi="宋体" w:cs="宋体"/>
          <w:bCs/>
          <w:color w:val="auto"/>
          <w:sz w:val="28"/>
          <w:szCs w:val="28"/>
          <w:highlight w:val="none"/>
          <w:lang w:val="en-US" w:eastAsia="zh-CN"/>
        </w:rPr>
        <w:t>2</w:t>
      </w:r>
      <w:r>
        <w:rPr>
          <w:rFonts w:hint="eastAsia" w:ascii="宋体" w:hAnsi="宋体" w:cs="宋体"/>
          <w:bCs/>
          <w:color w:val="auto"/>
          <w:sz w:val="28"/>
          <w:szCs w:val="28"/>
          <w:highlight w:val="none"/>
        </w:rPr>
        <w:t>：</w:t>
      </w:r>
      <w:bookmarkEnd w:id="787"/>
      <w:bookmarkEnd w:id="788"/>
      <w:bookmarkEnd w:id="789"/>
    </w:p>
    <w:p>
      <w:pPr>
        <w:spacing w:line="360" w:lineRule="auto"/>
        <w:jc w:val="center"/>
        <w:rPr>
          <w:rFonts w:hint="eastAsia" w:ascii="宋体"/>
          <w:b/>
          <w:bCs/>
          <w:sz w:val="32"/>
          <w:szCs w:val="32"/>
          <w:highlight w:val="none"/>
        </w:rPr>
      </w:pPr>
      <w:r>
        <w:rPr>
          <w:rFonts w:hint="eastAsia" w:ascii="宋体"/>
          <w:b/>
          <w:bCs/>
          <w:sz w:val="32"/>
          <w:szCs w:val="32"/>
          <w:highlight w:val="none"/>
        </w:rPr>
        <w:t>项目风险分配表</w:t>
      </w:r>
    </w:p>
    <w:tbl>
      <w:tblPr>
        <w:tblStyle w:val="5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3"/>
        <w:gridCol w:w="613"/>
        <w:gridCol w:w="382"/>
        <w:gridCol w:w="1202"/>
        <w:gridCol w:w="809"/>
        <w:gridCol w:w="897"/>
        <w:gridCol w:w="942"/>
        <w:gridCol w:w="42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blHeader/>
          <w:jc w:val="center"/>
        </w:trPr>
        <w:tc>
          <w:tcPr>
            <w:tcW w:w="2890" w:type="dxa"/>
            <w:gridSpan w:val="4"/>
            <w:noWrap w:val="0"/>
            <w:vAlign w:val="center"/>
          </w:tcPr>
          <w:p>
            <w:pPr>
              <w:pStyle w:val="661"/>
              <w:spacing w:line="240" w:lineRule="auto"/>
              <w:rPr>
                <w:rFonts w:hint="eastAsia" w:ascii="宋体" w:hAnsi="宋体" w:eastAsia="宋体"/>
                <w:b/>
                <w:bCs/>
                <w:sz w:val="18"/>
                <w:szCs w:val="18"/>
              </w:rPr>
            </w:pPr>
            <w:r>
              <w:rPr>
                <w:rFonts w:hint="eastAsia" w:ascii="宋体" w:hAnsi="宋体" w:eastAsia="宋体"/>
                <w:b/>
                <w:bCs/>
                <w:sz w:val="18"/>
                <w:szCs w:val="18"/>
              </w:rPr>
              <w:t>风险分类</w:t>
            </w:r>
          </w:p>
        </w:tc>
        <w:tc>
          <w:tcPr>
            <w:tcW w:w="809" w:type="dxa"/>
            <w:noWrap w:val="0"/>
            <w:vAlign w:val="center"/>
          </w:tcPr>
          <w:p>
            <w:pPr>
              <w:pStyle w:val="661"/>
              <w:spacing w:line="240" w:lineRule="auto"/>
              <w:rPr>
                <w:rFonts w:hint="eastAsia" w:ascii="宋体" w:hAnsi="宋体" w:eastAsia="宋体"/>
                <w:b/>
                <w:bCs/>
                <w:sz w:val="18"/>
                <w:szCs w:val="18"/>
                <w:lang w:val="en-US" w:eastAsia="zh-CN"/>
              </w:rPr>
            </w:pPr>
            <w:r>
              <w:rPr>
                <w:rFonts w:hint="eastAsia" w:ascii="宋体" w:hAnsi="宋体" w:eastAsia="宋体"/>
                <w:b/>
                <w:bCs/>
                <w:sz w:val="18"/>
                <w:szCs w:val="18"/>
                <w:lang w:val="en-US" w:eastAsia="zh-CN"/>
              </w:rPr>
              <w:t>甲方</w:t>
            </w:r>
          </w:p>
        </w:tc>
        <w:tc>
          <w:tcPr>
            <w:tcW w:w="897" w:type="dxa"/>
            <w:noWrap w:val="0"/>
            <w:vAlign w:val="center"/>
          </w:tcPr>
          <w:p>
            <w:pPr>
              <w:pStyle w:val="661"/>
              <w:spacing w:line="240" w:lineRule="auto"/>
              <w:rPr>
                <w:rFonts w:hint="eastAsia" w:ascii="宋体" w:hAnsi="宋体" w:eastAsia="宋体"/>
                <w:b/>
                <w:bCs/>
                <w:sz w:val="18"/>
                <w:szCs w:val="18"/>
                <w:lang w:eastAsia="zh-CN"/>
              </w:rPr>
            </w:pPr>
            <w:r>
              <w:rPr>
                <w:rFonts w:hint="eastAsia" w:ascii="宋体" w:hAnsi="宋体" w:eastAsia="宋体"/>
                <w:b/>
                <w:bCs/>
                <w:sz w:val="18"/>
                <w:szCs w:val="18"/>
                <w:lang w:val="en-US" w:eastAsia="zh-CN"/>
              </w:rPr>
              <w:t>乙方</w:t>
            </w:r>
          </w:p>
        </w:tc>
        <w:tc>
          <w:tcPr>
            <w:tcW w:w="942" w:type="dxa"/>
            <w:noWrap w:val="0"/>
            <w:vAlign w:val="center"/>
          </w:tcPr>
          <w:p>
            <w:pPr>
              <w:pStyle w:val="661"/>
              <w:spacing w:line="240" w:lineRule="auto"/>
              <w:rPr>
                <w:rFonts w:hint="eastAsia" w:ascii="宋体" w:hAnsi="宋体" w:eastAsia="宋体"/>
                <w:b/>
                <w:bCs/>
                <w:sz w:val="18"/>
                <w:szCs w:val="18"/>
                <w:lang w:eastAsia="zh-CN"/>
              </w:rPr>
            </w:pPr>
            <w:r>
              <w:rPr>
                <w:rFonts w:hint="eastAsia" w:ascii="宋体" w:hAnsi="宋体" w:eastAsia="宋体"/>
                <w:b/>
                <w:bCs/>
                <w:sz w:val="18"/>
                <w:szCs w:val="18"/>
              </w:rPr>
              <w:t>共同</w:t>
            </w:r>
          </w:p>
          <w:p>
            <w:pPr>
              <w:pStyle w:val="661"/>
              <w:spacing w:line="240" w:lineRule="auto"/>
              <w:rPr>
                <w:rFonts w:hint="eastAsia" w:ascii="宋体" w:hAnsi="宋体" w:eastAsia="宋体"/>
                <w:b/>
                <w:bCs/>
                <w:sz w:val="18"/>
                <w:szCs w:val="18"/>
              </w:rPr>
            </w:pPr>
            <w:r>
              <w:rPr>
                <w:rFonts w:hint="eastAsia" w:ascii="宋体" w:hAnsi="宋体" w:eastAsia="宋体"/>
                <w:b/>
                <w:bCs/>
                <w:sz w:val="18"/>
                <w:szCs w:val="18"/>
              </w:rPr>
              <w:t>分担</w:t>
            </w:r>
          </w:p>
        </w:tc>
        <w:tc>
          <w:tcPr>
            <w:tcW w:w="4220" w:type="dxa"/>
            <w:noWrap w:val="0"/>
            <w:vAlign w:val="center"/>
          </w:tcPr>
          <w:p>
            <w:pPr>
              <w:pStyle w:val="661"/>
              <w:spacing w:line="240" w:lineRule="atLeast"/>
              <w:rPr>
                <w:rFonts w:hint="eastAsia" w:ascii="宋体" w:hAnsi="宋体" w:eastAsia="宋体"/>
                <w:b/>
                <w:bCs/>
                <w:sz w:val="18"/>
                <w:szCs w:val="18"/>
              </w:rPr>
            </w:pPr>
            <w:r>
              <w:rPr>
                <w:rFonts w:hint="eastAsia" w:ascii="宋体" w:hAnsi="宋体" w:eastAsia="宋体"/>
                <w:b/>
                <w:bCs/>
                <w:sz w:val="18"/>
                <w:szCs w:val="18"/>
              </w:rPr>
              <w:t>风险界定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5" w:hRule="atLeast"/>
          <w:jc w:val="center"/>
        </w:trPr>
        <w:tc>
          <w:tcPr>
            <w:tcW w:w="693" w:type="dxa"/>
            <w:vMerge w:val="restart"/>
            <w:noWrap w:val="0"/>
            <w:vAlign w:val="center"/>
          </w:tcPr>
          <w:p>
            <w:pPr>
              <w:pStyle w:val="662"/>
              <w:spacing w:line="240" w:lineRule="auto"/>
              <w:rPr>
                <w:rFonts w:hint="eastAsia" w:ascii="宋体" w:hAnsi="宋体" w:eastAsia="宋体"/>
                <w:sz w:val="18"/>
                <w:szCs w:val="18"/>
              </w:rPr>
            </w:pPr>
            <w:r>
              <w:rPr>
                <w:rFonts w:hint="eastAsia" w:ascii="宋体" w:hAnsi="宋体" w:eastAsia="宋体"/>
                <w:sz w:val="18"/>
                <w:szCs w:val="18"/>
              </w:rPr>
              <w:t>系统风险</w:t>
            </w:r>
          </w:p>
        </w:tc>
        <w:tc>
          <w:tcPr>
            <w:tcW w:w="995" w:type="dxa"/>
            <w:gridSpan w:val="2"/>
            <w:vMerge w:val="restart"/>
            <w:noWrap w:val="0"/>
            <w:vAlign w:val="center"/>
          </w:tcPr>
          <w:p>
            <w:pPr>
              <w:pStyle w:val="662"/>
              <w:spacing w:line="240" w:lineRule="auto"/>
              <w:rPr>
                <w:rFonts w:hint="eastAsia" w:ascii="宋体" w:hAnsi="宋体" w:eastAsia="宋体"/>
                <w:sz w:val="18"/>
                <w:szCs w:val="18"/>
              </w:rPr>
            </w:pPr>
            <w:r>
              <w:rPr>
                <w:rFonts w:hint="eastAsia" w:ascii="宋体" w:hAnsi="宋体" w:eastAsia="宋体"/>
                <w:sz w:val="18"/>
                <w:szCs w:val="18"/>
              </w:rPr>
              <w:t>政治与</w:t>
            </w:r>
          </w:p>
          <w:p>
            <w:pPr>
              <w:pStyle w:val="662"/>
              <w:spacing w:line="240" w:lineRule="auto"/>
              <w:rPr>
                <w:rFonts w:hint="eastAsia" w:ascii="宋体" w:hAnsi="宋体" w:eastAsia="宋体"/>
                <w:sz w:val="18"/>
                <w:szCs w:val="18"/>
              </w:rPr>
            </w:pPr>
            <w:r>
              <w:rPr>
                <w:rFonts w:hint="eastAsia" w:ascii="宋体" w:hAnsi="宋体" w:eastAsia="宋体"/>
                <w:sz w:val="18"/>
                <w:szCs w:val="18"/>
              </w:rPr>
              <w:t>法律风险</w:t>
            </w:r>
          </w:p>
        </w:tc>
        <w:tc>
          <w:tcPr>
            <w:tcW w:w="1202" w:type="dxa"/>
            <w:noWrap w:val="0"/>
            <w:vAlign w:val="center"/>
          </w:tcPr>
          <w:p>
            <w:pPr>
              <w:pStyle w:val="662"/>
              <w:spacing w:line="240" w:lineRule="auto"/>
              <w:rPr>
                <w:rFonts w:hint="eastAsia" w:ascii="宋体" w:hAnsi="宋体" w:eastAsia="宋体"/>
                <w:sz w:val="18"/>
                <w:szCs w:val="18"/>
              </w:rPr>
            </w:pPr>
            <w:r>
              <w:rPr>
                <w:rFonts w:hint="eastAsia" w:ascii="宋体" w:hAnsi="宋体" w:eastAsia="宋体"/>
                <w:sz w:val="18"/>
                <w:szCs w:val="18"/>
              </w:rPr>
              <w:t>政策</w:t>
            </w:r>
          </w:p>
        </w:tc>
        <w:tc>
          <w:tcPr>
            <w:tcW w:w="809" w:type="dxa"/>
            <w:noWrap w:val="0"/>
            <w:vAlign w:val="center"/>
          </w:tcPr>
          <w:p>
            <w:pPr>
              <w:pStyle w:val="662"/>
              <w:spacing w:line="240" w:lineRule="auto"/>
              <w:rPr>
                <w:rFonts w:hint="eastAsia" w:ascii="宋体" w:hAnsi="宋体" w:eastAsia="宋体"/>
                <w:sz w:val="18"/>
                <w:szCs w:val="18"/>
              </w:rPr>
            </w:pPr>
            <w:r>
              <w:rPr>
                <w:rFonts w:hint="eastAsia" w:ascii="宋体" w:hAnsi="宋体" w:eastAsia="宋体"/>
                <w:sz w:val="18"/>
                <w:szCs w:val="18"/>
              </w:rPr>
              <w:t>★</w:t>
            </w:r>
          </w:p>
        </w:tc>
        <w:tc>
          <w:tcPr>
            <w:tcW w:w="897" w:type="dxa"/>
            <w:noWrap w:val="0"/>
            <w:vAlign w:val="center"/>
          </w:tcPr>
          <w:p>
            <w:pPr>
              <w:pStyle w:val="662"/>
              <w:spacing w:line="240" w:lineRule="auto"/>
              <w:rPr>
                <w:rFonts w:hint="eastAsia" w:ascii="宋体" w:hAnsi="宋体" w:eastAsia="宋体"/>
                <w:sz w:val="18"/>
                <w:szCs w:val="18"/>
              </w:rPr>
            </w:pPr>
          </w:p>
        </w:tc>
        <w:tc>
          <w:tcPr>
            <w:tcW w:w="942" w:type="dxa"/>
            <w:noWrap w:val="0"/>
            <w:vAlign w:val="center"/>
          </w:tcPr>
          <w:p>
            <w:pPr>
              <w:pStyle w:val="662"/>
              <w:spacing w:line="240" w:lineRule="auto"/>
              <w:rPr>
                <w:rFonts w:hint="eastAsia" w:ascii="宋体" w:hAnsi="宋体" w:eastAsia="宋体"/>
                <w:sz w:val="18"/>
                <w:szCs w:val="18"/>
              </w:rPr>
            </w:pPr>
          </w:p>
        </w:tc>
        <w:tc>
          <w:tcPr>
            <w:tcW w:w="4220" w:type="dxa"/>
            <w:noWrap w:val="0"/>
            <w:vAlign w:val="top"/>
          </w:tcPr>
          <w:p>
            <w:pPr>
              <w:pStyle w:val="662"/>
              <w:tabs>
                <w:tab w:val="left" w:pos="243"/>
              </w:tabs>
              <w:jc w:val="left"/>
              <w:rPr>
                <w:rFonts w:hint="eastAsia" w:ascii="宋体" w:hAnsi="宋体" w:eastAsia="宋体"/>
                <w:sz w:val="18"/>
                <w:szCs w:val="18"/>
              </w:rPr>
            </w:pPr>
            <w:r>
              <w:rPr>
                <w:rFonts w:hint="eastAsia" w:ascii="宋体" w:hAnsi="宋体" w:eastAsia="宋体"/>
                <w:sz w:val="18"/>
                <w:szCs w:val="18"/>
              </w:rPr>
              <w:t>国家或者局部整体层面的产业政策导向，政府需要对项目实行征收或征用</w:t>
            </w:r>
            <w:r>
              <w:rPr>
                <w:rFonts w:hint="eastAsia" w:ascii="宋体" w:hAnsi="宋体" w:eastAsia="宋体"/>
                <w:sz w:val="18"/>
                <w:szCs w:val="18"/>
                <w:lang w:eastAsia="zh-CN"/>
              </w:rPr>
              <w:t>，</w:t>
            </w:r>
            <w:r>
              <w:rPr>
                <w:rFonts w:hint="eastAsia" w:ascii="宋体" w:hAnsi="宋体" w:eastAsia="宋体"/>
                <w:sz w:val="18"/>
                <w:szCs w:val="18"/>
              </w:rPr>
              <w:t>或地方政府根据实际需要调整项目需求的。该风险主要来源于政府，由</w:t>
            </w:r>
            <w:r>
              <w:rPr>
                <w:rFonts w:hint="eastAsia" w:ascii="宋体" w:hAnsi="宋体" w:eastAsia="宋体"/>
                <w:sz w:val="18"/>
                <w:szCs w:val="18"/>
                <w:lang w:val="en-US" w:eastAsia="zh-CN"/>
              </w:rPr>
              <w:t>甲方</w:t>
            </w:r>
            <w:r>
              <w:rPr>
                <w:rFonts w:hint="eastAsia" w:ascii="宋体" w:hAnsi="宋体" w:eastAsia="宋体"/>
                <w:sz w:val="18"/>
                <w:szCs w:val="18"/>
              </w:rPr>
              <w:t>承担。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693" w:type="dxa"/>
            <w:vMerge w:val="continue"/>
            <w:noWrap w:val="0"/>
            <w:vAlign w:val="center"/>
          </w:tcPr>
          <w:p>
            <w:pPr>
              <w:pStyle w:val="662"/>
              <w:spacing w:line="240" w:lineRule="auto"/>
              <w:rPr>
                <w:rFonts w:hint="eastAsia" w:ascii="宋体" w:hAnsi="宋体" w:eastAsia="宋体"/>
                <w:sz w:val="18"/>
                <w:szCs w:val="18"/>
              </w:rPr>
            </w:pPr>
          </w:p>
        </w:tc>
        <w:tc>
          <w:tcPr>
            <w:tcW w:w="995" w:type="dxa"/>
            <w:gridSpan w:val="2"/>
            <w:vMerge w:val="continue"/>
            <w:noWrap w:val="0"/>
            <w:vAlign w:val="center"/>
          </w:tcPr>
          <w:p>
            <w:pPr>
              <w:pStyle w:val="662"/>
              <w:spacing w:line="240" w:lineRule="auto"/>
              <w:rPr>
                <w:rFonts w:hint="eastAsia" w:ascii="宋体" w:hAnsi="宋体" w:eastAsia="宋体"/>
                <w:sz w:val="18"/>
                <w:szCs w:val="18"/>
              </w:rPr>
            </w:pPr>
          </w:p>
        </w:tc>
        <w:tc>
          <w:tcPr>
            <w:tcW w:w="1202" w:type="dxa"/>
            <w:noWrap w:val="0"/>
            <w:vAlign w:val="center"/>
          </w:tcPr>
          <w:p>
            <w:pPr>
              <w:pStyle w:val="662"/>
              <w:spacing w:line="240" w:lineRule="auto"/>
              <w:rPr>
                <w:rFonts w:hint="eastAsia" w:ascii="宋体" w:hAnsi="宋体" w:eastAsia="宋体"/>
                <w:sz w:val="18"/>
                <w:szCs w:val="18"/>
              </w:rPr>
            </w:pPr>
            <w:r>
              <w:rPr>
                <w:rFonts w:hint="eastAsia" w:ascii="宋体" w:hAnsi="宋体" w:eastAsia="宋体"/>
                <w:sz w:val="18"/>
                <w:szCs w:val="18"/>
              </w:rPr>
              <w:t>法律法规变更</w:t>
            </w:r>
          </w:p>
        </w:tc>
        <w:tc>
          <w:tcPr>
            <w:tcW w:w="809" w:type="dxa"/>
            <w:noWrap w:val="0"/>
            <w:vAlign w:val="center"/>
          </w:tcPr>
          <w:p>
            <w:pPr>
              <w:pStyle w:val="662"/>
              <w:spacing w:line="240" w:lineRule="auto"/>
              <w:rPr>
                <w:rFonts w:hint="eastAsia" w:ascii="宋体" w:hAnsi="宋体" w:eastAsia="宋体"/>
                <w:sz w:val="18"/>
                <w:szCs w:val="18"/>
              </w:rPr>
            </w:pPr>
          </w:p>
        </w:tc>
        <w:tc>
          <w:tcPr>
            <w:tcW w:w="897" w:type="dxa"/>
            <w:noWrap w:val="0"/>
            <w:vAlign w:val="center"/>
          </w:tcPr>
          <w:p>
            <w:pPr>
              <w:pStyle w:val="662"/>
              <w:spacing w:line="240" w:lineRule="auto"/>
              <w:rPr>
                <w:rFonts w:hint="eastAsia" w:ascii="宋体" w:hAnsi="宋体" w:eastAsia="宋体"/>
                <w:sz w:val="18"/>
                <w:szCs w:val="18"/>
              </w:rPr>
            </w:pPr>
          </w:p>
        </w:tc>
        <w:tc>
          <w:tcPr>
            <w:tcW w:w="942" w:type="dxa"/>
            <w:noWrap w:val="0"/>
            <w:vAlign w:val="center"/>
          </w:tcPr>
          <w:p>
            <w:pPr>
              <w:pStyle w:val="662"/>
              <w:spacing w:line="240" w:lineRule="auto"/>
              <w:rPr>
                <w:rFonts w:hint="eastAsia" w:ascii="宋体" w:hAnsi="宋体" w:eastAsia="宋体"/>
                <w:sz w:val="18"/>
                <w:szCs w:val="18"/>
              </w:rPr>
            </w:pPr>
            <w:r>
              <w:rPr>
                <w:rFonts w:hint="eastAsia" w:ascii="宋体" w:hAnsi="宋体" w:eastAsia="宋体"/>
                <w:sz w:val="18"/>
                <w:szCs w:val="18"/>
              </w:rPr>
              <w:t>★</w:t>
            </w:r>
          </w:p>
        </w:tc>
        <w:tc>
          <w:tcPr>
            <w:tcW w:w="4220" w:type="dxa"/>
            <w:noWrap w:val="0"/>
            <w:vAlign w:val="top"/>
          </w:tcPr>
          <w:p>
            <w:pPr>
              <w:pStyle w:val="662"/>
              <w:spacing w:line="240" w:lineRule="auto"/>
              <w:rPr>
                <w:rFonts w:hint="eastAsia" w:ascii="宋体" w:hAnsi="宋体"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jc w:val="center"/>
        </w:trPr>
        <w:tc>
          <w:tcPr>
            <w:tcW w:w="693" w:type="dxa"/>
            <w:vMerge w:val="continue"/>
            <w:noWrap w:val="0"/>
            <w:vAlign w:val="center"/>
          </w:tcPr>
          <w:p>
            <w:pPr>
              <w:pStyle w:val="662"/>
              <w:spacing w:line="240" w:lineRule="auto"/>
              <w:rPr>
                <w:rFonts w:hint="eastAsia" w:ascii="宋体" w:hAnsi="宋体" w:eastAsia="宋体"/>
                <w:sz w:val="18"/>
                <w:szCs w:val="18"/>
              </w:rPr>
            </w:pPr>
          </w:p>
        </w:tc>
        <w:tc>
          <w:tcPr>
            <w:tcW w:w="995" w:type="dxa"/>
            <w:gridSpan w:val="2"/>
            <w:vMerge w:val="restart"/>
            <w:noWrap w:val="0"/>
            <w:vAlign w:val="center"/>
          </w:tcPr>
          <w:p>
            <w:pPr>
              <w:pStyle w:val="662"/>
              <w:spacing w:line="240" w:lineRule="auto"/>
              <w:rPr>
                <w:rFonts w:hint="eastAsia" w:ascii="宋体" w:hAnsi="宋体" w:eastAsia="宋体"/>
                <w:sz w:val="18"/>
                <w:szCs w:val="18"/>
              </w:rPr>
            </w:pPr>
            <w:r>
              <w:rPr>
                <w:rFonts w:hint="eastAsia" w:ascii="宋体" w:hAnsi="宋体" w:eastAsia="宋体"/>
                <w:sz w:val="18"/>
                <w:szCs w:val="18"/>
              </w:rPr>
              <w:t>经济风险</w:t>
            </w:r>
          </w:p>
        </w:tc>
        <w:tc>
          <w:tcPr>
            <w:tcW w:w="1202" w:type="dxa"/>
            <w:noWrap w:val="0"/>
            <w:vAlign w:val="center"/>
          </w:tcPr>
          <w:p>
            <w:pPr>
              <w:pStyle w:val="662"/>
              <w:spacing w:line="240" w:lineRule="auto"/>
              <w:rPr>
                <w:rFonts w:hint="eastAsia" w:ascii="宋体" w:hAnsi="宋体" w:eastAsia="宋体"/>
                <w:sz w:val="18"/>
                <w:szCs w:val="18"/>
              </w:rPr>
            </w:pPr>
            <w:r>
              <w:rPr>
                <w:rFonts w:hint="eastAsia" w:ascii="宋体" w:hAnsi="宋体" w:eastAsia="宋体"/>
                <w:sz w:val="18"/>
                <w:szCs w:val="18"/>
              </w:rPr>
              <w:t>税收风险</w:t>
            </w:r>
          </w:p>
        </w:tc>
        <w:tc>
          <w:tcPr>
            <w:tcW w:w="809" w:type="dxa"/>
            <w:noWrap w:val="0"/>
            <w:vAlign w:val="center"/>
          </w:tcPr>
          <w:p>
            <w:pPr>
              <w:pStyle w:val="662"/>
              <w:spacing w:line="240" w:lineRule="auto"/>
              <w:rPr>
                <w:rFonts w:hint="eastAsia" w:ascii="宋体" w:hAnsi="宋体" w:eastAsia="宋体"/>
                <w:sz w:val="18"/>
                <w:szCs w:val="18"/>
              </w:rPr>
            </w:pPr>
          </w:p>
        </w:tc>
        <w:tc>
          <w:tcPr>
            <w:tcW w:w="897" w:type="dxa"/>
            <w:noWrap w:val="0"/>
            <w:vAlign w:val="center"/>
          </w:tcPr>
          <w:p>
            <w:pPr>
              <w:pStyle w:val="662"/>
              <w:spacing w:line="240" w:lineRule="auto"/>
              <w:rPr>
                <w:rFonts w:hint="eastAsia" w:ascii="宋体" w:hAnsi="宋体" w:eastAsia="宋体"/>
                <w:sz w:val="18"/>
                <w:szCs w:val="18"/>
              </w:rPr>
            </w:pPr>
          </w:p>
        </w:tc>
        <w:tc>
          <w:tcPr>
            <w:tcW w:w="942" w:type="dxa"/>
            <w:noWrap w:val="0"/>
            <w:vAlign w:val="center"/>
          </w:tcPr>
          <w:p>
            <w:pPr>
              <w:pStyle w:val="662"/>
              <w:spacing w:line="240" w:lineRule="auto"/>
              <w:rPr>
                <w:rFonts w:hint="eastAsia" w:ascii="宋体" w:hAnsi="宋体" w:eastAsia="宋体"/>
                <w:sz w:val="18"/>
                <w:szCs w:val="18"/>
              </w:rPr>
            </w:pPr>
            <w:r>
              <w:rPr>
                <w:rFonts w:hint="eastAsia" w:ascii="宋体" w:hAnsi="宋体" w:eastAsia="宋体"/>
                <w:sz w:val="18"/>
                <w:szCs w:val="18"/>
              </w:rPr>
              <w:t>★</w:t>
            </w:r>
          </w:p>
        </w:tc>
        <w:tc>
          <w:tcPr>
            <w:tcW w:w="4220" w:type="dxa"/>
            <w:noWrap w:val="0"/>
            <w:vAlign w:val="top"/>
          </w:tcPr>
          <w:p>
            <w:pPr>
              <w:pStyle w:val="662"/>
              <w:jc w:val="left"/>
              <w:rPr>
                <w:rFonts w:hint="default" w:ascii="宋体" w:hAnsi="宋体" w:eastAsia="宋体"/>
                <w:sz w:val="18"/>
                <w:szCs w:val="18"/>
                <w:lang w:val="en-US" w:eastAsia="zh-CN"/>
              </w:rPr>
            </w:pPr>
            <w:r>
              <w:rPr>
                <w:rFonts w:hint="eastAsia" w:ascii="宋体" w:hAnsi="宋体" w:eastAsia="宋体"/>
                <w:sz w:val="18"/>
                <w:szCs w:val="18"/>
              </w:rPr>
              <w:t>税收变更产生的风险也属于法律法规变更风险的范畴，因此由双方共担该风险。</w:t>
            </w:r>
            <w:r>
              <w:rPr>
                <w:rFonts w:hint="eastAsia" w:ascii="宋体" w:hAnsi="宋体" w:eastAsia="宋体"/>
                <w:sz w:val="18"/>
                <w:szCs w:val="18"/>
                <w:lang w:val="en-US" w:eastAsia="zh-CN"/>
              </w:rPr>
              <w:t>由</w:t>
            </w:r>
            <w:r>
              <w:rPr>
                <w:rFonts w:hint="eastAsia" w:ascii="宋体" w:hAnsi="宋体" w:eastAsia="宋体"/>
                <w:sz w:val="18"/>
                <w:szCs w:val="18"/>
              </w:rPr>
              <w:t>甲方承担为取得土地须缴纳的契税、印花税及土地使用税</w:t>
            </w:r>
            <w:r>
              <w:rPr>
                <w:rFonts w:hint="eastAsia" w:ascii="宋体" w:hAnsi="宋体" w:eastAsia="宋体"/>
                <w:sz w:val="18"/>
                <w:szCs w:val="18"/>
                <w:lang w:val="en-US" w:eastAsia="zh-CN"/>
              </w:rPr>
              <w:t>变更产生的风险，其余</w:t>
            </w:r>
            <w:r>
              <w:rPr>
                <w:rFonts w:hint="eastAsia" w:ascii="宋体" w:hAnsi="宋体" w:eastAsia="宋体"/>
                <w:sz w:val="18"/>
                <w:szCs w:val="18"/>
              </w:rPr>
              <w:t>税收变更产生的风险</w:t>
            </w:r>
            <w:r>
              <w:rPr>
                <w:rFonts w:hint="eastAsia" w:ascii="宋体" w:hAnsi="宋体" w:eastAsia="宋体"/>
                <w:sz w:val="18"/>
                <w:szCs w:val="18"/>
                <w:lang w:val="en-US" w:eastAsia="zh-CN"/>
              </w:rPr>
              <w:t>由乙方承担。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8" w:hRule="atLeast"/>
          <w:jc w:val="center"/>
        </w:trPr>
        <w:tc>
          <w:tcPr>
            <w:tcW w:w="693" w:type="dxa"/>
            <w:vMerge w:val="continue"/>
            <w:noWrap w:val="0"/>
            <w:vAlign w:val="center"/>
          </w:tcPr>
          <w:p>
            <w:pPr>
              <w:pStyle w:val="662"/>
              <w:spacing w:line="240" w:lineRule="auto"/>
              <w:rPr>
                <w:rFonts w:hint="eastAsia" w:ascii="宋体" w:hAnsi="宋体" w:eastAsia="宋体"/>
                <w:sz w:val="18"/>
                <w:szCs w:val="18"/>
              </w:rPr>
            </w:pPr>
          </w:p>
        </w:tc>
        <w:tc>
          <w:tcPr>
            <w:tcW w:w="995" w:type="dxa"/>
            <w:gridSpan w:val="2"/>
            <w:vMerge w:val="continue"/>
            <w:noWrap w:val="0"/>
            <w:vAlign w:val="center"/>
          </w:tcPr>
          <w:p>
            <w:pPr>
              <w:pStyle w:val="662"/>
              <w:spacing w:line="240" w:lineRule="auto"/>
              <w:rPr>
                <w:rFonts w:hint="eastAsia" w:ascii="宋体" w:hAnsi="宋体" w:eastAsia="宋体"/>
                <w:sz w:val="18"/>
                <w:szCs w:val="18"/>
              </w:rPr>
            </w:pPr>
          </w:p>
        </w:tc>
        <w:tc>
          <w:tcPr>
            <w:tcW w:w="1202" w:type="dxa"/>
            <w:noWrap w:val="0"/>
            <w:vAlign w:val="center"/>
          </w:tcPr>
          <w:p>
            <w:pPr>
              <w:pStyle w:val="662"/>
              <w:spacing w:line="240" w:lineRule="auto"/>
              <w:rPr>
                <w:rFonts w:hint="eastAsia" w:ascii="宋体" w:hAnsi="宋体" w:eastAsia="宋体"/>
                <w:sz w:val="18"/>
                <w:szCs w:val="18"/>
              </w:rPr>
            </w:pPr>
            <w:r>
              <w:rPr>
                <w:rFonts w:hint="eastAsia" w:ascii="宋体" w:hAnsi="宋体" w:eastAsia="宋体"/>
                <w:sz w:val="18"/>
                <w:szCs w:val="18"/>
              </w:rPr>
              <w:t>汇率波动</w:t>
            </w:r>
          </w:p>
          <w:p>
            <w:pPr>
              <w:pStyle w:val="662"/>
              <w:spacing w:line="240" w:lineRule="auto"/>
              <w:rPr>
                <w:rFonts w:hint="eastAsia" w:ascii="宋体" w:hAnsi="宋体" w:eastAsia="宋体"/>
                <w:sz w:val="18"/>
                <w:szCs w:val="18"/>
                <w:lang w:eastAsia="zh-CN"/>
              </w:rPr>
            </w:pPr>
            <w:r>
              <w:rPr>
                <w:rFonts w:hint="eastAsia" w:ascii="宋体" w:hAnsi="宋体" w:eastAsia="宋体"/>
                <w:sz w:val="18"/>
                <w:szCs w:val="18"/>
              </w:rPr>
              <w:t>利率变动</w:t>
            </w:r>
          </w:p>
          <w:p>
            <w:pPr>
              <w:pStyle w:val="662"/>
              <w:spacing w:line="240" w:lineRule="auto"/>
              <w:rPr>
                <w:rFonts w:hint="eastAsia" w:ascii="宋体" w:hAnsi="宋体" w:eastAsia="宋体"/>
                <w:sz w:val="18"/>
                <w:szCs w:val="18"/>
              </w:rPr>
            </w:pPr>
            <w:r>
              <w:rPr>
                <w:rFonts w:hint="eastAsia" w:ascii="宋体" w:hAnsi="宋体" w:eastAsia="宋体"/>
                <w:sz w:val="18"/>
                <w:szCs w:val="18"/>
              </w:rPr>
              <w:t>通货膨胀</w:t>
            </w:r>
          </w:p>
        </w:tc>
        <w:tc>
          <w:tcPr>
            <w:tcW w:w="809" w:type="dxa"/>
            <w:noWrap w:val="0"/>
            <w:vAlign w:val="center"/>
          </w:tcPr>
          <w:p>
            <w:pPr>
              <w:pStyle w:val="662"/>
              <w:spacing w:line="240" w:lineRule="auto"/>
              <w:rPr>
                <w:rFonts w:hint="eastAsia" w:ascii="宋体" w:hAnsi="宋体" w:eastAsia="宋体"/>
                <w:sz w:val="18"/>
                <w:szCs w:val="18"/>
              </w:rPr>
            </w:pPr>
          </w:p>
        </w:tc>
        <w:tc>
          <w:tcPr>
            <w:tcW w:w="897" w:type="dxa"/>
            <w:noWrap w:val="0"/>
            <w:vAlign w:val="center"/>
          </w:tcPr>
          <w:p>
            <w:pPr>
              <w:pStyle w:val="662"/>
              <w:spacing w:line="240" w:lineRule="auto"/>
              <w:rPr>
                <w:rFonts w:hint="eastAsia" w:ascii="宋体" w:hAnsi="宋体" w:eastAsia="宋体"/>
                <w:sz w:val="18"/>
                <w:szCs w:val="18"/>
              </w:rPr>
            </w:pPr>
            <w:r>
              <w:rPr>
                <w:rFonts w:hint="eastAsia" w:ascii="宋体" w:hAnsi="宋体" w:eastAsia="宋体"/>
                <w:sz w:val="18"/>
                <w:szCs w:val="18"/>
              </w:rPr>
              <w:t>★</w:t>
            </w:r>
          </w:p>
        </w:tc>
        <w:tc>
          <w:tcPr>
            <w:tcW w:w="942" w:type="dxa"/>
            <w:noWrap w:val="0"/>
            <w:vAlign w:val="center"/>
          </w:tcPr>
          <w:p>
            <w:pPr>
              <w:pStyle w:val="662"/>
              <w:spacing w:line="240" w:lineRule="auto"/>
              <w:rPr>
                <w:rFonts w:hint="eastAsia" w:ascii="宋体" w:hAnsi="宋体" w:eastAsia="宋体"/>
                <w:sz w:val="18"/>
                <w:szCs w:val="18"/>
              </w:rPr>
            </w:pPr>
          </w:p>
        </w:tc>
        <w:tc>
          <w:tcPr>
            <w:tcW w:w="4220" w:type="dxa"/>
            <w:noWrap w:val="0"/>
            <w:vAlign w:val="center"/>
          </w:tcPr>
          <w:p>
            <w:pPr>
              <w:pStyle w:val="662"/>
              <w:jc w:val="both"/>
              <w:rPr>
                <w:rFonts w:hint="eastAsia" w:ascii="宋体" w:hAnsi="宋体" w:eastAsia="宋体"/>
                <w:sz w:val="18"/>
                <w:szCs w:val="18"/>
              </w:rPr>
            </w:pPr>
            <w:r>
              <w:rPr>
                <w:rFonts w:hint="eastAsia" w:ascii="宋体" w:hAnsi="宋体" w:eastAsia="宋体"/>
                <w:sz w:val="18"/>
                <w:szCs w:val="18"/>
                <w:lang w:val="en-US" w:eastAsia="zh-CN"/>
              </w:rPr>
              <w:t>该</w:t>
            </w:r>
            <w:r>
              <w:rPr>
                <w:rFonts w:hint="eastAsia" w:ascii="宋体" w:hAnsi="宋体" w:eastAsia="宋体"/>
                <w:sz w:val="18"/>
                <w:szCs w:val="18"/>
              </w:rPr>
              <w:t>风险来自市场条件，属于社会资本方的市场行商业为，因此该风险由</w:t>
            </w:r>
            <w:r>
              <w:rPr>
                <w:rFonts w:hint="eastAsia" w:ascii="宋体" w:hAnsi="宋体" w:eastAsia="宋体"/>
                <w:sz w:val="18"/>
                <w:szCs w:val="18"/>
                <w:lang w:val="en-US" w:eastAsia="zh-CN"/>
              </w:rPr>
              <w:t>乙方</w:t>
            </w:r>
            <w:r>
              <w:rPr>
                <w:rFonts w:hint="eastAsia" w:ascii="宋体" w:hAnsi="宋体" w:eastAsia="宋体"/>
                <w:sz w:val="18"/>
                <w:szCs w:val="18"/>
              </w:rPr>
              <w:t>自行承担。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9" w:hRule="atLeast"/>
          <w:jc w:val="center"/>
        </w:trPr>
        <w:tc>
          <w:tcPr>
            <w:tcW w:w="693" w:type="dxa"/>
            <w:vMerge w:val="continue"/>
            <w:noWrap w:val="0"/>
            <w:vAlign w:val="center"/>
          </w:tcPr>
          <w:p>
            <w:pPr>
              <w:pStyle w:val="662"/>
              <w:spacing w:line="240" w:lineRule="auto"/>
              <w:rPr>
                <w:rFonts w:hint="eastAsia" w:ascii="宋体" w:hAnsi="宋体" w:eastAsia="宋体"/>
                <w:sz w:val="18"/>
                <w:szCs w:val="18"/>
              </w:rPr>
            </w:pPr>
          </w:p>
        </w:tc>
        <w:tc>
          <w:tcPr>
            <w:tcW w:w="995" w:type="dxa"/>
            <w:gridSpan w:val="2"/>
            <w:vMerge w:val="restart"/>
            <w:noWrap w:val="0"/>
            <w:vAlign w:val="center"/>
          </w:tcPr>
          <w:p>
            <w:pPr>
              <w:pStyle w:val="662"/>
              <w:spacing w:line="240" w:lineRule="auto"/>
              <w:rPr>
                <w:rFonts w:hint="eastAsia" w:ascii="宋体" w:hAnsi="宋体" w:eastAsia="宋体"/>
                <w:sz w:val="18"/>
                <w:szCs w:val="18"/>
              </w:rPr>
            </w:pPr>
            <w:r>
              <w:rPr>
                <w:rFonts w:hint="eastAsia" w:ascii="宋体" w:hAnsi="宋体" w:eastAsia="宋体"/>
                <w:sz w:val="18"/>
                <w:szCs w:val="18"/>
              </w:rPr>
              <w:t>合作风险</w:t>
            </w:r>
          </w:p>
        </w:tc>
        <w:tc>
          <w:tcPr>
            <w:tcW w:w="1202" w:type="dxa"/>
            <w:noWrap w:val="0"/>
            <w:vAlign w:val="center"/>
          </w:tcPr>
          <w:p>
            <w:pPr>
              <w:pStyle w:val="662"/>
              <w:spacing w:line="240" w:lineRule="auto"/>
              <w:rPr>
                <w:rFonts w:hint="eastAsia" w:ascii="宋体" w:hAnsi="宋体" w:eastAsia="宋体"/>
                <w:sz w:val="18"/>
                <w:szCs w:val="18"/>
              </w:rPr>
            </w:pPr>
            <w:r>
              <w:rPr>
                <w:rFonts w:hint="eastAsia" w:ascii="宋体" w:hAnsi="宋体" w:eastAsia="宋体"/>
                <w:sz w:val="18"/>
                <w:szCs w:val="18"/>
              </w:rPr>
              <w:t>合同完备性与变更风险</w:t>
            </w:r>
          </w:p>
        </w:tc>
        <w:tc>
          <w:tcPr>
            <w:tcW w:w="809" w:type="dxa"/>
            <w:noWrap w:val="0"/>
            <w:vAlign w:val="center"/>
          </w:tcPr>
          <w:p>
            <w:pPr>
              <w:pStyle w:val="662"/>
              <w:spacing w:line="240" w:lineRule="auto"/>
              <w:rPr>
                <w:rFonts w:hint="eastAsia" w:ascii="宋体" w:hAnsi="宋体" w:eastAsia="宋体"/>
                <w:sz w:val="18"/>
                <w:szCs w:val="18"/>
              </w:rPr>
            </w:pPr>
          </w:p>
        </w:tc>
        <w:tc>
          <w:tcPr>
            <w:tcW w:w="897" w:type="dxa"/>
            <w:noWrap w:val="0"/>
            <w:vAlign w:val="center"/>
          </w:tcPr>
          <w:p>
            <w:pPr>
              <w:pStyle w:val="662"/>
              <w:spacing w:line="240" w:lineRule="auto"/>
              <w:rPr>
                <w:rFonts w:hint="eastAsia" w:ascii="宋体" w:hAnsi="宋体" w:eastAsia="宋体"/>
                <w:sz w:val="18"/>
                <w:szCs w:val="18"/>
              </w:rPr>
            </w:pPr>
          </w:p>
        </w:tc>
        <w:tc>
          <w:tcPr>
            <w:tcW w:w="942" w:type="dxa"/>
            <w:noWrap w:val="0"/>
            <w:vAlign w:val="center"/>
          </w:tcPr>
          <w:p>
            <w:pPr>
              <w:pStyle w:val="662"/>
              <w:spacing w:line="240" w:lineRule="auto"/>
              <w:rPr>
                <w:rFonts w:hint="eastAsia" w:ascii="宋体" w:hAnsi="宋体" w:eastAsia="宋体"/>
                <w:sz w:val="18"/>
                <w:szCs w:val="18"/>
              </w:rPr>
            </w:pPr>
            <w:r>
              <w:rPr>
                <w:rFonts w:hint="eastAsia" w:ascii="宋体" w:hAnsi="宋体" w:eastAsia="宋体"/>
                <w:sz w:val="18"/>
                <w:szCs w:val="18"/>
              </w:rPr>
              <w:t>★</w:t>
            </w:r>
          </w:p>
        </w:tc>
        <w:tc>
          <w:tcPr>
            <w:tcW w:w="4220" w:type="dxa"/>
            <w:noWrap w:val="0"/>
            <w:vAlign w:val="center"/>
          </w:tcPr>
          <w:p>
            <w:pPr>
              <w:pStyle w:val="662"/>
              <w:jc w:val="both"/>
              <w:rPr>
                <w:rFonts w:hint="eastAsia" w:ascii="宋体" w:hAnsi="宋体" w:eastAsia="宋体"/>
                <w:sz w:val="18"/>
                <w:szCs w:val="18"/>
              </w:rPr>
            </w:pPr>
            <w:r>
              <w:rPr>
                <w:rFonts w:hint="eastAsia" w:ascii="宋体" w:hAnsi="宋体" w:eastAsia="宋体"/>
                <w:sz w:val="18"/>
                <w:szCs w:val="18"/>
              </w:rPr>
              <w:t>合同完备性及变更风险属于合同双方共同作用的行为，因此该风险应由双方共同承担。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8" w:hRule="atLeast"/>
          <w:jc w:val="center"/>
        </w:trPr>
        <w:tc>
          <w:tcPr>
            <w:tcW w:w="693" w:type="dxa"/>
            <w:vMerge w:val="continue"/>
            <w:noWrap w:val="0"/>
            <w:vAlign w:val="center"/>
          </w:tcPr>
          <w:p>
            <w:pPr>
              <w:pStyle w:val="662"/>
              <w:spacing w:line="240" w:lineRule="auto"/>
              <w:rPr>
                <w:rFonts w:hint="eastAsia" w:ascii="宋体" w:hAnsi="宋体" w:eastAsia="宋体"/>
                <w:sz w:val="18"/>
                <w:szCs w:val="18"/>
              </w:rPr>
            </w:pPr>
          </w:p>
        </w:tc>
        <w:tc>
          <w:tcPr>
            <w:tcW w:w="995" w:type="dxa"/>
            <w:gridSpan w:val="2"/>
            <w:vMerge w:val="continue"/>
            <w:noWrap w:val="0"/>
            <w:vAlign w:val="center"/>
          </w:tcPr>
          <w:p>
            <w:pPr>
              <w:pStyle w:val="662"/>
              <w:spacing w:line="240" w:lineRule="auto"/>
              <w:rPr>
                <w:rFonts w:hint="eastAsia" w:ascii="宋体" w:hAnsi="宋体" w:eastAsia="宋体"/>
                <w:sz w:val="18"/>
                <w:szCs w:val="18"/>
              </w:rPr>
            </w:pPr>
          </w:p>
        </w:tc>
        <w:tc>
          <w:tcPr>
            <w:tcW w:w="1202" w:type="dxa"/>
            <w:noWrap w:val="0"/>
            <w:vAlign w:val="center"/>
          </w:tcPr>
          <w:p>
            <w:pPr>
              <w:pStyle w:val="662"/>
              <w:spacing w:line="240" w:lineRule="auto"/>
              <w:rPr>
                <w:rFonts w:hint="eastAsia" w:ascii="宋体" w:hAnsi="宋体" w:eastAsia="宋体"/>
                <w:sz w:val="18"/>
                <w:szCs w:val="18"/>
              </w:rPr>
            </w:pPr>
            <w:r>
              <w:rPr>
                <w:rFonts w:hint="eastAsia" w:ascii="宋体" w:hAnsi="宋体" w:eastAsia="宋体"/>
                <w:sz w:val="18"/>
                <w:szCs w:val="18"/>
              </w:rPr>
              <w:t>组织管理与协调风险</w:t>
            </w:r>
          </w:p>
        </w:tc>
        <w:tc>
          <w:tcPr>
            <w:tcW w:w="809" w:type="dxa"/>
            <w:noWrap w:val="0"/>
            <w:vAlign w:val="center"/>
          </w:tcPr>
          <w:p>
            <w:pPr>
              <w:pStyle w:val="662"/>
              <w:spacing w:line="240" w:lineRule="auto"/>
              <w:rPr>
                <w:rFonts w:hint="eastAsia" w:ascii="宋体" w:hAnsi="宋体" w:eastAsia="宋体"/>
                <w:sz w:val="18"/>
                <w:szCs w:val="18"/>
              </w:rPr>
            </w:pPr>
          </w:p>
        </w:tc>
        <w:tc>
          <w:tcPr>
            <w:tcW w:w="897" w:type="dxa"/>
            <w:noWrap w:val="0"/>
            <w:vAlign w:val="center"/>
          </w:tcPr>
          <w:p>
            <w:pPr>
              <w:pStyle w:val="662"/>
              <w:spacing w:line="240" w:lineRule="auto"/>
              <w:rPr>
                <w:rFonts w:hint="eastAsia" w:ascii="宋体" w:hAnsi="宋体" w:eastAsia="宋体"/>
                <w:sz w:val="18"/>
                <w:szCs w:val="18"/>
              </w:rPr>
            </w:pPr>
            <w:r>
              <w:rPr>
                <w:rFonts w:hint="eastAsia" w:ascii="宋体" w:hAnsi="宋体" w:eastAsia="宋体"/>
                <w:sz w:val="18"/>
                <w:szCs w:val="18"/>
              </w:rPr>
              <w:t>★</w:t>
            </w:r>
          </w:p>
        </w:tc>
        <w:tc>
          <w:tcPr>
            <w:tcW w:w="942" w:type="dxa"/>
            <w:noWrap w:val="0"/>
            <w:vAlign w:val="center"/>
          </w:tcPr>
          <w:p>
            <w:pPr>
              <w:pStyle w:val="662"/>
              <w:spacing w:line="240" w:lineRule="auto"/>
              <w:rPr>
                <w:rFonts w:hint="eastAsia" w:ascii="宋体" w:hAnsi="宋体" w:eastAsia="宋体"/>
                <w:sz w:val="18"/>
                <w:szCs w:val="18"/>
              </w:rPr>
            </w:pPr>
          </w:p>
        </w:tc>
        <w:tc>
          <w:tcPr>
            <w:tcW w:w="4220" w:type="dxa"/>
            <w:noWrap w:val="0"/>
            <w:vAlign w:val="center"/>
          </w:tcPr>
          <w:p>
            <w:pPr>
              <w:pStyle w:val="662"/>
              <w:jc w:val="both"/>
              <w:rPr>
                <w:rFonts w:hint="eastAsia" w:ascii="宋体" w:hAnsi="宋体" w:eastAsia="宋体"/>
                <w:sz w:val="18"/>
                <w:szCs w:val="18"/>
              </w:rPr>
            </w:pPr>
            <w:r>
              <w:rPr>
                <w:rFonts w:hint="eastAsia" w:ascii="宋体" w:hAnsi="宋体" w:eastAsia="宋体"/>
                <w:sz w:val="18"/>
                <w:szCs w:val="18"/>
              </w:rPr>
              <w:t>项目的组织管理与协调由项目公司负责，社会资本方在项目中占主导地位，因此该风险应由</w:t>
            </w:r>
            <w:r>
              <w:rPr>
                <w:rFonts w:hint="eastAsia" w:ascii="宋体" w:hAnsi="宋体" w:eastAsia="宋体"/>
                <w:sz w:val="18"/>
                <w:szCs w:val="18"/>
                <w:lang w:val="en-US" w:eastAsia="zh-CN"/>
              </w:rPr>
              <w:t>乙方</w:t>
            </w:r>
            <w:r>
              <w:rPr>
                <w:rFonts w:hint="eastAsia" w:ascii="宋体" w:hAnsi="宋体" w:eastAsia="宋体"/>
                <w:sz w:val="18"/>
                <w:szCs w:val="18"/>
              </w:rPr>
              <w:t>承担。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693" w:type="dxa"/>
            <w:vMerge w:val="continue"/>
            <w:noWrap w:val="0"/>
            <w:vAlign w:val="center"/>
          </w:tcPr>
          <w:p>
            <w:pPr>
              <w:pStyle w:val="662"/>
              <w:spacing w:line="240" w:lineRule="auto"/>
              <w:rPr>
                <w:rFonts w:hint="eastAsia" w:ascii="宋体" w:hAnsi="宋体" w:eastAsia="宋体"/>
                <w:sz w:val="18"/>
                <w:szCs w:val="18"/>
              </w:rPr>
            </w:pPr>
          </w:p>
        </w:tc>
        <w:tc>
          <w:tcPr>
            <w:tcW w:w="995" w:type="dxa"/>
            <w:gridSpan w:val="2"/>
            <w:vMerge w:val="restart"/>
            <w:noWrap w:val="0"/>
            <w:vAlign w:val="center"/>
          </w:tcPr>
          <w:p>
            <w:pPr>
              <w:pStyle w:val="662"/>
              <w:spacing w:line="240" w:lineRule="auto"/>
              <w:rPr>
                <w:rFonts w:hint="eastAsia" w:ascii="宋体" w:hAnsi="宋体" w:eastAsia="宋体"/>
                <w:sz w:val="18"/>
                <w:szCs w:val="18"/>
              </w:rPr>
            </w:pPr>
            <w:r>
              <w:rPr>
                <w:rFonts w:hint="eastAsia" w:ascii="宋体" w:hAnsi="宋体" w:eastAsia="宋体"/>
                <w:sz w:val="18"/>
                <w:szCs w:val="18"/>
              </w:rPr>
              <w:t>社会、环境风险</w:t>
            </w:r>
          </w:p>
        </w:tc>
        <w:tc>
          <w:tcPr>
            <w:tcW w:w="1202" w:type="dxa"/>
            <w:noWrap w:val="0"/>
            <w:vAlign w:val="center"/>
          </w:tcPr>
          <w:p>
            <w:pPr>
              <w:pStyle w:val="662"/>
              <w:spacing w:line="240" w:lineRule="auto"/>
              <w:rPr>
                <w:rFonts w:hint="eastAsia" w:ascii="宋体" w:hAnsi="宋体" w:eastAsia="宋体"/>
                <w:color w:val="auto"/>
                <w:sz w:val="18"/>
                <w:szCs w:val="18"/>
              </w:rPr>
            </w:pPr>
            <w:r>
              <w:rPr>
                <w:rFonts w:hint="eastAsia" w:ascii="宋体" w:hAnsi="宋体" w:eastAsia="宋体"/>
                <w:color w:val="auto"/>
                <w:sz w:val="18"/>
                <w:szCs w:val="18"/>
              </w:rPr>
              <w:t>不利地质条件</w:t>
            </w:r>
          </w:p>
        </w:tc>
        <w:tc>
          <w:tcPr>
            <w:tcW w:w="809" w:type="dxa"/>
            <w:noWrap w:val="0"/>
            <w:vAlign w:val="center"/>
          </w:tcPr>
          <w:p>
            <w:pPr>
              <w:pStyle w:val="662"/>
              <w:spacing w:line="240" w:lineRule="auto"/>
              <w:rPr>
                <w:rFonts w:hint="eastAsia" w:ascii="宋体" w:hAnsi="宋体" w:eastAsia="宋体"/>
                <w:color w:val="auto"/>
                <w:sz w:val="18"/>
                <w:szCs w:val="18"/>
              </w:rPr>
            </w:pPr>
          </w:p>
        </w:tc>
        <w:tc>
          <w:tcPr>
            <w:tcW w:w="897" w:type="dxa"/>
            <w:noWrap w:val="0"/>
            <w:vAlign w:val="center"/>
          </w:tcPr>
          <w:p>
            <w:pPr>
              <w:pStyle w:val="662"/>
              <w:spacing w:line="240" w:lineRule="auto"/>
              <w:rPr>
                <w:rFonts w:hint="eastAsia" w:ascii="宋体" w:hAnsi="宋体" w:eastAsia="宋体"/>
                <w:color w:val="auto"/>
                <w:sz w:val="18"/>
                <w:szCs w:val="18"/>
              </w:rPr>
            </w:pPr>
            <w:r>
              <w:rPr>
                <w:rFonts w:hint="eastAsia" w:ascii="宋体" w:hAnsi="宋体" w:eastAsia="宋体"/>
                <w:color w:val="auto"/>
                <w:sz w:val="18"/>
                <w:szCs w:val="18"/>
              </w:rPr>
              <w:t>★</w:t>
            </w:r>
          </w:p>
        </w:tc>
        <w:tc>
          <w:tcPr>
            <w:tcW w:w="942" w:type="dxa"/>
            <w:noWrap w:val="0"/>
            <w:vAlign w:val="center"/>
          </w:tcPr>
          <w:p>
            <w:pPr>
              <w:pStyle w:val="662"/>
              <w:spacing w:line="240" w:lineRule="auto"/>
              <w:rPr>
                <w:rFonts w:hint="eastAsia" w:ascii="宋体" w:hAnsi="宋体" w:eastAsia="宋体"/>
                <w:color w:val="auto"/>
                <w:sz w:val="18"/>
                <w:szCs w:val="18"/>
              </w:rPr>
            </w:pPr>
          </w:p>
        </w:tc>
        <w:tc>
          <w:tcPr>
            <w:tcW w:w="4220" w:type="dxa"/>
            <w:noWrap w:val="0"/>
            <w:vAlign w:val="top"/>
          </w:tcPr>
          <w:p>
            <w:pPr>
              <w:pStyle w:val="662"/>
              <w:spacing w:line="240" w:lineRule="auto"/>
              <w:rPr>
                <w:rFonts w:hint="eastAsia" w:ascii="宋体" w:hAnsi="宋体"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693" w:type="dxa"/>
            <w:vMerge w:val="continue"/>
            <w:noWrap w:val="0"/>
            <w:vAlign w:val="center"/>
          </w:tcPr>
          <w:p>
            <w:pPr>
              <w:pStyle w:val="662"/>
              <w:spacing w:line="240" w:lineRule="auto"/>
              <w:rPr>
                <w:rFonts w:hint="eastAsia" w:ascii="宋体" w:hAnsi="宋体" w:eastAsia="宋体"/>
                <w:sz w:val="18"/>
                <w:szCs w:val="18"/>
              </w:rPr>
            </w:pPr>
          </w:p>
        </w:tc>
        <w:tc>
          <w:tcPr>
            <w:tcW w:w="995" w:type="dxa"/>
            <w:gridSpan w:val="2"/>
            <w:vMerge w:val="continue"/>
            <w:noWrap w:val="0"/>
            <w:vAlign w:val="center"/>
          </w:tcPr>
          <w:p>
            <w:pPr>
              <w:pStyle w:val="662"/>
              <w:spacing w:line="240" w:lineRule="auto"/>
              <w:rPr>
                <w:rFonts w:hint="eastAsia" w:ascii="宋体" w:hAnsi="宋体" w:eastAsia="宋体"/>
                <w:sz w:val="18"/>
                <w:szCs w:val="18"/>
              </w:rPr>
            </w:pPr>
          </w:p>
        </w:tc>
        <w:tc>
          <w:tcPr>
            <w:tcW w:w="1202" w:type="dxa"/>
            <w:noWrap w:val="0"/>
            <w:vAlign w:val="center"/>
          </w:tcPr>
          <w:p>
            <w:pPr>
              <w:pStyle w:val="662"/>
              <w:spacing w:line="240" w:lineRule="auto"/>
              <w:rPr>
                <w:rFonts w:hint="eastAsia" w:ascii="宋体" w:hAnsi="宋体" w:eastAsia="宋体"/>
                <w:color w:val="auto"/>
                <w:sz w:val="18"/>
                <w:szCs w:val="18"/>
              </w:rPr>
            </w:pPr>
            <w:r>
              <w:rPr>
                <w:rFonts w:hint="eastAsia" w:ascii="宋体" w:hAnsi="宋体" w:eastAsia="宋体"/>
                <w:color w:val="auto"/>
                <w:sz w:val="18"/>
                <w:szCs w:val="18"/>
              </w:rPr>
              <w:t>环境保护风险</w:t>
            </w:r>
          </w:p>
        </w:tc>
        <w:tc>
          <w:tcPr>
            <w:tcW w:w="809" w:type="dxa"/>
            <w:noWrap w:val="0"/>
            <w:vAlign w:val="center"/>
          </w:tcPr>
          <w:p>
            <w:pPr>
              <w:pStyle w:val="662"/>
              <w:spacing w:line="240" w:lineRule="auto"/>
              <w:rPr>
                <w:rFonts w:hint="eastAsia" w:ascii="宋体" w:hAnsi="宋体" w:eastAsia="宋体"/>
                <w:color w:val="auto"/>
                <w:sz w:val="18"/>
                <w:szCs w:val="18"/>
              </w:rPr>
            </w:pPr>
          </w:p>
        </w:tc>
        <w:tc>
          <w:tcPr>
            <w:tcW w:w="897" w:type="dxa"/>
            <w:noWrap w:val="0"/>
            <w:vAlign w:val="center"/>
          </w:tcPr>
          <w:p>
            <w:pPr>
              <w:pStyle w:val="662"/>
              <w:spacing w:line="240" w:lineRule="auto"/>
              <w:rPr>
                <w:rFonts w:hint="eastAsia" w:ascii="宋体" w:hAnsi="宋体" w:eastAsia="宋体"/>
                <w:color w:val="auto"/>
                <w:sz w:val="18"/>
                <w:szCs w:val="18"/>
              </w:rPr>
            </w:pPr>
            <w:r>
              <w:rPr>
                <w:rFonts w:hint="eastAsia" w:ascii="宋体" w:hAnsi="宋体" w:eastAsia="宋体"/>
                <w:color w:val="auto"/>
                <w:sz w:val="18"/>
                <w:szCs w:val="18"/>
              </w:rPr>
              <w:t>★</w:t>
            </w:r>
          </w:p>
        </w:tc>
        <w:tc>
          <w:tcPr>
            <w:tcW w:w="942" w:type="dxa"/>
            <w:noWrap w:val="0"/>
            <w:vAlign w:val="center"/>
          </w:tcPr>
          <w:p>
            <w:pPr>
              <w:pStyle w:val="662"/>
              <w:spacing w:line="240" w:lineRule="auto"/>
              <w:rPr>
                <w:rFonts w:hint="eastAsia" w:ascii="宋体" w:hAnsi="宋体" w:eastAsia="宋体"/>
                <w:color w:val="auto"/>
                <w:sz w:val="18"/>
                <w:szCs w:val="18"/>
              </w:rPr>
            </w:pPr>
          </w:p>
        </w:tc>
        <w:tc>
          <w:tcPr>
            <w:tcW w:w="4220" w:type="dxa"/>
            <w:noWrap w:val="0"/>
            <w:vAlign w:val="top"/>
          </w:tcPr>
          <w:p>
            <w:pPr>
              <w:pStyle w:val="662"/>
              <w:spacing w:line="240" w:lineRule="auto"/>
              <w:rPr>
                <w:rFonts w:hint="eastAsia" w:ascii="宋体" w:hAnsi="宋体"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jc w:val="center"/>
        </w:trPr>
        <w:tc>
          <w:tcPr>
            <w:tcW w:w="693" w:type="dxa"/>
            <w:vMerge w:val="continue"/>
            <w:noWrap w:val="0"/>
            <w:vAlign w:val="center"/>
          </w:tcPr>
          <w:p>
            <w:pPr>
              <w:pStyle w:val="662"/>
              <w:spacing w:line="240" w:lineRule="auto"/>
              <w:rPr>
                <w:rFonts w:hint="eastAsia" w:ascii="宋体" w:hAnsi="宋体" w:eastAsia="宋体"/>
                <w:sz w:val="18"/>
                <w:szCs w:val="18"/>
              </w:rPr>
            </w:pPr>
          </w:p>
        </w:tc>
        <w:tc>
          <w:tcPr>
            <w:tcW w:w="995" w:type="dxa"/>
            <w:gridSpan w:val="2"/>
            <w:vMerge w:val="continue"/>
            <w:noWrap w:val="0"/>
            <w:vAlign w:val="center"/>
          </w:tcPr>
          <w:p>
            <w:pPr>
              <w:pStyle w:val="662"/>
              <w:spacing w:line="240" w:lineRule="auto"/>
              <w:rPr>
                <w:rFonts w:hint="eastAsia" w:ascii="宋体" w:hAnsi="宋体" w:eastAsia="宋体"/>
                <w:sz w:val="18"/>
                <w:szCs w:val="18"/>
              </w:rPr>
            </w:pPr>
          </w:p>
        </w:tc>
        <w:tc>
          <w:tcPr>
            <w:tcW w:w="1202" w:type="dxa"/>
            <w:noWrap w:val="0"/>
            <w:vAlign w:val="center"/>
          </w:tcPr>
          <w:p>
            <w:pPr>
              <w:pStyle w:val="662"/>
              <w:spacing w:line="240" w:lineRule="auto"/>
              <w:rPr>
                <w:rFonts w:hint="eastAsia" w:ascii="宋体" w:hAnsi="宋体" w:eastAsia="宋体"/>
                <w:color w:val="auto"/>
                <w:sz w:val="18"/>
                <w:szCs w:val="18"/>
                <w:highlight w:val="none"/>
              </w:rPr>
            </w:pPr>
            <w:r>
              <w:rPr>
                <w:rFonts w:hint="eastAsia" w:ascii="宋体" w:hAnsi="宋体" w:eastAsia="宋体"/>
                <w:color w:val="auto"/>
                <w:sz w:val="18"/>
                <w:szCs w:val="18"/>
                <w:highlight w:val="none"/>
              </w:rPr>
              <w:t>不可抗力</w:t>
            </w:r>
          </w:p>
        </w:tc>
        <w:tc>
          <w:tcPr>
            <w:tcW w:w="809" w:type="dxa"/>
            <w:noWrap w:val="0"/>
            <w:vAlign w:val="center"/>
          </w:tcPr>
          <w:p>
            <w:pPr>
              <w:pStyle w:val="662"/>
              <w:spacing w:line="240" w:lineRule="auto"/>
              <w:rPr>
                <w:rFonts w:hint="eastAsia" w:ascii="宋体" w:hAnsi="宋体" w:eastAsia="宋体"/>
                <w:color w:val="auto"/>
                <w:sz w:val="18"/>
                <w:szCs w:val="18"/>
                <w:highlight w:val="none"/>
              </w:rPr>
            </w:pPr>
          </w:p>
        </w:tc>
        <w:tc>
          <w:tcPr>
            <w:tcW w:w="897" w:type="dxa"/>
            <w:noWrap w:val="0"/>
            <w:vAlign w:val="center"/>
          </w:tcPr>
          <w:p>
            <w:pPr>
              <w:pStyle w:val="662"/>
              <w:spacing w:line="240" w:lineRule="auto"/>
              <w:rPr>
                <w:rFonts w:hint="eastAsia" w:ascii="宋体" w:hAnsi="宋体" w:eastAsia="宋体"/>
                <w:color w:val="auto"/>
                <w:sz w:val="18"/>
                <w:szCs w:val="18"/>
                <w:highlight w:val="none"/>
              </w:rPr>
            </w:pPr>
          </w:p>
        </w:tc>
        <w:tc>
          <w:tcPr>
            <w:tcW w:w="942" w:type="dxa"/>
            <w:noWrap w:val="0"/>
            <w:vAlign w:val="center"/>
          </w:tcPr>
          <w:p>
            <w:pPr>
              <w:pStyle w:val="662"/>
              <w:spacing w:line="240" w:lineRule="auto"/>
              <w:rPr>
                <w:rFonts w:hint="eastAsia" w:ascii="宋体" w:hAnsi="宋体" w:eastAsia="宋体"/>
                <w:color w:val="auto"/>
                <w:sz w:val="18"/>
                <w:szCs w:val="18"/>
                <w:highlight w:val="none"/>
              </w:rPr>
            </w:pPr>
            <w:r>
              <w:rPr>
                <w:rFonts w:hint="eastAsia" w:ascii="宋体" w:hAnsi="宋体" w:eastAsia="宋体"/>
                <w:color w:val="auto"/>
                <w:sz w:val="18"/>
                <w:szCs w:val="18"/>
                <w:highlight w:val="none"/>
              </w:rPr>
              <w:t>★</w:t>
            </w:r>
          </w:p>
        </w:tc>
        <w:tc>
          <w:tcPr>
            <w:tcW w:w="4220" w:type="dxa"/>
            <w:noWrap w:val="0"/>
            <w:vAlign w:val="top"/>
          </w:tcPr>
          <w:p>
            <w:pPr>
              <w:pStyle w:val="662"/>
              <w:jc w:val="left"/>
              <w:rPr>
                <w:rFonts w:hint="eastAsia" w:ascii="宋体" w:hAnsi="宋体"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0" w:hRule="atLeast"/>
          <w:jc w:val="center"/>
        </w:trPr>
        <w:tc>
          <w:tcPr>
            <w:tcW w:w="2890" w:type="dxa"/>
            <w:gridSpan w:val="4"/>
            <w:noWrap w:val="0"/>
            <w:vAlign w:val="center"/>
          </w:tcPr>
          <w:p>
            <w:pPr>
              <w:pStyle w:val="662"/>
              <w:spacing w:line="240" w:lineRule="auto"/>
              <w:rPr>
                <w:rFonts w:hint="eastAsia" w:ascii="宋体" w:hAnsi="宋体" w:eastAsia="宋体"/>
                <w:color w:val="auto"/>
                <w:sz w:val="18"/>
                <w:szCs w:val="18"/>
              </w:rPr>
            </w:pPr>
            <w:r>
              <w:rPr>
                <w:rFonts w:hint="eastAsia" w:ascii="宋体" w:hAnsi="宋体" w:eastAsia="宋体"/>
                <w:color w:val="auto"/>
                <w:sz w:val="18"/>
                <w:szCs w:val="18"/>
              </w:rPr>
              <w:t>土地供应</w:t>
            </w:r>
          </w:p>
        </w:tc>
        <w:tc>
          <w:tcPr>
            <w:tcW w:w="809" w:type="dxa"/>
            <w:noWrap w:val="0"/>
            <w:vAlign w:val="center"/>
          </w:tcPr>
          <w:p>
            <w:pPr>
              <w:pStyle w:val="662"/>
              <w:spacing w:line="240" w:lineRule="auto"/>
              <w:rPr>
                <w:rFonts w:hint="eastAsia" w:ascii="宋体" w:hAnsi="宋体" w:eastAsia="宋体"/>
                <w:color w:val="auto"/>
                <w:sz w:val="18"/>
                <w:szCs w:val="18"/>
              </w:rPr>
            </w:pPr>
            <w:r>
              <w:rPr>
                <w:rFonts w:hint="eastAsia" w:ascii="宋体" w:hAnsi="宋体" w:eastAsia="宋体"/>
                <w:color w:val="auto"/>
                <w:sz w:val="18"/>
                <w:szCs w:val="18"/>
              </w:rPr>
              <w:t>★</w:t>
            </w:r>
          </w:p>
        </w:tc>
        <w:tc>
          <w:tcPr>
            <w:tcW w:w="897" w:type="dxa"/>
            <w:noWrap w:val="0"/>
            <w:vAlign w:val="center"/>
          </w:tcPr>
          <w:p>
            <w:pPr>
              <w:pStyle w:val="662"/>
              <w:spacing w:line="240" w:lineRule="auto"/>
              <w:rPr>
                <w:rFonts w:hint="eastAsia" w:ascii="宋体" w:hAnsi="宋体" w:eastAsia="宋体"/>
                <w:color w:val="auto"/>
                <w:sz w:val="18"/>
                <w:szCs w:val="18"/>
              </w:rPr>
            </w:pPr>
          </w:p>
        </w:tc>
        <w:tc>
          <w:tcPr>
            <w:tcW w:w="942" w:type="dxa"/>
            <w:noWrap w:val="0"/>
            <w:vAlign w:val="center"/>
          </w:tcPr>
          <w:p>
            <w:pPr>
              <w:pStyle w:val="662"/>
              <w:spacing w:line="240" w:lineRule="auto"/>
              <w:rPr>
                <w:rFonts w:hint="eastAsia" w:ascii="宋体" w:hAnsi="宋体" w:eastAsia="宋体"/>
                <w:color w:val="auto"/>
                <w:sz w:val="18"/>
                <w:szCs w:val="18"/>
              </w:rPr>
            </w:pPr>
          </w:p>
        </w:tc>
        <w:tc>
          <w:tcPr>
            <w:tcW w:w="4220" w:type="dxa"/>
            <w:noWrap w:val="0"/>
            <w:vAlign w:val="top"/>
          </w:tcPr>
          <w:p>
            <w:pPr>
              <w:pStyle w:val="662"/>
              <w:spacing w:line="240" w:lineRule="auto"/>
              <w:rPr>
                <w:rFonts w:hint="eastAsia" w:ascii="宋体" w:hAnsi="宋体"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9" w:hRule="atLeast"/>
          <w:jc w:val="center"/>
        </w:trPr>
        <w:tc>
          <w:tcPr>
            <w:tcW w:w="2890" w:type="dxa"/>
            <w:gridSpan w:val="4"/>
            <w:noWrap w:val="0"/>
            <w:vAlign w:val="center"/>
          </w:tcPr>
          <w:p>
            <w:pPr>
              <w:pStyle w:val="662"/>
              <w:spacing w:line="240" w:lineRule="auto"/>
              <w:rPr>
                <w:rFonts w:hint="default" w:ascii="宋体" w:hAnsi="宋体" w:eastAsia="宋体"/>
                <w:color w:val="auto"/>
                <w:sz w:val="18"/>
                <w:szCs w:val="18"/>
                <w:lang w:val="en-US" w:eastAsia="zh-CN"/>
              </w:rPr>
            </w:pPr>
            <w:r>
              <w:rPr>
                <w:rFonts w:hint="eastAsia" w:ascii="宋体" w:hAnsi="宋体" w:eastAsia="宋体"/>
                <w:color w:val="auto"/>
                <w:sz w:val="18"/>
                <w:szCs w:val="18"/>
                <w:lang w:val="en-US" w:eastAsia="zh-CN"/>
              </w:rPr>
              <w:t>施工阶段风险</w:t>
            </w:r>
          </w:p>
        </w:tc>
        <w:tc>
          <w:tcPr>
            <w:tcW w:w="809" w:type="dxa"/>
            <w:noWrap w:val="0"/>
            <w:vAlign w:val="center"/>
          </w:tcPr>
          <w:p>
            <w:pPr>
              <w:pStyle w:val="662"/>
              <w:spacing w:line="240" w:lineRule="auto"/>
              <w:rPr>
                <w:rFonts w:hint="eastAsia" w:ascii="宋体" w:hAnsi="宋体" w:eastAsia="宋体"/>
                <w:color w:val="auto"/>
                <w:sz w:val="18"/>
                <w:szCs w:val="18"/>
              </w:rPr>
            </w:pPr>
          </w:p>
        </w:tc>
        <w:tc>
          <w:tcPr>
            <w:tcW w:w="897" w:type="dxa"/>
            <w:noWrap w:val="0"/>
            <w:vAlign w:val="center"/>
          </w:tcPr>
          <w:p>
            <w:pPr>
              <w:pStyle w:val="662"/>
              <w:spacing w:line="240" w:lineRule="auto"/>
              <w:rPr>
                <w:rFonts w:hint="eastAsia" w:ascii="宋体" w:hAnsi="宋体" w:eastAsia="宋体"/>
                <w:color w:val="auto"/>
                <w:sz w:val="18"/>
                <w:szCs w:val="18"/>
              </w:rPr>
            </w:pPr>
            <w:r>
              <w:rPr>
                <w:rFonts w:hint="eastAsia" w:ascii="宋体" w:hAnsi="宋体" w:eastAsia="宋体"/>
                <w:color w:val="auto"/>
                <w:sz w:val="18"/>
                <w:szCs w:val="18"/>
              </w:rPr>
              <w:t>★</w:t>
            </w:r>
          </w:p>
        </w:tc>
        <w:tc>
          <w:tcPr>
            <w:tcW w:w="942" w:type="dxa"/>
            <w:noWrap w:val="0"/>
            <w:vAlign w:val="center"/>
          </w:tcPr>
          <w:p>
            <w:pPr>
              <w:pStyle w:val="662"/>
              <w:spacing w:line="240" w:lineRule="auto"/>
              <w:rPr>
                <w:rFonts w:hint="eastAsia" w:ascii="宋体" w:hAnsi="宋体" w:eastAsia="宋体"/>
                <w:color w:val="auto"/>
                <w:sz w:val="18"/>
                <w:szCs w:val="18"/>
              </w:rPr>
            </w:pPr>
          </w:p>
        </w:tc>
        <w:tc>
          <w:tcPr>
            <w:tcW w:w="4220" w:type="dxa"/>
            <w:noWrap w:val="0"/>
            <w:vAlign w:val="center"/>
          </w:tcPr>
          <w:p>
            <w:pPr>
              <w:pStyle w:val="662"/>
              <w:spacing w:line="240" w:lineRule="auto"/>
              <w:jc w:val="left"/>
              <w:rPr>
                <w:rFonts w:hint="default" w:ascii="宋体" w:hAnsi="宋体" w:eastAsia="宋体"/>
                <w:sz w:val="18"/>
                <w:szCs w:val="18"/>
                <w:lang w:val="en-US" w:eastAsia="zh-CN"/>
              </w:rPr>
            </w:pPr>
            <w:r>
              <w:rPr>
                <w:rFonts w:hint="eastAsia" w:ascii="宋体" w:hAnsi="宋体" w:eastAsia="宋体"/>
                <w:sz w:val="18"/>
                <w:szCs w:val="18"/>
                <w:lang w:val="en-US" w:eastAsia="zh-CN"/>
              </w:rPr>
              <w:t>乙方</w:t>
            </w:r>
            <w:r>
              <w:rPr>
                <w:rFonts w:hint="eastAsia" w:ascii="宋体" w:hAnsi="宋体" w:eastAsia="宋体"/>
                <w:sz w:val="18"/>
                <w:szCs w:val="18"/>
              </w:rPr>
              <w:t>以</w:t>
            </w:r>
            <w:r>
              <w:rPr>
                <w:rFonts w:hint="eastAsia" w:ascii="宋体" w:hAnsi="宋体" w:eastAsia="宋体"/>
                <w:sz w:val="18"/>
                <w:szCs w:val="18"/>
                <w:lang w:val="en-US" w:eastAsia="zh-CN"/>
              </w:rPr>
              <w:t>甲方</w:t>
            </w:r>
            <w:r>
              <w:rPr>
                <w:rFonts w:hint="eastAsia" w:ascii="宋体" w:hAnsi="宋体" w:eastAsia="宋体"/>
                <w:sz w:val="18"/>
                <w:szCs w:val="18"/>
              </w:rPr>
              <w:t>名义负责本项目的建设（含设计、采购、施工）</w:t>
            </w:r>
            <w:r>
              <w:rPr>
                <w:rFonts w:hint="eastAsia" w:ascii="宋体" w:hAnsi="宋体" w:eastAsia="宋体"/>
                <w:sz w:val="18"/>
                <w:szCs w:val="18"/>
                <w:lang w:eastAsia="zh-CN"/>
              </w:rPr>
              <w:t>，项目的组织管理与协调由</w:t>
            </w:r>
            <w:r>
              <w:rPr>
                <w:rFonts w:hint="eastAsia" w:ascii="宋体" w:hAnsi="宋体" w:eastAsia="宋体"/>
                <w:sz w:val="18"/>
                <w:szCs w:val="18"/>
                <w:lang w:val="en-US" w:eastAsia="zh-CN"/>
              </w:rPr>
              <w:t>乙方</w:t>
            </w:r>
            <w:r>
              <w:rPr>
                <w:rFonts w:hint="eastAsia" w:ascii="宋体" w:hAnsi="宋体" w:eastAsia="宋体"/>
                <w:sz w:val="18"/>
                <w:szCs w:val="18"/>
                <w:lang w:eastAsia="zh-CN"/>
              </w:rPr>
              <w:t>负责，</w:t>
            </w:r>
            <w:r>
              <w:rPr>
                <w:rFonts w:hint="eastAsia" w:ascii="宋体" w:hAnsi="宋体" w:eastAsia="宋体"/>
                <w:sz w:val="18"/>
                <w:szCs w:val="18"/>
                <w:lang w:val="en-US" w:eastAsia="zh-CN"/>
              </w:rPr>
              <w:t>乙方</w:t>
            </w:r>
            <w:r>
              <w:rPr>
                <w:rFonts w:hint="eastAsia" w:ascii="宋体" w:hAnsi="宋体" w:eastAsia="宋体"/>
                <w:sz w:val="18"/>
                <w:szCs w:val="18"/>
                <w:lang w:eastAsia="zh-CN"/>
              </w:rPr>
              <w:t>在项目中占主导地位，因此该风险应由</w:t>
            </w:r>
            <w:r>
              <w:rPr>
                <w:rFonts w:hint="eastAsia" w:ascii="宋体" w:hAnsi="宋体" w:eastAsia="宋体"/>
                <w:sz w:val="18"/>
                <w:szCs w:val="18"/>
                <w:lang w:val="en-US" w:eastAsia="zh-CN"/>
              </w:rPr>
              <w:t>乙方</w:t>
            </w:r>
            <w:r>
              <w:rPr>
                <w:rFonts w:hint="eastAsia" w:ascii="宋体" w:hAnsi="宋体" w:eastAsia="宋体"/>
                <w:sz w:val="18"/>
                <w:szCs w:val="18"/>
                <w:lang w:eastAsia="zh-CN"/>
              </w:rPr>
              <w:t>承担。</w:t>
            </w:r>
            <w:r>
              <w:rPr>
                <w:rFonts w:hint="eastAsia" w:ascii="宋体" w:hAnsi="宋体" w:eastAsia="宋体"/>
                <w:sz w:val="18"/>
                <w:szCs w:val="18"/>
                <w:lang w:val="en-US" w:eastAsia="zh-CN"/>
              </w:rPr>
              <w:t>包括但不限于勘察设计风险、工程质量、工期延误、工程成本以及安全风险等。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9" w:hRule="atLeast"/>
          <w:jc w:val="center"/>
        </w:trPr>
        <w:tc>
          <w:tcPr>
            <w:tcW w:w="2890" w:type="dxa"/>
            <w:gridSpan w:val="4"/>
            <w:noWrap w:val="0"/>
            <w:vAlign w:val="center"/>
          </w:tcPr>
          <w:p>
            <w:pPr>
              <w:pStyle w:val="662"/>
              <w:spacing w:line="240" w:lineRule="auto"/>
              <w:rPr>
                <w:rFonts w:hint="eastAsia" w:ascii="宋体" w:hAnsi="宋体" w:eastAsia="宋体"/>
                <w:color w:val="auto"/>
                <w:sz w:val="18"/>
                <w:szCs w:val="18"/>
                <w:lang w:val="en-US" w:eastAsia="zh-CN"/>
              </w:rPr>
            </w:pPr>
            <w:r>
              <w:rPr>
                <w:rFonts w:hint="eastAsia" w:ascii="宋体" w:hAnsi="宋体" w:eastAsia="宋体"/>
                <w:color w:val="auto"/>
                <w:sz w:val="18"/>
                <w:szCs w:val="18"/>
                <w:lang w:val="en-US" w:eastAsia="zh-CN"/>
              </w:rPr>
              <w:t>运营销售风险</w:t>
            </w:r>
          </w:p>
        </w:tc>
        <w:tc>
          <w:tcPr>
            <w:tcW w:w="809" w:type="dxa"/>
            <w:noWrap w:val="0"/>
            <w:vAlign w:val="center"/>
          </w:tcPr>
          <w:p>
            <w:pPr>
              <w:pStyle w:val="662"/>
              <w:spacing w:line="240" w:lineRule="auto"/>
              <w:rPr>
                <w:rFonts w:hint="eastAsia" w:ascii="宋体" w:hAnsi="宋体" w:eastAsia="宋体"/>
                <w:color w:val="auto"/>
                <w:sz w:val="18"/>
                <w:szCs w:val="18"/>
              </w:rPr>
            </w:pPr>
          </w:p>
        </w:tc>
        <w:tc>
          <w:tcPr>
            <w:tcW w:w="897" w:type="dxa"/>
            <w:noWrap w:val="0"/>
            <w:vAlign w:val="center"/>
          </w:tcPr>
          <w:p>
            <w:pPr>
              <w:pStyle w:val="662"/>
              <w:spacing w:line="240" w:lineRule="auto"/>
              <w:rPr>
                <w:rFonts w:hint="eastAsia" w:ascii="宋体" w:hAnsi="宋体" w:eastAsia="宋体"/>
                <w:color w:val="auto"/>
                <w:sz w:val="18"/>
                <w:szCs w:val="18"/>
              </w:rPr>
            </w:pPr>
            <w:r>
              <w:rPr>
                <w:rFonts w:hint="eastAsia" w:ascii="宋体" w:hAnsi="宋体" w:eastAsia="宋体"/>
                <w:color w:val="auto"/>
                <w:sz w:val="18"/>
                <w:szCs w:val="18"/>
              </w:rPr>
              <w:t>★</w:t>
            </w:r>
          </w:p>
        </w:tc>
        <w:tc>
          <w:tcPr>
            <w:tcW w:w="942" w:type="dxa"/>
            <w:noWrap w:val="0"/>
            <w:vAlign w:val="center"/>
          </w:tcPr>
          <w:p>
            <w:pPr>
              <w:pStyle w:val="662"/>
              <w:spacing w:line="240" w:lineRule="auto"/>
              <w:rPr>
                <w:rFonts w:hint="eastAsia" w:ascii="宋体" w:hAnsi="宋体" w:eastAsia="宋体"/>
                <w:color w:val="auto"/>
                <w:sz w:val="18"/>
                <w:szCs w:val="18"/>
              </w:rPr>
            </w:pPr>
          </w:p>
        </w:tc>
        <w:tc>
          <w:tcPr>
            <w:tcW w:w="4220" w:type="dxa"/>
            <w:noWrap w:val="0"/>
            <w:vAlign w:val="center"/>
          </w:tcPr>
          <w:p>
            <w:pPr>
              <w:pStyle w:val="662"/>
              <w:spacing w:line="240" w:lineRule="auto"/>
              <w:jc w:val="left"/>
              <w:rPr>
                <w:rFonts w:hint="default" w:ascii="宋体" w:hAnsi="宋体" w:eastAsia="宋体"/>
                <w:sz w:val="18"/>
                <w:szCs w:val="18"/>
                <w:lang w:val="en-US" w:eastAsia="zh-CN"/>
              </w:rPr>
            </w:pPr>
            <w:r>
              <w:rPr>
                <w:rFonts w:hint="eastAsia" w:ascii="宋体" w:hAnsi="宋体" w:eastAsia="宋体"/>
                <w:sz w:val="18"/>
                <w:szCs w:val="18"/>
                <w:lang w:val="en-US" w:eastAsia="zh-CN"/>
              </w:rPr>
              <w:t>乙方</w:t>
            </w:r>
            <w:r>
              <w:rPr>
                <w:rFonts w:hint="eastAsia" w:ascii="宋体" w:hAnsi="宋体" w:eastAsia="宋体"/>
                <w:sz w:val="18"/>
                <w:szCs w:val="18"/>
              </w:rPr>
              <w:t>以</w:t>
            </w:r>
            <w:r>
              <w:rPr>
                <w:rFonts w:hint="eastAsia" w:ascii="宋体" w:hAnsi="宋体" w:eastAsia="宋体"/>
                <w:sz w:val="18"/>
                <w:szCs w:val="18"/>
                <w:lang w:val="en-US" w:eastAsia="zh-CN"/>
              </w:rPr>
              <w:t>甲方</w:t>
            </w:r>
            <w:r>
              <w:rPr>
                <w:rFonts w:hint="eastAsia" w:ascii="宋体" w:hAnsi="宋体" w:eastAsia="宋体"/>
                <w:sz w:val="18"/>
                <w:szCs w:val="18"/>
              </w:rPr>
              <w:t>名义负责本项目的销售及运营</w:t>
            </w:r>
            <w:r>
              <w:rPr>
                <w:rFonts w:hint="eastAsia" w:ascii="宋体" w:hAnsi="宋体" w:eastAsia="宋体"/>
                <w:sz w:val="18"/>
                <w:szCs w:val="18"/>
                <w:lang w:eastAsia="zh-CN"/>
              </w:rPr>
              <w:t>，项目的组织管理与协调由</w:t>
            </w:r>
            <w:r>
              <w:rPr>
                <w:rFonts w:hint="eastAsia" w:ascii="宋体" w:hAnsi="宋体" w:eastAsia="宋体"/>
                <w:sz w:val="18"/>
                <w:szCs w:val="18"/>
                <w:lang w:val="en-US" w:eastAsia="zh-CN"/>
              </w:rPr>
              <w:t>乙方</w:t>
            </w:r>
            <w:r>
              <w:rPr>
                <w:rFonts w:hint="eastAsia" w:ascii="宋体" w:hAnsi="宋体" w:eastAsia="宋体"/>
                <w:sz w:val="18"/>
                <w:szCs w:val="18"/>
                <w:lang w:eastAsia="zh-CN"/>
              </w:rPr>
              <w:t>负责，</w:t>
            </w:r>
            <w:r>
              <w:rPr>
                <w:rFonts w:hint="eastAsia" w:ascii="宋体" w:hAnsi="宋体" w:eastAsia="宋体"/>
                <w:sz w:val="18"/>
                <w:szCs w:val="18"/>
                <w:lang w:val="en-US" w:eastAsia="zh-CN"/>
              </w:rPr>
              <w:t>乙方</w:t>
            </w:r>
            <w:r>
              <w:rPr>
                <w:rFonts w:hint="eastAsia" w:ascii="宋体" w:hAnsi="宋体" w:eastAsia="宋体"/>
                <w:sz w:val="18"/>
                <w:szCs w:val="18"/>
                <w:lang w:eastAsia="zh-CN"/>
              </w:rPr>
              <w:t>在项目中占主导地位，因此该风险应由</w:t>
            </w:r>
            <w:r>
              <w:rPr>
                <w:rFonts w:hint="eastAsia" w:ascii="宋体" w:hAnsi="宋体" w:eastAsia="宋体"/>
                <w:sz w:val="18"/>
                <w:szCs w:val="18"/>
                <w:lang w:val="en-US" w:eastAsia="zh-CN"/>
              </w:rPr>
              <w:t>乙方</w:t>
            </w:r>
            <w:r>
              <w:rPr>
                <w:rFonts w:hint="eastAsia" w:ascii="宋体" w:hAnsi="宋体" w:eastAsia="宋体"/>
                <w:sz w:val="18"/>
                <w:szCs w:val="18"/>
                <w:lang w:eastAsia="zh-CN"/>
              </w:rPr>
              <w:t>承担。</w:t>
            </w:r>
            <w:r>
              <w:rPr>
                <w:rFonts w:hint="eastAsia" w:ascii="宋体" w:hAnsi="宋体" w:eastAsia="宋体"/>
                <w:sz w:val="18"/>
                <w:szCs w:val="18"/>
                <w:lang w:val="en-US" w:eastAsia="zh-CN"/>
              </w:rPr>
              <w:t>包括但不限于运营维护风险、市场风险等。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1" w:hRule="atLeast"/>
          <w:jc w:val="center"/>
        </w:trPr>
        <w:tc>
          <w:tcPr>
            <w:tcW w:w="1306" w:type="dxa"/>
            <w:gridSpan w:val="2"/>
            <w:vMerge w:val="restart"/>
            <w:noWrap w:val="0"/>
            <w:vAlign w:val="center"/>
          </w:tcPr>
          <w:p>
            <w:pPr>
              <w:pStyle w:val="662"/>
              <w:spacing w:line="240" w:lineRule="auto"/>
              <w:rPr>
                <w:rFonts w:hint="eastAsia" w:ascii="宋体" w:hAnsi="宋体" w:eastAsia="宋体"/>
                <w:sz w:val="18"/>
                <w:szCs w:val="18"/>
                <w:lang w:val="en-US" w:eastAsia="zh-CN"/>
              </w:rPr>
            </w:pPr>
            <w:r>
              <w:rPr>
                <w:rFonts w:hint="eastAsia" w:ascii="宋体" w:hAnsi="宋体" w:eastAsia="宋体"/>
                <w:sz w:val="18"/>
                <w:szCs w:val="18"/>
                <w:lang w:val="en-US" w:eastAsia="zh-CN"/>
              </w:rPr>
              <w:t>移交风险</w:t>
            </w:r>
          </w:p>
        </w:tc>
        <w:tc>
          <w:tcPr>
            <w:tcW w:w="1584" w:type="dxa"/>
            <w:gridSpan w:val="2"/>
            <w:noWrap w:val="0"/>
            <w:vAlign w:val="center"/>
          </w:tcPr>
          <w:p>
            <w:pPr>
              <w:pStyle w:val="662"/>
              <w:spacing w:line="240" w:lineRule="auto"/>
              <w:rPr>
                <w:rFonts w:hint="default" w:ascii="宋体" w:hAnsi="宋体" w:eastAsia="宋体"/>
                <w:sz w:val="18"/>
                <w:szCs w:val="18"/>
                <w:lang w:val="en-US" w:eastAsia="zh-CN"/>
              </w:rPr>
            </w:pPr>
            <w:r>
              <w:rPr>
                <w:rFonts w:hint="eastAsia" w:ascii="宋体" w:hAnsi="宋体" w:eastAsia="宋体"/>
                <w:sz w:val="18"/>
                <w:szCs w:val="18"/>
                <w:lang w:val="en-US" w:eastAsia="zh-CN"/>
              </w:rPr>
              <w:t>房屋质量风险</w:t>
            </w:r>
          </w:p>
        </w:tc>
        <w:tc>
          <w:tcPr>
            <w:tcW w:w="809" w:type="dxa"/>
            <w:vMerge w:val="restart"/>
            <w:noWrap w:val="0"/>
            <w:vAlign w:val="center"/>
          </w:tcPr>
          <w:p>
            <w:pPr>
              <w:pStyle w:val="662"/>
              <w:spacing w:line="240" w:lineRule="auto"/>
              <w:rPr>
                <w:rFonts w:hint="eastAsia" w:ascii="宋体" w:hAnsi="宋体" w:eastAsia="宋体"/>
                <w:sz w:val="18"/>
                <w:szCs w:val="18"/>
              </w:rPr>
            </w:pPr>
          </w:p>
        </w:tc>
        <w:tc>
          <w:tcPr>
            <w:tcW w:w="897" w:type="dxa"/>
            <w:vMerge w:val="restart"/>
            <w:noWrap w:val="0"/>
            <w:vAlign w:val="center"/>
          </w:tcPr>
          <w:p>
            <w:pPr>
              <w:pStyle w:val="662"/>
              <w:spacing w:line="240" w:lineRule="auto"/>
              <w:rPr>
                <w:rFonts w:hint="eastAsia" w:ascii="宋体" w:hAnsi="宋体" w:eastAsia="宋体"/>
                <w:sz w:val="18"/>
                <w:szCs w:val="18"/>
              </w:rPr>
            </w:pPr>
            <w:r>
              <w:rPr>
                <w:rFonts w:hint="eastAsia" w:ascii="宋体" w:hAnsi="宋体" w:eastAsia="宋体"/>
                <w:sz w:val="18"/>
                <w:szCs w:val="18"/>
              </w:rPr>
              <w:t>★</w:t>
            </w:r>
          </w:p>
        </w:tc>
        <w:tc>
          <w:tcPr>
            <w:tcW w:w="942" w:type="dxa"/>
            <w:vMerge w:val="restart"/>
            <w:noWrap w:val="0"/>
            <w:vAlign w:val="center"/>
          </w:tcPr>
          <w:p>
            <w:pPr>
              <w:pStyle w:val="662"/>
              <w:spacing w:line="240" w:lineRule="auto"/>
              <w:rPr>
                <w:rFonts w:hint="eastAsia" w:ascii="宋体" w:hAnsi="宋体" w:eastAsia="宋体"/>
                <w:sz w:val="18"/>
                <w:szCs w:val="18"/>
              </w:rPr>
            </w:pPr>
          </w:p>
        </w:tc>
        <w:tc>
          <w:tcPr>
            <w:tcW w:w="4220" w:type="dxa"/>
            <w:vMerge w:val="restart"/>
            <w:noWrap w:val="0"/>
            <w:vAlign w:val="center"/>
          </w:tcPr>
          <w:p>
            <w:pPr>
              <w:pStyle w:val="662"/>
              <w:spacing w:line="240" w:lineRule="auto"/>
              <w:jc w:val="left"/>
              <w:rPr>
                <w:rFonts w:hint="eastAsia" w:ascii="宋体" w:hAnsi="宋体" w:eastAsia="宋体"/>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9" w:hRule="atLeast"/>
          <w:jc w:val="center"/>
        </w:trPr>
        <w:tc>
          <w:tcPr>
            <w:tcW w:w="1306" w:type="dxa"/>
            <w:gridSpan w:val="2"/>
            <w:vMerge w:val="continue"/>
            <w:noWrap w:val="0"/>
            <w:vAlign w:val="center"/>
          </w:tcPr>
          <w:p>
            <w:pPr>
              <w:pStyle w:val="662"/>
              <w:spacing w:line="240" w:lineRule="auto"/>
              <w:rPr>
                <w:rFonts w:hint="eastAsia" w:ascii="宋体" w:hAnsi="宋体" w:eastAsia="宋体"/>
                <w:sz w:val="18"/>
                <w:szCs w:val="18"/>
                <w:lang w:val="en-US" w:eastAsia="zh-CN"/>
              </w:rPr>
            </w:pPr>
          </w:p>
        </w:tc>
        <w:tc>
          <w:tcPr>
            <w:tcW w:w="1584" w:type="dxa"/>
            <w:gridSpan w:val="2"/>
            <w:noWrap w:val="0"/>
            <w:vAlign w:val="center"/>
          </w:tcPr>
          <w:p>
            <w:pPr>
              <w:pStyle w:val="662"/>
              <w:spacing w:line="240" w:lineRule="auto"/>
              <w:rPr>
                <w:rFonts w:hint="default" w:ascii="宋体" w:hAnsi="宋体" w:eastAsia="宋体"/>
                <w:sz w:val="18"/>
                <w:szCs w:val="18"/>
                <w:lang w:val="en-US" w:eastAsia="zh-CN"/>
              </w:rPr>
            </w:pPr>
            <w:r>
              <w:rPr>
                <w:rFonts w:hint="eastAsia" w:ascii="宋体" w:hAnsi="宋体" w:eastAsia="宋体"/>
                <w:sz w:val="18"/>
                <w:szCs w:val="18"/>
                <w:lang w:val="en-US" w:eastAsia="zh-CN"/>
              </w:rPr>
              <w:t>移交组织管理不善</w:t>
            </w:r>
          </w:p>
        </w:tc>
        <w:tc>
          <w:tcPr>
            <w:tcW w:w="809" w:type="dxa"/>
            <w:vMerge w:val="continue"/>
            <w:noWrap w:val="0"/>
            <w:vAlign w:val="center"/>
          </w:tcPr>
          <w:p>
            <w:pPr>
              <w:pStyle w:val="662"/>
              <w:spacing w:line="240" w:lineRule="auto"/>
              <w:rPr>
                <w:rFonts w:hint="eastAsia" w:ascii="宋体" w:hAnsi="宋体" w:eastAsia="宋体"/>
                <w:sz w:val="18"/>
                <w:szCs w:val="18"/>
              </w:rPr>
            </w:pPr>
          </w:p>
        </w:tc>
        <w:tc>
          <w:tcPr>
            <w:tcW w:w="897" w:type="dxa"/>
            <w:vMerge w:val="continue"/>
            <w:noWrap w:val="0"/>
            <w:vAlign w:val="center"/>
          </w:tcPr>
          <w:p>
            <w:pPr>
              <w:pStyle w:val="662"/>
              <w:spacing w:line="240" w:lineRule="auto"/>
              <w:rPr>
                <w:rFonts w:hint="eastAsia" w:ascii="宋体" w:hAnsi="宋体" w:eastAsia="宋体"/>
                <w:sz w:val="18"/>
                <w:szCs w:val="18"/>
              </w:rPr>
            </w:pPr>
          </w:p>
        </w:tc>
        <w:tc>
          <w:tcPr>
            <w:tcW w:w="942" w:type="dxa"/>
            <w:vMerge w:val="continue"/>
            <w:noWrap w:val="0"/>
            <w:vAlign w:val="center"/>
          </w:tcPr>
          <w:p>
            <w:pPr>
              <w:pStyle w:val="662"/>
              <w:spacing w:line="240" w:lineRule="auto"/>
              <w:rPr>
                <w:rFonts w:hint="eastAsia" w:ascii="宋体" w:hAnsi="宋体" w:eastAsia="宋体"/>
                <w:sz w:val="18"/>
                <w:szCs w:val="18"/>
              </w:rPr>
            </w:pPr>
          </w:p>
        </w:tc>
        <w:tc>
          <w:tcPr>
            <w:tcW w:w="4220" w:type="dxa"/>
            <w:vMerge w:val="continue"/>
            <w:noWrap w:val="0"/>
            <w:vAlign w:val="center"/>
          </w:tcPr>
          <w:p>
            <w:pPr>
              <w:pStyle w:val="662"/>
              <w:spacing w:line="240" w:lineRule="auto"/>
              <w:jc w:val="left"/>
              <w:rPr>
                <w:rFonts w:hint="eastAsia" w:ascii="宋体" w:hAnsi="宋体" w:eastAsia="宋体"/>
                <w:sz w:val="18"/>
                <w:szCs w:val="18"/>
                <w:lang w:val="en-US" w:eastAsia="zh-CN"/>
              </w:rPr>
            </w:pPr>
          </w:p>
        </w:tc>
      </w:tr>
    </w:tbl>
    <w:p/>
    <w:p/>
    <w:p>
      <w:pPr>
        <w:pStyle w:val="52"/>
        <w:rPr>
          <w:rFonts w:hint="eastAsia"/>
          <w:lang w:val="en-US" w:eastAsia="zh-CN"/>
        </w:rPr>
      </w:pPr>
    </w:p>
    <w:p>
      <w:pPr>
        <w:jc w:val="center"/>
        <w:rPr>
          <w:rFonts w:hint="eastAsia" w:ascii="Times New Roman" w:hAnsi="Times New Roman" w:eastAsia="宋体" w:cs="Times New Roman"/>
          <w:b/>
          <w:sz w:val="32"/>
          <w:szCs w:val="32"/>
          <w:lang w:val="en-US" w:eastAsia="zh-CN"/>
        </w:rPr>
      </w:pPr>
    </w:p>
    <w:p>
      <w:pPr>
        <w:jc w:val="center"/>
        <w:rPr>
          <w:rFonts w:hint="eastAsia" w:ascii="Times New Roman" w:hAnsi="Times New Roman" w:eastAsia="宋体" w:cs="Times New Roman"/>
          <w:b/>
          <w:sz w:val="32"/>
          <w:szCs w:val="32"/>
          <w:lang w:val="en-US" w:eastAsia="zh-CN"/>
        </w:rPr>
      </w:pPr>
    </w:p>
    <w:p>
      <w:pPr>
        <w:jc w:val="center"/>
        <w:rPr>
          <w:rFonts w:hint="eastAsia" w:ascii="Times New Roman" w:hAnsi="Times New Roman" w:eastAsia="宋体" w:cs="Times New Roman"/>
          <w:b/>
          <w:sz w:val="32"/>
          <w:szCs w:val="32"/>
          <w:lang w:val="en-US" w:eastAsia="zh-CN"/>
        </w:rPr>
      </w:pPr>
    </w:p>
    <w:p>
      <w:pPr>
        <w:jc w:val="center"/>
        <w:rPr>
          <w:rFonts w:hint="eastAsia" w:ascii="Times New Roman" w:hAnsi="Times New Roman" w:eastAsia="宋体" w:cs="Times New Roman"/>
          <w:b/>
          <w:sz w:val="32"/>
          <w:szCs w:val="32"/>
          <w:lang w:val="en-US" w:eastAsia="zh-CN"/>
        </w:rPr>
      </w:pPr>
    </w:p>
    <w:p>
      <w:pPr>
        <w:jc w:val="center"/>
        <w:rPr>
          <w:rFonts w:hint="eastAsia" w:ascii="Times New Roman" w:hAnsi="Times New Roman" w:eastAsia="宋体" w:cs="Times New Roman"/>
          <w:b/>
          <w:sz w:val="32"/>
          <w:szCs w:val="32"/>
          <w:lang w:val="en-US" w:eastAsia="zh-CN"/>
        </w:rPr>
      </w:pPr>
    </w:p>
    <w:p>
      <w:pPr>
        <w:jc w:val="center"/>
        <w:rPr>
          <w:rFonts w:hint="eastAsia" w:ascii="Times New Roman" w:hAnsi="Times New Roman" w:eastAsia="宋体" w:cs="Times New Roman"/>
          <w:b/>
          <w:sz w:val="32"/>
          <w:szCs w:val="32"/>
          <w:lang w:val="en-US" w:eastAsia="zh-CN"/>
        </w:rPr>
      </w:pPr>
    </w:p>
    <w:p>
      <w:pPr>
        <w:jc w:val="center"/>
        <w:rPr>
          <w:rFonts w:hint="eastAsia" w:ascii="Times New Roman" w:hAnsi="Times New Roman" w:eastAsia="宋体" w:cs="Times New Roman"/>
          <w:b/>
          <w:sz w:val="32"/>
          <w:szCs w:val="32"/>
          <w:lang w:val="en-US" w:eastAsia="zh-CN"/>
        </w:rPr>
      </w:pPr>
    </w:p>
    <w:p>
      <w:pPr>
        <w:jc w:val="center"/>
        <w:rPr>
          <w:rFonts w:hint="eastAsia" w:ascii="Times New Roman" w:hAnsi="Times New Roman" w:eastAsia="宋体" w:cs="Times New Roman"/>
          <w:b/>
          <w:sz w:val="32"/>
          <w:szCs w:val="32"/>
          <w:lang w:val="en-US" w:eastAsia="zh-CN"/>
        </w:rPr>
      </w:pPr>
    </w:p>
    <w:p>
      <w:pPr>
        <w:jc w:val="center"/>
        <w:rPr>
          <w:rFonts w:hint="eastAsia" w:ascii="Times New Roman" w:hAnsi="Times New Roman" w:eastAsia="宋体" w:cs="Times New Roman"/>
          <w:b/>
          <w:sz w:val="32"/>
          <w:szCs w:val="32"/>
          <w:lang w:val="en-US" w:eastAsia="zh-CN"/>
        </w:rPr>
      </w:pPr>
    </w:p>
    <w:p>
      <w:pPr>
        <w:jc w:val="center"/>
        <w:rPr>
          <w:rFonts w:hint="eastAsia" w:ascii="Times New Roman" w:hAnsi="Times New Roman" w:eastAsia="宋体" w:cs="Times New Roman"/>
          <w:b/>
          <w:sz w:val="32"/>
          <w:szCs w:val="32"/>
          <w:lang w:val="en-US" w:eastAsia="zh-CN"/>
        </w:rPr>
      </w:pPr>
    </w:p>
    <w:p>
      <w:pPr>
        <w:jc w:val="center"/>
        <w:rPr>
          <w:rFonts w:hint="eastAsia" w:ascii="Times New Roman" w:hAnsi="Times New Roman" w:eastAsia="宋体" w:cs="Times New Roman"/>
          <w:b/>
          <w:sz w:val="32"/>
          <w:szCs w:val="32"/>
          <w:lang w:val="en-US" w:eastAsia="zh-CN"/>
        </w:rPr>
      </w:pPr>
    </w:p>
    <w:p>
      <w:pPr>
        <w:jc w:val="center"/>
        <w:rPr>
          <w:rFonts w:hint="eastAsia" w:ascii="Times New Roman" w:hAnsi="Times New Roman" w:eastAsia="宋体" w:cs="Times New Roman"/>
          <w:b/>
          <w:sz w:val="32"/>
          <w:szCs w:val="32"/>
          <w:lang w:val="en-US" w:eastAsia="zh-CN"/>
        </w:rPr>
      </w:pPr>
    </w:p>
    <w:p>
      <w:pPr>
        <w:jc w:val="center"/>
        <w:rPr>
          <w:rFonts w:hint="eastAsia" w:ascii="Times New Roman" w:hAnsi="Times New Roman" w:eastAsia="宋体" w:cs="Times New Roman"/>
          <w:b/>
          <w:sz w:val="32"/>
          <w:szCs w:val="32"/>
          <w:lang w:val="en-US" w:eastAsia="zh-CN"/>
        </w:rPr>
      </w:pPr>
    </w:p>
    <w:p>
      <w:pPr>
        <w:jc w:val="center"/>
        <w:rPr>
          <w:rFonts w:hint="eastAsia" w:ascii="Times New Roman" w:hAnsi="Times New Roman" w:eastAsia="宋体" w:cs="Times New Roman"/>
          <w:b/>
          <w:sz w:val="32"/>
          <w:szCs w:val="32"/>
          <w:lang w:val="en-US" w:eastAsia="zh-CN"/>
        </w:rPr>
      </w:pPr>
    </w:p>
    <w:p>
      <w:pPr>
        <w:jc w:val="center"/>
        <w:rPr>
          <w:rFonts w:hint="eastAsia" w:ascii="Times New Roman" w:hAnsi="Times New Roman" w:eastAsia="宋体" w:cs="Times New Roman"/>
          <w:b/>
          <w:sz w:val="32"/>
          <w:szCs w:val="32"/>
          <w:lang w:val="en-US" w:eastAsia="zh-CN"/>
        </w:rPr>
      </w:pPr>
      <w:r>
        <w:rPr>
          <w:rFonts w:hint="eastAsia" w:ascii="Times New Roman" w:hAnsi="Times New Roman" w:eastAsia="宋体" w:cs="Times New Roman"/>
          <w:b/>
          <w:sz w:val="32"/>
          <w:szCs w:val="32"/>
          <w:lang w:val="en-US" w:eastAsia="zh-CN"/>
        </w:rPr>
        <w:t>第二部分</w:t>
      </w:r>
    </w:p>
    <w:p>
      <w:pPr>
        <w:jc w:val="both"/>
        <w:rPr>
          <w:rFonts w:hint="eastAsia" w:ascii="Times New Roman" w:hAnsi="Times New Roman" w:eastAsia="宋体" w:cs="Times New Roman"/>
          <w:b/>
          <w:sz w:val="32"/>
          <w:szCs w:val="32"/>
        </w:rPr>
      </w:pPr>
    </w:p>
    <w:p>
      <w:pPr>
        <w:jc w:val="center"/>
        <w:rPr>
          <w:rFonts w:hint="eastAsia" w:ascii="Times New Roman" w:hAnsi="Times New Roman" w:eastAsia="宋体" w:cs="Times New Roman"/>
          <w:b/>
          <w:sz w:val="32"/>
          <w:szCs w:val="32"/>
        </w:rPr>
      </w:pPr>
      <w:r>
        <w:rPr>
          <w:rFonts w:hint="eastAsia" w:ascii="Times New Roman" w:hAnsi="Times New Roman" w:eastAsia="宋体" w:cs="Times New Roman"/>
          <w:b/>
          <w:sz w:val="32"/>
          <w:szCs w:val="32"/>
        </w:rPr>
        <w:t>《临海市大洋街道秀野路北侧、国庆村模具城东侧地块项目工程</w:t>
      </w:r>
    </w:p>
    <w:p>
      <w:pPr>
        <w:jc w:val="center"/>
        <w:rPr>
          <w:rFonts w:hint="eastAsia" w:ascii="Times New Roman" w:hAnsi="Times New Roman" w:eastAsia="宋体" w:cs="Times New Roman"/>
          <w:b/>
          <w:sz w:val="32"/>
          <w:szCs w:val="32"/>
        </w:rPr>
      </w:pPr>
      <w:r>
        <w:rPr>
          <w:rFonts w:hint="eastAsia" w:ascii="Times New Roman" w:hAnsi="Times New Roman" w:eastAsia="宋体" w:cs="Times New Roman"/>
          <w:b/>
          <w:sz w:val="32"/>
          <w:szCs w:val="32"/>
        </w:rPr>
        <w:t>总承包合同》</w:t>
      </w:r>
    </w:p>
    <w:p>
      <w:pPr>
        <w:spacing w:line="400" w:lineRule="exact"/>
        <w:ind w:firstLine="442"/>
        <w:jc w:val="center"/>
        <w:rPr>
          <w:rFonts w:hint="eastAsia" w:ascii="宋体" w:hAnsi="宋体"/>
          <w:b/>
          <w:bCs/>
          <w:spacing w:val="11"/>
          <w:sz w:val="32"/>
          <w:szCs w:val="32"/>
        </w:rPr>
      </w:pPr>
    </w:p>
    <w:p>
      <w:pPr>
        <w:spacing w:line="400" w:lineRule="exact"/>
        <w:ind w:firstLine="442"/>
        <w:jc w:val="center"/>
        <w:rPr>
          <w:rFonts w:hint="eastAsia" w:ascii="宋体" w:hAnsi="宋体"/>
          <w:b/>
          <w:bCs/>
          <w:spacing w:val="11"/>
          <w:sz w:val="32"/>
          <w:szCs w:val="32"/>
        </w:rPr>
      </w:pPr>
    </w:p>
    <w:p>
      <w:pPr>
        <w:spacing w:line="400" w:lineRule="exact"/>
        <w:ind w:firstLine="500" w:firstLineChars="200"/>
        <w:rPr>
          <w:rFonts w:ascii="Calibri" w:hAnsi="Calibri"/>
          <w:spacing w:val="20"/>
        </w:rPr>
      </w:pPr>
      <w:r>
        <w:rPr>
          <w:rFonts w:hint="eastAsia" w:ascii="Calibri" w:hAnsi="Calibri"/>
          <w:spacing w:val="20"/>
        </w:rPr>
        <w:t>工程总承包合同合同文本采用《建设项目工程总承包合同（示范文本）》（GF-2020-0216）。</w:t>
      </w:r>
    </w:p>
    <w:p>
      <w:pPr>
        <w:spacing w:line="400" w:lineRule="exact"/>
        <w:ind w:firstLine="500" w:firstLineChars="200"/>
        <w:rPr>
          <w:rFonts w:ascii="Calibri" w:hAnsi="Calibri"/>
          <w:spacing w:val="20"/>
        </w:rPr>
      </w:pPr>
      <w:r>
        <w:rPr>
          <w:rFonts w:hint="eastAsia" w:ascii="Calibri" w:hAnsi="Calibri"/>
          <w:spacing w:val="20"/>
        </w:rPr>
        <w:t>合同通用条款采用《建设项目工程总承包合同（示范文本）》的通用条款（GF-2020-0216）。</w:t>
      </w:r>
    </w:p>
    <w:p>
      <w:pPr>
        <w:spacing w:line="400" w:lineRule="exact"/>
        <w:ind w:firstLine="442"/>
        <w:jc w:val="center"/>
        <w:rPr>
          <w:rFonts w:hint="eastAsia" w:ascii="宋体" w:hAnsi="宋体" w:eastAsia="宋体"/>
          <w:b/>
          <w:bCs/>
          <w:spacing w:val="11"/>
          <w:sz w:val="32"/>
          <w:szCs w:val="32"/>
          <w:lang w:eastAsia="zh-CN"/>
        </w:rPr>
      </w:pPr>
      <w:r>
        <w:rPr>
          <w:rFonts w:hint="eastAsia" w:ascii="Calibri" w:hAnsi="Calibri"/>
          <w:spacing w:val="20"/>
        </w:rPr>
        <w:t>合同专用条款中的主要条款将由招标人与中标人根据投标文件签订</w:t>
      </w:r>
      <w:r>
        <w:rPr>
          <w:rFonts w:hint="eastAsia" w:ascii="Calibri" w:hAnsi="Calibri"/>
          <w:spacing w:val="20"/>
          <w:lang w:eastAsia="zh-CN"/>
        </w:rPr>
        <w:t>。</w:t>
      </w:r>
    </w:p>
    <w:p>
      <w:pPr>
        <w:spacing w:line="400" w:lineRule="exact"/>
        <w:ind w:firstLine="442"/>
        <w:jc w:val="center"/>
        <w:rPr>
          <w:rFonts w:hint="eastAsia" w:ascii="宋体" w:hAnsi="宋体"/>
          <w:b/>
          <w:bCs/>
          <w:spacing w:val="11"/>
          <w:sz w:val="32"/>
          <w:szCs w:val="32"/>
        </w:rPr>
      </w:pPr>
    </w:p>
    <w:p>
      <w:pPr>
        <w:spacing w:line="400" w:lineRule="exact"/>
        <w:ind w:firstLine="442"/>
        <w:jc w:val="center"/>
        <w:rPr>
          <w:rFonts w:hint="eastAsia" w:ascii="宋体" w:hAnsi="宋体"/>
          <w:b/>
          <w:bCs/>
          <w:spacing w:val="11"/>
          <w:sz w:val="32"/>
          <w:szCs w:val="32"/>
        </w:rPr>
      </w:pPr>
    </w:p>
    <w:p>
      <w:pPr>
        <w:spacing w:line="400" w:lineRule="exact"/>
        <w:ind w:firstLine="442"/>
        <w:jc w:val="center"/>
        <w:rPr>
          <w:rFonts w:hint="eastAsia" w:ascii="宋体" w:hAnsi="宋体"/>
          <w:b/>
          <w:bCs/>
          <w:spacing w:val="11"/>
          <w:sz w:val="32"/>
          <w:szCs w:val="32"/>
        </w:rPr>
      </w:pPr>
    </w:p>
    <w:p>
      <w:pPr>
        <w:spacing w:line="400" w:lineRule="exact"/>
        <w:ind w:firstLine="442"/>
        <w:jc w:val="center"/>
        <w:rPr>
          <w:rFonts w:hint="eastAsia" w:ascii="宋体" w:hAnsi="宋体"/>
          <w:b/>
          <w:bCs/>
          <w:spacing w:val="11"/>
          <w:sz w:val="32"/>
          <w:szCs w:val="32"/>
        </w:rPr>
      </w:pPr>
    </w:p>
    <w:p>
      <w:pPr>
        <w:spacing w:line="400" w:lineRule="exact"/>
        <w:ind w:firstLine="442"/>
        <w:jc w:val="center"/>
        <w:rPr>
          <w:rFonts w:hint="eastAsia" w:ascii="宋体" w:hAnsi="宋体"/>
          <w:b/>
          <w:bCs/>
          <w:spacing w:val="11"/>
          <w:sz w:val="32"/>
          <w:szCs w:val="32"/>
        </w:rPr>
      </w:pPr>
    </w:p>
    <w:p>
      <w:pPr>
        <w:spacing w:line="400" w:lineRule="exact"/>
        <w:ind w:firstLine="442"/>
        <w:jc w:val="center"/>
        <w:rPr>
          <w:rFonts w:hint="eastAsia" w:ascii="宋体" w:hAnsi="宋体"/>
          <w:b/>
          <w:bCs/>
          <w:spacing w:val="11"/>
          <w:sz w:val="32"/>
          <w:szCs w:val="32"/>
        </w:rPr>
      </w:pPr>
    </w:p>
    <w:p>
      <w:pPr>
        <w:spacing w:line="400" w:lineRule="exact"/>
        <w:ind w:firstLine="442"/>
        <w:jc w:val="center"/>
        <w:rPr>
          <w:rFonts w:hint="eastAsia" w:ascii="宋体" w:hAnsi="宋体"/>
          <w:b/>
          <w:bCs/>
          <w:spacing w:val="11"/>
          <w:sz w:val="32"/>
          <w:szCs w:val="32"/>
        </w:rPr>
      </w:pPr>
    </w:p>
    <w:p>
      <w:pPr>
        <w:spacing w:line="400" w:lineRule="exact"/>
        <w:ind w:firstLine="442"/>
        <w:jc w:val="center"/>
        <w:rPr>
          <w:rFonts w:hint="eastAsia" w:ascii="宋体" w:hAnsi="宋体"/>
          <w:b/>
          <w:bCs/>
          <w:spacing w:val="11"/>
          <w:sz w:val="32"/>
          <w:szCs w:val="32"/>
        </w:rPr>
      </w:pPr>
    </w:p>
    <w:p>
      <w:pPr>
        <w:spacing w:line="400" w:lineRule="exact"/>
        <w:ind w:firstLine="442"/>
        <w:jc w:val="center"/>
        <w:rPr>
          <w:rFonts w:hint="eastAsia" w:ascii="宋体" w:hAnsi="宋体"/>
          <w:b/>
          <w:bCs/>
          <w:spacing w:val="11"/>
          <w:sz w:val="32"/>
          <w:szCs w:val="32"/>
        </w:rPr>
      </w:pPr>
    </w:p>
    <w:p>
      <w:pPr>
        <w:spacing w:line="400" w:lineRule="exact"/>
        <w:ind w:firstLine="442"/>
        <w:jc w:val="center"/>
        <w:rPr>
          <w:rFonts w:hint="eastAsia" w:ascii="宋体" w:hAnsi="宋体"/>
          <w:b/>
          <w:bCs/>
          <w:spacing w:val="11"/>
          <w:sz w:val="32"/>
          <w:szCs w:val="32"/>
        </w:rPr>
      </w:pPr>
    </w:p>
    <w:p>
      <w:pPr>
        <w:spacing w:line="400" w:lineRule="exact"/>
        <w:ind w:firstLine="442"/>
        <w:jc w:val="center"/>
        <w:rPr>
          <w:rFonts w:hint="eastAsia" w:ascii="宋体" w:hAnsi="宋体"/>
          <w:b/>
          <w:bCs/>
          <w:spacing w:val="11"/>
          <w:sz w:val="32"/>
          <w:szCs w:val="32"/>
        </w:rPr>
      </w:pPr>
    </w:p>
    <w:p>
      <w:pPr>
        <w:spacing w:line="400" w:lineRule="exact"/>
        <w:ind w:firstLine="442"/>
        <w:jc w:val="center"/>
        <w:rPr>
          <w:rFonts w:hint="eastAsia" w:ascii="宋体" w:hAnsi="宋体"/>
          <w:b/>
          <w:bCs/>
          <w:spacing w:val="11"/>
          <w:sz w:val="32"/>
          <w:szCs w:val="32"/>
        </w:rPr>
      </w:pPr>
    </w:p>
    <w:p>
      <w:pPr>
        <w:spacing w:line="400" w:lineRule="exact"/>
        <w:ind w:firstLine="442"/>
        <w:jc w:val="center"/>
        <w:rPr>
          <w:rFonts w:hint="eastAsia" w:ascii="宋体" w:hAnsi="宋体"/>
          <w:b/>
          <w:bCs/>
          <w:spacing w:val="11"/>
          <w:sz w:val="32"/>
          <w:szCs w:val="32"/>
        </w:rPr>
      </w:pPr>
    </w:p>
    <w:p>
      <w:pPr>
        <w:spacing w:line="400" w:lineRule="exact"/>
        <w:ind w:firstLine="442"/>
        <w:jc w:val="center"/>
        <w:rPr>
          <w:rFonts w:hint="eastAsia" w:ascii="宋体" w:hAnsi="宋体"/>
          <w:b/>
          <w:bCs/>
          <w:spacing w:val="11"/>
          <w:sz w:val="32"/>
          <w:szCs w:val="32"/>
        </w:rPr>
      </w:pPr>
    </w:p>
    <w:p>
      <w:pPr>
        <w:spacing w:line="400" w:lineRule="exact"/>
        <w:ind w:firstLine="442"/>
        <w:jc w:val="center"/>
        <w:rPr>
          <w:rFonts w:hint="eastAsia" w:ascii="宋体" w:hAnsi="宋体"/>
          <w:b/>
          <w:bCs/>
          <w:spacing w:val="11"/>
          <w:sz w:val="32"/>
          <w:szCs w:val="32"/>
        </w:rPr>
      </w:pPr>
    </w:p>
    <w:p>
      <w:pPr>
        <w:spacing w:line="400" w:lineRule="exact"/>
        <w:ind w:firstLine="442"/>
        <w:jc w:val="center"/>
        <w:rPr>
          <w:rFonts w:hint="eastAsia" w:ascii="宋体" w:hAnsi="宋体"/>
          <w:b/>
          <w:bCs/>
          <w:spacing w:val="11"/>
          <w:sz w:val="32"/>
          <w:szCs w:val="32"/>
        </w:rPr>
      </w:pPr>
    </w:p>
    <w:p>
      <w:pPr>
        <w:spacing w:line="400" w:lineRule="exact"/>
        <w:ind w:firstLine="442"/>
        <w:jc w:val="center"/>
        <w:rPr>
          <w:rFonts w:hint="eastAsia" w:ascii="宋体" w:hAnsi="宋体"/>
          <w:b/>
          <w:bCs/>
          <w:spacing w:val="11"/>
          <w:sz w:val="32"/>
          <w:szCs w:val="32"/>
        </w:rPr>
      </w:pPr>
    </w:p>
    <w:p>
      <w:pPr>
        <w:spacing w:line="400" w:lineRule="exact"/>
        <w:ind w:firstLine="442"/>
        <w:jc w:val="center"/>
        <w:rPr>
          <w:rFonts w:hint="eastAsia" w:ascii="宋体" w:hAnsi="宋体"/>
          <w:b/>
          <w:bCs/>
          <w:spacing w:val="11"/>
          <w:sz w:val="32"/>
          <w:szCs w:val="32"/>
        </w:rPr>
      </w:pPr>
    </w:p>
    <w:p>
      <w:pPr>
        <w:spacing w:line="400" w:lineRule="exact"/>
        <w:ind w:firstLine="442"/>
        <w:jc w:val="center"/>
        <w:rPr>
          <w:rFonts w:hint="eastAsia" w:ascii="宋体" w:hAnsi="宋体"/>
          <w:b/>
          <w:bCs/>
          <w:spacing w:val="11"/>
          <w:sz w:val="32"/>
          <w:szCs w:val="32"/>
        </w:rPr>
      </w:pPr>
    </w:p>
    <w:p>
      <w:pPr>
        <w:spacing w:line="400" w:lineRule="exact"/>
        <w:ind w:firstLine="442"/>
        <w:jc w:val="center"/>
        <w:rPr>
          <w:rFonts w:hint="eastAsia" w:ascii="宋体" w:hAnsi="宋体"/>
          <w:b/>
          <w:bCs/>
          <w:spacing w:val="11"/>
          <w:sz w:val="32"/>
          <w:szCs w:val="32"/>
        </w:rPr>
      </w:pPr>
    </w:p>
    <w:p>
      <w:pPr>
        <w:spacing w:line="400" w:lineRule="exact"/>
        <w:ind w:firstLine="442"/>
        <w:jc w:val="center"/>
        <w:rPr>
          <w:rFonts w:hint="eastAsia" w:ascii="宋体" w:hAnsi="宋体"/>
          <w:b/>
          <w:bCs/>
          <w:spacing w:val="11"/>
          <w:sz w:val="32"/>
          <w:szCs w:val="32"/>
        </w:rPr>
      </w:pPr>
    </w:p>
    <w:p>
      <w:pPr>
        <w:spacing w:line="400" w:lineRule="exact"/>
        <w:ind w:firstLine="442"/>
        <w:jc w:val="center"/>
        <w:rPr>
          <w:rFonts w:hint="eastAsia" w:ascii="宋体" w:hAnsi="宋体"/>
          <w:b/>
          <w:bCs/>
          <w:spacing w:val="11"/>
          <w:sz w:val="32"/>
          <w:szCs w:val="32"/>
        </w:rPr>
      </w:pPr>
    </w:p>
    <w:p>
      <w:pPr>
        <w:pStyle w:val="21"/>
        <w:rPr>
          <w:rFonts w:hint="eastAsia"/>
        </w:rPr>
      </w:pPr>
    </w:p>
    <w:p>
      <w:pPr>
        <w:spacing w:line="400" w:lineRule="exact"/>
        <w:ind w:firstLine="442"/>
        <w:jc w:val="center"/>
        <w:rPr>
          <w:rFonts w:hint="eastAsia" w:ascii="宋体" w:hAnsi="宋体"/>
          <w:b/>
          <w:bCs/>
          <w:spacing w:val="11"/>
          <w:sz w:val="32"/>
          <w:szCs w:val="32"/>
        </w:rPr>
      </w:pPr>
    </w:p>
    <w:p>
      <w:pPr>
        <w:spacing w:line="400" w:lineRule="exact"/>
        <w:ind w:firstLine="442"/>
        <w:jc w:val="center"/>
        <w:rPr>
          <w:rFonts w:ascii="仿宋" w:hAnsi="仿宋" w:eastAsia="仿宋"/>
          <w:b/>
          <w:spacing w:val="11"/>
          <w:szCs w:val="21"/>
        </w:rPr>
      </w:pPr>
      <w:r>
        <w:rPr>
          <w:rFonts w:hint="eastAsia" w:ascii="宋体" w:hAnsi="宋体"/>
          <w:b/>
          <w:bCs/>
          <w:spacing w:val="11"/>
          <w:sz w:val="32"/>
          <w:szCs w:val="32"/>
        </w:rPr>
        <w:t>第一节 工程总承包合同协议书</w:t>
      </w:r>
    </w:p>
    <w:p>
      <w:pPr>
        <w:spacing w:line="380" w:lineRule="exact"/>
        <w:ind w:firstLine="464" w:firstLineChars="200"/>
        <w:rPr>
          <w:rFonts w:ascii="宋体" w:hAnsi="宋体" w:cs="宋体"/>
          <w:spacing w:val="11"/>
          <w:szCs w:val="21"/>
          <w:highlight w:val="none"/>
          <w:u w:val="single"/>
        </w:rPr>
      </w:pPr>
      <w:r>
        <w:rPr>
          <w:rFonts w:hint="eastAsia" w:ascii="宋体" w:hAnsi="宋体" w:cs="宋体"/>
          <w:spacing w:val="11"/>
          <w:szCs w:val="21"/>
          <w:highlight w:val="none"/>
        </w:rPr>
        <w:t>发包人：</w:t>
      </w:r>
      <w:r>
        <w:rPr>
          <w:rFonts w:hint="eastAsia" w:ascii="宋体" w:hAnsi="宋体" w:cs="宋体"/>
          <w:spacing w:val="11"/>
          <w:szCs w:val="21"/>
          <w:highlight w:val="none"/>
          <w:u w:val="single"/>
        </w:rPr>
        <w:t xml:space="preserve">                                       。</w:t>
      </w:r>
    </w:p>
    <w:p>
      <w:pPr>
        <w:spacing w:line="380" w:lineRule="exact"/>
        <w:ind w:firstLine="464" w:firstLineChars="200"/>
        <w:rPr>
          <w:rFonts w:hint="eastAsia" w:ascii="宋体" w:hAnsi="宋体" w:cs="宋体"/>
          <w:spacing w:val="11"/>
          <w:szCs w:val="21"/>
          <w:highlight w:val="none"/>
          <w:u w:val="single"/>
        </w:rPr>
      </w:pPr>
      <w:r>
        <w:rPr>
          <w:rFonts w:hint="eastAsia" w:ascii="宋体" w:hAnsi="宋体" w:cs="宋体"/>
          <w:spacing w:val="11"/>
          <w:szCs w:val="21"/>
          <w:highlight w:val="none"/>
          <w:lang w:val="en-US" w:eastAsia="zh-CN"/>
        </w:rPr>
        <w:t>投资人</w:t>
      </w:r>
      <w:r>
        <w:rPr>
          <w:rFonts w:hint="eastAsia" w:ascii="宋体" w:hAnsi="宋体" w:cs="宋体"/>
          <w:spacing w:val="11"/>
          <w:szCs w:val="21"/>
          <w:highlight w:val="none"/>
        </w:rPr>
        <w:t>：</w:t>
      </w:r>
      <w:r>
        <w:rPr>
          <w:rFonts w:hint="eastAsia" w:ascii="宋体" w:hAnsi="宋体" w:cs="宋体"/>
          <w:spacing w:val="11"/>
          <w:szCs w:val="21"/>
          <w:highlight w:val="none"/>
          <w:u w:val="single"/>
        </w:rPr>
        <w:t xml:space="preserve">                               </w:t>
      </w:r>
      <w:r>
        <w:rPr>
          <w:rFonts w:hint="eastAsia" w:ascii="宋体" w:hAnsi="宋体" w:cs="宋体"/>
          <w:spacing w:val="11"/>
          <w:szCs w:val="21"/>
          <w:highlight w:val="none"/>
          <w:u w:val="single"/>
          <w:lang w:val="en-US" w:eastAsia="zh-CN"/>
        </w:rPr>
        <w:t xml:space="preserve">        </w:t>
      </w:r>
      <w:r>
        <w:rPr>
          <w:rFonts w:hint="eastAsia" w:ascii="宋体" w:hAnsi="宋体" w:cs="宋体"/>
          <w:spacing w:val="11"/>
          <w:szCs w:val="21"/>
          <w:highlight w:val="none"/>
          <w:u w:val="single"/>
        </w:rPr>
        <w:t>。</w:t>
      </w:r>
    </w:p>
    <w:p>
      <w:pPr>
        <w:spacing w:line="380" w:lineRule="exact"/>
        <w:ind w:firstLine="464" w:firstLineChars="200"/>
        <w:rPr>
          <w:rFonts w:hint="eastAsia" w:ascii="宋体" w:hAnsi="宋体" w:cs="宋体"/>
          <w:spacing w:val="11"/>
          <w:szCs w:val="21"/>
          <w:highlight w:val="none"/>
          <w:u w:val="single"/>
        </w:rPr>
      </w:pPr>
      <w:r>
        <w:rPr>
          <w:rFonts w:hint="eastAsia" w:ascii="宋体" w:hAnsi="宋体" w:cs="宋体"/>
          <w:spacing w:val="11"/>
          <w:szCs w:val="21"/>
          <w:highlight w:val="none"/>
          <w:lang w:val="en-US" w:eastAsia="zh-CN"/>
        </w:rPr>
        <w:t>设计单位</w:t>
      </w:r>
      <w:r>
        <w:rPr>
          <w:rFonts w:hint="eastAsia" w:ascii="宋体" w:hAnsi="宋体" w:cs="宋体"/>
          <w:spacing w:val="11"/>
          <w:szCs w:val="21"/>
          <w:highlight w:val="none"/>
        </w:rPr>
        <w:t>（</w:t>
      </w:r>
      <w:r>
        <w:rPr>
          <w:rFonts w:hint="eastAsia" w:ascii="宋体" w:hAnsi="宋体" w:cs="宋体"/>
          <w:spacing w:val="11"/>
          <w:szCs w:val="21"/>
          <w:highlight w:val="none"/>
          <w:lang w:val="en-US" w:eastAsia="zh-CN"/>
        </w:rPr>
        <w:t>承包人</w:t>
      </w:r>
      <w:r>
        <w:rPr>
          <w:rFonts w:hint="eastAsia" w:ascii="宋体" w:hAnsi="宋体" w:cs="宋体"/>
          <w:spacing w:val="11"/>
          <w:szCs w:val="21"/>
          <w:highlight w:val="none"/>
        </w:rPr>
        <w:t>）：</w:t>
      </w:r>
      <w:r>
        <w:rPr>
          <w:rFonts w:hint="eastAsia" w:ascii="宋体" w:hAnsi="宋体" w:cs="宋体"/>
          <w:spacing w:val="11"/>
          <w:szCs w:val="21"/>
          <w:highlight w:val="none"/>
          <w:u w:val="single"/>
        </w:rPr>
        <w:t xml:space="preserve">                               </w:t>
      </w:r>
      <w:r>
        <w:rPr>
          <w:rFonts w:hint="eastAsia" w:ascii="宋体" w:hAnsi="宋体" w:cs="宋体"/>
          <w:spacing w:val="11"/>
          <w:szCs w:val="21"/>
          <w:highlight w:val="none"/>
          <w:u w:val="single"/>
          <w:lang w:val="en-US" w:eastAsia="zh-CN"/>
        </w:rPr>
        <w:t xml:space="preserve">      </w:t>
      </w:r>
      <w:r>
        <w:rPr>
          <w:rFonts w:hint="eastAsia" w:ascii="宋体" w:hAnsi="宋体" w:cs="宋体"/>
          <w:spacing w:val="11"/>
          <w:szCs w:val="21"/>
          <w:highlight w:val="none"/>
          <w:u w:val="single"/>
        </w:rPr>
        <w:t>。</w:t>
      </w:r>
    </w:p>
    <w:p>
      <w:pPr>
        <w:spacing w:line="380" w:lineRule="exact"/>
        <w:ind w:firstLine="464" w:firstLineChars="200"/>
        <w:rPr>
          <w:rFonts w:hint="eastAsia" w:ascii="宋体" w:hAnsi="宋体" w:cs="宋体"/>
          <w:spacing w:val="11"/>
          <w:szCs w:val="21"/>
          <w:highlight w:val="none"/>
          <w:u w:val="single"/>
        </w:rPr>
      </w:pPr>
      <w:r>
        <w:rPr>
          <w:rFonts w:hint="eastAsia" w:ascii="宋体" w:hAnsi="宋体" w:cs="宋体"/>
          <w:spacing w:val="11"/>
          <w:szCs w:val="21"/>
          <w:highlight w:val="none"/>
          <w:lang w:val="en-US" w:eastAsia="zh-CN"/>
        </w:rPr>
        <w:t>施工单位</w:t>
      </w:r>
      <w:r>
        <w:rPr>
          <w:rFonts w:hint="eastAsia" w:ascii="宋体" w:hAnsi="宋体" w:cs="宋体"/>
          <w:spacing w:val="11"/>
          <w:szCs w:val="21"/>
          <w:highlight w:val="none"/>
        </w:rPr>
        <w:t>（</w:t>
      </w:r>
      <w:r>
        <w:rPr>
          <w:rFonts w:hint="eastAsia" w:ascii="宋体" w:hAnsi="宋体" w:cs="宋体"/>
          <w:spacing w:val="11"/>
          <w:szCs w:val="21"/>
          <w:highlight w:val="none"/>
          <w:lang w:val="en-US" w:eastAsia="zh-CN"/>
        </w:rPr>
        <w:t>承包人</w:t>
      </w:r>
      <w:r>
        <w:rPr>
          <w:rFonts w:hint="eastAsia" w:ascii="宋体" w:hAnsi="宋体" w:cs="宋体"/>
          <w:spacing w:val="11"/>
          <w:szCs w:val="21"/>
          <w:highlight w:val="none"/>
        </w:rPr>
        <w:t>）：</w:t>
      </w:r>
      <w:r>
        <w:rPr>
          <w:rFonts w:hint="eastAsia" w:ascii="宋体" w:hAnsi="宋体" w:cs="宋体"/>
          <w:spacing w:val="11"/>
          <w:szCs w:val="21"/>
          <w:highlight w:val="none"/>
          <w:u w:val="single"/>
        </w:rPr>
        <w:t xml:space="preserve">                               </w:t>
      </w:r>
      <w:r>
        <w:rPr>
          <w:rFonts w:hint="eastAsia" w:ascii="宋体" w:hAnsi="宋体" w:cs="宋体"/>
          <w:spacing w:val="11"/>
          <w:szCs w:val="21"/>
          <w:highlight w:val="none"/>
          <w:u w:val="single"/>
          <w:lang w:val="en-US" w:eastAsia="zh-CN"/>
        </w:rPr>
        <w:t xml:space="preserve">      </w:t>
      </w:r>
      <w:r>
        <w:rPr>
          <w:rFonts w:hint="eastAsia" w:ascii="宋体" w:hAnsi="宋体" w:cs="宋体"/>
          <w:spacing w:val="11"/>
          <w:szCs w:val="21"/>
          <w:highlight w:val="none"/>
          <w:u w:val="single"/>
        </w:rPr>
        <w:t>。</w:t>
      </w:r>
    </w:p>
    <w:p>
      <w:pPr>
        <w:rPr>
          <w:color w:val="auto"/>
          <w:highlight w:val="none"/>
        </w:rPr>
      </w:pPr>
    </w:p>
    <w:p>
      <w:pPr>
        <w:spacing w:line="380" w:lineRule="exact"/>
        <w:ind w:firstLine="464" w:firstLineChars="200"/>
        <w:rPr>
          <w:rFonts w:ascii="宋体" w:hAnsi="宋体" w:cs="宋体"/>
          <w:color w:val="auto"/>
          <w:spacing w:val="11"/>
          <w:szCs w:val="21"/>
          <w:highlight w:val="none"/>
        </w:rPr>
      </w:pPr>
      <w:r>
        <w:rPr>
          <w:rFonts w:hint="eastAsia" w:ascii="宋体" w:hAnsi="宋体" w:cs="宋体"/>
          <w:color w:val="auto"/>
          <w:spacing w:val="11"/>
          <w:szCs w:val="21"/>
          <w:highlight w:val="none"/>
        </w:rPr>
        <w:t>根据《中华人民共和国民法典》、《中华人民共和国建筑法》及有关法律规定，遵循平等、自愿、公平和诚实信用的原则，四方就</w:t>
      </w:r>
      <w:r>
        <w:rPr>
          <w:rFonts w:hint="eastAsia" w:ascii="宋体" w:hAnsi="宋体" w:cs="宋体"/>
          <w:color w:val="auto"/>
          <w:spacing w:val="11"/>
          <w:highlight w:val="none"/>
          <w:u w:val="single"/>
        </w:rPr>
        <w:t>临海市大洋街道秀野路北侧、国庆村模具城东侧地块项目</w:t>
      </w:r>
      <w:r>
        <w:rPr>
          <w:rFonts w:hint="eastAsia" w:ascii="宋体" w:hAnsi="宋体" w:cs="宋体"/>
          <w:color w:val="auto"/>
          <w:spacing w:val="11"/>
          <w:szCs w:val="21"/>
          <w:highlight w:val="none"/>
        </w:rPr>
        <w:t>的工程总承包及有关事项协商一致，共同达成如下协议：</w:t>
      </w:r>
    </w:p>
    <w:p>
      <w:pPr>
        <w:pStyle w:val="469"/>
        <w:numPr>
          <w:ilvl w:val="0"/>
          <w:numId w:val="0"/>
        </w:numPr>
        <w:spacing w:before="0" w:after="0" w:line="380" w:lineRule="exact"/>
        <w:ind w:firstLine="464" w:firstLineChars="200"/>
        <w:outlineLvl w:val="9"/>
        <w:rPr>
          <w:rFonts w:cs="宋体"/>
          <w:b w:val="0"/>
          <w:color w:val="auto"/>
          <w:spacing w:val="11"/>
          <w:sz w:val="21"/>
          <w:szCs w:val="21"/>
          <w:highlight w:val="none"/>
        </w:rPr>
      </w:pPr>
      <w:bookmarkStart w:id="790" w:name="_Toc17897"/>
      <w:bookmarkStart w:id="791" w:name="_Toc54862165"/>
      <w:r>
        <w:rPr>
          <w:rFonts w:hint="eastAsia" w:cs="宋体"/>
          <w:b w:val="0"/>
          <w:color w:val="auto"/>
          <w:spacing w:val="11"/>
          <w:sz w:val="21"/>
          <w:szCs w:val="21"/>
          <w:highlight w:val="none"/>
        </w:rPr>
        <w:t>一、工程概况</w:t>
      </w:r>
      <w:bookmarkEnd w:id="790"/>
      <w:bookmarkEnd w:id="791"/>
    </w:p>
    <w:p>
      <w:pPr>
        <w:spacing w:line="380" w:lineRule="exact"/>
        <w:ind w:firstLine="464" w:firstLineChars="200"/>
        <w:rPr>
          <w:rFonts w:ascii="宋体" w:hAnsi="宋体" w:cs="宋体"/>
          <w:color w:val="auto"/>
          <w:spacing w:val="11"/>
          <w:szCs w:val="21"/>
          <w:highlight w:val="none"/>
        </w:rPr>
      </w:pPr>
      <w:r>
        <w:rPr>
          <w:rFonts w:hint="eastAsia" w:ascii="宋体" w:hAnsi="宋体" w:cs="宋体"/>
          <w:color w:val="auto"/>
          <w:spacing w:val="11"/>
          <w:szCs w:val="21"/>
          <w:highlight w:val="none"/>
        </w:rPr>
        <w:t>1.工程名称：</w:t>
      </w:r>
      <w:r>
        <w:rPr>
          <w:rFonts w:hint="eastAsia" w:ascii="宋体" w:hAnsi="宋体" w:cs="宋体"/>
          <w:color w:val="auto"/>
          <w:spacing w:val="11"/>
          <w:highlight w:val="none"/>
          <w:u w:val="single"/>
        </w:rPr>
        <w:t>临海市大洋街道秀野路北侧、国庆村模具城东侧地块项目</w:t>
      </w:r>
    </w:p>
    <w:p>
      <w:pPr>
        <w:spacing w:line="380" w:lineRule="exact"/>
        <w:ind w:firstLine="464" w:firstLineChars="200"/>
        <w:rPr>
          <w:rFonts w:ascii="宋体" w:hAnsi="宋体" w:cs="宋体"/>
          <w:color w:val="auto"/>
          <w:spacing w:val="11"/>
          <w:szCs w:val="21"/>
          <w:highlight w:val="none"/>
        </w:rPr>
      </w:pPr>
      <w:r>
        <w:rPr>
          <w:rFonts w:hint="eastAsia" w:ascii="宋体" w:hAnsi="宋体" w:cs="宋体"/>
          <w:color w:val="auto"/>
          <w:spacing w:val="11"/>
          <w:szCs w:val="21"/>
          <w:highlight w:val="none"/>
        </w:rPr>
        <w:t>2.工程地点：</w:t>
      </w:r>
      <w:r>
        <w:rPr>
          <w:rFonts w:hint="eastAsia" w:ascii="宋体" w:hAnsi="宋体" w:cs="宋体"/>
          <w:color w:val="auto"/>
          <w:spacing w:val="11"/>
          <w:highlight w:val="none"/>
          <w:u w:val="single"/>
          <w:lang w:val="en-US" w:eastAsia="zh-CN"/>
        </w:rPr>
        <w:t>临海市大洋街道秀野路北侧、国庆村模具城东侧</w:t>
      </w:r>
    </w:p>
    <w:p>
      <w:pPr>
        <w:spacing w:line="380" w:lineRule="exact"/>
        <w:ind w:firstLine="464" w:firstLineChars="200"/>
        <w:rPr>
          <w:rFonts w:ascii="宋体" w:hAnsi="宋体" w:cs="宋体"/>
          <w:color w:val="auto"/>
          <w:spacing w:val="11"/>
          <w:szCs w:val="21"/>
          <w:highlight w:val="none"/>
          <w:u w:val="single"/>
        </w:rPr>
      </w:pPr>
      <w:r>
        <w:rPr>
          <w:rFonts w:hint="eastAsia" w:ascii="宋体" w:hAnsi="宋体" w:cs="宋体"/>
          <w:color w:val="auto"/>
          <w:spacing w:val="11"/>
          <w:szCs w:val="21"/>
          <w:highlight w:val="none"/>
        </w:rPr>
        <w:t>3.工程审批、核准或备案文号：</w:t>
      </w:r>
      <w:r>
        <w:rPr>
          <w:rFonts w:hint="eastAsia" w:ascii="宋体" w:hAnsi="宋体" w:cs="宋体"/>
          <w:color w:val="auto"/>
          <w:spacing w:val="11"/>
          <w:szCs w:val="21"/>
          <w:highlight w:val="none"/>
          <w:u w:val="single"/>
        </w:rPr>
        <w:t xml:space="preserve">                    </w:t>
      </w:r>
    </w:p>
    <w:p>
      <w:pPr>
        <w:spacing w:line="380" w:lineRule="exact"/>
        <w:ind w:firstLine="464" w:firstLineChars="200"/>
        <w:rPr>
          <w:rFonts w:hint="eastAsia" w:ascii="宋体" w:hAnsi="宋体" w:eastAsia="宋体" w:cs="宋体"/>
          <w:color w:val="auto"/>
          <w:spacing w:val="11"/>
          <w:szCs w:val="21"/>
          <w:highlight w:val="none"/>
          <w:lang w:eastAsia="zh-CN"/>
        </w:rPr>
      </w:pPr>
      <w:r>
        <w:rPr>
          <w:rFonts w:hint="eastAsia" w:ascii="宋体" w:hAnsi="宋体" w:cs="宋体"/>
          <w:color w:val="auto"/>
          <w:spacing w:val="11"/>
          <w:szCs w:val="21"/>
          <w:highlight w:val="none"/>
        </w:rPr>
        <w:t>4.资金来源：</w:t>
      </w:r>
      <w:r>
        <w:rPr>
          <w:rFonts w:hint="eastAsia" w:ascii="宋体" w:hAnsi="宋体" w:cs="宋体"/>
          <w:color w:val="auto"/>
          <w:spacing w:val="11"/>
          <w:szCs w:val="21"/>
          <w:highlight w:val="none"/>
          <w:u w:val="single"/>
          <w:lang w:val="en-US" w:eastAsia="zh-CN"/>
        </w:rPr>
        <w:t>自筹</w:t>
      </w:r>
    </w:p>
    <w:p>
      <w:pPr>
        <w:spacing w:line="380" w:lineRule="exact"/>
        <w:ind w:firstLine="464" w:firstLineChars="200"/>
        <w:rPr>
          <w:rFonts w:ascii="宋体" w:hAnsi="宋体" w:cs="宋体"/>
          <w:color w:val="auto"/>
          <w:spacing w:val="11"/>
          <w:szCs w:val="21"/>
          <w:highlight w:val="none"/>
          <w:u w:val="single"/>
        </w:rPr>
      </w:pPr>
      <w:r>
        <w:rPr>
          <w:rFonts w:hint="eastAsia" w:ascii="宋体" w:hAnsi="宋体" w:cs="宋体"/>
          <w:color w:val="auto"/>
          <w:spacing w:val="11"/>
          <w:szCs w:val="21"/>
          <w:highlight w:val="none"/>
        </w:rPr>
        <w:t>5.工程内容及规模：</w:t>
      </w:r>
      <w:r>
        <w:rPr>
          <w:rFonts w:hint="eastAsia" w:ascii="宋体" w:hAnsi="宋体" w:cs="宋体"/>
          <w:color w:val="auto"/>
          <w:spacing w:val="11"/>
          <w:highlight w:val="none"/>
          <w:u w:val="single"/>
        </w:rPr>
        <w:t xml:space="preserve">  临海市大洋街道秀野路北侧、国庆村模具城东侧地块项目位于临海市大洋街道，用地面积65348平方米，其中，规划建设用地面积63404㎡，代征道路面积1944㎡。1.0＜容积率≤1.1，具体详见规划条件</w:t>
      </w:r>
      <w:r>
        <w:rPr>
          <w:rFonts w:hint="eastAsia" w:ascii="宋体" w:hAnsi="宋体" w:cs="宋体"/>
          <w:color w:val="auto"/>
          <w:spacing w:val="11"/>
          <w:highlight w:val="none"/>
          <w:u w:val="single"/>
          <w:lang w:eastAsia="zh-CN"/>
        </w:rPr>
        <w:t>；</w:t>
      </w:r>
      <w:r>
        <w:rPr>
          <w:rFonts w:hint="eastAsia" w:ascii="宋体" w:hAnsi="宋体" w:cs="宋体"/>
          <w:color w:val="auto"/>
          <w:spacing w:val="11"/>
          <w:highlight w:val="none"/>
          <w:u w:val="single"/>
        </w:rPr>
        <w:t>项目总建筑面积约100000㎡（其中地上建筑面积约70000㎡，地下建筑面积约30000㎡），建设规模最终以</w:t>
      </w:r>
      <w:r>
        <w:rPr>
          <w:rFonts w:hint="eastAsia" w:ascii="宋体" w:hAnsi="宋体" w:cs="宋体"/>
          <w:color w:val="auto"/>
          <w:spacing w:val="11"/>
          <w:highlight w:val="none"/>
          <w:u w:val="single"/>
          <w:lang w:val="en-US" w:eastAsia="zh-CN"/>
        </w:rPr>
        <w:t>发包人</w:t>
      </w:r>
      <w:r>
        <w:rPr>
          <w:rFonts w:hint="eastAsia" w:ascii="宋体" w:hAnsi="宋体" w:cs="宋体"/>
          <w:color w:val="auto"/>
          <w:spacing w:val="11"/>
          <w:highlight w:val="none"/>
          <w:u w:val="single"/>
        </w:rPr>
        <w:t>确定的最终方案和有关部门审批为准，因此导致的工程量增减，</w:t>
      </w:r>
      <w:r>
        <w:rPr>
          <w:rFonts w:hint="eastAsia" w:ascii="宋体" w:hAnsi="宋体" w:cs="宋体"/>
          <w:color w:val="auto"/>
          <w:spacing w:val="11"/>
          <w:highlight w:val="none"/>
          <w:u w:val="single"/>
          <w:lang w:val="en-US" w:eastAsia="zh-CN"/>
        </w:rPr>
        <w:t>投资人、承包人</w:t>
      </w:r>
      <w:r>
        <w:rPr>
          <w:rFonts w:hint="eastAsia" w:ascii="宋体" w:hAnsi="宋体" w:cs="宋体"/>
          <w:color w:val="auto"/>
          <w:spacing w:val="11"/>
          <w:highlight w:val="none"/>
          <w:u w:val="single"/>
        </w:rPr>
        <w:t>不得有异议或提出费用补偿。</w:t>
      </w:r>
    </w:p>
    <w:p>
      <w:pPr>
        <w:spacing w:line="380" w:lineRule="exact"/>
        <w:ind w:firstLine="464" w:firstLineChars="200"/>
        <w:rPr>
          <w:rFonts w:ascii="宋体" w:hAnsi="宋体" w:cs="宋体"/>
          <w:color w:val="auto"/>
          <w:spacing w:val="11"/>
          <w:highlight w:val="none"/>
        </w:rPr>
      </w:pPr>
      <w:r>
        <w:rPr>
          <w:rFonts w:hint="eastAsia" w:ascii="宋体" w:hAnsi="宋体" w:cs="宋体"/>
          <w:color w:val="auto"/>
          <w:spacing w:val="11"/>
          <w:szCs w:val="21"/>
          <w:highlight w:val="none"/>
        </w:rPr>
        <w:t>6.工程承包范围：</w:t>
      </w:r>
      <w:r>
        <w:rPr>
          <w:rFonts w:hint="eastAsia" w:ascii="宋体" w:hAnsi="宋体" w:cs="宋体"/>
          <w:color w:val="auto"/>
          <w:spacing w:val="11"/>
          <w:highlight w:val="none"/>
          <w:u w:val="single"/>
          <w:lang w:val="en-US" w:eastAsia="zh-CN"/>
        </w:rPr>
        <w:t>①</w:t>
      </w:r>
      <w:r>
        <w:rPr>
          <w:rFonts w:hint="eastAsia" w:ascii="宋体" w:hAnsi="宋体" w:cs="宋体"/>
          <w:color w:val="auto"/>
          <w:spacing w:val="11"/>
          <w:highlight w:val="none"/>
          <w:u w:val="single"/>
        </w:rPr>
        <w:t>本项目设计主要工作内容包括但不限于：完成本项目建设用地规划条件内项目建设开发至所有可售房产交付完成所需建设内容（含《国有建设用地使用权出让合同》中的红线外所需施工的内容，详见附件）的所有设计。</w:t>
      </w:r>
      <w:r>
        <w:rPr>
          <w:rFonts w:hint="eastAsia" w:ascii="宋体" w:hAnsi="宋体" w:cs="宋体"/>
          <w:color w:val="auto"/>
          <w:spacing w:val="11"/>
          <w:highlight w:val="none"/>
          <w:u w:val="single"/>
          <w:lang w:val="en-US" w:eastAsia="zh-CN"/>
        </w:rPr>
        <w:t>②</w:t>
      </w:r>
      <w:r>
        <w:rPr>
          <w:rFonts w:hint="eastAsia" w:ascii="宋体" w:hAnsi="宋体" w:cs="宋体"/>
          <w:color w:val="auto"/>
          <w:spacing w:val="11"/>
          <w:highlight w:val="none"/>
          <w:u w:val="single"/>
        </w:rPr>
        <w:t>项目施工、采购主要工作内容包括但不限于本项目建设用地规划条件内项目建设开发至所有可售房产交付完成所需的建筑、安装等所有施工（含《国有建设用地使用权出让合同》中的红线外所需施工的内容，详见附件）。具体工程内容以最后确定的施工图为准。</w:t>
      </w:r>
    </w:p>
    <w:p>
      <w:pPr>
        <w:pStyle w:val="469"/>
        <w:numPr>
          <w:ilvl w:val="0"/>
          <w:numId w:val="0"/>
        </w:numPr>
        <w:spacing w:before="0" w:after="0" w:line="380" w:lineRule="exact"/>
        <w:outlineLvl w:val="9"/>
        <w:rPr>
          <w:rFonts w:cs="宋体"/>
          <w:b w:val="0"/>
          <w:color w:val="auto"/>
          <w:spacing w:val="11"/>
          <w:sz w:val="21"/>
          <w:szCs w:val="21"/>
          <w:highlight w:val="none"/>
        </w:rPr>
      </w:pPr>
      <w:bookmarkStart w:id="792" w:name="_Toc4448"/>
      <w:bookmarkStart w:id="793" w:name="_Toc54862166"/>
      <w:r>
        <w:rPr>
          <w:rFonts w:hint="eastAsia" w:cs="宋体"/>
          <w:b w:val="0"/>
          <w:color w:val="auto"/>
          <w:spacing w:val="11"/>
          <w:sz w:val="21"/>
          <w:szCs w:val="21"/>
          <w:highlight w:val="none"/>
        </w:rPr>
        <w:t>二、合同工期</w:t>
      </w:r>
      <w:bookmarkEnd w:id="792"/>
      <w:bookmarkEnd w:id="793"/>
    </w:p>
    <w:p>
      <w:pPr>
        <w:spacing w:line="380" w:lineRule="exact"/>
        <w:ind w:firstLine="464" w:firstLineChars="200"/>
        <w:rPr>
          <w:rFonts w:hint="eastAsia" w:ascii="宋体" w:hAnsi="宋体" w:cs="宋体"/>
          <w:color w:val="auto"/>
          <w:spacing w:val="11"/>
          <w:highlight w:val="none"/>
        </w:rPr>
      </w:pPr>
      <w:bookmarkStart w:id="794" w:name="_Toc54862167"/>
      <w:r>
        <w:rPr>
          <w:rFonts w:hint="eastAsia" w:ascii="宋体" w:hAnsi="宋体" w:cs="宋体"/>
          <w:color w:val="auto"/>
          <w:spacing w:val="11"/>
          <w:highlight w:val="none"/>
        </w:rPr>
        <w:t>项目合作期为合同签订至项目建设开发完成，且所有可售房产交付完成为止。根据本项目《国有建设用地使用权出让合同》中约定：建设期须在2024年7月19日之前开工，并在2026年7月19日之前竣工（经相关主管部门确认后最长可延期1年）。</w:t>
      </w:r>
    </w:p>
    <w:p>
      <w:pPr>
        <w:spacing w:line="380" w:lineRule="exact"/>
        <w:rPr>
          <w:rFonts w:ascii="宋体" w:hAnsi="宋体" w:cs="宋体"/>
          <w:color w:val="auto"/>
          <w:spacing w:val="11"/>
          <w:szCs w:val="21"/>
          <w:highlight w:val="none"/>
        </w:rPr>
      </w:pPr>
      <w:r>
        <w:rPr>
          <w:rFonts w:hint="eastAsia" w:ascii="宋体" w:hAnsi="宋体" w:cs="宋体"/>
          <w:color w:val="auto"/>
          <w:spacing w:val="11"/>
          <w:szCs w:val="21"/>
          <w:highlight w:val="none"/>
        </w:rPr>
        <w:t>三、质量标准</w:t>
      </w:r>
      <w:bookmarkEnd w:id="794"/>
    </w:p>
    <w:p>
      <w:pPr>
        <w:spacing w:line="380" w:lineRule="exact"/>
        <w:ind w:firstLine="464" w:firstLineChars="200"/>
        <w:rPr>
          <w:rFonts w:ascii="宋体" w:hAnsi="宋体" w:cs="宋体"/>
          <w:color w:val="auto"/>
          <w:spacing w:val="11"/>
          <w:highlight w:val="none"/>
        </w:rPr>
      </w:pPr>
      <w:bookmarkStart w:id="795" w:name="_Toc54862168"/>
      <w:bookmarkStart w:id="796" w:name="_Toc16583"/>
      <w:r>
        <w:rPr>
          <w:rFonts w:hint="eastAsia" w:ascii="宋体" w:hAnsi="宋体" w:cs="宋体"/>
          <w:color w:val="auto"/>
          <w:spacing w:val="11"/>
          <w:highlight w:val="none"/>
        </w:rPr>
        <w:t>1、设计：</w:t>
      </w:r>
      <w:r>
        <w:rPr>
          <w:rFonts w:hint="eastAsia" w:ascii="宋体" w:hAnsi="宋体" w:cs="宋体"/>
          <w:color w:val="auto"/>
          <w:spacing w:val="11"/>
          <w:highlight w:val="none"/>
          <w:u w:val="single"/>
        </w:rPr>
        <w:t>符合现行国家、地方和行业标准、规范要求，并通过相关部门或单位审查（如需）。</w:t>
      </w:r>
    </w:p>
    <w:p>
      <w:pPr>
        <w:spacing w:line="380" w:lineRule="exact"/>
        <w:ind w:firstLine="464" w:firstLineChars="200"/>
        <w:rPr>
          <w:rFonts w:hint="eastAsia" w:ascii="宋体" w:hAnsi="宋体" w:cs="宋体"/>
          <w:color w:val="auto"/>
          <w:spacing w:val="11"/>
          <w:highlight w:val="none"/>
          <w:u w:val="single"/>
        </w:rPr>
      </w:pPr>
      <w:r>
        <w:rPr>
          <w:rFonts w:hint="eastAsia" w:ascii="宋体" w:hAnsi="宋体" w:cs="宋体"/>
          <w:color w:val="auto"/>
          <w:spacing w:val="11"/>
          <w:highlight w:val="none"/>
        </w:rPr>
        <w:t>2、施工：</w:t>
      </w:r>
      <w:r>
        <w:rPr>
          <w:rFonts w:hint="eastAsia" w:ascii="宋体" w:hAnsi="宋体" w:cs="宋体"/>
          <w:color w:val="auto"/>
          <w:spacing w:val="11"/>
          <w:highlight w:val="none"/>
          <w:u w:val="single"/>
        </w:rPr>
        <w:t>达到国家和浙江省台州市建设标准，强制性条文和现行规范及设计要求，达到施工质量验收规范合格标准。</w:t>
      </w:r>
    </w:p>
    <w:p>
      <w:pPr>
        <w:spacing w:line="360" w:lineRule="exact"/>
        <w:ind w:firstLine="464" w:firstLineChars="200"/>
        <w:rPr>
          <w:rFonts w:ascii="宋体" w:hAnsi="宋体"/>
          <w:snapToGrid w:val="0"/>
          <w:color w:val="auto"/>
          <w:highlight w:val="none"/>
        </w:rPr>
      </w:pPr>
      <w:r>
        <w:rPr>
          <w:rFonts w:hint="eastAsia" w:ascii="宋体" w:hAnsi="宋体" w:cs="宋体"/>
          <w:color w:val="auto"/>
          <w:spacing w:val="11"/>
          <w:highlight w:val="none"/>
        </w:rPr>
        <w:t>3、运营要求：</w:t>
      </w:r>
      <w:r>
        <w:rPr>
          <w:rFonts w:hint="eastAsia" w:ascii="宋体" w:hAnsi="宋体" w:cs="宋体"/>
          <w:color w:val="auto"/>
          <w:spacing w:val="11"/>
          <w:highlight w:val="none"/>
          <w:u w:val="single"/>
        </w:rPr>
        <w:t>投资人负责除项目土地出让成本以外的所有资金投入，并完成项目的开发运营。发包人针对本项目设立银行专户，投资人在合同签订后30日内须缴纳5000万元至专户作为项目启动资金，同时须向发包人提供30000万元资金支付履约担保。投资人对发包人在本合同项下的设计费用和工程费用付款义务承担连带责任。</w:t>
      </w:r>
    </w:p>
    <w:p>
      <w:pPr>
        <w:pStyle w:val="469"/>
        <w:numPr>
          <w:ilvl w:val="0"/>
          <w:numId w:val="0"/>
        </w:numPr>
        <w:spacing w:before="0" w:after="0" w:line="380" w:lineRule="exact"/>
        <w:outlineLvl w:val="9"/>
        <w:rPr>
          <w:rFonts w:cs="宋体"/>
          <w:b w:val="0"/>
          <w:color w:val="auto"/>
          <w:spacing w:val="11"/>
          <w:sz w:val="21"/>
          <w:szCs w:val="21"/>
          <w:highlight w:val="none"/>
        </w:rPr>
      </w:pPr>
      <w:r>
        <w:rPr>
          <w:rFonts w:hint="eastAsia" w:cs="宋体"/>
          <w:b w:val="0"/>
          <w:color w:val="auto"/>
          <w:spacing w:val="11"/>
          <w:sz w:val="21"/>
          <w:szCs w:val="21"/>
          <w:highlight w:val="none"/>
        </w:rPr>
        <w:t>四、签约合同价</w:t>
      </w:r>
      <w:bookmarkEnd w:id="795"/>
      <w:bookmarkEnd w:id="796"/>
    </w:p>
    <w:p>
      <w:pPr>
        <w:spacing w:line="380" w:lineRule="exact"/>
        <w:ind w:firstLine="464" w:firstLineChars="200"/>
        <w:rPr>
          <w:rFonts w:ascii="宋体" w:hAnsi="宋体" w:cs="宋体"/>
          <w:color w:val="auto"/>
          <w:spacing w:val="11"/>
          <w:szCs w:val="21"/>
          <w:highlight w:val="none"/>
        </w:rPr>
      </w:pPr>
      <w:r>
        <w:rPr>
          <w:rFonts w:hint="eastAsia" w:ascii="宋体" w:hAnsi="宋体" w:cs="宋体"/>
          <w:color w:val="auto"/>
          <w:spacing w:val="11"/>
          <w:szCs w:val="21"/>
          <w:highlight w:val="none"/>
        </w:rPr>
        <w:t>1.签约合同价（含税）为：</w:t>
      </w:r>
    </w:p>
    <w:p>
      <w:pPr>
        <w:spacing w:line="380" w:lineRule="exact"/>
        <w:ind w:firstLine="464" w:firstLineChars="200"/>
        <w:rPr>
          <w:rFonts w:ascii="宋体" w:hAnsi="宋体" w:cs="宋体"/>
          <w:color w:val="auto"/>
          <w:spacing w:val="11"/>
          <w:szCs w:val="21"/>
          <w:highlight w:val="none"/>
        </w:rPr>
      </w:pPr>
      <w:r>
        <w:rPr>
          <w:rFonts w:hint="eastAsia" w:ascii="宋体" w:hAnsi="宋体" w:cs="宋体"/>
          <w:color w:val="auto"/>
          <w:spacing w:val="11"/>
          <w:szCs w:val="21"/>
          <w:highlight w:val="none"/>
        </w:rPr>
        <w:t xml:space="preserve">人民币（大写) </w:t>
      </w:r>
      <w:r>
        <w:rPr>
          <w:rFonts w:hint="eastAsia" w:ascii="宋体" w:hAnsi="宋体" w:cs="宋体"/>
          <w:color w:val="auto"/>
          <w:spacing w:val="11"/>
          <w:szCs w:val="21"/>
          <w:highlight w:val="none"/>
          <w:u w:val="single"/>
        </w:rPr>
        <w:t xml:space="preserve">                </w:t>
      </w:r>
      <w:r>
        <w:rPr>
          <w:rFonts w:hint="eastAsia" w:ascii="宋体" w:hAnsi="宋体" w:cs="宋体"/>
          <w:color w:val="auto"/>
          <w:spacing w:val="11"/>
          <w:szCs w:val="21"/>
          <w:highlight w:val="none"/>
        </w:rPr>
        <w:t>（¥</w:t>
      </w:r>
      <w:r>
        <w:rPr>
          <w:rFonts w:hint="eastAsia" w:ascii="宋体" w:hAnsi="宋体" w:cs="宋体"/>
          <w:color w:val="auto"/>
          <w:spacing w:val="11"/>
          <w:szCs w:val="21"/>
          <w:highlight w:val="none"/>
          <w:u w:val="single"/>
        </w:rPr>
        <w:t xml:space="preserve">              </w:t>
      </w:r>
      <w:r>
        <w:rPr>
          <w:rFonts w:hint="eastAsia" w:ascii="宋体" w:hAnsi="宋体" w:cs="宋体"/>
          <w:color w:val="auto"/>
          <w:spacing w:val="11"/>
          <w:szCs w:val="21"/>
          <w:highlight w:val="none"/>
        </w:rPr>
        <w:t>元）。</w:t>
      </w:r>
    </w:p>
    <w:p>
      <w:pPr>
        <w:spacing w:line="380" w:lineRule="exact"/>
        <w:ind w:firstLine="464" w:firstLineChars="200"/>
        <w:rPr>
          <w:rFonts w:ascii="宋体" w:hAnsi="宋体" w:cs="宋体"/>
          <w:color w:val="auto"/>
          <w:spacing w:val="11"/>
          <w:szCs w:val="21"/>
          <w:highlight w:val="none"/>
        </w:rPr>
      </w:pPr>
      <w:r>
        <w:rPr>
          <w:rFonts w:hint="eastAsia" w:ascii="宋体" w:hAnsi="宋体" w:cs="宋体"/>
          <w:color w:val="auto"/>
          <w:spacing w:val="11"/>
          <w:szCs w:val="21"/>
          <w:highlight w:val="none"/>
        </w:rPr>
        <w:t xml:space="preserve">具体构成详见投标报价汇总表。其中： </w:t>
      </w:r>
    </w:p>
    <w:p>
      <w:pPr>
        <w:spacing w:line="380" w:lineRule="exact"/>
        <w:ind w:firstLine="464" w:firstLineChars="200"/>
        <w:rPr>
          <w:rFonts w:ascii="宋体" w:hAnsi="宋体"/>
          <w:snapToGrid w:val="0"/>
          <w:color w:val="auto"/>
          <w:spacing w:val="11"/>
          <w:highlight w:val="none"/>
        </w:rPr>
      </w:pPr>
      <w:r>
        <w:rPr>
          <w:rFonts w:hint="eastAsia" w:ascii="宋体" w:hAnsi="宋体" w:cs="宋体"/>
          <w:color w:val="auto"/>
          <w:spacing w:val="11"/>
          <w:szCs w:val="21"/>
          <w:highlight w:val="none"/>
        </w:rPr>
        <w:t>（1）</w:t>
      </w:r>
      <w:r>
        <w:rPr>
          <w:rFonts w:ascii="宋体" w:hAnsi="宋体"/>
          <w:snapToGrid w:val="0"/>
          <w:color w:val="auto"/>
          <w:highlight w:val="none"/>
        </w:rPr>
        <w:t>设计费</w:t>
      </w:r>
      <w:r>
        <w:rPr>
          <w:rFonts w:hint="eastAsia" w:ascii="宋体" w:hAnsi="宋体" w:cs="宋体"/>
          <w:color w:val="auto"/>
          <w:spacing w:val="11"/>
          <w:szCs w:val="21"/>
          <w:highlight w:val="none"/>
        </w:rPr>
        <w:t>为人民币（大写）:</w:t>
      </w:r>
      <w:r>
        <w:rPr>
          <w:rFonts w:hint="eastAsia" w:ascii="宋体" w:hAnsi="宋体" w:cs="宋体"/>
          <w:color w:val="auto"/>
          <w:spacing w:val="11"/>
          <w:szCs w:val="21"/>
          <w:highlight w:val="none"/>
          <w:u w:val="single"/>
        </w:rPr>
        <w:t xml:space="preserve">         </w:t>
      </w:r>
      <w:r>
        <w:rPr>
          <w:rFonts w:hint="eastAsia" w:ascii="宋体" w:hAnsi="宋体" w:cs="宋体"/>
          <w:color w:val="auto"/>
          <w:spacing w:val="11"/>
          <w:szCs w:val="21"/>
          <w:highlight w:val="none"/>
        </w:rPr>
        <w:t>元（小写:</w:t>
      </w:r>
      <w:r>
        <w:rPr>
          <w:rFonts w:hint="eastAsia" w:ascii="宋体" w:hAnsi="宋体" w:cs="宋体"/>
          <w:color w:val="auto"/>
          <w:spacing w:val="11"/>
          <w:szCs w:val="21"/>
          <w:highlight w:val="none"/>
          <w:u w:val="single"/>
        </w:rPr>
        <w:t xml:space="preserve">        </w:t>
      </w:r>
      <w:r>
        <w:rPr>
          <w:rFonts w:hint="eastAsia" w:ascii="宋体" w:hAnsi="宋体" w:cs="宋体"/>
          <w:color w:val="auto"/>
          <w:spacing w:val="11"/>
          <w:szCs w:val="21"/>
          <w:highlight w:val="none"/>
        </w:rPr>
        <w:t>元）；</w:t>
      </w:r>
    </w:p>
    <w:p>
      <w:pPr>
        <w:spacing w:line="380" w:lineRule="exact"/>
        <w:ind w:firstLine="464" w:firstLineChars="200"/>
        <w:rPr>
          <w:rFonts w:ascii="宋体" w:hAnsi="宋体" w:cs="宋体"/>
          <w:color w:val="auto"/>
          <w:spacing w:val="11"/>
          <w:szCs w:val="21"/>
          <w:highlight w:val="none"/>
        </w:rPr>
      </w:pPr>
      <w:r>
        <w:rPr>
          <w:rFonts w:hint="eastAsia" w:ascii="宋体" w:hAnsi="宋体" w:cs="宋体"/>
          <w:color w:val="auto"/>
          <w:spacing w:val="11"/>
          <w:szCs w:val="21"/>
          <w:highlight w:val="none"/>
        </w:rPr>
        <w:t>（2）</w:t>
      </w:r>
      <w:r>
        <w:rPr>
          <w:rFonts w:hint="eastAsia" w:ascii="宋体" w:hAnsi="宋体"/>
          <w:snapToGrid w:val="0"/>
          <w:color w:val="auto"/>
          <w:spacing w:val="11"/>
          <w:highlight w:val="none"/>
          <w:lang w:val="en-US" w:eastAsia="zh-CN"/>
        </w:rPr>
        <w:t>工程费用</w:t>
      </w:r>
      <w:r>
        <w:rPr>
          <w:rFonts w:hint="eastAsia" w:ascii="宋体" w:hAnsi="宋体"/>
          <w:snapToGrid w:val="0"/>
          <w:color w:val="auto"/>
          <w:spacing w:val="11"/>
          <w:highlight w:val="none"/>
        </w:rPr>
        <w:t xml:space="preserve">为人民币（大写）:  </w:t>
      </w:r>
      <w:r>
        <w:rPr>
          <w:rFonts w:hint="eastAsia" w:ascii="宋体" w:hAnsi="宋体" w:cs="宋体"/>
          <w:color w:val="auto"/>
          <w:spacing w:val="11"/>
          <w:szCs w:val="21"/>
          <w:highlight w:val="none"/>
          <w:u w:val="single"/>
        </w:rPr>
        <w:t xml:space="preserve">             </w:t>
      </w:r>
      <w:r>
        <w:rPr>
          <w:rFonts w:hint="eastAsia" w:ascii="宋体" w:hAnsi="宋体" w:cs="宋体"/>
          <w:color w:val="auto"/>
          <w:spacing w:val="11"/>
          <w:szCs w:val="21"/>
          <w:highlight w:val="none"/>
        </w:rPr>
        <w:t>元（小写:</w:t>
      </w:r>
      <w:r>
        <w:rPr>
          <w:rFonts w:hint="eastAsia" w:ascii="宋体" w:hAnsi="宋体" w:cs="宋体"/>
          <w:color w:val="auto"/>
          <w:spacing w:val="11"/>
          <w:szCs w:val="21"/>
          <w:highlight w:val="none"/>
          <w:u w:val="single"/>
        </w:rPr>
        <w:t xml:space="preserve">        </w:t>
      </w:r>
      <w:r>
        <w:rPr>
          <w:rFonts w:hint="eastAsia" w:ascii="宋体" w:hAnsi="宋体" w:cs="宋体"/>
          <w:color w:val="auto"/>
          <w:spacing w:val="11"/>
          <w:szCs w:val="21"/>
          <w:highlight w:val="none"/>
        </w:rPr>
        <w:t>元）；</w:t>
      </w:r>
    </w:p>
    <w:p>
      <w:pPr>
        <w:spacing w:line="380" w:lineRule="exact"/>
        <w:ind w:firstLine="464" w:firstLineChars="200"/>
        <w:rPr>
          <w:rFonts w:hint="default" w:ascii="宋体" w:hAnsi="宋体" w:eastAsia="宋体"/>
          <w:snapToGrid w:val="0"/>
          <w:color w:val="auto"/>
          <w:highlight w:val="none"/>
          <w:lang w:val="en-US" w:eastAsia="zh-CN"/>
        </w:rPr>
      </w:pPr>
      <w:r>
        <w:rPr>
          <w:rFonts w:hint="eastAsia" w:ascii="宋体" w:hAnsi="宋体" w:cs="宋体"/>
          <w:color w:val="auto"/>
          <w:spacing w:val="11"/>
          <w:szCs w:val="21"/>
          <w:highlight w:val="none"/>
          <w:lang w:eastAsia="zh-CN"/>
        </w:rPr>
        <w:t>（</w:t>
      </w:r>
      <w:r>
        <w:rPr>
          <w:rFonts w:hint="eastAsia" w:ascii="宋体" w:hAnsi="宋体" w:cs="宋体"/>
          <w:color w:val="auto"/>
          <w:spacing w:val="11"/>
          <w:szCs w:val="21"/>
          <w:highlight w:val="none"/>
          <w:lang w:val="en-US" w:eastAsia="zh-CN"/>
        </w:rPr>
        <w:t>3）</w:t>
      </w:r>
      <w:r>
        <w:rPr>
          <w:rFonts w:hint="eastAsia" w:ascii="宋体" w:hAnsi="宋体" w:cs="宋体"/>
          <w:color w:val="auto"/>
          <w:spacing w:val="11"/>
          <w:szCs w:val="21"/>
          <w:highlight w:val="none"/>
        </w:rPr>
        <w:t>工程费</w:t>
      </w:r>
      <w:r>
        <w:rPr>
          <w:rFonts w:hint="eastAsia" w:ascii="宋体" w:hAnsi="宋体" w:cs="宋体"/>
          <w:color w:val="auto"/>
          <w:spacing w:val="11"/>
          <w:szCs w:val="21"/>
          <w:highlight w:val="none"/>
          <w:lang w:val="en-US" w:eastAsia="zh-CN"/>
        </w:rPr>
        <w:t>用结算率为</w:t>
      </w:r>
      <w:r>
        <w:rPr>
          <w:rFonts w:hint="eastAsia" w:ascii="宋体" w:hAnsi="宋体" w:cs="宋体"/>
          <w:color w:val="auto"/>
          <w:spacing w:val="11"/>
          <w:szCs w:val="21"/>
          <w:highlight w:val="none"/>
          <w:u w:val="single"/>
        </w:rPr>
        <w:t xml:space="preserve">     </w:t>
      </w:r>
      <w:r>
        <w:rPr>
          <w:rFonts w:hint="eastAsia" w:ascii="宋体" w:hAnsi="宋体" w:cs="宋体"/>
          <w:color w:val="auto"/>
          <w:spacing w:val="11"/>
          <w:szCs w:val="21"/>
          <w:highlight w:val="none"/>
        </w:rPr>
        <w:t>%，</w:t>
      </w:r>
      <w:r>
        <w:rPr>
          <w:rFonts w:hint="eastAsia" w:ascii="宋体" w:hAnsi="宋体" w:cs="宋体"/>
          <w:color w:val="auto"/>
          <w:spacing w:val="11"/>
          <w:szCs w:val="21"/>
          <w:highlight w:val="none"/>
          <w:lang w:val="en-US" w:eastAsia="zh-CN"/>
        </w:rPr>
        <w:t>结算率=工程费用投标报价/53500万元，结算率一次性包定</w:t>
      </w:r>
      <w:r>
        <w:rPr>
          <w:rFonts w:hint="eastAsia" w:ascii="宋体" w:hAnsi="宋体" w:cs="宋体"/>
          <w:color w:val="auto"/>
          <w:spacing w:val="11"/>
          <w:szCs w:val="21"/>
          <w:highlight w:val="none"/>
        </w:rPr>
        <w:t>。</w:t>
      </w:r>
    </w:p>
    <w:p>
      <w:pPr>
        <w:spacing w:line="380" w:lineRule="exact"/>
        <w:ind w:firstLine="420" w:firstLineChars="200"/>
        <w:rPr>
          <w:rFonts w:ascii="宋体" w:hAnsi="宋体"/>
          <w:snapToGrid w:val="0"/>
          <w:color w:val="auto"/>
          <w:highlight w:val="none"/>
        </w:rPr>
      </w:pPr>
      <w:r>
        <w:rPr>
          <w:rFonts w:hint="eastAsia" w:ascii="宋体" w:hAnsi="宋体"/>
          <w:snapToGrid w:val="0"/>
          <w:color w:val="auto"/>
          <w:highlight w:val="none"/>
        </w:rPr>
        <w:t>2．合同价格形式：</w:t>
      </w:r>
    </w:p>
    <w:p>
      <w:pPr>
        <w:pStyle w:val="469"/>
        <w:numPr>
          <w:ilvl w:val="0"/>
          <w:numId w:val="0"/>
        </w:numPr>
        <w:spacing w:before="0" w:after="0" w:line="380" w:lineRule="exact"/>
        <w:ind w:firstLine="466" w:firstLineChars="200"/>
        <w:outlineLvl w:val="9"/>
        <w:rPr>
          <w:snapToGrid w:val="0"/>
          <w:color w:val="auto"/>
          <w:spacing w:val="11"/>
          <w:sz w:val="21"/>
          <w:szCs w:val="24"/>
          <w:highlight w:val="none"/>
          <w:u w:val="single"/>
        </w:rPr>
      </w:pPr>
      <w:r>
        <w:rPr>
          <w:rFonts w:hint="eastAsia"/>
          <w:snapToGrid w:val="0"/>
          <w:color w:val="auto"/>
          <w:spacing w:val="11"/>
          <w:sz w:val="21"/>
          <w:szCs w:val="24"/>
          <w:highlight w:val="none"/>
          <w:u w:val="single"/>
        </w:rPr>
        <w:t>本合同的签约合同价为本项目的</w:t>
      </w:r>
      <w:r>
        <w:rPr>
          <w:rFonts w:hint="eastAsia"/>
          <w:snapToGrid w:val="0"/>
          <w:color w:val="auto"/>
          <w:spacing w:val="11"/>
          <w:sz w:val="21"/>
          <w:szCs w:val="24"/>
          <w:highlight w:val="none"/>
          <w:u w:val="single"/>
          <w:lang w:val="en-US" w:eastAsia="zh-CN"/>
        </w:rPr>
        <w:t>支付</w:t>
      </w:r>
      <w:r>
        <w:rPr>
          <w:rFonts w:hint="eastAsia"/>
          <w:snapToGrid w:val="0"/>
          <w:color w:val="auto"/>
          <w:spacing w:val="11"/>
          <w:sz w:val="21"/>
          <w:szCs w:val="24"/>
          <w:highlight w:val="none"/>
          <w:u w:val="single"/>
        </w:rPr>
        <w:t>上限总价，工程施工图预算及竣工结算时的工程价款超过签约合同价的，则</w:t>
      </w:r>
      <w:r>
        <w:rPr>
          <w:rFonts w:hint="eastAsia"/>
          <w:snapToGrid w:val="0"/>
          <w:color w:val="auto"/>
          <w:spacing w:val="11"/>
          <w:sz w:val="21"/>
          <w:szCs w:val="24"/>
          <w:highlight w:val="none"/>
          <w:u w:val="single"/>
          <w:lang w:val="en-US" w:eastAsia="zh-CN"/>
        </w:rPr>
        <w:t>结算价款按签约合同价确定</w:t>
      </w:r>
      <w:r>
        <w:rPr>
          <w:rFonts w:hint="eastAsia"/>
          <w:snapToGrid w:val="0"/>
          <w:color w:val="auto"/>
          <w:spacing w:val="11"/>
          <w:sz w:val="21"/>
          <w:szCs w:val="24"/>
          <w:highlight w:val="none"/>
          <w:u w:val="single"/>
        </w:rPr>
        <w:t>，少于签约合同价的按实结算；但通用合同条件、专用合同条件约定的可调整合同价款的事项，导致工程价款超过签约合同价的按实结算。</w:t>
      </w:r>
    </w:p>
    <w:p>
      <w:pPr>
        <w:spacing w:line="380" w:lineRule="exact"/>
        <w:ind w:firstLine="464" w:firstLineChars="200"/>
        <w:rPr>
          <w:rFonts w:ascii="宋体" w:hAnsi="宋体" w:cs="宋体"/>
          <w:color w:val="auto"/>
          <w:spacing w:val="11"/>
          <w:szCs w:val="21"/>
          <w:highlight w:val="none"/>
        </w:rPr>
      </w:pPr>
      <w:r>
        <w:rPr>
          <w:rFonts w:hint="eastAsia" w:ascii="宋体" w:hAnsi="宋体" w:cs="宋体"/>
          <w:color w:val="auto"/>
          <w:spacing w:val="11"/>
          <w:szCs w:val="21"/>
          <w:highlight w:val="none"/>
        </w:rPr>
        <w:t>3.发包人向</w:t>
      </w:r>
      <w:r>
        <w:rPr>
          <w:rFonts w:hint="eastAsia" w:ascii="宋体" w:hAnsi="宋体" w:cs="宋体"/>
          <w:color w:val="auto"/>
          <w:spacing w:val="11"/>
          <w:szCs w:val="21"/>
          <w:highlight w:val="none"/>
          <w:lang w:val="en-US" w:eastAsia="zh-CN"/>
        </w:rPr>
        <w:t>承包人</w:t>
      </w:r>
      <w:r>
        <w:rPr>
          <w:rFonts w:hint="eastAsia" w:ascii="宋体" w:hAnsi="宋体" w:cs="宋体"/>
          <w:color w:val="auto"/>
          <w:spacing w:val="11"/>
          <w:szCs w:val="21"/>
          <w:highlight w:val="none"/>
        </w:rPr>
        <w:t>支付工程价款及其他应当支付的款项均须汇入承包人合同协议书中的银行帐户。</w:t>
      </w:r>
    </w:p>
    <w:p>
      <w:pPr>
        <w:spacing w:line="380" w:lineRule="exact"/>
        <w:ind w:firstLine="464" w:firstLineChars="200"/>
        <w:rPr>
          <w:rFonts w:ascii="宋体" w:hAnsi="宋体" w:cs="宋体"/>
          <w:color w:val="auto"/>
          <w:spacing w:val="11"/>
          <w:szCs w:val="21"/>
          <w:highlight w:val="none"/>
        </w:rPr>
      </w:pPr>
      <w:r>
        <w:rPr>
          <w:rFonts w:hint="eastAsia" w:ascii="宋体" w:hAnsi="宋体" w:cs="宋体"/>
          <w:color w:val="auto"/>
          <w:spacing w:val="11"/>
          <w:szCs w:val="21"/>
          <w:highlight w:val="none"/>
        </w:rPr>
        <w:t>施工单位账户：</w:t>
      </w:r>
    </w:p>
    <w:p>
      <w:pPr>
        <w:spacing w:line="380" w:lineRule="exact"/>
        <w:ind w:firstLine="464" w:firstLineChars="200"/>
        <w:rPr>
          <w:rFonts w:ascii="宋体" w:hAnsi="宋体" w:cs="宋体"/>
          <w:color w:val="auto"/>
          <w:spacing w:val="11"/>
          <w:szCs w:val="21"/>
          <w:highlight w:val="none"/>
        </w:rPr>
      </w:pPr>
      <w:r>
        <w:rPr>
          <w:rFonts w:hint="eastAsia" w:ascii="宋体" w:hAnsi="宋体" w:cs="宋体"/>
          <w:color w:val="auto"/>
          <w:spacing w:val="11"/>
          <w:szCs w:val="21"/>
          <w:highlight w:val="none"/>
        </w:rPr>
        <w:t>开户行：</w:t>
      </w:r>
      <w:r>
        <w:rPr>
          <w:rFonts w:hint="eastAsia" w:ascii="宋体" w:hAnsi="宋体" w:cs="宋体"/>
          <w:color w:val="auto"/>
          <w:spacing w:val="11"/>
          <w:szCs w:val="21"/>
          <w:highlight w:val="none"/>
          <w:u w:val="single"/>
        </w:rPr>
        <w:t xml:space="preserve">                       </w:t>
      </w:r>
      <w:r>
        <w:rPr>
          <w:rFonts w:hint="eastAsia" w:ascii="宋体" w:hAnsi="宋体" w:cs="宋体"/>
          <w:color w:val="auto"/>
          <w:spacing w:val="11"/>
          <w:szCs w:val="21"/>
          <w:highlight w:val="none"/>
        </w:rPr>
        <w:t>。</w:t>
      </w:r>
    </w:p>
    <w:p>
      <w:pPr>
        <w:spacing w:line="380" w:lineRule="exact"/>
        <w:ind w:firstLine="464" w:firstLineChars="200"/>
        <w:rPr>
          <w:rFonts w:ascii="宋体" w:hAnsi="宋体" w:cs="宋体"/>
          <w:color w:val="auto"/>
          <w:spacing w:val="11"/>
          <w:szCs w:val="21"/>
          <w:highlight w:val="none"/>
        </w:rPr>
      </w:pPr>
      <w:r>
        <w:rPr>
          <w:rFonts w:hint="eastAsia" w:ascii="宋体" w:hAnsi="宋体" w:cs="宋体"/>
          <w:color w:val="auto"/>
          <w:spacing w:val="11"/>
          <w:szCs w:val="21"/>
          <w:highlight w:val="none"/>
        </w:rPr>
        <w:t>帐  号：</w:t>
      </w:r>
      <w:r>
        <w:rPr>
          <w:rFonts w:hint="eastAsia" w:ascii="宋体" w:hAnsi="宋体" w:cs="宋体"/>
          <w:color w:val="auto"/>
          <w:spacing w:val="11"/>
          <w:szCs w:val="21"/>
          <w:highlight w:val="none"/>
          <w:u w:val="single"/>
        </w:rPr>
        <w:t xml:space="preserve">                       </w:t>
      </w:r>
      <w:r>
        <w:rPr>
          <w:rFonts w:hint="eastAsia" w:ascii="宋体" w:hAnsi="宋体" w:cs="宋体"/>
          <w:color w:val="auto"/>
          <w:spacing w:val="11"/>
          <w:szCs w:val="21"/>
          <w:highlight w:val="none"/>
        </w:rPr>
        <w:t>。</w:t>
      </w:r>
    </w:p>
    <w:p>
      <w:pPr>
        <w:pStyle w:val="469"/>
        <w:numPr>
          <w:ilvl w:val="0"/>
          <w:numId w:val="0"/>
        </w:numPr>
        <w:spacing w:before="0" w:after="0" w:line="380" w:lineRule="exact"/>
        <w:ind w:firstLine="464" w:firstLineChars="200"/>
        <w:outlineLvl w:val="9"/>
        <w:rPr>
          <w:rFonts w:cs="宋体"/>
          <w:b w:val="0"/>
          <w:bCs w:val="0"/>
          <w:color w:val="auto"/>
          <w:spacing w:val="11"/>
          <w:sz w:val="21"/>
          <w:szCs w:val="21"/>
          <w:highlight w:val="none"/>
          <w:u w:val="single"/>
        </w:rPr>
      </w:pPr>
      <w:r>
        <w:rPr>
          <w:rFonts w:hint="eastAsia" w:cs="宋体"/>
          <w:b w:val="0"/>
          <w:bCs w:val="0"/>
          <w:color w:val="auto"/>
          <w:spacing w:val="11"/>
          <w:sz w:val="21"/>
          <w:szCs w:val="21"/>
          <w:highlight w:val="none"/>
          <w:u w:val="single"/>
        </w:rPr>
        <w:t>农民工工资专用账户建立及管理按《关于实行建设务工人员实名制信息化管理与建立农民工工资专业账户的通知》临建规[2017]137号文件规定执行，依据文件规定发包人将当期应付工程进度款的(  )% 拨付到农民工工资专用账户：</w:t>
      </w:r>
    </w:p>
    <w:p>
      <w:pPr>
        <w:spacing w:line="380" w:lineRule="exact"/>
        <w:ind w:firstLine="464" w:firstLineChars="200"/>
        <w:rPr>
          <w:rFonts w:ascii="宋体" w:hAnsi="宋体" w:cs="宋体"/>
          <w:color w:val="auto"/>
          <w:spacing w:val="11"/>
          <w:szCs w:val="21"/>
          <w:highlight w:val="none"/>
        </w:rPr>
      </w:pPr>
      <w:r>
        <w:rPr>
          <w:rFonts w:hint="eastAsia" w:ascii="宋体" w:hAnsi="宋体" w:cs="宋体"/>
          <w:color w:val="auto"/>
          <w:spacing w:val="11"/>
          <w:szCs w:val="21"/>
          <w:highlight w:val="none"/>
        </w:rPr>
        <w:t>开户行：</w:t>
      </w:r>
      <w:r>
        <w:rPr>
          <w:rFonts w:hint="eastAsia" w:ascii="宋体" w:hAnsi="宋体" w:cs="宋体"/>
          <w:color w:val="auto"/>
          <w:spacing w:val="11"/>
          <w:szCs w:val="21"/>
          <w:highlight w:val="none"/>
          <w:u w:val="single"/>
        </w:rPr>
        <w:t xml:space="preserve">                       </w:t>
      </w:r>
      <w:r>
        <w:rPr>
          <w:rFonts w:hint="eastAsia" w:ascii="宋体" w:hAnsi="宋体" w:cs="宋体"/>
          <w:color w:val="auto"/>
          <w:spacing w:val="11"/>
          <w:szCs w:val="21"/>
          <w:highlight w:val="none"/>
        </w:rPr>
        <w:t>。</w:t>
      </w:r>
    </w:p>
    <w:p>
      <w:pPr>
        <w:spacing w:line="380" w:lineRule="exact"/>
        <w:ind w:firstLine="464" w:firstLineChars="200"/>
        <w:rPr>
          <w:rFonts w:ascii="宋体" w:hAnsi="宋体" w:cs="宋体"/>
          <w:color w:val="auto"/>
          <w:spacing w:val="11"/>
          <w:szCs w:val="21"/>
          <w:highlight w:val="none"/>
        </w:rPr>
      </w:pPr>
      <w:r>
        <w:rPr>
          <w:rFonts w:hint="eastAsia" w:ascii="宋体" w:hAnsi="宋体" w:cs="宋体"/>
          <w:color w:val="auto"/>
          <w:spacing w:val="11"/>
          <w:szCs w:val="21"/>
          <w:highlight w:val="none"/>
        </w:rPr>
        <w:t>帐  号：</w:t>
      </w:r>
      <w:r>
        <w:rPr>
          <w:rFonts w:hint="eastAsia" w:ascii="宋体" w:hAnsi="宋体" w:cs="宋体"/>
          <w:color w:val="auto"/>
          <w:spacing w:val="11"/>
          <w:szCs w:val="21"/>
          <w:highlight w:val="none"/>
          <w:u w:val="single"/>
        </w:rPr>
        <w:t xml:space="preserve">                       </w:t>
      </w:r>
      <w:r>
        <w:rPr>
          <w:rFonts w:hint="eastAsia" w:ascii="宋体" w:hAnsi="宋体" w:cs="宋体"/>
          <w:color w:val="auto"/>
          <w:spacing w:val="11"/>
          <w:szCs w:val="21"/>
          <w:highlight w:val="none"/>
        </w:rPr>
        <w:t>。</w:t>
      </w:r>
    </w:p>
    <w:p>
      <w:pPr>
        <w:spacing w:line="380" w:lineRule="exact"/>
        <w:ind w:firstLine="464" w:firstLineChars="200"/>
        <w:rPr>
          <w:rFonts w:ascii="宋体" w:hAnsi="宋体" w:cs="宋体"/>
          <w:color w:val="auto"/>
          <w:spacing w:val="11"/>
          <w:szCs w:val="21"/>
          <w:highlight w:val="none"/>
        </w:rPr>
      </w:pPr>
      <w:r>
        <w:rPr>
          <w:rFonts w:hint="eastAsia" w:ascii="宋体" w:hAnsi="宋体" w:cs="宋体"/>
          <w:color w:val="auto"/>
          <w:spacing w:val="11"/>
          <w:szCs w:val="21"/>
          <w:highlight w:val="none"/>
        </w:rPr>
        <w:t>设计单位账户：</w:t>
      </w:r>
    </w:p>
    <w:p>
      <w:pPr>
        <w:spacing w:line="380" w:lineRule="exact"/>
        <w:ind w:firstLine="464" w:firstLineChars="200"/>
        <w:rPr>
          <w:rFonts w:ascii="宋体" w:hAnsi="宋体" w:cs="宋体"/>
          <w:color w:val="auto"/>
          <w:spacing w:val="11"/>
          <w:szCs w:val="21"/>
          <w:highlight w:val="none"/>
        </w:rPr>
      </w:pPr>
      <w:r>
        <w:rPr>
          <w:rFonts w:hint="eastAsia" w:ascii="宋体" w:hAnsi="宋体" w:cs="宋体"/>
          <w:color w:val="auto"/>
          <w:spacing w:val="11"/>
          <w:szCs w:val="21"/>
          <w:highlight w:val="none"/>
        </w:rPr>
        <w:t>开户行：</w:t>
      </w:r>
      <w:r>
        <w:rPr>
          <w:rFonts w:hint="eastAsia" w:ascii="宋体" w:hAnsi="宋体" w:cs="宋体"/>
          <w:color w:val="auto"/>
          <w:spacing w:val="11"/>
          <w:szCs w:val="21"/>
          <w:highlight w:val="none"/>
          <w:u w:val="single"/>
        </w:rPr>
        <w:t xml:space="preserve">                       </w:t>
      </w:r>
      <w:r>
        <w:rPr>
          <w:rFonts w:hint="eastAsia" w:ascii="宋体" w:hAnsi="宋体" w:cs="宋体"/>
          <w:color w:val="auto"/>
          <w:spacing w:val="11"/>
          <w:szCs w:val="21"/>
          <w:highlight w:val="none"/>
        </w:rPr>
        <w:t>。</w:t>
      </w:r>
    </w:p>
    <w:p>
      <w:pPr>
        <w:spacing w:line="380" w:lineRule="exact"/>
        <w:ind w:firstLine="464" w:firstLineChars="200"/>
        <w:rPr>
          <w:rFonts w:ascii="宋体" w:hAnsi="宋体" w:cs="宋体"/>
          <w:color w:val="auto"/>
          <w:spacing w:val="11"/>
          <w:szCs w:val="21"/>
          <w:highlight w:val="none"/>
        </w:rPr>
      </w:pPr>
      <w:r>
        <w:rPr>
          <w:rFonts w:hint="eastAsia" w:ascii="宋体" w:hAnsi="宋体" w:cs="宋体"/>
          <w:color w:val="auto"/>
          <w:spacing w:val="11"/>
          <w:szCs w:val="21"/>
          <w:highlight w:val="none"/>
        </w:rPr>
        <w:t>帐  号：</w:t>
      </w:r>
      <w:r>
        <w:rPr>
          <w:rFonts w:hint="eastAsia" w:ascii="宋体" w:hAnsi="宋体" w:cs="宋体"/>
          <w:color w:val="auto"/>
          <w:spacing w:val="11"/>
          <w:szCs w:val="21"/>
          <w:highlight w:val="none"/>
          <w:u w:val="single"/>
        </w:rPr>
        <w:t xml:space="preserve">                       </w:t>
      </w:r>
      <w:r>
        <w:rPr>
          <w:rFonts w:hint="eastAsia" w:ascii="宋体" w:hAnsi="宋体" w:cs="宋体"/>
          <w:color w:val="auto"/>
          <w:spacing w:val="11"/>
          <w:szCs w:val="21"/>
          <w:highlight w:val="none"/>
        </w:rPr>
        <w:t>。</w:t>
      </w:r>
    </w:p>
    <w:p>
      <w:pPr>
        <w:pStyle w:val="469"/>
        <w:numPr>
          <w:ilvl w:val="0"/>
          <w:numId w:val="0"/>
        </w:numPr>
        <w:spacing w:before="0" w:after="0" w:line="380" w:lineRule="exact"/>
        <w:ind w:firstLine="464" w:firstLineChars="200"/>
        <w:outlineLvl w:val="9"/>
        <w:rPr>
          <w:rFonts w:cs="宋体"/>
          <w:b w:val="0"/>
          <w:bCs w:val="0"/>
          <w:color w:val="auto"/>
          <w:spacing w:val="11"/>
          <w:sz w:val="21"/>
          <w:szCs w:val="21"/>
          <w:highlight w:val="none"/>
          <w:u w:val="single"/>
        </w:rPr>
      </w:pPr>
      <w:r>
        <w:rPr>
          <w:rFonts w:hint="eastAsia" w:cs="宋体"/>
          <w:b w:val="0"/>
          <w:bCs w:val="0"/>
          <w:color w:val="auto"/>
          <w:spacing w:val="11"/>
          <w:sz w:val="21"/>
          <w:szCs w:val="21"/>
          <w:highlight w:val="none"/>
          <w:u w:val="single"/>
        </w:rPr>
        <w:t>4．</w:t>
      </w:r>
      <w:r>
        <w:rPr>
          <w:rFonts w:hint="eastAsia" w:cs="宋体"/>
          <w:b w:val="0"/>
          <w:bCs w:val="0"/>
          <w:color w:val="auto"/>
          <w:spacing w:val="11"/>
          <w:sz w:val="21"/>
          <w:szCs w:val="21"/>
          <w:highlight w:val="none"/>
          <w:u w:val="single"/>
          <w:lang w:val="en-US" w:eastAsia="zh-CN"/>
        </w:rPr>
        <w:t>承包人</w:t>
      </w:r>
      <w:r>
        <w:rPr>
          <w:rFonts w:hint="eastAsia" w:cs="宋体"/>
          <w:b w:val="0"/>
          <w:bCs w:val="0"/>
          <w:color w:val="auto"/>
          <w:spacing w:val="11"/>
          <w:sz w:val="21"/>
          <w:szCs w:val="21"/>
          <w:highlight w:val="none"/>
          <w:u w:val="single"/>
        </w:rPr>
        <w:t>完成本合同项下工程内容应税行为的计税方法为一般计税法，与工程计价时采用的计税方法应一致。承包人收取款项时应</w:t>
      </w:r>
      <w:r>
        <w:rPr>
          <w:rFonts w:hint="eastAsia" w:cs="宋体"/>
          <w:b w:val="0"/>
          <w:bCs w:val="0"/>
          <w:color w:val="auto"/>
          <w:spacing w:val="11"/>
          <w:sz w:val="21"/>
          <w:szCs w:val="21"/>
          <w:highlight w:val="none"/>
          <w:u w:val="single"/>
          <w:lang w:val="en-US" w:eastAsia="zh-CN"/>
        </w:rPr>
        <w:t>向发包人</w:t>
      </w:r>
      <w:r>
        <w:rPr>
          <w:rFonts w:hint="eastAsia" w:cs="宋体"/>
          <w:b w:val="0"/>
          <w:bCs w:val="0"/>
          <w:color w:val="auto"/>
          <w:spacing w:val="11"/>
          <w:sz w:val="21"/>
          <w:szCs w:val="21"/>
          <w:highlight w:val="none"/>
          <w:u w:val="single"/>
        </w:rPr>
        <w:t>开具</w:t>
      </w:r>
      <w:r>
        <w:rPr>
          <w:rFonts w:hint="eastAsia" w:cs="宋体"/>
          <w:b w:val="0"/>
          <w:bCs w:val="0"/>
          <w:color w:val="auto"/>
          <w:spacing w:val="11"/>
          <w:sz w:val="21"/>
          <w:szCs w:val="21"/>
          <w:highlight w:val="none"/>
          <w:u w:val="single"/>
          <w:lang w:val="en-US" w:eastAsia="zh-CN"/>
        </w:rPr>
        <w:t>增值税专用</w:t>
      </w:r>
      <w:r>
        <w:rPr>
          <w:rFonts w:hint="eastAsia" w:cs="宋体"/>
          <w:b w:val="0"/>
          <w:bCs w:val="0"/>
          <w:color w:val="auto"/>
          <w:spacing w:val="11"/>
          <w:sz w:val="21"/>
          <w:szCs w:val="21"/>
          <w:highlight w:val="none"/>
          <w:u w:val="single"/>
        </w:rPr>
        <w:t>发票。</w:t>
      </w:r>
    </w:p>
    <w:p>
      <w:pPr>
        <w:pStyle w:val="469"/>
        <w:numPr>
          <w:ilvl w:val="0"/>
          <w:numId w:val="0"/>
        </w:numPr>
        <w:spacing w:before="0" w:after="0" w:line="380" w:lineRule="exact"/>
        <w:outlineLvl w:val="9"/>
        <w:rPr>
          <w:rFonts w:cs="宋体"/>
          <w:b w:val="0"/>
          <w:color w:val="auto"/>
          <w:spacing w:val="11"/>
          <w:sz w:val="21"/>
          <w:szCs w:val="21"/>
          <w:highlight w:val="none"/>
        </w:rPr>
      </w:pPr>
      <w:bookmarkStart w:id="797" w:name="_Toc54862169"/>
      <w:bookmarkStart w:id="798" w:name="_Toc10910"/>
      <w:r>
        <w:rPr>
          <w:rFonts w:hint="eastAsia" w:cs="宋体"/>
          <w:b w:val="0"/>
          <w:color w:val="auto"/>
          <w:spacing w:val="11"/>
          <w:sz w:val="21"/>
          <w:szCs w:val="21"/>
          <w:highlight w:val="none"/>
        </w:rPr>
        <w:t>五、</w:t>
      </w:r>
      <w:bookmarkEnd w:id="797"/>
      <w:bookmarkEnd w:id="798"/>
      <w:r>
        <w:rPr>
          <w:rFonts w:hint="eastAsia" w:cs="宋体"/>
          <w:b w:val="0"/>
          <w:color w:val="auto"/>
          <w:spacing w:val="11"/>
          <w:sz w:val="21"/>
          <w:szCs w:val="21"/>
          <w:highlight w:val="none"/>
        </w:rPr>
        <w:t>项目负责人（项目经理）</w:t>
      </w:r>
    </w:p>
    <w:p>
      <w:pPr>
        <w:spacing w:line="380" w:lineRule="exact"/>
        <w:ind w:firstLine="464" w:firstLineChars="200"/>
        <w:rPr>
          <w:rFonts w:ascii="宋体" w:hAnsi="宋体" w:cs="宋体"/>
          <w:color w:val="auto"/>
          <w:spacing w:val="11"/>
          <w:szCs w:val="21"/>
          <w:highlight w:val="none"/>
        </w:rPr>
      </w:pPr>
      <w:r>
        <w:rPr>
          <w:rFonts w:hint="eastAsia" w:ascii="宋体" w:hAnsi="宋体" w:cs="宋体"/>
          <w:color w:val="auto"/>
          <w:spacing w:val="11"/>
          <w:szCs w:val="21"/>
          <w:highlight w:val="none"/>
          <w:lang w:val="en-US" w:eastAsia="zh-CN"/>
        </w:rPr>
        <w:t>项目负责人（</w:t>
      </w:r>
      <w:r>
        <w:rPr>
          <w:rFonts w:hint="eastAsia" w:ascii="宋体" w:hAnsi="宋体" w:cs="宋体"/>
          <w:color w:val="auto"/>
          <w:spacing w:val="11"/>
          <w:szCs w:val="21"/>
          <w:highlight w:val="none"/>
        </w:rPr>
        <w:t>项目经理</w:t>
      </w:r>
      <w:r>
        <w:rPr>
          <w:rFonts w:hint="eastAsia" w:ascii="宋体" w:hAnsi="宋体" w:cs="宋体"/>
          <w:color w:val="auto"/>
          <w:spacing w:val="11"/>
          <w:szCs w:val="21"/>
          <w:highlight w:val="none"/>
          <w:lang w:val="en-US" w:eastAsia="zh-CN"/>
        </w:rPr>
        <w:t>）</w:t>
      </w:r>
      <w:r>
        <w:rPr>
          <w:rFonts w:hint="eastAsia" w:ascii="宋体" w:hAnsi="宋体" w:cs="宋体"/>
          <w:color w:val="auto"/>
          <w:spacing w:val="11"/>
          <w:szCs w:val="21"/>
          <w:highlight w:val="none"/>
        </w:rPr>
        <w:t>：</w:t>
      </w:r>
      <w:r>
        <w:rPr>
          <w:rFonts w:hint="eastAsia" w:ascii="宋体" w:hAnsi="宋体" w:cs="宋体"/>
          <w:color w:val="auto"/>
          <w:spacing w:val="11"/>
          <w:szCs w:val="21"/>
          <w:highlight w:val="none"/>
          <w:u w:val="single"/>
        </w:rPr>
        <w:t xml:space="preserve">              </w:t>
      </w:r>
      <w:r>
        <w:rPr>
          <w:rFonts w:hint="eastAsia" w:ascii="宋体" w:hAnsi="宋体" w:cs="宋体"/>
          <w:color w:val="auto"/>
          <w:spacing w:val="11"/>
          <w:szCs w:val="21"/>
          <w:highlight w:val="none"/>
        </w:rPr>
        <w:t>；单位：</w:t>
      </w:r>
      <w:r>
        <w:rPr>
          <w:rFonts w:hint="eastAsia" w:ascii="仿宋_GB2312" w:hAnsi="仿宋" w:eastAsia="仿宋_GB2312"/>
          <w:color w:val="auto"/>
          <w:spacing w:val="11"/>
          <w:sz w:val="30"/>
          <w:szCs w:val="30"/>
          <w:highlight w:val="none"/>
          <w:u w:val="single"/>
        </w:rPr>
        <w:t xml:space="preserve">               </w:t>
      </w:r>
      <w:r>
        <w:rPr>
          <w:rFonts w:hint="eastAsia" w:ascii="仿宋_GB2312" w:hAnsi="仿宋" w:eastAsia="仿宋_GB2312"/>
          <w:color w:val="auto"/>
          <w:spacing w:val="11"/>
          <w:sz w:val="30"/>
          <w:szCs w:val="30"/>
          <w:highlight w:val="none"/>
        </w:rPr>
        <w:t>。</w:t>
      </w:r>
    </w:p>
    <w:p>
      <w:pPr>
        <w:spacing w:line="380" w:lineRule="exact"/>
        <w:ind w:firstLine="464" w:firstLineChars="200"/>
        <w:rPr>
          <w:rFonts w:ascii="宋体" w:hAnsi="宋体" w:cs="宋体"/>
          <w:color w:val="auto"/>
          <w:spacing w:val="11"/>
          <w:szCs w:val="21"/>
          <w:highlight w:val="none"/>
        </w:rPr>
      </w:pPr>
      <w:r>
        <w:rPr>
          <w:rFonts w:hint="eastAsia" w:ascii="宋体" w:hAnsi="宋体" w:cs="宋体"/>
          <w:color w:val="auto"/>
          <w:spacing w:val="11"/>
          <w:szCs w:val="21"/>
          <w:highlight w:val="none"/>
        </w:rPr>
        <w:t>施工项目负责人：</w:t>
      </w:r>
      <w:r>
        <w:rPr>
          <w:rFonts w:hint="eastAsia" w:ascii="宋体" w:hAnsi="宋体" w:cs="宋体"/>
          <w:color w:val="auto"/>
          <w:spacing w:val="11"/>
          <w:szCs w:val="21"/>
          <w:highlight w:val="none"/>
          <w:u w:val="single"/>
        </w:rPr>
        <w:t xml:space="preserve">              </w:t>
      </w:r>
      <w:r>
        <w:rPr>
          <w:rFonts w:hint="eastAsia" w:ascii="宋体" w:hAnsi="宋体" w:cs="宋体"/>
          <w:color w:val="auto"/>
          <w:spacing w:val="11"/>
          <w:szCs w:val="21"/>
          <w:highlight w:val="none"/>
        </w:rPr>
        <w:t>；单位：</w:t>
      </w:r>
      <w:r>
        <w:rPr>
          <w:rFonts w:hint="eastAsia" w:ascii="仿宋_GB2312" w:hAnsi="仿宋" w:eastAsia="仿宋_GB2312"/>
          <w:color w:val="auto"/>
          <w:spacing w:val="11"/>
          <w:sz w:val="30"/>
          <w:szCs w:val="30"/>
          <w:highlight w:val="none"/>
          <w:u w:val="single"/>
        </w:rPr>
        <w:t xml:space="preserve">               </w:t>
      </w:r>
      <w:r>
        <w:rPr>
          <w:rFonts w:hint="eastAsia" w:ascii="仿宋_GB2312" w:hAnsi="仿宋" w:eastAsia="仿宋_GB2312"/>
          <w:color w:val="auto"/>
          <w:spacing w:val="11"/>
          <w:sz w:val="30"/>
          <w:szCs w:val="30"/>
          <w:highlight w:val="none"/>
        </w:rPr>
        <w:t>。</w:t>
      </w:r>
    </w:p>
    <w:p>
      <w:pPr>
        <w:spacing w:line="380" w:lineRule="exact"/>
        <w:ind w:firstLine="464" w:firstLineChars="200"/>
        <w:rPr>
          <w:rFonts w:ascii="宋体" w:hAnsi="宋体" w:cs="宋体"/>
          <w:color w:val="auto"/>
          <w:spacing w:val="11"/>
          <w:szCs w:val="21"/>
          <w:highlight w:val="none"/>
        </w:rPr>
      </w:pPr>
      <w:r>
        <w:rPr>
          <w:rFonts w:hint="eastAsia" w:ascii="宋体" w:hAnsi="宋体" w:cs="宋体"/>
          <w:color w:val="auto"/>
          <w:spacing w:val="11"/>
          <w:szCs w:val="21"/>
          <w:highlight w:val="none"/>
        </w:rPr>
        <w:t>项目设计负责人：</w:t>
      </w:r>
      <w:r>
        <w:rPr>
          <w:rFonts w:hint="eastAsia" w:ascii="宋体" w:hAnsi="宋体" w:cs="宋体"/>
          <w:color w:val="auto"/>
          <w:spacing w:val="11"/>
          <w:szCs w:val="21"/>
          <w:highlight w:val="none"/>
          <w:u w:val="single"/>
        </w:rPr>
        <w:t xml:space="preserve">              </w:t>
      </w:r>
      <w:r>
        <w:rPr>
          <w:rFonts w:hint="eastAsia" w:ascii="宋体" w:hAnsi="宋体" w:cs="宋体"/>
          <w:color w:val="auto"/>
          <w:spacing w:val="11"/>
          <w:szCs w:val="21"/>
          <w:highlight w:val="none"/>
        </w:rPr>
        <w:t>；单位：</w:t>
      </w:r>
      <w:r>
        <w:rPr>
          <w:rFonts w:hint="eastAsia" w:ascii="仿宋_GB2312" w:hAnsi="仿宋" w:eastAsia="仿宋_GB2312"/>
          <w:color w:val="auto"/>
          <w:spacing w:val="11"/>
          <w:sz w:val="30"/>
          <w:szCs w:val="30"/>
          <w:highlight w:val="none"/>
          <w:u w:val="single"/>
        </w:rPr>
        <w:t xml:space="preserve">               </w:t>
      </w:r>
      <w:r>
        <w:rPr>
          <w:rFonts w:hint="eastAsia" w:ascii="仿宋_GB2312" w:hAnsi="仿宋" w:eastAsia="仿宋_GB2312"/>
          <w:color w:val="auto"/>
          <w:spacing w:val="11"/>
          <w:sz w:val="30"/>
          <w:szCs w:val="30"/>
          <w:highlight w:val="none"/>
        </w:rPr>
        <w:t>。</w:t>
      </w:r>
    </w:p>
    <w:p>
      <w:pPr>
        <w:pStyle w:val="469"/>
        <w:numPr>
          <w:ilvl w:val="0"/>
          <w:numId w:val="0"/>
        </w:numPr>
        <w:spacing w:before="0" w:after="0" w:line="380" w:lineRule="exact"/>
        <w:outlineLvl w:val="9"/>
        <w:rPr>
          <w:rFonts w:cs="宋体"/>
          <w:b w:val="0"/>
          <w:color w:val="auto"/>
          <w:spacing w:val="11"/>
          <w:sz w:val="21"/>
          <w:szCs w:val="21"/>
          <w:highlight w:val="none"/>
        </w:rPr>
      </w:pPr>
      <w:bookmarkStart w:id="799" w:name="_Toc15529"/>
      <w:bookmarkStart w:id="800" w:name="_Toc54862170"/>
      <w:r>
        <w:rPr>
          <w:rFonts w:hint="eastAsia" w:cs="宋体"/>
          <w:b w:val="0"/>
          <w:color w:val="auto"/>
          <w:spacing w:val="11"/>
          <w:sz w:val="21"/>
          <w:szCs w:val="21"/>
          <w:highlight w:val="none"/>
        </w:rPr>
        <w:t>六、合同文件构成</w:t>
      </w:r>
      <w:bookmarkEnd w:id="799"/>
      <w:bookmarkEnd w:id="800"/>
    </w:p>
    <w:p>
      <w:pPr>
        <w:spacing w:line="380" w:lineRule="exact"/>
        <w:ind w:firstLine="464" w:firstLineChars="200"/>
        <w:rPr>
          <w:rFonts w:ascii="宋体" w:hAnsi="宋体" w:cs="宋体"/>
          <w:color w:val="auto"/>
          <w:spacing w:val="11"/>
          <w:szCs w:val="21"/>
          <w:highlight w:val="none"/>
        </w:rPr>
      </w:pPr>
      <w:r>
        <w:rPr>
          <w:rFonts w:hint="eastAsia" w:ascii="宋体" w:hAnsi="宋体" w:cs="宋体"/>
          <w:color w:val="auto"/>
          <w:spacing w:val="11"/>
          <w:szCs w:val="21"/>
          <w:highlight w:val="none"/>
        </w:rPr>
        <w:t xml:space="preserve">本协议书与下列文件一起构成合同文件： </w:t>
      </w:r>
    </w:p>
    <w:p>
      <w:pPr>
        <w:spacing w:line="380" w:lineRule="exact"/>
        <w:ind w:firstLine="464" w:firstLineChars="200"/>
        <w:rPr>
          <w:rFonts w:hint="eastAsia" w:ascii="宋体" w:hAnsi="宋体" w:eastAsia="宋体" w:cs="宋体"/>
          <w:snapToGrid w:val="0"/>
          <w:color w:val="auto"/>
          <w:spacing w:val="11"/>
          <w:kern w:val="0"/>
          <w:szCs w:val="21"/>
          <w:highlight w:val="none"/>
          <w:u w:val="single"/>
          <w:lang w:val="en-US" w:eastAsia="zh-CN"/>
        </w:rPr>
      </w:pPr>
      <w:r>
        <w:rPr>
          <w:rFonts w:hint="eastAsia" w:ascii="宋体" w:hAnsi="宋体" w:cs="宋体"/>
          <w:snapToGrid w:val="0"/>
          <w:color w:val="auto"/>
          <w:spacing w:val="11"/>
          <w:kern w:val="0"/>
          <w:szCs w:val="21"/>
          <w:highlight w:val="none"/>
          <w:u w:val="single"/>
        </w:rPr>
        <w:t>（1）本合同协议书</w:t>
      </w:r>
      <w:r>
        <w:rPr>
          <w:rFonts w:hint="eastAsia" w:ascii="宋体" w:hAnsi="宋体" w:cs="宋体"/>
          <w:snapToGrid w:val="0"/>
          <w:color w:val="auto"/>
          <w:spacing w:val="11"/>
          <w:kern w:val="0"/>
          <w:szCs w:val="21"/>
          <w:highlight w:val="none"/>
          <w:u w:val="single"/>
          <w:lang w:val="en-US" w:eastAsia="zh-CN"/>
        </w:rPr>
        <w:t>及投资合作开发协议书</w:t>
      </w:r>
    </w:p>
    <w:p>
      <w:pPr>
        <w:spacing w:line="380" w:lineRule="exact"/>
        <w:ind w:firstLine="464" w:firstLineChars="200"/>
        <w:rPr>
          <w:rFonts w:ascii="宋体" w:hAnsi="宋体" w:cs="宋体"/>
          <w:snapToGrid w:val="0"/>
          <w:color w:val="auto"/>
          <w:spacing w:val="11"/>
          <w:kern w:val="0"/>
          <w:szCs w:val="21"/>
          <w:highlight w:val="none"/>
          <w:u w:val="single"/>
        </w:rPr>
      </w:pPr>
      <w:r>
        <w:rPr>
          <w:rFonts w:hint="eastAsia" w:ascii="宋体" w:hAnsi="宋体" w:cs="宋体"/>
          <w:snapToGrid w:val="0"/>
          <w:color w:val="auto"/>
          <w:spacing w:val="11"/>
          <w:kern w:val="0"/>
          <w:szCs w:val="21"/>
          <w:highlight w:val="none"/>
          <w:u w:val="single"/>
        </w:rPr>
        <w:t>（2）中标通知书</w:t>
      </w:r>
    </w:p>
    <w:p>
      <w:pPr>
        <w:spacing w:line="380" w:lineRule="exact"/>
        <w:ind w:firstLine="464" w:firstLineChars="200"/>
        <w:rPr>
          <w:rFonts w:ascii="宋体" w:hAnsi="宋体" w:cs="宋体"/>
          <w:snapToGrid w:val="0"/>
          <w:color w:val="auto"/>
          <w:spacing w:val="11"/>
          <w:kern w:val="0"/>
          <w:szCs w:val="21"/>
          <w:highlight w:val="none"/>
          <w:u w:val="single"/>
        </w:rPr>
      </w:pPr>
      <w:r>
        <w:rPr>
          <w:rFonts w:hint="eastAsia" w:ascii="宋体" w:hAnsi="宋体" w:cs="宋体"/>
          <w:snapToGrid w:val="0"/>
          <w:color w:val="auto"/>
          <w:spacing w:val="11"/>
          <w:kern w:val="0"/>
          <w:szCs w:val="21"/>
          <w:highlight w:val="none"/>
          <w:u w:val="single"/>
        </w:rPr>
        <w:t>（3）投标函及其附录</w:t>
      </w:r>
    </w:p>
    <w:p>
      <w:pPr>
        <w:spacing w:line="380" w:lineRule="exact"/>
        <w:ind w:firstLine="464" w:firstLineChars="200"/>
        <w:rPr>
          <w:rFonts w:ascii="宋体" w:hAnsi="宋体" w:cs="宋体"/>
          <w:snapToGrid w:val="0"/>
          <w:color w:val="auto"/>
          <w:spacing w:val="11"/>
          <w:kern w:val="0"/>
          <w:szCs w:val="21"/>
          <w:highlight w:val="none"/>
          <w:u w:val="single"/>
        </w:rPr>
      </w:pPr>
      <w:r>
        <w:rPr>
          <w:rFonts w:hint="eastAsia" w:ascii="宋体" w:hAnsi="宋体" w:cs="宋体"/>
          <w:snapToGrid w:val="0"/>
          <w:color w:val="auto"/>
          <w:spacing w:val="11"/>
          <w:kern w:val="0"/>
          <w:szCs w:val="21"/>
          <w:highlight w:val="none"/>
          <w:u w:val="single"/>
        </w:rPr>
        <w:t>（4）本合同专用条款及专用条款注明的合同附件</w:t>
      </w:r>
    </w:p>
    <w:p>
      <w:pPr>
        <w:spacing w:line="380" w:lineRule="exact"/>
        <w:ind w:firstLine="464" w:firstLineChars="200"/>
        <w:rPr>
          <w:rFonts w:ascii="宋体" w:hAnsi="宋体" w:cs="宋体"/>
          <w:snapToGrid w:val="0"/>
          <w:color w:val="auto"/>
          <w:spacing w:val="11"/>
          <w:kern w:val="0"/>
          <w:szCs w:val="21"/>
          <w:highlight w:val="none"/>
          <w:u w:val="single"/>
        </w:rPr>
      </w:pPr>
      <w:r>
        <w:rPr>
          <w:rFonts w:hint="eastAsia" w:ascii="宋体" w:hAnsi="宋体" w:cs="宋体"/>
          <w:snapToGrid w:val="0"/>
          <w:color w:val="auto"/>
          <w:spacing w:val="11"/>
          <w:kern w:val="0"/>
          <w:szCs w:val="21"/>
          <w:highlight w:val="none"/>
          <w:u w:val="single"/>
        </w:rPr>
        <w:t>（5）招标文件及其附件</w:t>
      </w:r>
    </w:p>
    <w:p>
      <w:pPr>
        <w:spacing w:line="380" w:lineRule="exact"/>
        <w:ind w:firstLine="464" w:firstLineChars="200"/>
        <w:rPr>
          <w:rFonts w:ascii="宋体" w:hAnsi="宋体" w:cs="宋体"/>
          <w:snapToGrid w:val="0"/>
          <w:color w:val="auto"/>
          <w:spacing w:val="11"/>
          <w:kern w:val="0"/>
          <w:szCs w:val="21"/>
          <w:highlight w:val="none"/>
          <w:u w:val="single"/>
        </w:rPr>
      </w:pPr>
      <w:r>
        <w:rPr>
          <w:rFonts w:hint="eastAsia" w:ascii="宋体" w:hAnsi="宋体" w:cs="宋体"/>
          <w:snapToGrid w:val="0"/>
          <w:color w:val="auto"/>
          <w:spacing w:val="11"/>
          <w:kern w:val="0"/>
          <w:szCs w:val="21"/>
          <w:highlight w:val="none"/>
          <w:u w:val="single"/>
        </w:rPr>
        <w:t>（6）询标纪要</w:t>
      </w:r>
    </w:p>
    <w:p>
      <w:pPr>
        <w:spacing w:line="380" w:lineRule="exact"/>
        <w:ind w:firstLine="464" w:firstLineChars="200"/>
        <w:rPr>
          <w:rFonts w:ascii="宋体" w:hAnsi="宋体" w:cs="宋体"/>
          <w:snapToGrid w:val="0"/>
          <w:color w:val="auto"/>
          <w:spacing w:val="11"/>
          <w:kern w:val="0"/>
          <w:szCs w:val="21"/>
          <w:highlight w:val="none"/>
          <w:u w:val="single"/>
        </w:rPr>
      </w:pPr>
      <w:r>
        <w:rPr>
          <w:rFonts w:hint="eastAsia" w:ascii="宋体" w:hAnsi="宋体" w:cs="宋体"/>
          <w:snapToGrid w:val="0"/>
          <w:color w:val="auto"/>
          <w:spacing w:val="11"/>
          <w:kern w:val="0"/>
          <w:szCs w:val="21"/>
          <w:highlight w:val="none"/>
          <w:u w:val="single"/>
        </w:rPr>
        <w:t>（7）本合同通用条款</w:t>
      </w:r>
    </w:p>
    <w:p>
      <w:pPr>
        <w:spacing w:line="380" w:lineRule="exact"/>
        <w:ind w:firstLine="464" w:firstLineChars="200"/>
        <w:rPr>
          <w:rFonts w:ascii="宋体" w:hAnsi="宋体" w:cs="宋体"/>
          <w:snapToGrid w:val="0"/>
          <w:color w:val="auto"/>
          <w:spacing w:val="11"/>
          <w:kern w:val="0"/>
          <w:szCs w:val="21"/>
          <w:highlight w:val="none"/>
          <w:u w:val="single"/>
        </w:rPr>
      </w:pPr>
      <w:r>
        <w:rPr>
          <w:rFonts w:hint="eastAsia" w:ascii="宋体" w:hAnsi="宋体" w:cs="宋体"/>
          <w:snapToGrid w:val="0"/>
          <w:color w:val="auto"/>
          <w:spacing w:val="11"/>
          <w:kern w:val="0"/>
          <w:szCs w:val="21"/>
          <w:highlight w:val="none"/>
          <w:u w:val="single"/>
        </w:rPr>
        <w:t>（8）标准、规范及有关技术文件</w:t>
      </w:r>
    </w:p>
    <w:p>
      <w:pPr>
        <w:spacing w:line="380" w:lineRule="exact"/>
        <w:ind w:firstLine="464" w:firstLineChars="200"/>
        <w:rPr>
          <w:rFonts w:ascii="宋体" w:hAnsi="宋体" w:cs="宋体"/>
          <w:snapToGrid w:val="0"/>
          <w:color w:val="auto"/>
          <w:spacing w:val="11"/>
          <w:kern w:val="0"/>
          <w:szCs w:val="21"/>
          <w:highlight w:val="none"/>
          <w:u w:val="single"/>
        </w:rPr>
      </w:pPr>
      <w:r>
        <w:rPr>
          <w:rFonts w:hint="eastAsia" w:ascii="宋体" w:hAnsi="宋体" w:cs="宋体"/>
          <w:snapToGrid w:val="0"/>
          <w:color w:val="auto"/>
          <w:spacing w:val="11"/>
          <w:kern w:val="0"/>
          <w:szCs w:val="21"/>
          <w:highlight w:val="none"/>
          <w:u w:val="single"/>
        </w:rPr>
        <w:t>（9）设计文件、资料和图纸</w:t>
      </w:r>
    </w:p>
    <w:p>
      <w:pPr>
        <w:spacing w:line="380" w:lineRule="exact"/>
        <w:ind w:firstLine="464" w:firstLineChars="200"/>
        <w:rPr>
          <w:rFonts w:ascii="宋体" w:hAnsi="宋体" w:cs="宋体"/>
          <w:snapToGrid w:val="0"/>
          <w:color w:val="auto"/>
          <w:spacing w:val="11"/>
          <w:kern w:val="0"/>
          <w:szCs w:val="21"/>
          <w:highlight w:val="none"/>
          <w:u w:val="single"/>
        </w:rPr>
      </w:pPr>
      <w:r>
        <w:rPr>
          <w:rFonts w:hint="eastAsia" w:ascii="宋体" w:hAnsi="宋体" w:cs="宋体"/>
          <w:snapToGrid w:val="0"/>
          <w:color w:val="auto"/>
          <w:spacing w:val="11"/>
          <w:kern w:val="0"/>
          <w:szCs w:val="21"/>
          <w:highlight w:val="none"/>
          <w:u w:val="single"/>
        </w:rPr>
        <w:t>（10）</w:t>
      </w:r>
      <w:r>
        <w:rPr>
          <w:rFonts w:hint="eastAsia" w:ascii="宋体" w:hAnsi="宋体" w:cs="宋体"/>
          <w:snapToGrid w:val="0"/>
          <w:color w:val="auto"/>
          <w:spacing w:val="11"/>
          <w:kern w:val="0"/>
          <w:szCs w:val="21"/>
          <w:highlight w:val="none"/>
          <w:u w:val="single"/>
          <w:lang w:val="en-US" w:eastAsia="zh-CN"/>
        </w:rPr>
        <w:t>四</w:t>
      </w:r>
      <w:r>
        <w:rPr>
          <w:rFonts w:hint="eastAsia" w:ascii="宋体" w:hAnsi="宋体" w:cs="宋体"/>
          <w:snapToGrid w:val="0"/>
          <w:color w:val="auto"/>
          <w:spacing w:val="11"/>
          <w:kern w:val="0"/>
          <w:szCs w:val="21"/>
          <w:highlight w:val="none"/>
          <w:u w:val="single"/>
        </w:rPr>
        <w:t>方约定构成合同组成部分的其它文件</w:t>
      </w:r>
    </w:p>
    <w:p>
      <w:pPr>
        <w:spacing w:line="380" w:lineRule="exact"/>
        <w:ind w:firstLine="464" w:firstLineChars="200"/>
        <w:rPr>
          <w:rFonts w:ascii="宋体" w:hAnsi="宋体" w:cs="宋体"/>
          <w:color w:val="auto"/>
          <w:spacing w:val="11"/>
          <w:szCs w:val="21"/>
          <w:highlight w:val="none"/>
        </w:rPr>
      </w:pPr>
      <w:r>
        <w:rPr>
          <w:rFonts w:hint="eastAsia" w:ascii="宋体" w:hAnsi="宋体" w:cs="宋体"/>
          <w:snapToGrid w:val="0"/>
          <w:color w:val="auto"/>
          <w:spacing w:val="11"/>
          <w:kern w:val="0"/>
          <w:szCs w:val="21"/>
          <w:highlight w:val="none"/>
          <w:u w:val="single"/>
          <w:lang w:val="en-US" w:eastAsia="zh-CN"/>
        </w:rPr>
        <w:t>四</w:t>
      </w:r>
      <w:r>
        <w:rPr>
          <w:rFonts w:hint="eastAsia" w:ascii="宋体" w:hAnsi="宋体" w:cs="宋体"/>
          <w:snapToGrid w:val="0"/>
          <w:color w:val="auto"/>
          <w:spacing w:val="11"/>
          <w:kern w:val="0"/>
          <w:szCs w:val="21"/>
          <w:highlight w:val="none"/>
          <w:u w:val="single"/>
        </w:rPr>
        <w:t>方在履行合同过程中形成的</w:t>
      </w:r>
      <w:r>
        <w:rPr>
          <w:rFonts w:hint="eastAsia" w:ascii="宋体" w:hAnsi="宋体" w:cs="宋体"/>
          <w:snapToGrid w:val="0"/>
          <w:color w:val="auto"/>
          <w:spacing w:val="11"/>
          <w:kern w:val="0"/>
          <w:szCs w:val="21"/>
          <w:highlight w:val="none"/>
          <w:u w:val="single"/>
          <w:lang w:val="en-US" w:eastAsia="zh-CN"/>
        </w:rPr>
        <w:t>四方</w:t>
      </w:r>
      <w:r>
        <w:rPr>
          <w:rFonts w:hint="eastAsia" w:ascii="宋体" w:hAnsi="宋体" w:cs="宋体"/>
          <w:snapToGrid w:val="0"/>
          <w:color w:val="auto"/>
          <w:spacing w:val="11"/>
          <w:kern w:val="0"/>
          <w:szCs w:val="21"/>
          <w:highlight w:val="none"/>
          <w:u w:val="single"/>
        </w:rPr>
        <w:t>授权代表签署的会议纪要、备忘录、补充文件、变更和洽商等书面形式的文件构成本合同的组成部分。</w:t>
      </w:r>
    </w:p>
    <w:p>
      <w:pPr>
        <w:spacing w:line="380" w:lineRule="exact"/>
        <w:ind w:firstLine="464" w:firstLineChars="200"/>
        <w:rPr>
          <w:rFonts w:ascii="宋体" w:hAnsi="宋体" w:cs="宋体"/>
          <w:color w:val="auto"/>
          <w:spacing w:val="11"/>
          <w:szCs w:val="21"/>
          <w:highlight w:val="none"/>
        </w:rPr>
      </w:pPr>
      <w:r>
        <w:rPr>
          <w:rFonts w:hint="eastAsia" w:ascii="宋体" w:hAnsi="宋体" w:cs="宋体"/>
          <w:color w:val="auto"/>
          <w:spacing w:val="11"/>
          <w:szCs w:val="21"/>
          <w:highlight w:val="none"/>
        </w:rPr>
        <w:t>上述各项合同文件包括</w:t>
      </w:r>
      <w:r>
        <w:rPr>
          <w:rFonts w:hint="eastAsia" w:ascii="宋体" w:hAnsi="宋体" w:cs="宋体"/>
          <w:color w:val="auto"/>
          <w:spacing w:val="11"/>
          <w:szCs w:val="21"/>
          <w:highlight w:val="none"/>
          <w:lang w:val="en-US" w:eastAsia="zh-CN"/>
        </w:rPr>
        <w:t>四方</w:t>
      </w:r>
      <w:r>
        <w:rPr>
          <w:rFonts w:hint="eastAsia" w:ascii="宋体" w:hAnsi="宋体" w:cs="宋体"/>
          <w:color w:val="auto"/>
          <w:spacing w:val="11"/>
          <w:szCs w:val="21"/>
          <w:highlight w:val="none"/>
        </w:rPr>
        <w:t>就该项合同文件所作出的补充和修改，属于同一类内容的合同文件应以最新签署的为准。专用合同条件及其附件须经合同当事人签字或盖章。</w:t>
      </w:r>
    </w:p>
    <w:p>
      <w:pPr>
        <w:pStyle w:val="469"/>
        <w:numPr>
          <w:ilvl w:val="0"/>
          <w:numId w:val="0"/>
        </w:numPr>
        <w:spacing w:before="0" w:after="0" w:line="380" w:lineRule="exact"/>
        <w:outlineLvl w:val="9"/>
        <w:rPr>
          <w:rFonts w:cs="宋体"/>
          <w:b w:val="0"/>
          <w:color w:val="auto"/>
          <w:spacing w:val="11"/>
          <w:sz w:val="21"/>
          <w:szCs w:val="21"/>
          <w:highlight w:val="none"/>
        </w:rPr>
      </w:pPr>
      <w:bookmarkStart w:id="801" w:name="_Toc54862171"/>
      <w:bookmarkStart w:id="802" w:name="_Toc12483"/>
      <w:r>
        <w:rPr>
          <w:rFonts w:hint="eastAsia" w:cs="宋体"/>
          <w:b w:val="0"/>
          <w:color w:val="auto"/>
          <w:spacing w:val="11"/>
          <w:sz w:val="21"/>
          <w:szCs w:val="21"/>
          <w:highlight w:val="none"/>
        </w:rPr>
        <w:t>七、承诺</w:t>
      </w:r>
      <w:bookmarkEnd w:id="801"/>
      <w:bookmarkEnd w:id="802"/>
    </w:p>
    <w:p>
      <w:pPr>
        <w:spacing w:line="380" w:lineRule="exact"/>
        <w:ind w:firstLine="464" w:firstLineChars="200"/>
        <w:rPr>
          <w:rFonts w:ascii="宋体" w:hAnsi="宋体" w:cs="宋体"/>
          <w:color w:val="auto"/>
          <w:spacing w:val="11"/>
          <w:szCs w:val="21"/>
          <w:highlight w:val="none"/>
        </w:rPr>
      </w:pPr>
      <w:r>
        <w:rPr>
          <w:rFonts w:hint="eastAsia" w:ascii="宋体" w:hAnsi="宋体" w:cs="宋体"/>
          <w:color w:val="auto"/>
          <w:spacing w:val="11"/>
          <w:szCs w:val="21"/>
          <w:highlight w:val="none"/>
        </w:rPr>
        <w:t>1.</w:t>
      </w:r>
      <w:r>
        <w:rPr>
          <w:rFonts w:hint="eastAsia" w:ascii="宋体" w:hAnsi="宋体" w:cs="宋体"/>
          <w:color w:val="auto"/>
          <w:spacing w:val="11"/>
          <w:szCs w:val="21"/>
          <w:highlight w:val="none"/>
          <w:lang w:val="en-US" w:eastAsia="zh-CN"/>
        </w:rPr>
        <w:t>投资人</w:t>
      </w:r>
      <w:r>
        <w:rPr>
          <w:rFonts w:hint="eastAsia" w:ascii="宋体" w:hAnsi="宋体" w:cs="宋体"/>
          <w:color w:val="auto"/>
          <w:spacing w:val="11"/>
          <w:szCs w:val="21"/>
          <w:highlight w:val="none"/>
        </w:rPr>
        <w:t>承诺按照法律规定履行项目审批手续、筹集工程建设资金并按照合同约定的期限和方式支付合同价款。</w:t>
      </w:r>
    </w:p>
    <w:p>
      <w:pPr>
        <w:spacing w:line="380" w:lineRule="exact"/>
        <w:ind w:firstLine="464" w:firstLineChars="200"/>
        <w:rPr>
          <w:rFonts w:ascii="宋体" w:hAnsi="宋体" w:cs="宋体"/>
          <w:color w:val="auto"/>
          <w:spacing w:val="11"/>
          <w:szCs w:val="21"/>
          <w:highlight w:val="none"/>
        </w:rPr>
      </w:pPr>
      <w:r>
        <w:rPr>
          <w:rFonts w:hint="eastAsia" w:ascii="宋体" w:hAnsi="宋体" w:cs="宋体"/>
          <w:color w:val="auto"/>
          <w:spacing w:val="11"/>
          <w:szCs w:val="21"/>
          <w:highlight w:val="none"/>
        </w:rPr>
        <w:t>2.</w:t>
      </w:r>
      <w:r>
        <w:rPr>
          <w:rFonts w:hint="eastAsia" w:ascii="宋体" w:hAnsi="宋体" w:cs="宋体"/>
          <w:color w:val="auto"/>
          <w:spacing w:val="6"/>
          <w:szCs w:val="21"/>
          <w:highlight w:val="none"/>
          <w:lang w:val="en-US" w:eastAsia="zh-CN"/>
        </w:rPr>
        <w:t>承包人</w:t>
      </w:r>
      <w:r>
        <w:rPr>
          <w:rFonts w:hint="eastAsia" w:ascii="宋体" w:hAnsi="宋体" w:cs="宋体"/>
          <w:color w:val="auto"/>
          <w:spacing w:val="11"/>
          <w:szCs w:val="21"/>
          <w:highlight w:val="none"/>
        </w:rPr>
        <w:t>承诺按照法律规定及合同约定组织完成工程的设计、采购和施工等工作，确保工程质量和安全，不进行转包及违法分包，并在缺陷责任期及保修期内承担相应的工程维修责任。</w:t>
      </w:r>
    </w:p>
    <w:p>
      <w:pPr>
        <w:pStyle w:val="469"/>
        <w:numPr>
          <w:ilvl w:val="0"/>
          <w:numId w:val="0"/>
        </w:numPr>
        <w:spacing w:before="0" w:after="0" w:line="380" w:lineRule="exact"/>
        <w:outlineLvl w:val="9"/>
        <w:rPr>
          <w:rFonts w:cs="宋体"/>
          <w:b w:val="0"/>
          <w:color w:val="auto"/>
          <w:spacing w:val="11"/>
          <w:sz w:val="21"/>
          <w:szCs w:val="21"/>
          <w:highlight w:val="none"/>
        </w:rPr>
      </w:pPr>
      <w:r>
        <w:rPr>
          <w:rFonts w:hint="eastAsia" w:cs="宋体"/>
          <w:b w:val="0"/>
          <w:color w:val="auto"/>
          <w:spacing w:val="11"/>
          <w:sz w:val="21"/>
          <w:szCs w:val="21"/>
          <w:highlight w:val="none"/>
        </w:rPr>
        <w:t>八、创优目标</w:t>
      </w:r>
    </w:p>
    <w:p>
      <w:pPr>
        <w:pStyle w:val="469"/>
        <w:numPr>
          <w:ilvl w:val="0"/>
          <w:numId w:val="0"/>
        </w:numPr>
        <w:spacing w:before="0" w:after="0" w:line="380" w:lineRule="exact"/>
        <w:ind w:firstLine="464" w:firstLineChars="200"/>
        <w:outlineLvl w:val="9"/>
        <w:rPr>
          <w:rFonts w:cs="宋体"/>
          <w:b w:val="0"/>
          <w:bCs w:val="0"/>
          <w:color w:val="auto"/>
          <w:spacing w:val="11"/>
          <w:sz w:val="21"/>
          <w:szCs w:val="21"/>
          <w:highlight w:val="none"/>
          <w:u w:val="single"/>
        </w:rPr>
      </w:pPr>
      <w:r>
        <w:rPr>
          <w:rFonts w:hint="eastAsia" w:cs="宋体"/>
          <w:b w:val="0"/>
          <w:bCs w:val="0"/>
          <w:color w:val="auto"/>
          <w:spacing w:val="11"/>
          <w:sz w:val="21"/>
          <w:szCs w:val="21"/>
          <w:highlight w:val="none"/>
        </w:rPr>
        <w:t>优质工程：</w:t>
      </w:r>
      <w:r>
        <w:rPr>
          <w:rFonts w:hint="eastAsia" w:cs="宋体"/>
          <w:color w:val="auto"/>
          <w:spacing w:val="11"/>
          <w:sz w:val="21"/>
          <w:szCs w:val="21"/>
          <w:highlight w:val="none"/>
          <w:u w:val="single"/>
        </w:rPr>
        <w:t>本项目发包人不要求创优质工程。</w:t>
      </w:r>
    </w:p>
    <w:p>
      <w:pPr>
        <w:pStyle w:val="469"/>
        <w:numPr>
          <w:ilvl w:val="0"/>
          <w:numId w:val="0"/>
        </w:numPr>
        <w:spacing w:before="0" w:after="0" w:line="380" w:lineRule="exact"/>
        <w:ind w:firstLine="464" w:firstLineChars="200"/>
        <w:outlineLvl w:val="9"/>
        <w:rPr>
          <w:rFonts w:hint="eastAsia" w:eastAsia="宋体" w:cs="宋体"/>
          <w:b w:val="0"/>
          <w:bCs w:val="0"/>
          <w:color w:val="auto"/>
          <w:spacing w:val="11"/>
          <w:sz w:val="21"/>
          <w:szCs w:val="21"/>
          <w:highlight w:val="none"/>
          <w:u w:val="single"/>
          <w:lang w:val="en-US" w:eastAsia="zh-CN"/>
        </w:rPr>
      </w:pPr>
      <w:r>
        <w:rPr>
          <w:rFonts w:hint="eastAsia" w:cs="宋体"/>
          <w:b w:val="0"/>
          <w:bCs w:val="0"/>
          <w:color w:val="auto"/>
          <w:spacing w:val="11"/>
          <w:sz w:val="21"/>
          <w:szCs w:val="21"/>
          <w:highlight w:val="none"/>
        </w:rPr>
        <w:t>安全文明施工：</w:t>
      </w:r>
      <w:r>
        <w:rPr>
          <w:rFonts w:hint="eastAsia" w:cs="宋体"/>
          <w:color w:val="auto"/>
          <w:spacing w:val="11"/>
          <w:sz w:val="21"/>
          <w:szCs w:val="21"/>
          <w:highlight w:val="none"/>
          <w:u w:val="single"/>
        </w:rPr>
        <w:t>本项目发包人要求达到“市级”标化工程</w:t>
      </w:r>
      <w:r>
        <w:rPr>
          <w:rFonts w:hint="eastAsia" w:cs="宋体"/>
          <w:color w:val="auto"/>
          <w:spacing w:val="11"/>
          <w:sz w:val="21"/>
          <w:szCs w:val="21"/>
          <w:highlight w:val="none"/>
          <w:u w:val="single"/>
          <w:lang w:val="en-US" w:eastAsia="zh-CN"/>
        </w:rPr>
        <w:t>。本费用已包含在合同价款中，费用由承包人综合考虑，结算时不另行计取。</w:t>
      </w:r>
    </w:p>
    <w:p>
      <w:pPr>
        <w:pStyle w:val="469"/>
        <w:numPr>
          <w:ilvl w:val="0"/>
          <w:numId w:val="0"/>
        </w:numPr>
        <w:spacing w:before="0" w:after="0" w:line="380" w:lineRule="exact"/>
        <w:outlineLvl w:val="9"/>
        <w:rPr>
          <w:rFonts w:cs="宋体"/>
          <w:b w:val="0"/>
          <w:color w:val="auto"/>
          <w:spacing w:val="11"/>
          <w:sz w:val="21"/>
          <w:szCs w:val="21"/>
          <w:highlight w:val="none"/>
        </w:rPr>
      </w:pPr>
      <w:bookmarkStart w:id="803" w:name="_Toc54862172"/>
      <w:bookmarkStart w:id="804" w:name="_Toc19188"/>
      <w:r>
        <w:rPr>
          <w:rFonts w:hint="eastAsia" w:cs="宋体"/>
          <w:b w:val="0"/>
          <w:color w:val="auto"/>
          <w:spacing w:val="11"/>
          <w:sz w:val="21"/>
          <w:szCs w:val="21"/>
          <w:highlight w:val="none"/>
        </w:rPr>
        <w:t>九、订立时间</w:t>
      </w:r>
      <w:bookmarkEnd w:id="803"/>
      <w:bookmarkEnd w:id="804"/>
    </w:p>
    <w:p>
      <w:pPr>
        <w:spacing w:line="380" w:lineRule="exact"/>
        <w:ind w:firstLine="464" w:firstLineChars="200"/>
        <w:rPr>
          <w:rFonts w:ascii="宋体" w:hAnsi="宋体" w:cs="宋体"/>
          <w:color w:val="auto"/>
          <w:spacing w:val="11"/>
          <w:szCs w:val="21"/>
          <w:highlight w:val="none"/>
        </w:rPr>
      </w:pPr>
      <w:r>
        <w:rPr>
          <w:rFonts w:hint="eastAsia" w:ascii="宋体" w:hAnsi="宋体" w:cs="宋体"/>
          <w:color w:val="auto"/>
          <w:spacing w:val="11"/>
          <w:szCs w:val="21"/>
          <w:highlight w:val="none"/>
        </w:rPr>
        <w:t>本合同于</w:t>
      </w:r>
      <w:r>
        <w:rPr>
          <w:rFonts w:hint="eastAsia" w:ascii="宋体" w:hAnsi="宋体" w:cs="宋体"/>
          <w:color w:val="auto"/>
          <w:spacing w:val="11"/>
          <w:szCs w:val="21"/>
          <w:highlight w:val="none"/>
          <w:u w:val="single"/>
        </w:rPr>
        <w:t xml:space="preserve"> </w:t>
      </w:r>
      <w:r>
        <w:rPr>
          <w:rFonts w:hint="eastAsia" w:ascii="宋体" w:hAnsi="宋体" w:cs="宋体"/>
          <w:color w:val="auto"/>
          <w:spacing w:val="11"/>
          <w:szCs w:val="21"/>
          <w:highlight w:val="none"/>
          <w:u w:val="single"/>
          <w:lang w:val="en-US" w:eastAsia="zh-CN"/>
        </w:rPr>
        <w:t xml:space="preserve">    </w:t>
      </w:r>
      <w:r>
        <w:rPr>
          <w:rFonts w:hint="eastAsia" w:ascii="宋体" w:hAnsi="宋体" w:cs="宋体"/>
          <w:color w:val="auto"/>
          <w:spacing w:val="11"/>
          <w:szCs w:val="21"/>
          <w:highlight w:val="none"/>
        </w:rPr>
        <w:t>年</w:t>
      </w:r>
      <w:r>
        <w:rPr>
          <w:rFonts w:hint="eastAsia" w:ascii="宋体" w:hAnsi="宋体" w:cs="宋体"/>
          <w:color w:val="auto"/>
          <w:spacing w:val="11"/>
          <w:szCs w:val="21"/>
          <w:highlight w:val="none"/>
          <w:u w:val="single"/>
        </w:rPr>
        <w:t xml:space="preserve">     </w:t>
      </w:r>
      <w:r>
        <w:rPr>
          <w:rFonts w:hint="eastAsia" w:ascii="宋体" w:hAnsi="宋体" w:cs="宋体"/>
          <w:color w:val="auto"/>
          <w:spacing w:val="11"/>
          <w:szCs w:val="21"/>
          <w:highlight w:val="none"/>
        </w:rPr>
        <w:t>月</w:t>
      </w:r>
      <w:r>
        <w:rPr>
          <w:rFonts w:hint="eastAsia" w:ascii="宋体" w:hAnsi="宋体" w:cs="宋体"/>
          <w:color w:val="auto"/>
          <w:spacing w:val="11"/>
          <w:szCs w:val="21"/>
          <w:highlight w:val="none"/>
          <w:u w:val="single"/>
        </w:rPr>
        <w:t xml:space="preserve">     </w:t>
      </w:r>
      <w:r>
        <w:rPr>
          <w:rFonts w:hint="eastAsia" w:ascii="宋体" w:hAnsi="宋体" w:cs="宋体"/>
          <w:color w:val="auto"/>
          <w:spacing w:val="11"/>
          <w:szCs w:val="21"/>
          <w:highlight w:val="none"/>
        </w:rPr>
        <w:t>日订立。</w:t>
      </w:r>
    </w:p>
    <w:p>
      <w:pPr>
        <w:pStyle w:val="469"/>
        <w:numPr>
          <w:ilvl w:val="0"/>
          <w:numId w:val="0"/>
        </w:numPr>
        <w:spacing w:before="0" w:after="0" w:line="380" w:lineRule="exact"/>
        <w:outlineLvl w:val="9"/>
        <w:rPr>
          <w:rFonts w:cs="宋体"/>
          <w:b w:val="0"/>
          <w:color w:val="auto"/>
          <w:spacing w:val="11"/>
          <w:sz w:val="21"/>
          <w:szCs w:val="21"/>
          <w:highlight w:val="none"/>
        </w:rPr>
      </w:pPr>
      <w:bookmarkStart w:id="805" w:name="_Toc31064"/>
      <w:bookmarkStart w:id="806" w:name="_Toc54862173"/>
      <w:r>
        <w:rPr>
          <w:rFonts w:hint="eastAsia" w:cs="宋体"/>
          <w:b w:val="0"/>
          <w:color w:val="auto"/>
          <w:spacing w:val="11"/>
          <w:sz w:val="21"/>
          <w:szCs w:val="21"/>
          <w:highlight w:val="none"/>
        </w:rPr>
        <w:t>十、订立地点</w:t>
      </w:r>
      <w:bookmarkEnd w:id="805"/>
      <w:bookmarkEnd w:id="806"/>
    </w:p>
    <w:p>
      <w:pPr>
        <w:spacing w:line="380" w:lineRule="exact"/>
        <w:ind w:firstLine="464" w:firstLineChars="200"/>
        <w:rPr>
          <w:rFonts w:ascii="宋体" w:hAnsi="宋体" w:cs="宋体"/>
          <w:color w:val="auto"/>
          <w:spacing w:val="11"/>
          <w:szCs w:val="21"/>
          <w:highlight w:val="none"/>
        </w:rPr>
      </w:pPr>
      <w:r>
        <w:rPr>
          <w:rFonts w:hint="eastAsia" w:ascii="宋体" w:hAnsi="宋体" w:cs="宋体"/>
          <w:color w:val="auto"/>
          <w:spacing w:val="11"/>
          <w:szCs w:val="21"/>
          <w:highlight w:val="none"/>
        </w:rPr>
        <w:t>本合同在</w:t>
      </w:r>
      <w:r>
        <w:rPr>
          <w:rFonts w:hint="eastAsia" w:ascii="宋体" w:hAnsi="宋体" w:cs="宋体"/>
          <w:color w:val="auto"/>
          <w:spacing w:val="11"/>
          <w:szCs w:val="21"/>
          <w:highlight w:val="none"/>
          <w:u w:val="single"/>
        </w:rPr>
        <w:t xml:space="preserve">      </w:t>
      </w:r>
      <w:r>
        <w:rPr>
          <w:rFonts w:hint="eastAsia" w:ascii="宋体" w:hAnsi="宋体" w:cs="宋体"/>
          <w:color w:val="auto"/>
          <w:spacing w:val="11"/>
          <w:szCs w:val="21"/>
          <w:highlight w:val="none"/>
          <w:u w:val="single"/>
          <w:lang w:val="en-US" w:eastAsia="zh-CN"/>
        </w:rPr>
        <w:t>台州临海</w:t>
      </w:r>
      <w:r>
        <w:rPr>
          <w:rFonts w:hint="eastAsia" w:ascii="宋体" w:hAnsi="宋体" w:cs="宋体"/>
          <w:color w:val="auto"/>
          <w:spacing w:val="11"/>
          <w:szCs w:val="21"/>
          <w:highlight w:val="none"/>
          <w:u w:val="single"/>
        </w:rPr>
        <w:t xml:space="preserve">       </w:t>
      </w:r>
      <w:r>
        <w:rPr>
          <w:rFonts w:hint="eastAsia" w:ascii="宋体" w:hAnsi="宋体" w:cs="宋体"/>
          <w:color w:val="auto"/>
          <w:spacing w:val="11"/>
          <w:szCs w:val="21"/>
          <w:highlight w:val="none"/>
        </w:rPr>
        <w:t>订立。</w:t>
      </w:r>
    </w:p>
    <w:p>
      <w:pPr>
        <w:pStyle w:val="469"/>
        <w:numPr>
          <w:ilvl w:val="0"/>
          <w:numId w:val="0"/>
        </w:numPr>
        <w:spacing w:before="0" w:after="0" w:line="380" w:lineRule="exact"/>
        <w:outlineLvl w:val="9"/>
        <w:rPr>
          <w:rFonts w:cs="宋体"/>
          <w:b w:val="0"/>
          <w:color w:val="auto"/>
          <w:spacing w:val="11"/>
          <w:sz w:val="21"/>
          <w:szCs w:val="21"/>
          <w:highlight w:val="none"/>
        </w:rPr>
      </w:pPr>
      <w:bookmarkStart w:id="807" w:name="_Toc5619"/>
      <w:bookmarkStart w:id="808" w:name="_Toc54862174"/>
      <w:r>
        <w:rPr>
          <w:rFonts w:hint="eastAsia" w:cs="宋体"/>
          <w:b w:val="0"/>
          <w:color w:val="auto"/>
          <w:spacing w:val="11"/>
          <w:sz w:val="21"/>
          <w:szCs w:val="21"/>
          <w:highlight w:val="none"/>
        </w:rPr>
        <w:t>十一、合同生效</w:t>
      </w:r>
      <w:bookmarkEnd w:id="807"/>
      <w:bookmarkEnd w:id="808"/>
    </w:p>
    <w:p>
      <w:pPr>
        <w:spacing w:line="380" w:lineRule="exact"/>
        <w:ind w:firstLine="464" w:firstLineChars="200"/>
        <w:rPr>
          <w:rFonts w:ascii="宋体" w:hAnsi="宋体" w:cs="宋体"/>
          <w:color w:val="auto"/>
          <w:spacing w:val="11"/>
          <w:szCs w:val="21"/>
          <w:highlight w:val="none"/>
        </w:rPr>
      </w:pPr>
      <w:r>
        <w:rPr>
          <w:rFonts w:hint="eastAsia" w:ascii="宋体" w:hAnsi="宋体" w:cs="宋体"/>
          <w:color w:val="auto"/>
          <w:spacing w:val="11"/>
          <w:szCs w:val="21"/>
          <w:highlight w:val="none"/>
        </w:rPr>
        <w:t>本合同经</w:t>
      </w:r>
      <w:r>
        <w:rPr>
          <w:rFonts w:hint="eastAsia" w:ascii="宋体" w:hAnsi="宋体" w:cs="宋体"/>
          <w:color w:val="auto"/>
          <w:spacing w:val="11"/>
          <w:szCs w:val="21"/>
          <w:highlight w:val="none"/>
          <w:lang w:val="en-US" w:eastAsia="zh-CN"/>
        </w:rPr>
        <w:t>各</w:t>
      </w:r>
      <w:r>
        <w:rPr>
          <w:rFonts w:hint="eastAsia" w:ascii="宋体" w:hAnsi="宋体" w:cs="宋体"/>
          <w:color w:val="auto"/>
          <w:spacing w:val="11"/>
          <w:szCs w:val="21"/>
          <w:highlight w:val="none"/>
        </w:rPr>
        <w:t>方</w:t>
      </w:r>
      <w:r>
        <w:rPr>
          <w:rFonts w:hint="eastAsia" w:ascii="宋体" w:hAnsi="宋体" w:cs="宋体"/>
          <w:b/>
          <w:color w:val="auto"/>
          <w:spacing w:val="11"/>
          <w:szCs w:val="21"/>
          <w:highlight w:val="none"/>
          <w:u w:val="single"/>
        </w:rPr>
        <w:t>法定代表人或委托代理人（需开具法人委托书）签章并加盖本单位公章</w:t>
      </w:r>
      <w:r>
        <w:rPr>
          <w:rFonts w:hint="eastAsia" w:ascii="宋体" w:hAnsi="宋体" w:cs="宋体"/>
          <w:color w:val="auto"/>
          <w:spacing w:val="11"/>
          <w:szCs w:val="21"/>
          <w:highlight w:val="none"/>
        </w:rPr>
        <w:t>后生效。</w:t>
      </w:r>
    </w:p>
    <w:p>
      <w:pPr>
        <w:pStyle w:val="469"/>
        <w:numPr>
          <w:ilvl w:val="0"/>
          <w:numId w:val="0"/>
        </w:numPr>
        <w:spacing w:before="0" w:after="0" w:line="380" w:lineRule="exact"/>
        <w:outlineLvl w:val="9"/>
        <w:rPr>
          <w:rFonts w:cs="宋体"/>
          <w:b w:val="0"/>
          <w:color w:val="auto"/>
          <w:spacing w:val="11"/>
          <w:sz w:val="21"/>
          <w:szCs w:val="21"/>
          <w:highlight w:val="none"/>
        </w:rPr>
      </w:pPr>
      <w:bookmarkStart w:id="809" w:name="_Toc54862175"/>
      <w:bookmarkStart w:id="810" w:name="_Toc11450"/>
      <w:r>
        <w:rPr>
          <w:rFonts w:hint="eastAsia" w:cs="宋体"/>
          <w:b w:val="0"/>
          <w:color w:val="auto"/>
          <w:spacing w:val="11"/>
          <w:sz w:val="21"/>
          <w:szCs w:val="21"/>
          <w:highlight w:val="none"/>
        </w:rPr>
        <w:t>十二、合同份数</w:t>
      </w:r>
      <w:bookmarkEnd w:id="809"/>
      <w:bookmarkEnd w:id="810"/>
    </w:p>
    <w:p>
      <w:pPr>
        <w:spacing w:line="380" w:lineRule="exact"/>
        <w:ind w:firstLine="464" w:firstLineChars="200"/>
        <w:rPr>
          <w:rFonts w:ascii="宋体" w:hAnsi="宋体" w:cs="宋体"/>
          <w:color w:val="auto"/>
          <w:spacing w:val="11"/>
          <w:szCs w:val="21"/>
          <w:highlight w:val="none"/>
        </w:rPr>
      </w:pPr>
      <w:r>
        <w:rPr>
          <w:rFonts w:hint="eastAsia" w:ascii="宋体" w:hAnsi="宋体" w:cs="宋体"/>
          <w:color w:val="auto"/>
          <w:spacing w:val="11"/>
          <w:szCs w:val="21"/>
          <w:highlight w:val="none"/>
        </w:rPr>
        <w:t>本合同一式</w:t>
      </w:r>
      <w:r>
        <w:rPr>
          <w:rFonts w:hint="eastAsia" w:ascii="宋体" w:hAnsi="宋体" w:cs="宋体"/>
          <w:color w:val="auto"/>
          <w:spacing w:val="11"/>
          <w:szCs w:val="21"/>
          <w:highlight w:val="none"/>
          <w:u w:val="single"/>
        </w:rPr>
        <w:t xml:space="preserve"> 十二 </w:t>
      </w:r>
      <w:r>
        <w:rPr>
          <w:rFonts w:hint="eastAsia" w:ascii="宋体" w:hAnsi="宋体" w:cs="宋体"/>
          <w:color w:val="auto"/>
          <w:spacing w:val="11"/>
          <w:szCs w:val="21"/>
          <w:highlight w:val="none"/>
        </w:rPr>
        <w:t>份，均具有同等法律效力，</w:t>
      </w:r>
      <w:r>
        <w:rPr>
          <w:rFonts w:hint="eastAsia" w:ascii="宋体" w:hAnsi="宋体" w:cs="宋体"/>
          <w:color w:val="auto"/>
          <w:spacing w:val="11"/>
          <w:szCs w:val="21"/>
          <w:highlight w:val="none"/>
          <w:lang w:val="en-US" w:eastAsia="zh-CN"/>
        </w:rPr>
        <w:t>各方各</w:t>
      </w:r>
      <w:r>
        <w:rPr>
          <w:rFonts w:hint="eastAsia" w:ascii="宋体" w:hAnsi="宋体" w:cs="宋体"/>
          <w:color w:val="auto"/>
          <w:spacing w:val="11"/>
          <w:szCs w:val="21"/>
          <w:highlight w:val="none"/>
        </w:rPr>
        <w:t>执</w:t>
      </w:r>
      <w:r>
        <w:rPr>
          <w:rFonts w:hint="eastAsia" w:ascii="宋体" w:hAnsi="宋体" w:cs="宋体"/>
          <w:color w:val="auto"/>
          <w:spacing w:val="11"/>
          <w:szCs w:val="21"/>
          <w:highlight w:val="none"/>
          <w:u w:val="single"/>
        </w:rPr>
        <w:t xml:space="preserve"> </w:t>
      </w:r>
      <w:r>
        <w:rPr>
          <w:rFonts w:hint="eastAsia" w:ascii="宋体" w:hAnsi="宋体" w:cs="宋体"/>
          <w:color w:val="auto"/>
          <w:spacing w:val="11"/>
          <w:szCs w:val="21"/>
          <w:highlight w:val="none"/>
          <w:u w:val="single"/>
          <w:lang w:val="en-US" w:eastAsia="zh-CN"/>
        </w:rPr>
        <w:t xml:space="preserve">叁 </w:t>
      </w:r>
      <w:r>
        <w:rPr>
          <w:rFonts w:hint="eastAsia" w:ascii="宋体" w:hAnsi="宋体" w:cs="宋体"/>
          <w:color w:val="auto"/>
          <w:spacing w:val="11"/>
          <w:szCs w:val="21"/>
          <w:highlight w:val="none"/>
          <w:u w:val="single"/>
        </w:rPr>
        <w:t xml:space="preserve"> </w:t>
      </w:r>
      <w:r>
        <w:rPr>
          <w:rFonts w:hint="eastAsia" w:ascii="宋体" w:hAnsi="宋体" w:cs="宋体"/>
          <w:color w:val="auto"/>
          <w:spacing w:val="11"/>
          <w:szCs w:val="21"/>
          <w:highlight w:val="none"/>
        </w:rPr>
        <w:t>份。</w:t>
      </w:r>
    </w:p>
    <w:p>
      <w:pPr>
        <w:spacing w:line="380" w:lineRule="exact"/>
        <w:rPr>
          <w:rFonts w:ascii="宋体" w:hAnsi="宋体" w:cs="宋体"/>
          <w:color w:val="auto"/>
          <w:spacing w:val="11"/>
          <w:szCs w:val="21"/>
          <w:highlight w:val="none"/>
        </w:rPr>
      </w:pPr>
      <w:r>
        <w:rPr>
          <w:rFonts w:hint="eastAsia" w:cs="宋体"/>
          <w:color w:val="auto"/>
          <w:spacing w:val="11"/>
          <w:szCs w:val="21"/>
          <w:highlight w:val="none"/>
        </w:rPr>
        <w:t>十三、</w:t>
      </w:r>
      <w:r>
        <w:rPr>
          <w:rFonts w:hint="eastAsia" w:ascii="宋体" w:hAnsi="宋体" w:cs="宋体"/>
          <w:color w:val="auto"/>
          <w:spacing w:val="11"/>
          <w:szCs w:val="21"/>
          <w:highlight w:val="none"/>
        </w:rPr>
        <w:t>补充协议</w:t>
      </w:r>
    </w:p>
    <w:p>
      <w:pPr>
        <w:spacing w:line="400" w:lineRule="exact"/>
        <w:ind w:firstLine="464" w:firstLineChars="200"/>
        <w:rPr>
          <w:rFonts w:ascii="宋体" w:hAnsi="宋体" w:cs="宋体"/>
          <w:color w:val="auto"/>
          <w:spacing w:val="11"/>
          <w:szCs w:val="21"/>
          <w:highlight w:val="none"/>
        </w:rPr>
      </w:pPr>
      <w:r>
        <w:rPr>
          <w:rFonts w:hint="eastAsia" w:ascii="宋体" w:hAnsi="宋体" w:cs="宋体"/>
          <w:color w:val="auto"/>
          <w:spacing w:val="11"/>
          <w:szCs w:val="21"/>
          <w:highlight w:val="none"/>
        </w:rPr>
        <w:t>合同未尽事宜，合同当事人另行签订补充协议，补充协议是合同的组成部分。</w:t>
      </w:r>
    </w:p>
    <w:p>
      <w:pPr>
        <w:spacing w:line="380" w:lineRule="exact"/>
        <w:ind w:firstLine="464" w:firstLineChars="200"/>
        <w:rPr>
          <w:rFonts w:ascii="宋体" w:hAnsi="宋体" w:cs="宋体"/>
          <w:color w:val="auto"/>
          <w:spacing w:val="11"/>
          <w:szCs w:val="21"/>
          <w:highlight w:val="none"/>
        </w:rPr>
      </w:pPr>
      <w:r>
        <w:rPr>
          <w:rFonts w:hint="eastAsia" w:ascii="宋体" w:hAnsi="宋体" w:cs="宋体"/>
          <w:color w:val="auto"/>
          <w:spacing w:val="11"/>
          <w:szCs w:val="21"/>
          <w:highlight w:val="none"/>
        </w:rPr>
        <w:t>（以下无正文）</w:t>
      </w:r>
    </w:p>
    <w:p>
      <w:pPr>
        <w:widowControl/>
        <w:jc w:val="left"/>
        <w:rPr>
          <w:color w:val="auto"/>
          <w:highlight w:val="none"/>
        </w:rPr>
      </w:pPr>
      <w:r>
        <w:rPr>
          <w:rFonts w:ascii="宋体" w:hAnsi="宋体"/>
          <w:color w:val="auto"/>
          <w:sz w:val="24"/>
          <w:highlight w:val="none"/>
        </w:rPr>
        <w:br w:type="page"/>
      </w:r>
      <w:r>
        <w:rPr>
          <w:rFonts w:hint="eastAsia" w:ascii="宋体" w:hAnsi="宋体" w:cs="仿宋"/>
          <w:color w:val="auto"/>
          <w:sz w:val="24"/>
          <w:highlight w:val="none"/>
        </w:rPr>
        <w:t>（此页无正文，为《合同协议书</w:t>
      </w:r>
      <w:r>
        <w:rPr>
          <w:rFonts w:hint="eastAsia" w:ascii="宋体" w:hAnsi="宋体"/>
          <w:color w:val="auto"/>
          <w:sz w:val="24"/>
          <w:highlight w:val="none"/>
        </w:rPr>
        <w:t>》之各方签章页）</w:t>
      </w:r>
    </w:p>
    <w:tbl>
      <w:tblPr>
        <w:tblStyle w:val="54"/>
        <w:tblpPr w:leftFromText="180" w:rightFromText="180" w:vertAnchor="text" w:horzAnchor="page" w:tblpX="1132" w:tblpY="334"/>
        <w:tblOverlap w:val="never"/>
        <w:tblW w:w="9580"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4790"/>
        <w:gridCol w:w="4790"/>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953" w:hRule="atLeast"/>
        </w:trPr>
        <w:tc>
          <w:tcPr>
            <w:tcW w:w="4790" w:type="dxa"/>
            <w:tcBorders>
              <w:top w:val="single" w:color="auto" w:sz="2" w:space="0"/>
              <w:left w:val="single" w:color="auto" w:sz="2" w:space="0"/>
              <w:right w:val="single" w:color="auto" w:sz="2" w:space="0"/>
            </w:tcBorders>
          </w:tcPr>
          <w:p>
            <w:pPr>
              <w:spacing w:line="400" w:lineRule="exact"/>
              <w:ind w:firstLine="210" w:firstLineChars="100"/>
              <w:rPr>
                <w:color w:val="auto"/>
                <w:highlight w:val="none"/>
              </w:rPr>
            </w:pPr>
            <w:r>
              <w:rPr>
                <w:rFonts w:hint="eastAsia"/>
                <w:color w:val="auto"/>
                <w:highlight w:val="none"/>
              </w:rPr>
              <w:t>发包人：（公章）</w:t>
            </w:r>
          </w:p>
          <w:p>
            <w:pPr>
              <w:pStyle w:val="52"/>
              <w:outlineLvl w:val="9"/>
              <w:rPr>
                <w:color w:val="auto"/>
                <w:highlight w:val="none"/>
              </w:rPr>
            </w:pPr>
          </w:p>
          <w:p>
            <w:pPr>
              <w:spacing w:line="400" w:lineRule="exact"/>
              <w:ind w:firstLine="210" w:firstLineChars="100"/>
              <w:rPr>
                <w:color w:val="auto"/>
                <w:highlight w:val="none"/>
              </w:rPr>
            </w:pPr>
            <w:r>
              <w:rPr>
                <w:rFonts w:hint="eastAsia"/>
                <w:color w:val="auto"/>
                <w:highlight w:val="none"/>
              </w:rPr>
              <w:t>住所：</w:t>
            </w:r>
          </w:p>
          <w:p>
            <w:pPr>
              <w:spacing w:line="400" w:lineRule="exact"/>
              <w:ind w:firstLine="210" w:firstLineChars="100"/>
              <w:rPr>
                <w:color w:val="auto"/>
                <w:highlight w:val="none"/>
              </w:rPr>
            </w:pPr>
            <w:r>
              <w:rPr>
                <w:rFonts w:hint="eastAsia"/>
                <w:color w:val="auto"/>
                <w:highlight w:val="none"/>
              </w:rPr>
              <w:t>法定代表人(签字)：</w:t>
            </w:r>
          </w:p>
          <w:p>
            <w:pPr>
              <w:spacing w:line="400" w:lineRule="exact"/>
              <w:ind w:firstLine="210" w:firstLineChars="100"/>
              <w:rPr>
                <w:color w:val="auto"/>
                <w:highlight w:val="none"/>
              </w:rPr>
            </w:pPr>
            <w:r>
              <w:rPr>
                <w:rFonts w:hint="eastAsia"/>
                <w:color w:val="auto"/>
                <w:highlight w:val="none"/>
              </w:rPr>
              <w:t>或委托代理人(签字)：</w:t>
            </w:r>
          </w:p>
          <w:p>
            <w:pPr>
              <w:spacing w:line="400" w:lineRule="exact"/>
              <w:ind w:firstLine="210" w:firstLineChars="100"/>
              <w:rPr>
                <w:color w:val="auto"/>
                <w:highlight w:val="none"/>
              </w:rPr>
            </w:pPr>
            <w:r>
              <w:rPr>
                <w:rFonts w:hint="eastAsia"/>
                <w:color w:val="auto"/>
                <w:highlight w:val="none"/>
              </w:rPr>
              <w:t>电话：</w:t>
            </w:r>
          </w:p>
          <w:p>
            <w:pPr>
              <w:spacing w:line="400" w:lineRule="exact"/>
              <w:ind w:firstLine="210" w:firstLineChars="100"/>
              <w:rPr>
                <w:color w:val="auto"/>
                <w:highlight w:val="none"/>
              </w:rPr>
            </w:pPr>
            <w:r>
              <w:rPr>
                <w:rFonts w:hint="eastAsia"/>
                <w:color w:val="auto"/>
                <w:highlight w:val="none"/>
              </w:rPr>
              <w:t>传真：</w:t>
            </w:r>
          </w:p>
          <w:p>
            <w:pPr>
              <w:spacing w:line="400" w:lineRule="exact"/>
              <w:ind w:firstLine="210" w:firstLineChars="100"/>
              <w:rPr>
                <w:color w:val="auto"/>
                <w:highlight w:val="none"/>
              </w:rPr>
            </w:pPr>
            <w:r>
              <w:rPr>
                <w:rFonts w:hint="eastAsia"/>
                <w:color w:val="auto"/>
                <w:highlight w:val="none"/>
              </w:rPr>
              <w:t>邮政编码：</w:t>
            </w:r>
          </w:p>
          <w:p>
            <w:pPr>
              <w:spacing w:line="400" w:lineRule="exact"/>
              <w:ind w:firstLine="210" w:firstLineChars="100"/>
              <w:rPr>
                <w:color w:val="auto"/>
                <w:highlight w:val="none"/>
              </w:rPr>
            </w:pPr>
            <w:r>
              <w:rPr>
                <w:rFonts w:hint="eastAsia"/>
                <w:color w:val="auto"/>
                <w:highlight w:val="none"/>
              </w:rPr>
              <w:t>电子邮箱：</w:t>
            </w:r>
          </w:p>
        </w:tc>
        <w:tc>
          <w:tcPr>
            <w:tcW w:w="4790" w:type="dxa"/>
            <w:tcBorders>
              <w:top w:val="single" w:color="auto" w:sz="2" w:space="0"/>
              <w:left w:val="single" w:color="auto" w:sz="2" w:space="0"/>
              <w:bottom w:val="single" w:color="auto" w:sz="2" w:space="0"/>
              <w:right w:val="single" w:color="auto" w:sz="2" w:space="0"/>
            </w:tcBorders>
          </w:tcPr>
          <w:p>
            <w:pPr>
              <w:spacing w:line="400" w:lineRule="exact"/>
              <w:ind w:firstLine="210" w:firstLineChars="100"/>
              <w:rPr>
                <w:rFonts w:ascii="宋体" w:hAnsi="宋体" w:cs="宋体"/>
                <w:color w:val="auto"/>
                <w:szCs w:val="21"/>
                <w:highlight w:val="none"/>
              </w:rPr>
            </w:pPr>
            <w:r>
              <w:rPr>
                <w:rFonts w:hint="eastAsia" w:ascii="宋体" w:hAnsi="宋体" w:cs="宋体"/>
                <w:color w:val="auto"/>
                <w:szCs w:val="21"/>
                <w:highlight w:val="none"/>
                <w:lang w:val="en-US" w:eastAsia="zh-CN"/>
              </w:rPr>
              <w:t>投资人</w:t>
            </w:r>
            <w:r>
              <w:rPr>
                <w:rFonts w:hint="eastAsia" w:ascii="宋体" w:hAnsi="宋体" w:cs="宋体"/>
                <w:color w:val="auto"/>
                <w:szCs w:val="21"/>
                <w:highlight w:val="none"/>
              </w:rPr>
              <w:t>：（公章）</w:t>
            </w:r>
          </w:p>
          <w:p>
            <w:pPr>
              <w:pStyle w:val="52"/>
              <w:outlineLvl w:val="9"/>
              <w:rPr>
                <w:color w:val="auto"/>
                <w:highlight w:val="none"/>
              </w:rPr>
            </w:pPr>
          </w:p>
          <w:p>
            <w:pPr>
              <w:spacing w:line="400" w:lineRule="exact"/>
              <w:ind w:firstLine="210" w:firstLineChars="100"/>
              <w:rPr>
                <w:rFonts w:ascii="宋体" w:hAnsi="宋体" w:cs="宋体"/>
                <w:color w:val="auto"/>
                <w:szCs w:val="21"/>
                <w:highlight w:val="none"/>
              </w:rPr>
            </w:pPr>
            <w:r>
              <w:rPr>
                <w:rFonts w:hint="eastAsia" w:ascii="宋体" w:hAnsi="宋体" w:cs="宋体"/>
                <w:color w:val="auto"/>
                <w:szCs w:val="21"/>
                <w:highlight w:val="none"/>
              </w:rPr>
              <w:t>住所：</w:t>
            </w:r>
          </w:p>
          <w:p>
            <w:pPr>
              <w:spacing w:line="400" w:lineRule="exact"/>
              <w:ind w:firstLine="210" w:firstLineChars="100"/>
              <w:rPr>
                <w:rFonts w:ascii="宋体" w:hAnsi="宋体" w:cs="宋体"/>
                <w:color w:val="auto"/>
                <w:szCs w:val="21"/>
                <w:highlight w:val="none"/>
              </w:rPr>
            </w:pPr>
            <w:r>
              <w:rPr>
                <w:rFonts w:hint="eastAsia" w:ascii="宋体" w:hAnsi="宋体" w:cs="宋体"/>
                <w:color w:val="auto"/>
                <w:szCs w:val="21"/>
                <w:highlight w:val="none"/>
              </w:rPr>
              <w:t>法定代表人(签字)：</w:t>
            </w:r>
          </w:p>
          <w:p>
            <w:pPr>
              <w:spacing w:line="400" w:lineRule="exact"/>
              <w:ind w:firstLine="210" w:firstLineChars="100"/>
              <w:rPr>
                <w:rFonts w:ascii="宋体" w:hAnsi="宋体" w:cs="宋体"/>
                <w:color w:val="auto"/>
                <w:szCs w:val="21"/>
                <w:highlight w:val="none"/>
              </w:rPr>
            </w:pPr>
            <w:r>
              <w:rPr>
                <w:rFonts w:hint="eastAsia" w:ascii="宋体" w:hAnsi="宋体" w:cs="宋体"/>
                <w:color w:val="auto"/>
                <w:szCs w:val="21"/>
                <w:highlight w:val="none"/>
              </w:rPr>
              <w:t>或委托代理人(签字)：</w:t>
            </w:r>
          </w:p>
          <w:p>
            <w:pPr>
              <w:spacing w:line="400" w:lineRule="exact"/>
              <w:ind w:firstLine="210" w:firstLineChars="100"/>
              <w:rPr>
                <w:rFonts w:ascii="宋体" w:hAnsi="宋体" w:cs="宋体"/>
                <w:color w:val="auto"/>
                <w:szCs w:val="21"/>
                <w:highlight w:val="none"/>
              </w:rPr>
            </w:pPr>
            <w:r>
              <w:rPr>
                <w:rFonts w:hint="eastAsia" w:ascii="宋体" w:hAnsi="宋体" w:cs="宋体"/>
                <w:color w:val="auto"/>
                <w:szCs w:val="21"/>
                <w:highlight w:val="none"/>
              </w:rPr>
              <w:t>电话：</w:t>
            </w:r>
          </w:p>
          <w:p>
            <w:pPr>
              <w:spacing w:line="400" w:lineRule="exact"/>
              <w:ind w:firstLine="210" w:firstLineChars="100"/>
              <w:rPr>
                <w:rFonts w:ascii="宋体" w:hAnsi="宋体" w:cs="宋体"/>
                <w:color w:val="auto"/>
                <w:szCs w:val="21"/>
                <w:highlight w:val="none"/>
              </w:rPr>
            </w:pPr>
            <w:r>
              <w:rPr>
                <w:rFonts w:hint="eastAsia" w:ascii="宋体" w:hAnsi="宋体" w:cs="宋体"/>
                <w:color w:val="auto"/>
                <w:szCs w:val="21"/>
                <w:highlight w:val="none"/>
              </w:rPr>
              <w:t>传真：</w:t>
            </w:r>
          </w:p>
          <w:p>
            <w:pPr>
              <w:spacing w:line="400" w:lineRule="exact"/>
              <w:ind w:firstLine="210" w:firstLineChars="100"/>
              <w:rPr>
                <w:rFonts w:ascii="宋体" w:hAnsi="宋体" w:cs="宋体"/>
                <w:color w:val="auto"/>
                <w:szCs w:val="21"/>
                <w:highlight w:val="none"/>
              </w:rPr>
            </w:pPr>
            <w:r>
              <w:rPr>
                <w:rFonts w:hint="eastAsia" w:ascii="宋体" w:hAnsi="宋体" w:cs="宋体"/>
                <w:color w:val="auto"/>
                <w:szCs w:val="21"/>
                <w:highlight w:val="none"/>
              </w:rPr>
              <w:t>邮政编码：</w:t>
            </w:r>
          </w:p>
          <w:p>
            <w:pPr>
              <w:spacing w:line="400" w:lineRule="exact"/>
              <w:ind w:firstLine="210" w:firstLineChars="100"/>
              <w:rPr>
                <w:rFonts w:ascii="宋体" w:hAnsi="宋体" w:cs="宋体"/>
                <w:color w:val="auto"/>
                <w:szCs w:val="21"/>
                <w:highlight w:val="none"/>
              </w:rPr>
            </w:pPr>
            <w:r>
              <w:rPr>
                <w:rFonts w:hint="eastAsia" w:ascii="宋体" w:hAnsi="宋体" w:cs="宋体"/>
                <w:color w:val="auto"/>
                <w:szCs w:val="21"/>
                <w:highlight w:val="none"/>
              </w:rPr>
              <w:t>电子邮箱：</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953" w:hRule="atLeast"/>
        </w:trPr>
        <w:tc>
          <w:tcPr>
            <w:tcW w:w="4790" w:type="dxa"/>
            <w:tcBorders>
              <w:left w:val="single" w:color="auto" w:sz="2" w:space="0"/>
              <w:right w:val="single" w:color="auto" w:sz="2" w:space="0"/>
            </w:tcBorders>
          </w:tcPr>
          <w:p>
            <w:pPr>
              <w:spacing w:line="400" w:lineRule="exact"/>
              <w:ind w:firstLine="210" w:firstLineChars="100"/>
              <w:rPr>
                <w:rFonts w:ascii="宋体" w:hAnsi="宋体" w:cs="宋体"/>
                <w:color w:val="auto"/>
                <w:szCs w:val="21"/>
                <w:highlight w:val="none"/>
              </w:rPr>
            </w:pPr>
            <w:r>
              <w:rPr>
                <w:rFonts w:hint="eastAsia" w:ascii="宋体" w:hAnsi="宋体" w:cs="宋体"/>
                <w:color w:val="auto"/>
                <w:szCs w:val="21"/>
                <w:highlight w:val="none"/>
                <w:lang w:val="en-US" w:eastAsia="zh-CN"/>
              </w:rPr>
              <w:t>设计</w:t>
            </w:r>
            <w:r>
              <w:rPr>
                <w:rFonts w:hint="eastAsia" w:ascii="宋体" w:hAnsi="宋体" w:cs="宋体"/>
                <w:color w:val="auto"/>
                <w:szCs w:val="21"/>
                <w:highlight w:val="none"/>
              </w:rPr>
              <w:t>单位：（公章）</w:t>
            </w:r>
          </w:p>
          <w:p>
            <w:pPr>
              <w:pStyle w:val="52"/>
              <w:outlineLvl w:val="9"/>
              <w:rPr>
                <w:color w:val="auto"/>
                <w:highlight w:val="none"/>
              </w:rPr>
            </w:pPr>
          </w:p>
          <w:p>
            <w:pPr>
              <w:spacing w:line="400" w:lineRule="exact"/>
              <w:ind w:firstLine="210" w:firstLineChars="100"/>
              <w:rPr>
                <w:rFonts w:ascii="宋体" w:hAnsi="宋体" w:cs="宋体"/>
                <w:color w:val="auto"/>
                <w:szCs w:val="21"/>
                <w:highlight w:val="none"/>
              </w:rPr>
            </w:pPr>
            <w:r>
              <w:rPr>
                <w:rFonts w:hint="eastAsia" w:ascii="宋体" w:hAnsi="宋体" w:cs="宋体"/>
                <w:color w:val="auto"/>
                <w:szCs w:val="21"/>
                <w:highlight w:val="none"/>
              </w:rPr>
              <w:t>住所：</w:t>
            </w:r>
          </w:p>
          <w:p>
            <w:pPr>
              <w:spacing w:line="400" w:lineRule="exact"/>
              <w:ind w:firstLine="210" w:firstLineChars="100"/>
              <w:rPr>
                <w:rFonts w:ascii="宋体" w:hAnsi="宋体" w:cs="宋体"/>
                <w:color w:val="auto"/>
                <w:szCs w:val="21"/>
                <w:highlight w:val="none"/>
              </w:rPr>
            </w:pPr>
            <w:r>
              <w:rPr>
                <w:rFonts w:hint="eastAsia" w:ascii="宋体" w:hAnsi="宋体" w:cs="宋体"/>
                <w:color w:val="auto"/>
                <w:szCs w:val="21"/>
                <w:highlight w:val="none"/>
              </w:rPr>
              <w:t>法定代表人(签字)：</w:t>
            </w:r>
          </w:p>
          <w:p>
            <w:pPr>
              <w:spacing w:line="400" w:lineRule="exact"/>
              <w:ind w:firstLine="210" w:firstLineChars="100"/>
              <w:rPr>
                <w:rFonts w:ascii="宋体" w:hAnsi="宋体" w:cs="宋体"/>
                <w:color w:val="auto"/>
                <w:szCs w:val="21"/>
                <w:highlight w:val="none"/>
              </w:rPr>
            </w:pPr>
            <w:r>
              <w:rPr>
                <w:rFonts w:hint="eastAsia" w:ascii="宋体" w:hAnsi="宋体" w:cs="宋体"/>
                <w:color w:val="auto"/>
                <w:szCs w:val="21"/>
                <w:highlight w:val="none"/>
              </w:rPr>
              <w:t>或委托代理人(签字)：</w:t>
            </w:r>
          </w:p>
          <w:p>
            <w:pPr>
              <w:spacing w:line="400" w:lineRule="exact"/>
              <w:ind w:firstLine="210" w:firstLineChars="100"/>
              <w:rPr>
                <w:rFonts w:ascii="宋体" w:hAnsi="宋体" w:cs="宋体"/>
                <w:color w:val="auto"/>
                <w:szCs w:val="21"/>
                <w:highlight w:val="none"/>
              </w:rPr>
            </w:pPr>
            <w:r>
              <w:rPr>
                <w:rFonts w:hint="eastAsia" w:ascii="宋体" w:hAnsi="宋体" w:cs="宋体"/>
                <w:color w:val="auto"/>
                <w:szCs w:val="21"/>
                <w:highlight w:val="none"/>
              </w:rPr>
              <w:t>电话：</w:t>
            </w:r>
          </w:p>
          <w:p>
            <w:pPr>
              <w:spacing w:line="400" w:lineRule="exact"/>
              <w:ind w:firstLine="210" w:firstLineChars="100"/>
              <w:rPr>
                <w:rFonts w:ascii="宋体" w:hAnsi="宋体" w:cs="宋体"/>
                <w:color w:val="auto"/>
                <w:szCs w:val="21"/>
                <w:highlight w:val="none"/>
              </w:rPr>
            </w:pPr>
            <w:r>
              <w:rPr>
                <w:rFonts w:hint="eastAsia" w:ascii="宋体" w:hAnsi="宋体" w:cs="宋体"/>
                <w:color w:val="auto"/>
                <w:szCs w:val="21"/>
                <w:highlight w:val="none"/>
              </w:rPr>
              <w:t>传真：</w:t>
            </w:r>
          </w:p>
          <w:p>
            <w:pPr>
              <w:spacing w:line="400" w:lineRule="exact"/>
              <w:ind w:firstLine="210" w:firstLineChars="100"/>
              <w:rPr>
                <w:rFonts w:ascii="宋体" w:hAnsi="宋体" w:cs="宋体"/>
                <w:color w:val="auto"/>
                <w:szCs w:val="21"/>
                <w:highlight w:val="none"/>
              </w:rPr>
            </w:pPr>
            <w:r>
              <w:rPr>
                <w:rFonts w:hint="eastAsia" w:ascii="宋体" w:hAnsi="宋体" w:cs="宋体"/>
                <w:color w:val="auto"/>
                <w:szCs w:val="21"/>
                <w:highlight w:val="none"/>
              </w:rPr>
              <w:t>邮政编码：</w:t>
            </w:r>
          </w:p>
          <w:p>
            <w:pPr>
              <w:spacing w:line="400" w:lineRule="exact"/>
              <w:ind w:firstLine="210" w:firstLineChars="100"/>
              <w:rPr>
                <w:rFonts w:ascii="宋体" w:hAnsi="宋体" w:cs="宋体"/>
                <w:color w:val="auto"/>
                <w:szCs w:val="21"/>
                <w:highlight w:val="none"/>
              </w:rPr>
            </w:pPr>
            <w:r>
              <w:rPr>
                <w:rFonts w:hint="eastAsia" w:ascii="宋体" w:hAnsi="宋体" w:cs="宋体"/>
                <w:color w:val="auto"/>
                <w:szCs w:val="21"/>
                <w:highlight w:val="none"/>
              </w:rPr>
              <w:t>电子邮箱</w:t>
            </w:r>
          </w:p>
        </w:tc>
        <w:tc>
          <w:tcPr>
            <w:tcW w:w="4790" w:type="dxa"/>
            <w:tcBorders>
              <w:top w:val="single" w:color="auto" w:sz="2" w:space="0"/>
              <w:left w:val="single" w:color="auto" w:sz="2" w:space="0"/>
              <w:bottom w:val="single" w:color="auto" w:sz="2" w:space="0"/>
              <w:right w:val="single" w:color="auto" w:sz="2" w:space="0"/>
            </w:tcBorders>
          </w:tcPr>
          <w:p>
            <w:pPr>
              <w:spacing w:line="400" w:lineRule="exact"/>
              <w:ind w:firstLine="210" w:firstLineChars="100"/>
              <w:rPr>
                <w:rFonts w:ascii="宋体" w:hAnsi="宋体" w:cs="宋体"/>
                <w:color w:val="auto"/>
                <w:szCs w:val="21"/>
                <w:highlight w:val="none"/>
              </w:rPr>
            </w:pPr>
            <w:r>
              <w:rPr>
                <w:rFonts w:hint="eastAsia" w:ascii="宋体" w:hAnsi="宋体" w:cs="宋体"/>
                <w:color w:val="auto"/>
                <w:szCs w:val="21"/>
                <w:highlight w:val="none"/>
              </w:rPr>
              <w:t>施工单位：（公章）</w:t>
            </w:r>
          </w:p>
          <w:p>
            <w:pPr>
              <w:pStyle w:val="52"/>
              <w:outlineLvl w:val="9"/>
              <w:rPr>
                <w:color w:val="auto"/>
                <w:highlight w:val="none"/>
              </w:rPr>
            </w:pPr>
          </w:p>
          <w:p>
            <w:pPr>
              <w:spacing w:line="400" w:lineRule="exact"/>
              <w:ind w:firstLine="210" w:firstLineChars="100"/>
              <w:rPr>
                <w:rFonts w:ascii="宋体" w:hAnsi="宋体" w:cs="宋体"/>
                <w:color w:val="auto"/>
                <w:szCs w:val="21"/>
                <w:highlight w:val="none"/>
              </w:rPr>
            </w:pPr>
            <w:r>
              <w:rPr>
                <w:rFonts w:hint="eastAsia" w:ascii="宋体" w:hAnsi="宋体" w:cs="宋体"/>
                <w:color w:val="auto"/>
                <w:szCs w:val="21"/>
                <w:highlight w:val="none"/>
              </w:rPr>
              <w:t>住所：</w:t>
            </w:r>
          </w:p>
          <w:p>
            <w:pPr>
              <w:spacing w:line="400" w:lineRule="exact"/>
              <w:ind w:firstLine="210" w:firstLineChars="100"/>
              <w:rPr>
                <w:rFonts w:ascii="宋体" w:hAnsi="宋体" w:cs="宋体"/>
                <w:color w:val="auto"/>
                <w:szCs w:val="21"/>
                <w:highlight w:val="none"/>
              </w:rPr>
            </w:pPr>
            <w:r>
              <w:rPr>
                <w:rFonts w:hint="eastAsia" w:ascii="宋体" w:hAnsi="宋体" w:cs="宋体"/>
                <w:color w:val="auto"/>
                <w:szCs w:val="21"/>
                <w:highlight w:val="none"/>
              </w:rPr>
              <w:t>法定代表人(签字)：</w:t>
            </w:r>
          </w:p>
          <w:p>
            <w:pPr>
              <w:spacing w:line="400" w:lineRule="exact"/>
              <w:ind w:firstLine="210" w:firstLineChars="100"/>
              <w:rPr>
                <w:rFonts w:ascii="宋体" w:hAnsi="宋体" w:cs="宋体"/>
                <w:color w:val="auto"/>
                <w:szCs w:val="21"/>
                <w:highlight w:val="none"/>
              </w:rPr>
            </w:pPr>
            <w:r>
              <w:rPr>
                <w:rFonts w:hint="eastAsia" w:ascii="宋体" w:hAnsi="宋体" w:cs="宋体"/>
                <w:color w:val="auto"/>
                <w:szCs w:val="21"/>
                <w:highlight w:val="none"/>
              </w:rPr>
              <w:t>或委托代理人(签字)：</w:t>
            </w:r>
          </w:p>
          <w:p>
            <w:pPr>
              <w:spacing w:line="400" w:lineRule="exact"/>
              <w:ind w:firstLine="210" w:firstLineChars="100"/>
              <w:rPr>
                <w:rFonts w:ascii="宋体" w:hAnsi="宋体" w:cs="宋体"/>
                <w:color w:val="auto"/>
                <w:szCs w:val="21"/>
                <w:highlight w:val="none"/>
              </w:rPr>
            </w:pPr>
            <w:r>
              <w:rPr>
                <w:rFonts w:hint="eastAsia" w:ascii="宋体" w:hAnsi="宋体" w:cs="宋体"/>
                <w:color w:val="auto"/>
                <w:szCs w:val="21"/>
                <w:highlight w:val="none"/>
              </w:rPr>
              <w:t>电话：</w:t>
            </w:r>
          </w:p>
          <w:p>
            <w:pPr>
              <w:spacing w:line="400" w:lineRule="exact"/>
              <w:ind w:firstLine="210" w:firstLineChars="100"/>
              <w:rPr>
                <w:rFonts w:ascii="宋体" w:hAnsi="宋体" w:cs="宋体"/>
                <w:color w:val="auto"/>
                <w:szCs w:val="21"/>
                <w:highlight w:val="none"/>
              </w:rPr>
            </w:pPr>
            <w:r>
              <w:rPr>
                <w:rFonts w:hint="eastAsia" w:ascii="宋体" w:hAnsi="宋体" w:cs="宋体"/>
                <w:color w:val="auto"/>
                <w:szCs w:val="21"/>
                <w:highlight w:val="none"/>
              </w:rPr>
              <w:t>传真：</w:t>
            </w:r>
          </w:p>
          <w:p>
            <w:pPr>
              <w:spacing w:line="400" w:lineRule="exact"/>
              <w:ind w:firstLine="210" w:firstLineChars="100"/>
              <w:rPr>
                <w:rFonts w:ascii="宋体" w:hAnsi="宋体" w:cs="宋体"/>
                <w:color w:val="auto"/>
                <w:szCs w:val="21"/>
                <w:highlight w:val="none"/>
              </w:rPr>
            </w:pPr>
            <w:r>
              <w:rPr>
                <w:rFonts w:hint="eastAsia" w:ascii="宋体" w:hAnsi="宋体" w:cs="宋体"/>
                <w:color w:val="auto"/>
                <w:szCs w:val="21"/>
                <w:highlight w:val="none"/>
              </w:rPr>
              <w:t>邮政编码：</w:t>
            </w:r>
          </w:p>
          <w:p>
            <w:pPr>
              <w:spacing w:line="400" w:lineRule="exact"/>
              <w:ind w:firstLine="210" w:firstLineChars="100"/>
              <w:rPr>
                <w:rFonts w:ascii="宋体" w:hAnsi="宋体" w:cs="宋体"/>
                <w:color w:val="auto"/>
                <w:szCs w:val="21"/>
                <w:highlight w:val="none"/>
              </w:rPr>
            </w:pPr>
            <w:r>
              <w:rPr>
                <w:rFonts w:hint="eastAsia" w:ascii="宋体" w:hAnsi="宋体" w:cs="宋体"/>
                <w:color w:val="auto"/>
                <w:szCs w:val="21"/>
                <w:highlight w:val="none"/>
              </w:rPr>
              <w:t>电子邮箱：</w:t>
            </w:r>
          </w:p>
        </w:tc>
      </w:tr>
    </w:tbl>
    <w:p>
      <w:pPr>
        <w:pStyle w:val="604"/>
        <w:keepNext w:val="0"/>
        <w:keepLines w:val="0"/>
        <w:widowControl/>
        <w:adjustRightInd w:val="0"/>
        <w:snapToGrid w:val="0"/>
        <w:spacing w:before="0" w:after="50" w:line="360" w:lineRule="auto"/>
        <w:jc w:val="center"/>
        <w:rPr>
          <w:rFonts w:cs="宋体"/>
          <w:color w:val="auto"/>
          <w:spacing w:val="6"/>
          <w:sz w:val="30"/>
          <w:szCs w:val="30"/>
          <w:highlight w:val="none"/>
        </w:rPr>
      </w:pPr>
      <w:r>
        <w:rPr>
          <w:color w:val="auto"/>
          <w:szCs w:val="21"/>
          <w:highlight w:val="none"/>
        </w:rPr>
        <w:br w:type="page"/>
      </w:r>
      <w:r>
        <w:rPr>
          <w:rFonts w:hint="eastAsia"/>
          <w:color w:val="auto"/>
          <w:szCs w:val="21"/>
          <w:highlight w:val="none"/>
          <w:lang w:val="en-US"/>
        </w:rPr>
        <w:t xml:space="preserve">  </w:t>
      </w:r>
      <w:r>
        <w:rPr>
          <w:rFonts w:hint="eastAsia"/>
          <w:color w:val="auto"/>
          <w:spacing w:val="6"/>
          <w:szCs w:val="21"/>
          <w:highlight w:val="none"/>
          <w:lang w:val="en-US"/>
        </w:rPr>
        <w:t xml:space="preserve">  </w:t>
      </w:r>
      <w:bookmarkStart w:id="811" w:name="_Toc54862176"/>
      <w:bookmarkStart w:id="812" w:name="_Toc14031"/>
      <w:bookmarkStart w:id="813" w:name="_Toc22496"/>
      <w:bookmarkStart w:id="814" w:name="_Toc25486"/>
      <w:bookmarkStart w:id="815" w:name="_Toc30707"/>
      <w:bookmarkStart w:id="816" w:name="_Toc23249"/>
      <w:bookmarkStart w:id="817" w:name="_Toc1687"/>
      <w:bookmarkStart w:id="818" w:name="_Toc11893"/>
      <w:r>
        <w:rPr>
          <w:rFonts w:hint="eastAsia" w:cs="宋体"/>
          <w:color w:val="auto"/>
          <w:spacing w:val="6"/>
          <w:sz w:val="30"/>
          <w:szCs w:val="30"/>
          <w:highlight w:val="none"/>
        </w:rPr>
        <w:t xml:space="preserve">第二部分 </w:t>
      </w:r>
      <w:r>
        <w:rPr>
          <w:rFonts w:hint="eastAsia" w:cs="宋体"/>
          <w:color w:val="auto"/>
          <w:spacing w:val="6"/>
          <w:sz w:val="30"/>
          <w:szCs w:val="30"/>
          <w:highlight w:val="none"/>
          <w:lang w:val="en-US"/>
        </w:rPr>
        <w:t xml:space="preserve"> </w:t>
      </w:r>
      <w:r>
        <w:rPr>
          <w:rFonts w:hint="eastAsia" w:cs="宋体"/>
          <w:color w:val="auto"/>
          <w:spacing w:val="6"/>
          <w:sz w:val="30"/>
          <w:szCs w:val="30"/>
          <w:highlight w:val="none"/>
        </w:rPr>
        <w:t>通用合同条件</w:t>
      </w:r>
      <w:bookmarkEnd w:id="811"/>
      <w:bookmarkEnd w:id="812"/>
      <w:bookmarkEnd w:id="813"/>
      <w:r>
        <w:rPr>
          <w:rFonts w:hint="eastAsia" w:cs="宋体"/>
          <w:color w:val="auto"/>
          <w:spacing w:val="6"/>
          <w:sz w:val="30"/>
          <w:szCs w:val="30"/>
          <w:highlight w:val="none"/>
        </w:rPr>
        <w:t>（</w:t>
      </w:r>
      <w:r>
        <w:rPr>
          <w:rFonts w:hint="eastAsia" w:cs="宋体"/>
          <w:color w:val="auto"/>
          <w:spacing w:val="6"/>
          <w:sz w:val="30"/>
          <w:szCs w:val="30"/>
          <w:highlight w:val="none"/>
          <w:lang w:val="en-US"/>
        </w:rPr>
        <w:t>略</w:t>
      </w:r>
      <w:r>
        <w:rPr>
          <w:rFonts w:hint="eastAsia" w:cs="宋体"/>
          <w:color w:val="auto"/>
          <w:spacing w:val="6"/>
          <w:sz w:val="30"/>
          <w:szCs w:val="30"/>
          <w:highlight w:val="none"/>
        </w:rPr>
        <w:t>）</w:t>
      </w:r>
      <w:bookmarkEnd w:id="814"/>
      <w:bookmarkEnd w:id="815"/>
      <w:bookmarkEnd w:id="816"/>
      <w:bookmarkEnd w:id="817"/>
      <w:bookmarkEnd w:id="818"/>
    </w:p>
    <w:p>
      <w:pPr>
        <w:pStyle w:val="604"/>
        <w:keepNext w:val="0"/>
        <w:keepLines w:val="0"/>
        <w:widowControl/>
        <w:adjustRightInd w:val="0"/>
        <w:snapToGrid w:val="0"/>
        <w:spacing w:before="0" w:after="50" w:line="360" w:lineRule="auto"/>
        <w:jc w:val="center"/>
        <w:rPr>
          <w:rFonts w:cs="宋体"/>
          <w:color w:val="auto"/>
          <w:spacing w:val="6"/>
          <w:sz w:val="30"/>
          <w:szCs w:val="30"/>
          <w:highlight w:val="none"/>
        </w:rPr>
      </w:pPr>
      <w:bookmarkStart w:id="819" w:name="_Toc5920"/>
      <w:bookmarkStart w:id="820" w:name="_Toc8244"/>
      <w:bookmarkStart w:id="821" w:name="_Toc14976"/>
      <w:bookmarkStart w:id="822" w:name="_Toc11261"/>
      <w:bookmarkStart w:id="823" w:name="_Toc54862331"/>
      <w:bookmarkStart w:id="824" w:name="_Toc6426"/>
      <w:bookmarkStart w:id="825" w:name="_Toc12304"/>
      <w:bookmarkStart w:id="826" w:name="_Toc959"/>
      <w:r>
        <w:rPr>
          <w:rFonts w:hint="eastAsia" w:cs="宋体"/>
          <w:color w:val="auto"/>
          <w:spacing w:val="6"/>
          <w:sz w:val="30"/>
          <w:szCs w:val="30"/>
          <w:highlight w:val="none"/>
        </w:rPr>
        <w:t>第三部分</w:t>
      </w:r>
      <w:r>
        <w:rPr>
          <w:rFonts w:hint="eastAsia" w:cs="宋体"/>
          <w:color w:val="auto"/>
          <w:spacing w:val="6"/>
          <w:sz w:val="30"/>
          <w:szCs w:val="30"/>
          <w:highlight w:val="none"/>
          <w:lang w:val="en-US"/>
        </w:rPr>
        <w:t xml:space="preserve"> </w:t>
      </w:r>
      <w:r>
        <w:rPr>
          <w:rFonts w:hint="eastAsia" w:cs="宋体"/>
          <w:color w:val="auto"/>
          <w:spacing w:val="6"/>
          <w:sz w:val="30"/>
          <w:szCs w:val="30"/>
          <w:highlight w:val="none"/>
        </w:rPr>
        <w:t xml:space="preserve"> 专用合同条件</w:t>
      </w:r>
      <w:bookmarkEnd w:id="819"/>
      <w:bookmarkEnd w:id="820"/>
      <w:bookmarkEnd w:id="821"/>
      <w:bookmarkEnd w:id="822"/>
      <w:bookmarkEnd w:id="823"/>
      <w:bookmarkEnd w:id="824"/>
      <w:bookmarkEnd w:id="825"/>
      <w:bookmarkEnd w:id="826"/>
    </w:p>
    <w:p>
      <w:pPr>
        <w:pStyle w:val="623"/>
        <w:spacing w:before="0" w:after="0" w:line="380" w:lineRule="exact"/>
        <w:ind w:firstLine="444" w:firstLineChars="200"/>
        <w:outlineLvl w:val="9"/>
        <w:rPr>
          <w:rFonts w:cs="宋体"/>
          <w:b w:val="0"/>
          <w:color w:val="auto"/>
          <w:spacing w:val="6"/>
          <w:sz w:val="21"/>
          <w:szCs w:val="21"/>
          <w:highlight w:val="none"/>
        </w:rPr>
      </w:pPr>
      <w:bookmarkStart w:id="827" w:name="_Toc24203"/>
      <w:bookmarkStart w:id="828" w:name="_Toc54862332"/>
      <w:r>
        <w:rPr>
          <w:rFonts w:hint="eastAsia" w:cs="宋体"/>
          <w:b w:val="0"/>
          <w:color w:val="auto"/>
          <w:spacing w:val="6"/>
          <w:sz w:val="21"/>
          <w:szCs w:val="21"/>
          <w:highlight w:val="none"/>
        </w:rPr>
        <w:t>第1条 一般约定</w:t>
      </w:r>
      <w:bookmarkEnd w:id="827"/>
      <w:bookmarkEnd w:id="828"/>
    </w:p>
    <w:p>
      <w:pPr>
        <w:spacing w:line="380" w:lineRule="exact"/>
        <w:ind w:firstLine="444" w:firstLineChars="200"/>
        <w:rPr>
          <w:rFonts w:ascii="宋体" w:hAnsi="宋体" w:cs="宋体"/>
          <w:color w:val="auto"/>
          <w:spacing w:val="6"/>
          <w:szCs w:val="21"/>
          <w:highlight w:val="none"/>
        </w:rPr>
      </w:pPr>
      <w:r>
        <w:rPr>
          <w:rFonts w:hint="eastAsia" w:ascii="宋体" w:hAnsi="宋体" w:cs="宋体"/>
          <w:color w:val="auto"/>
          <w:spacing w:val="6"/>
          <w:szCs w:val="21"/>
          <w:highlight w:val="none"/>
        </w:rPr>
        <w:t>1.1 词语定义和解释</w:t>
      </w:r>
    </w:p>
    <w:p>
      <w:pPr>
        <w:spacing w:line="380" w:lineRule="exact"/>
        <w:ind w:firstLine="444" w:firstLineChars="200"/>
        <w:rPr>
          <w:rFonts w:ascii="宋体" w:hAnsi="宋体" w:cs="宋体"/>
          <w:color w:val="auto"/>
          <w:spacing w:val="6"/>
          <w:szCs w:val="21"/>
          <w:highlight w:val="none"/>
        </w:rPr>
      </w:pPr>
      <w:r>
        <w:rPr>
          <w:rFonts w:hint="eastAsia" w:ascii="宋体" w:hAnsi="宋体" w:cs="宋体"/>
          <w:color w:val="auto"/>
          <w:spacing w:val="6"/>
          <w:szCs w:val="21"/>
          <w:highlight w:val="none"/>
        </w:rPr>
        <w:t>1.1.1 合同</w:t>
      </w:r>
    </w:p>
    <w:p>
      <w:pPr>
        <w:spacing w:line="380" w:lineRule="exact"/>
        <w:ind w:firstLine="444" w:firstLineChars="200"/>
        <w:rPr>
          <w:rFonts w:ascii="宋体" w:hAnsi="宋体" w:cs="宋体"/>
          <w:color w:val="auto"/>
          <w:spacing w:val="6"/>
          <w:szCs w:val="21"/>
          <w:highlight w:val="none"/>
        </w:rPr>
      </w:pPr>
      <w:r>
        <w:rPr>
          <w:rFonts w:hint="eastAsia" w:ascii="宋体" w:hAnsi="宋体" w:cs="宋体"/>
          <w:color w:val="auto"/>
          <w:spacing w:val="6"/>
          <w:szCs w:val="21"/>
          <w:highlight w:val="none"/>
        </w:rPr>
        <w:t>1.1.1.10 其他合同文件：</w:t>
      </w:r>
      <w:r>
        <w:rPr>
          <w:rFonts w:hint="eastAsia" w:ascii="宋体" w:hAnsi="宋体" w:cs="宋体"/>
          <w:color w:val="auto"/>
          <w:spacing w:val="6"/>
          <w:szCs w:val="21"/>
          <w:highlight w:val="none"/>
          <w:u w:val="single"/>
        </w:rPr>
        <w:t>招标文件及其补充文件、投资合作开发协议书</w:t>
      </w:r>
      <w:r>
        <w:rPr>
          <w:rFonts w:hint="eastAsia" w:ascii="宋体" w:hAnsi="宋体" w:cs="宋体"/>
          <w:color w:val="auto"/>
          <w:spacing w:val="6"/>
          <w:szCs w:val="21"/>
          <w:highlight w:val="none"/>
          <w:u w:val="single"/>
          <w:lang w:eastAsia="zh-CN"/>
        </w:rPr>
        <w:t>、</w:t>
      </w:r>
      <w:r>
        <w:rPr>
          <w:rFonts w:hint="eastAsia" w:ascii="宋体" w:hAnsi="宋体" w:cs="宋体"/>
          <w:color w:val="auto"/>
          <w:spacing w:val="6"/>
          <w:szCs w:val="21"/>
          <w:highlight w:val="none"/>
          <w:u w:val="single"/>
        </w:rPr>
        <w:t>技术标准和要求、施工组织设计、</w:t>
      </w:r>
      <w:r>
        <w:rPr>
          <w:rFonts w:hint="eastAsia" w:ascii="宋体" w:hAnsi="宋体" w:cs="宋体"/>
          <w:snapToGrid w:val="0"/>
          <w:color w:val="auto"/>
          <w:spacing w:val="6"/>
          <w:kern w:val="0"/>
          <w:szCs w:val="21"/>
          <w:highlight w:val="none"/>
          <w:u w:val="single"/>
          <w:lang w:val="en-US" w:eastAsia="zh-CN"/>
        </w:rPr>
        <w:t>四方</w:t>
      </w:r>
      <w:r>
        <w:rPr>
          <w:rFonts w:hint="eastAsia" w:ascii="宋体" w:hAnsi="宋体" w:cs="宋体"/>
          <w:snapToGrid w:val="0"/>
          <w:color w:val="auto"/>
          <w:spacing w:val="6"/>
          <w:kern w:val="0"/>
          <w:szCs w:val="21"/>
          <w:highlight w:val="none"/>
          <w:u w:val="single"/>
        </w:rPr>
        <w:t>在履行合同过程中形成的</w:t>
      </w:r>
      <w:r>
        <w:rPr>
          <w:rFonts w:hint="eastAsia" w:ascii="宋体" w:hAnsi="宋体" w:cs="宋体"/>
          <w:snapToGrid w:val="0"/>
          <w:color w:val="auto"/>
          <w:spacing w:val="6"/>
          <w:kern w:val="0"/>
          <w:szCs w:val="21"/>
          <w:highlight w:val="none"/>
          <w:u w:val="single"/>
          <w:lang w:val="en-US" w:eastAsia="zh-CN"/>
        </w:rPr>
        <w:t>四方</w:t>
      </w:r>
      <w:r>
        <w:rPr>
          <w:rFonts w:hint="eastAsia" w:ascii="宋体" w:hAnsi="宋体" w:cs="宋体"/>
          <w:snapToGrid w:val="0"/>
          <w:color w:val="auto"/>
          <w:spacing w:val="6"/>
          <w:kern w:val="0"/>
          <w:szCs w:val="21"/>
          <w:highlight w:val="none"/>
          <w:u w:val="single"/>
        </w:rPr>
        <w:t>授权代表签署的会议纪要、备忘录、补充文件、变更和洽商等书面形式的文件</w:t>
      </w:r>
      <w:r>
        <w:rPr>
          <w:rFonts w:hint="eastAsia" w:ascii="宋体" w:hAnsi="宋体" w:cs="宋体"/>
          <w:color w:val="auto"/>
          <w:spacing w:val="6"/>
          <w:szCs w:val="21"/>
          <w:highlight w:val="none"/>
          <w:u w:val="single"/>
        </w:rPr>
        <w:t>等。</w:t>
      </w:r>
    </w:p>
    <w:p>
      <w:pPr>
        <w:spacing w:line="380" w:lineRule="exact"/>
        <w:ind w:firstLine="444" w:firstLineChars="200"/>
        <w:rPr>
          <w:rFonts w:ascii="宋体" w:hAnsi="宋体" w:cs="宋体"/>
          <w:color w:val="auto"/>
          <w:spacing w:val="6"/>
          <w:szCs w:val="21"/>
          <w:highlight w:val="none"/>
        </w:rPr>
      </w:pPr>
      <w:r>
        <w:rPr>
          <w:rFonts w:hint="eastAsia" w:ascii="宋体" w:hAnsi="宋体" w:cs="宋体"/>
          <w:color w:val="auto"/>
          <w:spacing w:val="6"/>
          <w:szCs w:val="21"/>
          <w:highlight w:val="none"/>
        </w:rPr>
        <w:t>1.1.3 工程和设备</w:t>
      </w:r>
    </w:p>
    <w:p>
      <w:pPr>
        <w:spacing w:line="380" w:lineRule="exact"/>
        <w:ind w:firstLine="444" w:firstLineChars="200"/>
        <w:rPr>
          <w:rFonts w:ascii="宋体" w:hAnsi="宋体" w:cs="宋体"/>
          <w:color w:val="auto"/>
          <w:spacing w:val="6"/>
          <w:szCs w:val="21"/>
          <w:highlight w:val="none"/>
        </w:rPr>
      </w:pPr>
      <w:r>
        <w:rPr>
          <w:rFonts w:hint="eastAsia" w:ascii="宋体" w:hAnsi="宋体" w:cs="宋体"/>
          <w:color w:val="auto"/>
          <w:spacing w:val="6"/>
          <w:szCs w:val="21"/>
          <w:highlight w:val="none"/>
        </w:rPr>
        <w:t>1.1.3.5 单位/区段工程的范围：</w:t>
      </w:r>
      <w:r>
        <w:rPr>
          <w:rFonts w:hint="eastAsia" w:ascii="宋体" w:hAnsi="宋体" w:cs="宋体"/>
          <w:color w:val="auto"/>
          <w:spacing w:val="6"/>
          <w:szCs w:val="21"/>
          <w:highlight w:val="none"/>
          <w:u w:val="single"/>
        </w:rPr>
        <w:t>承包人须无条件配合</w:t>
      </w:r>
      <w:r>
        <w:rPr>
          <w:rFonts w:hint="eastAsia" w:ascii="宋体" w:hAnsi="宋体" w:cs="宋体"/>
          <w:color w:val="auto"/>
          <w:spacing w:val="6"/>
          <w:szCs w:val="21"/>
          <w:highlight w:val="none"/>
          <w:u w:val="single"/>
          <w:lang w:val="en-US" w:eastAsia="zh-CN"/>
        </w:rPr>
        <w:t>投资人开发理念</w:t>
      </w:r>
      <w:r>
        <w:rPr>
          <w:rFonts w:hint="eastAsia" w:ascii="宋体" w:hAnsi="宋体" w:cs="宋体"/>
          <w:color w:val="auto"/>
          <w:spacing w:val="6"/>
          <w:szCs w:val="21"/>
          <w:highlight w:val="none"/>
          <w:u w:val="single"/>
        </w:rPr>
        <w:t>进行施工。</w:t>
      </w:r>
    </w:p>
    <w:p>
      <w:pPr>
        <w:spacing w:line="380" w:lineRule="exact"/>
        <w:ind w:firstLine="444" w:firstLineChars="200"/>
        <w:rPr>
          <w:rFonts w:ascii="宋体" w:hAnsi="宋体" w:cs="宋体"/>
          <w:color w:val="auto"/>
          <w:spacing w:val="6"/>
          <w:szCs w:val="21"/>
          <w:highlight w:val="none"/>
        </w:rPr>
      </w:pPr>
      <w:r>
        <w:rPr>
          <w:rFonts w:hint="eastAsia" w:ascii="宋体" w:hAnsi="宋体" w:cs="宋体"/>
          <w:color w:val="auto"/>
          <w:spacing w:val="6"/>
          <w:szCs w:val="21"/>
          <w:highlight w:val="none"/>
        </w:rPr>
        <w:t>1.1.3.9 作为施工场所组成部分的其他场所包括：</w:t>
      </w:r>
      <w:r>
        <w:rPr>
          <w:rFonts w:hint="eastAsia" w:ascii="宋体" w:hAnsi="宋体" w:cs="宋体"/>
          <w:color w:val="auto"/>
          <w:spacing w:val="6"/>
          <w:szCs w:val="21"/>
          <w:highlight w:val="none"/>
          <w:u w:val="single"/>
        </w:rPr>
        <w:t xml:space="preserve"> 《国有建设用地使用权出让合同》中的红线外所需施工的</w:t>
      </w:r>
      <w:r>
        <w:rPr>
          <w:rFonts w:hint="eastAsia" w:ascii="宋体" w:hAnsi="宋体" w:cs="宋体"/>
          <w:color w:val="auto"/>
          <w:spacing w:val="6"/>
          <w:szCs w:val="21"/>
          <w:highlight w:val="none"/>
          <w:u w:val="single"/>
          <w:lang w:val="en-US" w:eastAsia="zh-CN"/>
        </w:rPr>
        <w:t>范围</w:t>
      </w:r>
      <w:r>
        <w:rPr>
          <w:rFonts w:hint="eastAsia" w:ascii="宋体" w:hAnsi="宋体" w:cs="宋体"/>
          <w:color w:val="auto"/>
          <w:spacing w:val="6"/>
          <w:szCs w:val="21"/>
          <w:highlight w:val="none"/>
          <w:u w:val="single"/>
        </w:rPr>
        <w:t>。</w:t>
      </w:r>
    </w:p>
    <w:p>
      <w:pPr>
        <w:spacing w:line="380" w:lineRule="exact"/>
        <w:ind w:firstLine="444" w:firstLineChars="200"/>
        <w:rPr>
          <w:rFonts w:ascii="宋体" w:hAnsi="宋体" w:cs="宋体"/>
          <w:color w:val="auto"/>
          <w:spacing w:val="6"/>
          <w:szCs w:val="21"/>
          <w:highlight w:val="none"/>
        </w:rPr>
      </w:pPr>
      <w:r>
        <w:rPr>
          <w:rFonts w:hint="eastAsia" w:ascii="宋体" w:hAnsi="宋体" w:cs="宋体"/>
          <w:color w:val="auto"/>
          <w:spacing w:val="6"/>
          <w:szCs w:val="21"/>
          <w:highlight w:val="none"/>
        </w:rPr>
        <w:t>1.1.3.10 永久占地包括：</w:t>
      </w:r>
      <w:r>
        <w:rPr>
          <w:rFonts w:hint="eastAsia" w:ascii="宋体" w:hAnsi="宋体" w:cs="宋体"/>
          <w:color w:val="auto"/>
          <w:spacing w:val="6"/>
          <w:szCs w:val="21"/>
          <w:highlight w:val="none"/>
          <w:u w:val="single"/>
        </w:rPr>
        <w:t xml:space="preserve"> </w:t>
      </w:r>
      <w:r>
        <w:rPr>
          <w:rFonts w:hint="eastAsia" w:ascii="宋体" w:hAnsi="宋体" w:cs="宋体"/>
          <w:color w:val="auto"/>
          <w:spacing w:val="6"/>
          <w:szCs w:val="21"/>
          <w:highlight w:val="none"/>
          <w:u w:val="single"/>
          <w:lang w:val="en-US" w:eastAsia="zh-CN"/>
        </w:rPr>
        <w:t>本项目</w:t>
      </w:r>
      <w:r>
        <w:rPr>
          <w:rFonts w:hint="eastAsia" w:ascii="宋体" w:hAnsi="宋体" w:cs="宋体"/>
          <w:color w:val="auto"/>
          <w:spacing w:val="6"/>
          <w:szCs w:val="21"/>
          <w:highlight w:val="none"/>
          <w:u w:val="single"/>
        </w:rPr>
        <w:t>《国有建设用地使用权出让合同》</w:t>
      </w:r>
      <w:r>
        <w:rPr>
          <w:rFonts w:hint="eastAsia" w:ascii="宋体" w:hAnsi="宋体" w:cs="宋体"/>
          <w:color w:val="auto"/>
          <w:spacing w:val="6"/>
          <w:szCs w:val="21"/>
          <w:highlight w:val="none"/>
          <w:u w:val="single"/>
          <w:lang w:val="en-US" w:eastAsia="zh-CN"/>
        </w:rPr>
        <w:t>所包含的土地</w:t>
      </w:r>
      <w:r>
        <w:rPr>
          <w:rFonts w:hint="eastAsia" w:ascii="宋体" w:hAnsi="宋体" w:cs="宋体"/>
          <w:color w:val="auto"/>
          <w:spacing w:val="6"/>
          <w:szCs w:val="21"/>
          <w:highlight w:val="none"/>
          <w:u w:val="single"/>
        </w:rPr>
        <w:t xml:space="preserve"> </w:t>
      </w:r>
      <w:r>
        <w:rPr>
          <w:rFonts w:hint="eastAsia" w:ascii="宋体" w:hAnsi="宋体" w:cs="宋体"/>
          <w:color w:val="auto"/>
          <w:spacing w:val="6"/>
          <w:szCs w:val="21"/>
          <w:highlight w:val="none"/>
        </w:rPr>
        <w:t>。</w:t>
      </w:r>
    </w:p>
    <w:p>
      <w:pPr>
        <w:spacing w:line="380" w:lineRule="exact"/>
        <w:ind w:firstLine="444" w:firstLineChars="200"/>
        <w:rPr>
          <w:rFonts w:ascii="宋体" w:hAnsi="宋体" w:cs="宋体"/>
          <w:color w:val="auto"/>
          <w:spacing w:val="6"/>
          <w:szCs w:val="21"/>
          <w:highlight w:val="none"/>
        </w:rPr>
      </w:pPr>
      <w:r>
        <w:rPr>
          <w:rFonts w:hint="eastAsia" w:ascii="宋体" w:hAnsi="宋体" w:cs="宋体"/>
          <w:color w:val="auto"/>
          <w:spacing w:val="6"/>
          <w:szCs w:val="21"/>
          <w:highlight w:val="none"/>
        </w:rPr>
        <w:t>1.1.3.11 临时占地包括：</w:t>
      </w:r>
      <w:r>
        <w:rPr>
          <w:rFonts w:hint="eastAsia" w:ascii="宋体" w:hAnsi="宋体" w:cs="宋体"/>
          <w:color w:val="auto"/>
          <w:spacing w:val="6"/>
          <w:szCs w:val="21"/>
          <w:highlight w:val="none"/>
          <w:u w:val="single"/>
        </w:rPr>
        <w:t xml:space="preserve"> 本项目施工临时场地由</w:t>
      </w:r>
      <w:r>
        <w:rPr>
          <w:rFonts w:hint="eastAsia" w:ascii="宋体" w:hAnsi="宋体" w:cs="宋体"/>
          <w:color w:val="auto"/>
          <w:spacing w:val="6"/>
          <w:szCs w:val="21"/>
          <w:highlight w:val="none"/>
          <w:u w:val="single"/>
          <w:lang w:val="en-US" w:eastAsia="zh-CN"/>
        </w:rPr>
        <w:t>施工单位</w:t>
      </w:r>
      <w:r>
        <w:rPr>
          <w:rFonts w:hint="eastAsia" w:ascii="宋体" w:hAnsi="宋体" w:cs="宋体"/>
          <w:color w:val="auto"/>
          <w:spacing w:val="6"/>
          <w:szCs w:val="21"/>
          <w:highlight w:val="none"/>
          <w:u w:val="single"/>
        </w:rPr>
        <w:t>自行解决，涉及的费用由</w:t>
      </w:r>
      <w:r>
        <w:rPr>
          <w:rFonts w:hint="eastAsia" w:ascii="宋体" w:hAnsi="宋体" w:cs="宋体"/>
          <w:color w:val="auto"/>
          <w:spacing w:val="6"/>
          <w:szCs w:val="21"/>
          <w:highlight w:val="none"/>
          <w:u w:val="single"/>
          <w:lang w:val="en-US" w:eastAsia="zh-CN"/>
        </w:rPr>
        <w:t>施工单位自行承担</w:t>
      </w:r>
      <w:r>
        <w:rPr>
          <w:rFonts w:hint="eastAsia" w:ascii="宋体" w:hAnsi="宋体" w:cs="宋体"/>
          <w:color w:val="auto"/>
          <w:spacing w:val="6"/>
          <w:szCs w:val="21"/>
          <w:highlight w:val="none"/>
          <w:u w:val="single"/>
        </w:rPr>
        <w:t>。</w:t>
      </w:r>
    </w:p>
    <w:p>
      <w:pPr>
        <w:spacing w:line="380" w:lineRule="exact"/>
        <w:ind w:firstLine="444" w:firstLineChars="200"/>
        <w:rPr>
          <w:rFonts w:ascii="宋体" w:hAnsi="宋体" w:cs="宋体"/>
          <w:color w:val="auto"/>
          <w:spacing w:val="6"/>
          <w:szCs w:val="21"/>
          <w:highlight w:val="none"/>
        </w:rPr>
      </w:pPr>
      <w:r>
        <w:rPr>
          <w:rFonts w:hint="eastAsia" w:ascii="宋体" w:hAnsi="宋体" w:cs="宋体"/>
          <w:color w:val="auto"/>
          <w:spacing w:val="6"/>
          <w:szCs w:val="21"/>
          <w:highlight w:val="none"/>
        </w:rPr>
        <w:t>1.2 语言文字</w:t>
      </w:r>
    </w:p>
    <w:p>
      <w:pPr>
        <w:spacing w:line="380" w:lineRule="exact"/>
        <w:ind w:firstLine="444" w:firstLineChars="200"/>
        <w:rPr>
          <w:rFonts w:ascii="宋体" w:hAnsi="宋体" w:cs="宋体"/>
          <w:color w:val="auto"/>
          <w:spacing w:val="6"/>
          <w:szCs w:val="21"/>
          <w:highlight w:val="none"/>
        </w:rPr>
      </w:pPr>
      <w:r>
        <w:rPr>
          <w:rFonts w:hint="eastAsia" w:ascii="宋体" w:hAnsi="宋体" w:cs="宋体"/>
          <w:color w:val="auto"/>
          <w:spacing w:val="6"/>
          <w:szCs w:val="21"/>
          <w:highlight w:val="none"/>
        </w:rPr>
        <w:t>本合同除使用汉语外，还使用</w:t>
      </w:r>
      <w:r>
        <w:rPr>
          <w:rFonts w:hint="eastAsia" w:ascii="宋体" w:hAnsi="宋体" w:cs="宋体"/>
          <w:color w:val="auto"/>
          <w:spacing w:val="6"/>
          <w:szCs w:val="21"/>
          <w:highlight w:val="none"/>
          <w:u w:val="single"/>
        </w:rPr>
        <w:t xml:space="preserve">   /    </w:t>
      </w:r>
      <w:r>
        <w:rPr>
          <w:rFonts w:hint="eastAsia" w:ascii="宋体" w:hAnsi="宋体" w:cs="宋体"/>
          <w:color w:val="auto"/>
          <w:spacing w:val="6"/>
          <w:szCs w:val="21"/>
          <w:highlight w:val="none"/>
        </w:rPr>
        <w:t>语言。</w:t>
      </w:r>
    </w:p>
    <w:p>
      <w:pPr>
        <w:spacing w:line="380" w:lineRule="exact"/>
        <w:ind w:firstLine="444" w:firstLineChars="200"/>
        <w:rPr>
          <w:rFonts w:ascii="宋体" w:hAnsi="宋体" w:cs="宋体"/>
          <w:color w:val="auto"/>
          <w:spacing w:val="6"/>
          <w:szCs w:val="21"/>
          <w:highlight w:val="none"/>
        </w:rPr>
      </w:pPr>
      <w:r>
        <w:rPr>
          <w:rFonts w:hint="eastAsia" w:ascii="宋体" w:hAnsi="宋体" w:cs="宋体"/>
          <w:color w:val="auto"/>
          <w:spacing w:val="6"/>
          <w:szCs w:val="21"/>
          <w:highlight w:val="none"/>
        </w:rPr>
        <w:t>1.3 法律</w:t>
      </w:r>
    </w:p>
    <w:p>
      <w:pPr>
        <w:spacing w:line="380" w:lineRule="exact"/>
        <w:ind w:firstLine="444" w:firstLineChars="200"/>
        <w:rPr>
          <w:rFonts w:ascii="宋体" w:hAnsi="宋体" w:cs="宋体"/>
          <w:color w:val="auto"/>
          <w:spacing w:val="6"/>
          <w:szCs w:val="21"/>
          <w:highlight w:val="none"/>
          <w:u w:val="single"/>
        </w:rPr>
      </w:pPr>
      <w:r>
        <w:rPr>
          <w:rFonts w:hint="eastAsia" w:ascii="宋体" w:hAnsi="宋体" w:cs="宋体"/>
          <w:color w:val="auto"/>
          <w:spacing w:val="6"/>
          <w:szCs w:val="21"/>
          <w:highlight w:val="none"/>
          <w:u w:val="single"/>
        </w:rPr>
        <w:t>合同</w:t>
      </w:r>
      <w:r>
        <w:rPr>
          <w:rFonts w:hint="eastAsia" w:ascii="宋体" w:hAnsi="宋体" w:cs="宋体"/>
          <w:snapToGrid w:val="0"/>
          <w:color w:val="auto"/>
          <w:spacing w:val="6"/>
          <w:kern w:val="0"/>
          <w:szCs w:val="21"/>
          <w:highlight w:val="none"/>
          <w:u w:val="single"/>
          <w:lang w:val="en-US" w:eastAsia="zh-CN"/>
        </w:rPr>
        <w:t>四方</w:t>
      </w:r>
      <w:r>
        <w:rPr>
          <w:rFonts w:hint="eastAsia" w:ascii="宋体" w:hAnsi="宋体" w:cs="宋体"/>
          <w:color w:val="auto"/>
          <w:spacing w:val="6"/>
          <w:szCs w:val="21"/>
          <w:highlight w:val="none"/>
          <w:u w:val="single"/>
        </w:rPr>
        <w:t>需要明示的法律、行政法规、地方性法规：《中华人民共和国民法典》、</w:t>
      </w:r>
      <w:r>
        <w:rPr>
          <w:rFonts w:hint="eastAsia" w:ascii="宋体" w:hAnsi="宋体" w:cs="宋体"/>
          <w:color w:val="auto"/>
          <w:spacing w:val="6"/>
          <w:szCs w:val="21"/>
          <w:highlight w:val="none"/>
          <w:u w:val="single"/>
          <w:lang w:eastAsia="zh-CN"/>
        </w:rPr>
        <w:t>《</w:t>
      </w:r>
      <w:r>
        <w:rPr>
          <w:rFonts w:hint="eastAsia" w:ascii="宋体" w:hAnsi="宋体" w:cs="宋体"/>
          <w:color w:val="auto"/>
          <w:spacing w:val="6"/>
          <w:szCs w:val="21"/>
          <w:highlight w:val="none"/>
          <w:u w:val="single"/>
          <w:lang w:val="en-US" w:eastAsia="zh-CN"/>
        </w:rPr>
        <w:t>中华人民共和国土地管理法</w:t>
      </w:r>
      <w:r>
        <w:rPr>
          <w:rFonts w:hint="eastAsia" w:ascii="宋体" w:hAnsi="宋体" w:cs="宋体"/>
          <w:color w:val="auto"/>
          <w:spacing w:val="6"/>
          <w:szCs w:val="21"/>
          <w:highlight w:val="none"/>
          <w:u w:val="single"/>
          <w:lang w:eastAsia="zh-CN"/>
        </w:rPr>
        <w:t>》、《</w:t>
      </w:r>
      <w:r>
        <w:rPr>
          <w:rFonts w:hint="eastAsia" w:ascii="宋体" w:hAnsi="宋体" w:cs="宋体"/>
          <w:color w:val="auto"/>
          <w:spacing w:val="6"/>
          <w:szCs w:val="21"/>
          <w:highlight w:val="none"/>
          <w:u w:val="single"/>
          <w:lang w:val="en-US" w:eastAsia="zh-CN"/>
        </w:rPr>
        <w:t>中华人民共和国城市房地产管理法</w:t>
      </w:r>
      <w:r>
        <w:rPr>
          <w:rFonts w:hint="eastAsia" w:ascii="宋体" w:hAnsi="宋体" w:cs="宋体"/>
          <w:color w:val="auto"/>
          <w:spacing w:val="6"/>
          <w:szCs w:val="21"/>
          <w:highlight w:val="none"/>
          <w:u w:val="single"/>
          <w:lang w:eastAsia="zh-CN"/>
        </w:rPr>
        <w:t>》、</w:t>
      </w:r>
      <w:r>
        <w:rPr>
          <w:rFonts w:hint="eastAsia" w:ascii="宋体" w:hAnsi="宋体" w:cs="宋体"/>
          <w:color w:val="auto"/>
          <w:spacing w:val="6"/>
          <w:szCs w:val="21"/>
          <w:highlight w:val="none"/>
          <w:u w:val="single"/>
        </w:rPr>
        <w:t>《中华人民共和国建筑法》、《中华人民共和国安全生产法》、《中华人民共和国招标投标法》、《建设工程质量管理条例》等国家颁布的有关法律、行政法规，建设部（或专业部门）规章及工程所在地的地方性（省、市、县）法规、规章。</w:t>
      </w:r>
    </w:p>
    <w:p>
      <w:pPr>
        <w:spacing w:line="380" w:lineRule="exact"/>
        <w:ind w:firstLine="444" w:firstLineChars="200"/>
        <w:rPr>
          <w:rFonts w:ascii="宋体" w:hAnsi="宋体" w:cs="宋体"/>
          <w:color w:val="auto"/>
          <w:spacing w:val="6"/>
          <w:szCs w:val="21"/>
          <w:highlight w:val="none"/>
          <w:u w:val="single"/>
        </w:rPr>
      </w:pPr>
      <w:r>
        <w:rPr>
          <w:rFonts w:hint="eastAsia" w:ascii="宋体" w:hAnsi="宋体" w:cs="宋体"/>
          <w:color w:val="auto"/>
          <w:spacing w:val="6"/>
          <w:szCs w:val="21"/>
          <w:highlight w:val="none"/>
        </w:rPr>
        <w:t>适用于合同的其他规范性文件：</w:t>
      </w:r>
      <w:r>
        <w:rPr>
          <w:rFonts w:hint="eastAsia" w:ascii="宋体" w:hAnsi="宋体" w:cs="宋体"/>
          <w:color w:val="auto"/>
          <w:spacing w:val="6"/>
          <w:szCs w:val="21"/>
          <w:highlight w:val="none"/>
          <w:u w:val="single"/>
        </w:rPr>
        <w:t>《建设工程工程量清单计价规范》（GB50500-2013）、《浙江省建设工程工程量清单计价实用手册》、《建设工程工程量清单计价规范(2013)浙江省补充规定》、《房屋建筑与装饰工程工程量计算规范》(GB50854-2013)、《通用安装工程工程量计算规范》(GB50856-2013)、《市政工程工程量计算规范》(GB50857-2013)、《园林绿化工程工程量计算规范》(GB50858-2013)、《浙江省建设工程工程量清单计价指引》(房屋建筑与装饰工程、通用安装工程、市政工程、园林绿化及仿古建筑工程)及浙江省有关补充规定、《浙江省房屋建筑与装饰工程预算定额》（2018版）、《浙江省通用安装工程预算定额》（2018版）、《浙江省市政工程预算定额》（2018版）、《浙江省园林绿化及仿古建筑工程预算定额》（2018版）、《浙江省建设工程计价规则》（2018版）、《浙江省建设工程施工机械台班费用定额》（2018版）、《浙江省建筑安装材料基期价格》（2018版）、税金按《关于增值税调整后我省建设工程计价依据增值税税率及有关计价调整的通知》(浙建建发【2019】92号)文件执行等工程所在地现行的有关工程造价方面规定。</w:t>
      </w:r>
    </w:p>
    <w:p>
      <w:pPr>
        <w:spacing w:line="380" w:lineRule="exact"/>
        <w:ind w:firstLine="444" w:firstLineChars="200"/>
        <w:rPr>
          <w:rFonts w:ascii="宋体" w:hAnsi="宋体" w:cs="宋体"/>
          <w:color w:val="auto"/>
          <w:spacing w:val="6"/>
          <w:szCs w:val="21"/>
          <w:highlight w:val="none"/>
        </w:rPr>
      </w:pPr>
      <w:r>
        <w:rPr>
          <w:rFonts w:hint="eastAsia" w:ascii="宋体" w:hAnsi="宋体" w:cs="宋体"/>
          <w:color w:val="auto"/>
          <w:spacing w:val="6"/>
          <w:szCs w:val="21"/>
          <w:highlight w:val="none"/>
        </w:rPr>
        <w:t>1.4 标准和规范</w:t>
      </w:r>
    </w:p>
    <w:p>
      <w:pPr>
        <w:spacing w:line="380" w:lineRule="exact"/>
        <w:ind w:firstLine="444" w:firstLineChars="200"/>
        <w:rPr>
          <w:rFonts w:ascii="宋体" w:hAnsi="宋体" w:cs="宋体"/>
          <w:color w:val="auto"/>
          <w:spacing w:val="6"/>
          <w:szCs w:val="21"/>
          <w:highlight w:val="none"/>
          <w:u w:val="single"/>
        </w:rPr>
      </w:pPr>
      <w:r>
        <w:rPr>
          <w:rFonts w:hint="eastAsia" w:ascii="宋体" w:hAnsi="宋体" w:cs="宋体"/>
          <w:color w:val="auto"/>
          <w:spacing w:val="6"/>
          <w:szCs w:val="21"/>
          <w:highlight w:val="none"/>
        </w:rPr>
        <w:t>1.4.1 适用于本合同的标准、规范（名称）包括</w:t>
      </w:r>
      <w:r>
        <w:rPr>
          <w:rFonts w:hint="eastAsia" w:ascii="宋体" w:hAnsi="宋体" w:cs="宋体"/>
          <w:color w:val="auto"/>
          <w:spacing w:val="6"/>
          <w:szCs w:val="21"/>
          <w:highlight w:val="none"/>
          <w:u w:val="single"/>
        </w:rPr>
        <w:t xml:space="preserve">：按现行的国家、省、市施工验收规范、质量评定标准及有关规定。合同工期内的标准、规范，招标文件中的技术要求等。针对各具体部分存在多个标准、规范的，以最严格或最高要求为准。 </w:t>
      </w:r>
    </w:p>
    <w:p>
      <w:pPr>
        <w:spacing w:line="380" w:lineRule="exact"/>
        <w:ind w:firstLine="444" w:firstLineChars="200"/>
        <w:rPr>
          <w:rFonts w:ascii="宋体" w:hAnsi="宋体" w:cs="宋体"/>
          <w:color w:val="auto"/>
          <w:spacing w:val="6"/>
          <w:szCs w:val="21"/>
          <w:highlight w:val="none"/>
          <w:u w:val="single"/>
        </w:rPr>
      </w:pPr>
      <w:r>
        <w:rPr>
          <w:rFonts w:hint="eastAsia" w:ascii="宋体" w:hAnsi="宋体" w:cs="宋体"/>
          <w:color w:val="auto"/>
          <w:spacing w:val="6"/>
          <w:szCs w:val="21"/>
          <w:highlight w:val="none"/>
          <w:u w:val="single"/>
        </w:rPr>
        <w:t>如有遗漏，承包人应征得工程师同意，补充规范以满足合同要求。除非所使用规范、工程师或合同中另有规定外，施工所用的规范及标准应采用最新版本。</w:t>
      </w:r>
    </w:p>
    <w:p>
      <w:pPr>
        <w:spacing w:line="380" w:lineRule="exact"/>
        <w:ind w:firstLine="444" w:firstLineChars="200"/>
        <w:rPr>
          <w:rFonts w:ascii="宋体" w:hAnsi="宋体" w:cs="宋体"/>
          <w:color w:val="auto"/>
          <w:spacing w:val="6"/>
          <w:szCs w:val="21"/>
          <w:highlight w:val="none"/>
          <w:u w:val="single"/>
        </w:rPr>
      </w:pPr>
      <w:r>
        <w:rPr>
          <w:rFonts w:hint="eastAsia" w:ascii="宋体" w:hAnsi="宋体" w:cs="宋体"/>
          <w:color w:val="auto"/>
          <w:spacing w:val="6"/>
          <w:szCs w:val="21"/>
          <w:highlight w:val="none"/>
          <w:u w:val="single"/>
        </w:rPr>
        <w:t>如遇设计或施工规范和标准对同一问题的处理出现相互矛盾的情况时，一律就高不就低。承包人应及时通知工程师，并提出解决办法，征得工程师的同意后实施。</w:t>
      </w:r>
    </w:p>
    <w:p>
      <w:pPr>
        <w:spacing w:line="380" w:lineRule="exact"/>
        <w:ind w:firstLine="444" w:firstLineChars="200"/>
        <w:rPr>
          <w:rFonts w:ascii="宋体" w:hAnsi="宋体" w:cs="宋体"/>
          <w:color w:val="auto"/>
          <w:spacing w:val="6"/>
          <w:szCs w:val="21"/>
          <w:highlight w:val="none"/>
        </w:rPr>
      </w:pPr>
      <w:r>
        <w:rPr>
          <w:rFonts w:hint="eastAsia" w:ascii="宋体" w:hAnsi="宋体" w:cs="宋体"/>
          <w:color w:val="auto"/>
          <w:spacing w:val="6"/>
          <w:szCs w:val="21"/>
          <w:highlight w:val="none"/>
        </w:rPr>
        <w:t>1.4.2 发包人提供的国外标准、规范的名称：</w:t>
      </w:r>
      <w:r>
        <w:rPr>
          <w:rFonts w:hint="eastAsia" w:ascii="宋体" w:hAnsi="宋体" w:cs="宋体"/>
          <w:color w:val="auto"/>
          <w:spacing w:val="6"/>
          <w:szCs w:val="21"/>
          <w:highlight w:val="none"/>
          <w:u w:val="single"/>
        </w:rPr>
        <w:t xml:space="preserve"> / </w:t>
      </w:r>
      <w:r>
        <w:rPr>
          <w:rFonts w:hint="eastAsia" w:ascii="宋体" w:hAnsi="宋体" w:cs="宋体"/>
          <w:color w:val="auto"/>
          <w:spacing w:val="6"/>
          <w:szCs w:val="21"/>
          <w:highlight w:val="none"/>
        </w:rPr>
        <w:t>；发包人提供的国外标准、规范的份数：</w:t>
      </w:r>
      <w:r>
        <w:rPr>
          <w:rFonts w:hint="eastAsia" w:ascii="宋体" w:hAnsi="宋体" w:cs="宋体"/>
          <w:color w:val="auto"/>
          <w:spacing w:val="6"/>
          <w:szCs w:val="21"/>
          <w:highlight w:val="none"/>
          <w:u w:val="single"/>
        </w:rPr>
        <w:t xml:space="preserve"> / </w:t>
      </w:r>
      <w:r>
        <w:rPr>
          <w:rFonts w:hint="eastAsia" w:ascii="宋体" w:hAnsi="宋体" w:cs="宋体"/>
          <w:color w:val="auto"/>
          <w:spacing w:val="6"/>
          <w:szCs w:val="21"/>
          <w:highlight w:val="none"/>
        </w:rPr>
        <w:t>；发包人提供的国外标准、规范的时间：</w:t>
      </w:r>
      <w:r>
        <w:rPr>
          <w:rFonts w:hint="eastAsia" w:ascii="宋体" w:hAnsi="宋体" w:cs="宋体"/>
          <w:color w:val="auto"/>
          <w:spacing w:val="6"/>
          <w:szCs w:val="21"/>
          <w:highlight w:val="none"/>
          <w:u w:val="single"/>
        </w:rPr>
        <w:t xml:space="preserve"> / </w:t>
      </w:r>
      <w:r>
        <w:rPr>
          <w:rFonts w:hint="eastAsia" w:ascii="宋体" w:hAnsi="宋体" w:cs="宋体"/>
          <w:color w:val="auto"/>
          <w:spacing w:val="6"/>
          <w:szCs w:val="21"/>
          <w:highlight w:val="none"/>
        </w:rPr>
        <w:t>。</w:t>
      </w:r>
    </w:p>
    <w:p>
      <w:pPr>
        <w:spacing w:line="380" w:lineRule="exact"/>
        <w:ind w:firstLine="444" w:firstLineChars="200"/>
        <w:rPr>
          <w:rFonts w:ascii="宋体" w:hAnsi="宋体" w:cs="宋体"/>
          <w:color w:val="auto"/>
          <w:spacing w:val="6"/>
          <w:szCs w:val="21"/>
          <w:highlight w:val="none"/>
        </w:rPr>
      </w:pPr>
      <w:r>
        <w:rPr>
          <w:rFonts w:hint="eastAsia" w:ascii="宋体" w:hAnsi="宋体" w:cs="宋体"/>
          <w:color w:val="auto"/>
          <w:spacing w:val="6"/>
          <w:szCs w:val="21"/>
          <w:highlight w:val="none"/>
        </w:rPr>
        <w:t>1.4.3 没有成文规范、标准规定的约定：</w:t>
      </w:r>
      <w:r>
        <w:rPr>
          <w:rFonts w:hint="eastAsia" w:ascii="宋体" w:hAnsi="宋体" w:cs="宋体"/>
          <w:color w:val="auto"/>
          <w:spacing w:val="6"/>
          <w:szCs w:val="21"/>
          <w:highlight w:val="none"/>
          <w:u w:val="single"/>
        </w:rPr>
        <w:t>没有国家标准、规范时，有行业标准、规范的，使用行业标准、规范；没有国家和行业标准、规范的，使用地方的标准、规范。没有国家、行业和地方标准、规范的，且不使用国外标准、规范时，按发包人、</w:t>
      </w:r>
      <w:r>
        <w:rPr>
          <w:rFonts w:hint="eastAsia" w:ascii="宋体" w:hAnsi="宋体" w:cs="宋体"/>
          <w:color w:val="auto"/>
          <w:spacing w:val="6"/>
          <w:szCs w:val="21"/>
          <w:highlight w:val="none"/>
          <w:u w:val="single"/>
          <w:lang w:val="en-US" w:eastAsia="zh-CN"/>
        </w:rPr>
        <w:t>投资人、</w:t>
      </w:r>
      <w:r>
        <w:rPr>
          <w:rFonts w:hint="eastAsia" w:ascii="宋体" w:hAnsi="宋体" w:cs="宋体"/>
          <w:color w:val="auto"/>
          <w:spacing w:val="6"/>
          <w:szCs w:val="21"/>
          <w:highlight w:val="none"/>
          <w:u w:val="single"/>
        </w:rPr>
        <w:t>承包人和设计单位商定的方案施工。如发包人</w:t>
      </w:r>
      <w:r>
        <w:rPr>
          <w:rFonts w:hint="eastAsia" w:ascii="宋体" w:hAnsi="宋体" w:cs="宋体"/>
          <w:color w:val="auto"/>
          <w:spacing w:val="6"/>
          <w:szCs w:val="21"/>
          <w:highlight w:val="none"/>
          <w:u w:val="single"/>
          <w:lang w:eastAsia="zh-CN"/>
        </w:rPr>
        <w:t>、</w:t>
      </w:r>
      <w:r>
        <w:rPr>
          <w:rFonts w:hint="eastAsia" w:ascii="宋体" w:hAnsi="宋体" w:cs="宋体"/>
          <w:color w:val="auto"/>
          <w:spacing w:val="6"/>
          <w:szCs w:val="21"/>
          <w:highlight w:val="none"/>
          <w:u w:val="single"/>
          <w:lang w:val="en-US" w:eastAsia="zh-CN"/>
        </w:rPr>
        <w:t>投资人</w:t>
      </w:r>
      <w:r>
        <w:rPr>
          <w:rFonts w:hint="eastAsia" w:ascii="宋体" w:hAnsi="宋体" w:cs="宋体"/>
          <w:color w:val="auto"/>
          <w:spacing w:val="6"/>
          <w:szCs w:val="21"/>
          <w:highlight w:val="none"/>
          <w:u w:val="single"/>
        </w:rPr>
        <w:t>有提供技术要求的，优先使用发包人</w:t>
      </w:r>
      <w:r>
        <w:rPr>
          <w:rFonts w:hint="eastAsia" w:ascii="宋体" w:hAnsi="宋体" w:cs="宋体"/>
          <w:color w:val="auto"/>
          <w:spacing w:val="6"/>
          <w:szCs w:val="21"/>
          <w:highlight w:val="none"/>
          <w:u w:val="single"/>
          <w:lang w:eastAsia="zh-CN"/>
        </w:rPr>
        <w:t>、</w:t>
      </w:r>
      <w:r>
        <w:rPr>
          <w:rFonts w:hint="eastAsia" w:ascii="宋体" w:hAnsi="宋体" w:cs="宋体"/>
          <w:color w:val="auto"/>
          <w:spacing w:val="6"/>
          <w:szCs w:val="21"/>
          <w:highlight w:val="none"/>
          <w:u w:val="single"/>
          <w:lang w:val="en-US" w:eastAsia="zh-CN"/>
        </w:rPr>
        <w:t>投资人</w:t>
      </w:r>
      <w:r>
        <w:rPr>
          <w:rFonts w:hint="eastAsia" w:ascii="宋体" w:hAnsi="宋体" w:cs="宋体"/>
          <w:color w:val="auto"/>
          <w:spacing w:val="6"/>
          <w:szCs w:val="21"/>
          <w:highlight w:val="none"/>
          <w:u w:val="single"/>
        </w:rPr>
        <w:t>提供的技术要求。</w:t>
      </w:r>
    </w:p>
    <w:p>
      <w:pPr>
        <w:spacing w:line="380" w:lineRule="exact"/>
        <w:ind w:firstLine="444" w:firstLineChars="200"/>
        <w:rPr>
          <w:rFonts w:ascii="宋体" w:hAnsi="宋体" w:cs="宋体"/>
          <w:color w:val="auto"/>
          <w:spacing w:val="6"/>
          <w:szCs w:val="21"/>
          <w:highlight w:val="none"/>
        </w:rPr>
      </w:pPr>
      <w:r>
        <w:rPr>
          <w:rFonts w:hint="eastAsia" w:ascii="宋体" w:hAnsi="宋体" w:cs="宋体"/>
          <w:color w:val="auto"/>
          <w:spacing w:val="6"/>
          <w:szCs w:val="21"/>
          <w:highlight w:val="none"/>
        </w:rPr>
        <w:t>1.4.4 发包人对于工程的技术标准、功能要求：</w:t>
      </w:r>
      <w:r>
        <w:rPr>
          <w:rFonts w:hint="eastAsia" w:ascii="宋体" w:hAnsi="宋体" w:cs="宋体"/>
          <w:color w:val="auto"/>
          <w:spacing w:val="6"/>
          <w:szCs w:val="21"/>
          <w:highlight w:val="none"/>
          <w:u w:val="single"/>
        </w:rPr>
        <w:t xml:space="preserve">  /      </w:t>
      </w:r>
      <w:r>
        <w:rPr>
          <w:rFonts w:hint="eastAsia" w:ascii="宋体" w:hAnsi="宋体" w:cs="宋体"/>
          <w:color w:val="auto"/>
          <w:spacing w:val="6"/>
          <w:szCs w:val="21"/>
          <w:highlight w:val="none"/>
        </w:rPr>
        <w:t>。</w:t>
      </w:r>
    </w:p>
    <w:p>
      <w:pPr>
        <w:spacing w:line="380" w:lineRule="exact"/>
        <w:ind w:firstLine="444" w:firstLineChars="200"/>
        <w:rPr>
          <w:rFonts w:ascii="宋体" w:hAnsi="宋体" w:cs="宋体"/>
          <w:color w:val="auto"/>
          <w:spacing w:val="6"/>
          <w:szCs w:val="21"/>
          <w:highlight w:val="none"/>
        </w:rPr>
      </w:pPr>
      <w:r>
        <w:rPr>
          <w:rFonts w:hint="eastAsia" w:ascii="宋体" w:hAnsi="宋体" w:cs="宋体"/>
          <w:color w:val="auto"/>
          <w:spacing w:val="6"/>
          <w:szCs w:val="21"/>
          <w:highlight w:val="none"/>
        </w:rPr>
        <w:t>1.5 合同文件的优先顺序</w:t>
      </w:r>
    </w:p>
    <w:p>
      <w:pPr>
        <w:spacing w:line="380" w:lineRule="exact"/>
        <w:ind w:firstLine="444" w:firstLineChars="200"/>
        <w:rPr>
          <w:rFonts w:ascii="宋体" w:hAnsi="宋体" w:cs="宋体"/>
          <w:color w:val="auto"/>
          <w:spacing w:val="6"/>
          <w:szCs w:val="21"/>
          <w:highlight w:val="none"/>
        </w:rPr>
      </w:pPr>
      <w:r>
        <w:rPr>
          <w:rFonts w:hint="eastAsia" w:ascii="宋体" w:hAnsi="宋体" w:cs="宋体"/>
          <w:color w:val="auto"/>
          <w:spacing w:val="6"/>
          <w:szCs w:val="21"/>
          <w:highlight w:val="none"/>
        </w:rPr>
        <w:t>合同文件组成及优先顺序为：</w:t>
      </w:r>
    </w:p>
    <w:p>
      <w:pPr>
        <w:spacing w:line="380" w:lineRule="exact"/>
        <w:ind w:firstLine="444" w:firstLineChars="200"/>
        <w:rPr>
          <w:rFonts w:ascii="宋体" w:hAnsi="宋体" w:cs="宋体"/>
          <w:snapToGrid w:val="0"/>
          <w:color w:val="auto"/>
          <w:spacing w:val="6"/>
          <w:kern w:val="0"/>
          <w:szCs w:val="21"/>
          <w:highlight w:val="none"/>
          <w:u w:val="single"/>
        </w:rPr>
      </w:pPr>
      <w:r>
        <w:rPr>
          <w:rFonts w:hint="eastAsia" w:ascii="宋体" w:hAnsi="宋体" w:cs="宋体"/>
          <w:snapToGrid w:val="0"/>
          <w:color w:val="auto"/>
          <w:spacing w:val="6"/>
          <w:kern w:val="0"/>
          <w:szCs w:val="21"/>
          <w:highlight w:val="none"/>
          <w:u w:val="single"/>
        </w:rPr>
        <w:t>（1）本合同协议书及投资合作开发协议书；</w:t>
      </w:r>
    </w:p>
    <w:p>
      <w:pPr>
        <w:spacing w:line="380" w:lineRule="exact"/>
        <w:ind w:firstLine="444" w:firstLineChars="200"/>
        <w:rPr>
          <w:rFonts w:ascii="宋体" w:hAnsi="宋体" w:cs="宋体"/>
          <w:snapToGrid w:val="0"/>
          <w:color w:val="auto"/>
          <w:spacing w:val="6"/>
          <w:kern w:val="0"/>
          <w:szCs w:val="21"/>
          <w:highlight w:val="none"/>
          <w:u w:val="single"/>
        </w:rPr>
      </w:pPr>
      <w:r>
        <w:rPr>
          <w:rFonts w:hint="eastAsia" w:ascii="宋体" w:hAnsi="宋体" w:cs="宋体"/>
          <w:snapToGrid w:val="0"/>
          <w:color w:val="auto"/>
          <w:spacing w:val="6"/>
          <w:kern w:val="0"/>
          <w:szCs w:val="21"/>
          <w:highlight w:val="none"/>
          <w:u w:val="single"/>
        </w:rPr>
        <w:t>（2）中标通知书；</w:t>
      </w:r>
    </w:p>
    <w:p>
      <w:pPr>
        <w:spacing w:line="380" w:lineRule="exact"/>
        <w:ind w:firstLine="444" w:firstLineChars="200"/>
        <w:rPr>
          <w:rFonts w:ascii="宋体" w:hAnsi="宋体" w:cs="宋体"/>
          <w:snapToGrid w:val="0"/>
          <w:color w:val="auto"/>
          <w:spacing w:val="6"/>
          <w:kern w:val="0"/>
          <w:szCs w:val="21"/>
          <w:highlight w:val="none"/>
          <w:u w:val="single"/>
        </w:rPr>
      </w:pPr>
      <w:r>
        <w:rPr>
          <w:rFonts w:hint="eastAsia" w:ascii="宋体" w:hAnsi="宋体" w:cs="宋体"/>
          <w:snapToGrid w:val="0"/>
          <w:color w:val="auto"/>
          <w:spacing w:val="6"/>
          <w:kern w:val="0"/>
          <w:szCs w:val="21"/>
          <w:highlight w:val="none"/>
          <w:u w:val="single"/>
        </w:rPr>
        <w:t>（3）招标文件及其附件；</w:t>
      </w:r>
    </w:p>
    <w:p>
      <w:pPr>
        <w:spacing w:line="380" w:lineRule="exact"/>
        <w:ind w:firstLine="444" w:firstLineChars="200"/>
        <w:rPr>
          <w:rFonts w:ascii="宋体" w:hAnsi="宋体" w:cs="宋体"/>
          <w:snapToGrid w:val="0"/>
          <w:color w:val="auto"/>
          <w:spacing w:val="6"/>
          <w:kern w:val="0"/>
          <w:szCs w:val="21"/>
          <w:highlight w:val="none"/>
          <w:u w:val="single"/>
        </w:rPr>
      </w:pPr>
      <w:r>
        <w:rPr>
          <w:rFonts w:hint="eastAsia" w:ascii="宋体" w:hAnsi="宋体" w:cs="宋体"/>
          <w:snapToGrid w:val="0"/>
          <w:color w:val="auto"/>
          <w:spacing w:val="6"/>
          <w:kern w:val="0"/>
          <w:szCs w:val="21"/>
          <w:highlight w:val="none"/>
          <w:u w:val="single"/>
        </w:rPr>
        <w:t>（4）投标函及其附录；</w:t>
      </w:r>
    </w:p>
    <w:p>
      <w:pPr>
        <w:spacing w:line="380" w:lineRule="exact"/>
        <w:ind w:firstLine="444" w:firstLineChars="200"/>
        <w:rPr>
          <w:rFonts w:ascii="宋体" w:hAnsi="宋体" w:cs="宋体"/>
          <w:snapToGrid w:val="0"/>
          <w:color w:val="auto"/>
          <w:spacing w:val="6"/>
          <w:kern w:val="0"/>
          <w:szCs w:val="21"/>
          <w:highlight w:val="none"/>
          <w:u w:val="single"/>
        </w:rPr>
      </w:pPr>
      <w:r>
        <w:rPr>
          <w:rFonts w:hint="eastAsia" w:ascii="宋体" w:hAnsi="宋体" w:cs="宋体"/>
          <w:snapToGrid w:val="0"/>
          <w:color w:val="auto"/>
          <w:spacing w:val="6"/>
          <w:kern w:val="0"/>
          <w:szCs w:val="21"/>
          <w:highlight w:val="none"/>
          <w:u w:val="single"/>
        </w:rPr>
        <w:t>（5）本合同专用条款及专用条款注明的合同附件；</w:t>
      </w:r>
    </w:p>
    <w:p>
      <w:pPr>
        <w:spacing w:line="380" w:lineRule="exact"/>
        <w:ind w:firstLine="444" w:firstLineChars="200"/>
        <w:rPr>
          <w:rFonts w:ascii="宋体" w:hAnsi="宋体" w:cs="宋体"/>
          <w:snapToGrid w:val="0"/>
          <w:color w:val="auto"/>
          <w:spacing w:val="6"/>
          <w:kern w:val="0"/>
          <w:szCs w:val="21"/>
          <w:highlight w:val="none"/>
          <w:u w:val="single"/>
        </w:rPr>
      </w:pPr>
      <w:r>
        <w:rPr>
          <w:rFonts w:hint="eastAsia" w:ascii="宋体" w:hAnsi="宋体" w:cs="宋体"/>
          <w:snapToGrid w:val="0"/>
          <w:color w:val="auto"/>
          <w:spacing w:val="6"/>
          <w:kern w:val="0"/>
          <w:szCs w:val="21"/>
          <w:highlight w:val="none"/>
          <w:u w:val="single"/>
        </w:rPr>
        <w:t>（6）询标纪要（如有）；</w:t>
      </w:r>
    </w:p>
    <w:p>
      <w:pPr>
        <w:spacing w:line="380" w:lineRule="exact"/>
        <w:ind w:firstLine="444" w:firstLineChars="200"/>
        <w:rPr>
          <w:rFonts w:ascii="宋体" w:hAnsi="宋体" w:cs="宋体"/>
          <w:snapToGrid w:val="0"/>
          <w:color w:val="auto"/>
          <w:spacing w:val="6"/>
          <w:kern w:val="0"/>
          <w:szCs w:val="21"/>
          <w:highlight w:val="none"/>
          <w:u w:val="single"/>
        </w:rPr>
      </w:pPr>
      <w:r>
        <w:rPr>
          <w:rFonts w:hint="eastAsia" w:ascii="宋体" w:hAnsi="宋体" w:cs="宋体"/>
          <w:snapToGrid w:val="0"/>
          <w:color w:val="auto"/>
          <w:spacing w:val="6"/>
          <w:kern w:val="0"/>
          <w:szCs w:val="21"/>
          <w:highlight w:val="none"/>
          <w:u w:val="single"/>
        </w:rPr>
        <w:t>（7）本合同通用条款；</w:t>
      </w:r>
    </w:p>
    <w:p>
      <w:pPr>
        <w:spacing w:line="380" w:lineRule="exact"/>
        <w:ind w:firstLine="444" w:firstLineChars="200"/>
        <w:rPr>
          <w:rFonts w:ascii="宋体" w:hAnsi="宋体" w:cs="宋体"/>
          <w:snapToGrid w:val="0"/>
          <w:color w:val="auto"/>
          <w:spacing w:val="6"/>
          <w:kern w:val="0"/>
          <w:szCs w:val="21"/>
          <w:highlight w:val="none"/>
          <w:u w:val="single"/>
        </w:rPr>
      </w:pPr>
      <w:r>
        <w:rPr>
          <w:rFonts w:hint="eastAsia" w:ascii="宋体" w:hAnsi="宋体" w:cs="宋体"/>
          <w:snapToGrid w:val="0"/>
          <w:color w:val="auto"/>
          <w:spacing w:val="6"/>
          <w:kern w:val="0"/>
          <w:szCs w:val="21"/>
          <w:highlight w:val="none"/>
          <w:u w:val="single"/>
        </w:rPr>
        <w:t>（8）标准、规范及有关技术文件；</w:t>
      </w:r>
    </w:p>
    <w:p>
      <w:pPr>
        <w:spacing w:line="380" w:lineRule="exact"/>
        <w:ind w:firstLine="444" w:firstLineChars="200"/>
        <w:rPr>
          <w:rFonts w:ascii="宋体" w:hAnsi="宋体" w:cs="宋体"/>
          <w:snapToGrid w:val="0"/>
          <w:color w:val="auto"/>
          <w:spacing w:val="6"/>
          <w:kern w:val="0"/>
          <w:szCs w:val="21"/>
          <w:highlight w:val="none"/>
          <w:u w:val="single"/>
        </w:rPr>
      </w:pPr>
      <w:r>
        <w:rPr>
          <w:rFonts w:hint="eastAsia" w:ascii="宋体" w:hAnsi="宋体" w:cs="宋体"/>
          <w:snapToGrid w:val="0"/>
          <w:color w:val="auto"/>
          <w:spacing w:val="6"/>
          <w:kern w:val="0"/>
          <w:szCs w:val="21"/>
          <w:highlight w:val="none"/>
          <w:u w:val="single"/>
        </w:rPr>
        <w:t>（9）设计文件、资料和图纸；</w:t>
      </w:r>
    </w:p>
    <w:p>
      <w:pPr>
        <w:spacing w:line="380" w:lineRule="exact"/>
        <w:ind w:firstLine="444" w:firstLineChars="200"/>
        <w:rPr>
          <w:rFonts w:ascii="宋体" w:hAnsi="宋体" w:cs="宋体"/>
          <w:snapToGrid w:val="0"/>
          <w:color w:val="auto"/>
          <w:spacing w:val="6"/>
          <w:kern w:val="0"/>
          <w:szCs w:val="21"/>
          <w:highlight w:val="none"/>
          <w:u w:val="single"/>
        </w:rPr>
      </w:pPr>
      <w:r>
        <w:rPr>
          <w:rFonts w:hint="eastAsia" w:ascii="宋体" w:hAnsi="宋体" w:cs="宋体"/>
          <w:snapToGrid w:val="0"/>
          <w:color w:val="auto"/>
          <w:spacing w:val="6"/>
          <w:kern w:val="0"/>
          <w:szCs w:val="21"/>
          <w:highlight w:val="none"/>
          <w:u w:val="single"/>
        </w:rPr>
        <w:t>（10）</w:t>
      </w:r>
      <w:r>
        <w:rPr>
          <w:rFonts w:hint="eastAsia" w:ascii="宋体" w:hAnsi="宋体" w:cs="宋体"/>
          <w:snapToGrid w:val="0"/>
          <w:color w:val="auto"/>
          <w:spacing w:val="6"/>
          <w:kern w:val="0"/>
          <w:szCs w:val="21"/>
          <w:highlight w:val="none"/>
          <w:u w:val="single"/>
          <w:lang w:val="en-US" w:eastAsia="zh-CN"/>
        </w:rPr>
        <w:t>四方</w:t>
      </w:r>
      <w:r>
        <w:rPr>
          <w:rFonts w:hint="eastAsia" w:ascii="宋体" w:hAnsi="宋体" w:cs="宋体"/>
          <w:snapToGrid w:val="0"/>
          <w:color w:val="auto"/>
          <w:spacing w:val="6"/>
          <w:kern w:val="0"/>
          <w:szCs w:val="21"/>
          <w:highlight w:val="none"/>
          <w:u w:val="single"/>
        </w:rPr>
        <w:t>约定构成合同组成部分的其它文件：</w:t>
      </w:r>
      <w:r>
        <w:rPr>
          <w:rFonts w:hint="eastAsia" w:ascii="宋体" w:hAnsi="宋体" w:cs="宋体"/>
          <w:snapToGrid w:val="0"/>
          <w:color w:val="auto"/>
          <w:spacing w:val="6"/>
          <w:kern w:val="0"/>
          <w:szCs w:val="21"/>
          <w:highlight w:val="none"/>
          <w:u w:val="single"/>
          <w:lang w:val="en-US" w:eastAsia="zh-CN"/>
        </w:rPr>
        <w:t>四方</w:t>
      </w:r>
      <w:r>
        <w:rPr>
          <w:rFonts w:hint="eastAsia" w:ascii="宋体" w:hAnsi="宋体" w:cs="宋体"/>
          <w:snapToGrid w:val="0"/>
          <w:color w:val="auto"/>
          <w:spacing w:val="6"/>
          <w:kern w:val="0"/>
          <w:szCs w:val="21"/>
          <w:highlight w:val="none"/>
          <w:u w:val="single"/>
        </w:rPr>
        <w:t>在履行合同过程中形成的</w:t>
      </w:r>
      <w:r>
        <w:rPr>
          <w:rFonts w:hint="eastAsia" w:ascii="宋体" w:hAnsi="宋体" w:cs="宋体"/>
          <w:snapToGrid w:val="0"/>
          <w:color w:val="auto"/>
          <w:spacing w:val="6"/>
          <w:kern w:val="0"/>
          <w:szCs w:val="21"/>
          <w:highlight w:val="none"/>
          <w:u w:val="single"/>
          <w:lang w:val="en-US" w:eastAsia="zh-CN"/>
        </w:rPr>
        <w:t>四方</w:t>
      </w:r>
      <w:r>
        <w:rPr>
          <w:rFonts w:hint="eastAsia" w:ascii="宋体" w:hAnsi="宋体" w:cs="宋体"/>
          <w:snapToGrid w:val="0"/>
          <w:color w:val="auto"/>
          <w:spacing w:val="6"/>
          <w:kern w:val="0"/>
          <w:szCs w:val="21"/>
          <w:highlight w:val="none"/>
          <w:u w:val="single"/>
        </w:rPr>
        <w:t>授权代表签署的会议纪要、备忘录、补充文件、变更和洽商等书面形式的文件</w:t>
      </w:r>
      <w:r>
        <w:rPr>
          <w:rFonts w:hint="eastAsia" w:ascii="宋体" w:hAnsi="宋体" w:cs="宋体"/>
          <w:color w:val="auto"/>
          <w:spacing w:val="6"/>
          <w:szCs w:val="21"/>
          <w:highlight w:val="none"/>
          <w:u w:val="single"/>
        </w:rPr>
        <w:t>等。</w:t>
      </w:r>
    </w:p>
    <w:p>
      <w:pPr>
        <w:spacing w:line="380" w:lineRule="exact"/>
        <w:ind w:firstLine="444" w:firstLineChars="200"/>
        <w:rPr>
          <w:rFonts w:ascii="宋体" w:hAnsi="宋体" w:cs="宋体"/>
          <w:color w:val="auto"/>
          <w:spacing w:val="6"/>
          <w:szCs w:val="21"/>
          <w:highlight w:val="none"/>
        </w:rPr>
      </w:pPr>
      <w:r>
        <w:rPr>
          <w:rFonts w:hint="eastAsia" w:ascii="宋体" w:hAnsi="宋体" w:cs="宋体"/>
          <w:color w:val="auto"/>
          <w:spacing w:val="6"/>
          <w:szCs w:val="21"/>
          <w:highlight w:val="none"/>
        </w:rPr>
        <w:t>1.6 文件的提供和照管</w:t>
      </w:r>
    </w:p>
    <w:p>
      <w:pPr>
        <w:spacing w:line="380" w:lineRule="exact"/>
        <w:ind w:firstLine="444" w:firstLineChars="200"/>
        <w:rPr>
          <w:rFonts w:ascii="宋体" w:hAnsi="宋体" w:cs="宋体"/>
          <w:color w:val="auto"/>
          <w:spacing w:val="6"/>
          <w:szCs w:val="21"/>
          <w:highlight w:val="none"/>
        </w:rPr>
      </w:pPr>
      <w:r>
        <w:rPr>
          <w:rFonts w:hint="eastAsia" w:ascii="宋体" w:hAnsi="宋体" w:cs="宋体"/>
          <w:color w:val="auto"/>
          <w:spacing w:val="6"/>
          <w:szCs w:val="21"/>
          <w:highlight w:val="none"/>
        </w:rPr>
        <w:t>1.6.1 发包人文件的提供</w:t>
      </w:r>
    </w:p>
    <w:p>
      <w:pPr>
        <w:spacing w:line="380" w:lineRule="exact"/>
        <w:ind w:firstLine="444" w:firstLineChars="200"/>
        <w:rPr>
          <w:rFonts w:hint="default" w:ascii="宋体" w:hAnsi="宋体" w:eastAsia="宋体" w:cs="宋体"/>
          <w:color w:val="auto"/>
          <w:spacing w:val="6"/>
          <w:szCs w:val="21"/>
          <w:highlight w:val="none"/>
          <w:lang w:val="en-US" w:eastAsia="zh-CN"/>
        </w:rPr>
      </w:pPr>
      <w:r>
        <w:rPr>
          <w:rFonts w:hint="eastAsia" w:ascii="宋体" w:hAnsi="宋体" w:cs="宋体"/>
          <w:color w:val="auto"/>
          <w:spacing w:val="6"/>
          <w:szCs w:val="21"/>
          <w:highlight w:val="none"/>
        </w:rPr>
        <w:t>发包人文件的提供期限、名称、数量和形式：</w:t>
      </w:r>
      <w:r>
        <w:rPr>
          <w:rFonts w:hint="eastAsia" w:ascii="宋体" w:hAnsi="宋体" w:cs="宋体"/>
          <w:b w:val="0"/>
          <w:bCs w:val="0"/>
          <w:color w:val="auto"/>
          <w:spacing w:val="6"/>
          <w:szCs w:val="21"/>
          <w:highlight w:val="none"/>
          <w:u w:val="single"/>
          <w:lang w:val="en-US" w:eastAsia="zh-CN"/>
        </w:rPr>
        <w:t>发包</w:t>
      </w:r>
      <w:r>
        <w:rPr>
          <w:rFonts w:hint="eastAsia" w:ascii="宋体" w:hAnsi="宋体" w:cs="宋体"/>
          <w:b w:val="0"/>
          <w:bCs w:val="0"/>
          <w:color w:val="auto"/>
          <w:spacing w:val="6"/>
          <w:szCs w:val="21"/>
          <w:highlight w:val="none"/>
          <w:u w:val="single"/>
        </w:rPr>
        <w:t>人按现状场地进行交付</w:t>
      </w:r>
      <w:r>
        <w:rPr>
          <w:rFonts w:hint="eastAsia" w:ascii="宋体" w:hAnsi="宋体" w:cs="宋体"/>
          <w:b w:val="0"/>
          <w:bCs w:val="0"/>
          <w:color w:val="auto"/>
          <w:spacing w:val="6"/>
          <w:szCs w:val="21"/>
          <w:highlight w:val="none"/>
          <w:u w:val="single"/>
          <w:lang w:eastAsia="zh-CN"/>
        </w:rPr>
        <w:t>，</w:t>
      </w:r>
      <w:r>
        <w:rPr>
          <w:rFonts w:hint="eastAsia" w:ascii="宋体" w:hAnsi="宋体" w:cs="宋体"/>
          <w:b w:val="0"/>
          <w:bCs w:val="0"/>
          <w:color w:val="auto"/>
          <w:spacing w:val="6"/>
          <w:szCs w:val="21"/>
          <w:highlight w:val="none"/>
          <w:u w:val="single"/>
          <w:lang w:val="en-US" w:eastAsia="zh-CN"/>
        </w:rPr>
        <w:t>其余资料均由投资人根据</w:t>
      </w:r>
      <w:r>
        <w:rPr>
          <w:rFonts w:hint="eastAsia" w:ascii="宋体" w:hAnsi="宋体" w:cs="宋体"/>
          <w:b w:val="0"/>
          <w:bCs w:val="0"/>
          <w:color w:val="auto"/>
          <w:spacing w:val="6"/>
          <w:szCs w:val="21"/>
          <w:highlight w:val="none"/>
          <w:u w:val="single"/>
        </w:rPr>
        <w:t>项目总体进度提供相应文件包括水文地质资料（如有）、前期设计文件、现场水准标高、测绘资料以及其他相关资料。</w:t>
      </w:r>
    </w:p>
    <w:p>
      <w:pPr>
        <w:spacing w:line="380" w:lineRule="exact"/>
        <w:ind w:firstLine="444" w:firstLineChars="200"/>
        <w:rPr>
          <w:rFonts w:ascii="宋体" w:hAnsi="宋体" w:cs="宋体"/>
          <w:color w:val="auto"/>
          <w:spacing w:val="6"/>
          <w:szCs w:val="21"/>
          <w:highlight w:val="none"/>
        </w:rPr>
      </w:pPr>
      <w:r>
        <w:rPr>
          <w:rFonts w:hint="eastAsia" w:ascii="宋体" w:hAnsi="宋体" w:cs="宋体"/>
          <w:color w:val="auto"/>
          <w:spacing w:val="6"/>
          <w:szCs w:val="21"/>
          <w:highlight w:val="none"/>
        </w:rPr>
        <w:t>1.6.2</w:t>
      </w:r>
      <w:r>
        <w:rPr>
          <w:rFonts w:hint="eastAsia" w:ascii="宋体" w:hAnsi="宋体" w:cs="宋体"/>
          <w:color w:val="auto"/>
          <w:spacing w:val="6"/>
          <w:szCs w:val="21"/>
          <w:highlight w:val="none"/>
          <w:lang w:val="en-US" w:eastAsia="zh-CN"/>
        </w:rPr>
        <w:t>承包人</w:t>
      </w:r>
      <w:r>
        <w:rPr>
          <w:rFonts w:hint="eastAsia" w:ascii="宋体" w:hAnsi="宋体" w:cs="宋体"/>
          <w:color w:val="auto"/>
          <w:spacing w:val="6"/>
          <w:szCs w:val="21"/>
          <w:highlight w:val="none"/>
        </w:rPr>
        <w:t>文件的提供</w:t>
      </w:r>
    </w:p>
    <w:p>
      <w:pPr>
        <w:spacing w:line="380" w:lineRule="exact"/>
        <w:ind w:firstLine="444" w:firstLineChars="200"/>
        <w:rPr>
          <w:rFonts w:ascii="宋体" w:hAnsi="宋体" w:cs="宋体"/>
          <w:color w:val="auto"/>
          <w:spacing w:val="6"/>
          <w:szCs w:val="21"/>
          <w:highlight w:val="none"/>
        </w:rPr>
      </w:pPr>
      <w:r>
        <w:rPr>
          <w:rFonts w:hint="eastAsia" w:ascii="宋体" w:hAnsi="宋体" w:cs="宋体"/>
          <w:color w:val="auto"/>
          <w:spacing w:val="6"/>
          <w:szCs w:val="21"/>
          <w:highlight w:val="none"/>
        </w:rPr>
        <w:t>文件的内容、提供期限、名称、数量和形式：</w:t>
      </w:r>
    </w:p>
    <w:p>
      <w:pPr>
        <w:spacing w:line="380" w:lineRule="exact"/>
        <w:ind w:firstLine="444" w:firstLineChars="200"/>
        <w:rPr>
          <w:rFonts w:ascii="宋体" w:hAnsi="宋体" w:cs="宋体"/>
          <w:color w:val="auto"/>
          <w:spacing w:val="6"/>
          <w:szCs w:val="21"/>
          <w:highlight w:val="none"/>
          <w:u w:val="single"/>
        </w:rPr>
      </w:pPr>
      <w:r>
        <w:rPr>
          <w:rFonts w:hint="eastAsia" w:ascii="宋体" w:hAnsi="宋体" w:cs="宋体"/>
          <w:color w:val="auto"/>
          <w:spacing w:val="6"/>
          <w:szCs w:val="21"/>
          <w:highlight w:val="none"/>
          <w:u w:val="single"/>
        </w:rPr>
        <w:t>（1）《发包人要求》中规定的相关文件；</w:t>
      </w:r>
    </w:p>
    <w:p>
      <w:pPr>
        <w:spacing w:line="380" w:lineRule="exact"/>
        <w:ind w:firstLine="444" w:firstLineChars="200"/>
        <w:rPr>
          <w:rFonts w:ascii="宋体" w:hAnsi="宋体" w:cs="宋体"/>
          <w:color w:val="auto"/>
          <w:spacing w:val="6"/>
          <w:szCs w:val="21"/>
          <w:highlight w:val="none"/>
          <w:u w:val="single"/>
        </w:rPr>
      </w:pPr>
      <w:r>
        <w:rPr>
          <w:rFonts w:hint="eastAsia" w:ascii="宋体" w:hAnsi="宋体" w:cs="宋体"/>
          <w:color w:val="auto"/>
          <w:spacing w:val="6"/>
          <w:szCs w:val="21"/>
          <w:highlight w:val="none"/>
          <w:u w:val="single"/>
        </w:rPr>
        <w:t>（2）满足工程相关行政审批手续、各项审查评审所必须的，应由</w:t>
      </w:r>
      <w:r>
        <w:rPr>
          <w:rFonts w:hint="eastAsia" w:ascii="宋体" w:hAnsi="宋体" w:cs="宋体"/>
          <w:color w:val="auto"/>
          <w:spacing w:val="6"/>
          <w:szCs w:val="21"/>
          <w:highlight w:val="none"/>
          <w:u w:val="single"/>
          <w:lang w:val="en-US" w:eastAsia="zh-CN"/>
        </w:rPr>
        <w:t>承包人</w:t>
      </w:r>
      <w:r>
        <w:rPr>
          <w:rFonts w:hint="eastAsia" w:ascii="宋体" w:hAnsi="宋体" w:cs="宋体"/>
          <w:color w:val="auto"/>
          <w:spacing w:val="6"/>
          <w:szCs w:val="21"/>
          <w:highlight w:val="none"/>
          <w:u w:val="single"/>
        </w:rPr>
        <w:t>负责相关文件；</w:t>
      </w:r>
    </w:p>
    <w:p>
      <w:pPr>
        <w:spacing w:line="380" w:lineRule="exact"/>
        <w:ind w:firstLine="444" w:firstLineChars="200"/>
        <w:rPr>
          <w:rFonts w:ascii="宋体" w:hAnsi="宋体" w:cs="宋体"/>
          <w:color w:val="auto"/>
          <w:spacing w:val="6"/>
          <w:szCs w:val="21"/>
          <w:highlight w:val="none"/>
          <w:u w:val="single"/>
        </w:rPr>
      </w:pPr>
      <w:r>
        <w:rPr>
          <w:rFonts w:hint="eastAsia" w:ascii="宋体" w:hAnsi="宋体" w:cs="宋体"/>
          <w:color w:val="auto"/>
          <w:spacing w:val="6"/>
          <w:szCs w:val="21"/>
          <w:highlight w:val="none"/>
          <w:u w:val="single"/>
        </w:rPr>
        <w:t>（3）与工程设计、施工、采购、移交及运行等相关的各类技术图纸、技术资料、各类方案、采购文件以及工程师及发包人</w:t>
      </w:r>
      <w:r>
        <w:rPr>
          <w:rFonts w:hint="eastAsia" w:ascii="宋体" w:hAnsi="宋体" w:cs="宋体"/>
          <w:color w:val="auto"/>
          <w:spacing w:val="6"/>
          <w:szCs w:val="21"/>
          <w:highlight w:val="none"/>
          <w:u w:val="single"/>
          <w:lang w:eastAsia="zh-CN"/>
        </w:rPr>
        <w:t>、</w:t>
      </w:r>
      <w:r>
        <w:rPr>
          <w:rFonts w:hint="eastAsia" w:ascii="宋体" w:hAnsi="宋体" w:cs="宋体"/>
          <w:color w:val="auto"/>
          <w:spacing w:val="6"/>
          <w:szCs w:val="21"/>
          <w:highlight w:val="none"/>
          <w:u w:val="single"/>
          <w:lang w:val="en-US" w:eastAsia="zh-CN"/>
        </w:rPr>
        <w:t>投资人</w:t>
      </w:r>
      <w:r>
        <w:rPr>
          <w:rFonts w:hint="eastAsia" w:ascii="宋体" w:hAnsi="宋体" w:cs="宋体"/>
          <w:color w:val="auto"/>
          <w:spacing w:val="6"/>
          <w:szCs w:val="21"/>
          <w:highlight w:val="none"/>
          <w:u w:val="single"/>
        </w:rPr>
        <w:t>认为有必要提供的其它有关文件，应由</w:t>
      </w:r>
      <w:r>
        <w:rPr>
          <w:rFonts w:hint="eastAsia" w:ascii="宋体" w:hAnsi="宋体" w:cs="宋体"/>
          <w:color w:val="auto"/>
          <w:spacing w:val="6"/>
          <w:szCs w:val="21"/>
          <w:highlight w:val="none"/>
          <w:u w:val="single"/>
          <w:lang w:val="en-US" w:eastAsia="zh-CN"/>
        </w:rPr>
        <w:t>承包人</w:t>
      </w:r>
      <w:r>
        <w:rPr>
          <w:rFonts w:hint="eastAsia" w:ascii="宋体" w:hAnsi="宋体" w:cs="宋体"/>
          <w:color w:val="auto"/>
          <w:spacing w:val="6"/>
          <w:szCs w:val="21"/>
          <w:highlight w:val="none"/>
          <w:u w:val="single"/>
        </w:rPr>
        <w:t>提供，提供的时间及数量应满足工程进度以及工程师、发包人</w:t>
      </w:r>
      <w:r>
        <w:rPr>
          <w:rFonts w:hint="eastAsia" w:ascii="宋体" w:hAnsi="宋体" w:cs="宋体"/>
          <w:color w:val="auto"/>
          <w:spacing w:val="6"/>
          <w:szCs w:val="21"/>
          <w:highlight w:val="none"/>
          <w:u w:val="single"/>
          <w:lang w:eastAsia="zh-CN"/>
        </w:rPr>
        <w:t>、</w:t>
      </w:r>
      <w:r>
        <w:rPr>
          <w:rFonts w:hint="eastAsia" w:ascii="宋体" w:hAnsi="宋体" w:cs="宋体"/>
          <w:color w:val="auto"/>
          <w:spacing w:val="6"/>
          <w:szCs w:val="21"/>
          <w:highlight w:val="none"/>
          <w:u w:val="single"/>
          <w:lang w:val="en-US" w:eastAsia="zh-CN"/>
        </w:rPr>
        <w:t>投资人</w:t>
      </w:r>
      <w:r>
        <w:rPr>
          <w:rFonts w:hint="eastAsia" w:ascii="宋体" w:hAnsi="宋体" w:cs="宋体"/>
          <w:color w:val="auto"/>
          <w:spacing w:val="6"/>
          <w:szCs w:val="21"/>
          <w:highlight w:val="none"/>
          <w:u w:val="single"/>
        </w:rPr>
        <w:t>审查、批准、接收的要求</w:t>
      </w:r>
      <w:r>
        <w:rPr>
          <w:rFonts w:hint="eastAsia" w:ascii="宋体" w:hAnsi="宋体" w:cs="宋体"/>
          <w:color w:val="auto"/>
          <w:spacing w:val="6"/>
          <w:szCs w:val="21"/>
          <w:highlight w:val="none"/>
        </w:rPr>
        <w:t>；</w:t>
      </w:r>
    </w:p>
    <w:p>
      <w:pPr>
        <w:spacing w:line="380" w:lineRule="exact"/>
        <w:ind w:firstLine="444" w:firstLineChars="200"/>
        <w:rPr>
          <w:rFonts w:ascii="宋体" w:hAnsi="宋体" w:cs="宋体"/>
          <w:color w:val="auto"/>
          <w:spacing w:val="6"/>
          <w:szCs w:val="21"/>
          <w:highlight w:val="none"/>
        </w:rPr>
      </w:pPr>
      <w:r>
        <w:rPr>
          <w:rFonts w:hint="eastAsia" w:ascii="宋体" w:hAnsi="宋体" w:cs="宋体"/>
          <w:color w:val="auto"/>
          <w:spacing w:val="6"/>
          <w:szCs w:val="21"/>
          <w:highlight w:val="none"/>
          <w:u w:val="single"/>
        </w:rPr>
        <w:t>（4）合同中要求的其他相关文件。</w:t>
      </w:r>
    </w:p>
    <w:p>
      <w:pPr>
        <w:spacing w:line="380" w:lineRule="exact"/>
        <w:ind w:firstLine="444" w:firstLineChars="200"/>
        <w:rPr>
          <w:rFonts w:ascii="宋体" w:hAnsi="宋体" w:cs="宋体"/>
          <w:color w:val="auto"/>
          <w:spacing w:val="6"/>
          <w:szCs w:val="21"/>
          <w:highlight w:val="none"/>
          <w:u w:val="single"/>
        </w:rPr>
      </w:pPr>
      <w:r>
        <w:rPr>
          <w:rFonts w:hint="eastAsia" w:ascii="宋体" w:hAnsi="宋体" w:cs="宋体"/>
          <w:color w:val="auto"/>
          <w:spacing w:val="6"/>
          <w:szCs w:val="21"/>
          <w:highlight w:val="none"/>
          <w:u w:val="single"/>
        </w:rPr>
        <w:t>注：文件如需审查的，工程师应在合同约定的期限内审查完毕，但工程师的审查并不减轻或免除</w:t>
      </w:r>
      <w:r>
        <w:rPr>
          <w:rFonts w:hint="eastAsia" w:ascii="宋体" w:hAnsi="宋体" w:cs="宋体"/>
          <w:color w:val="auto"/>
          <w:spacing w:val="6"/>
          <w:szCs w:val="21"/>
          <w:highlight w:val="none"/>
          <w:u w:val="single"/>
          <w:lang w:val="en-US" w:eastAsia="zh-CN"/>
        </w:rPr>
        <w:t>承包人</w:t>
      </w:r>
      <w:r>
        <w:rPr>
          <w:rFonts w:hint="eastAsia" w:ascii="宋体" w:hAnsi="宋体" w:cs="宋体"/>
          <w:color w:val="auto"/>
          <w:spacing w:val="6"/>
          <w:szCs w:val="21"/>
          <w:highlight w:val="none"/>
          <w:u w:val="single"/>
        </w:rPr>
        <w:t>根据合同约定应当承担的责任。</w:t>
      </w:r>
    </w:p>
    <w:p>
      <w:pPr>
        <w:spacing w:line="380" w:lineRule="exact"/>
        <w:ind w:firstLine="444" w:firstLineChars="200"/>
        <w:rPr>
          <w:rFonts w:ascii="宋体" w:hAnsi="宋体" w:cs="宋体"/>
          <w:color w:val="auto"/>
          <w:spacing w:val="6"/>
          <w:szCs w:val="21"/>
          <w:highlight w:val="none"/>
        </w:rPr>
      </w:pPr>
      <w:r>
        <w:rPr>
          <w:rFonts w:hint="eastAsia" w:ascii="宋体" w:hAnsi="宋体" w:cs="宋体"/>
          <w:color w:val="auto"/>
          <w:spacing w:val="6"/>
          <w:szCs w:val="21"/>
          <w:highlight w:val="none"/>
        </w:rPr>
        <w:t>1.6.4 文件的照管</w:t>
      </w:r>
    </w:p>
    <w:p>
      <w:pPr>
        <w:spacing w:line="380" w:lineRule="exact"/>
        <w:ind w:firstLine="444" w:firstLineChars="200"/>
        <w:rPr>
          <w:rFonts w:ascii="宋体" w:hAnsi="宋体" w:cs="宋体"/>
          <w:color w:val="auto"/>
          <w:spacing w:val="6"/>
          <w:szCs w:val="21"/>
          <w:highlight w:val="none"/>
        </w:rPr>
      </w:pPr>
      <w:r>
        <w:rPr>
          <w:rFonts w:hint="eastAsia" w:ascii="宋体" w:hAnsi="宋体" w:cs="宋体"/>
          <w:color w:val="auto"/>
          <w:spacing w:val="6"/>
          <w:szCs w:val="21"/>
          <w:highlight w:val="none"/>
        </w:rPr>
        <w:t>关于现场文件准备的约定：</w:t>
      </w:r>
      <w:r>
        <w:rPr>
          <w:rFonts w:hint="eastAsia" w:ascii="宋体" w:hAnsi="宋体" w:cs="宋体"/>
          <w:color w:val="auto"/>
          <w:spacing w:val="6"/>
          <w:szCs w:val="21"/>
          <w:highlight w:val="none"/>
          <w:u w:val="single"/>
        </w:rPr>
        <w:t>承包人应在现场保留一份合同、《发包人要求》中列出的所有文件、承包人文件、变更以及其他根据合同收发的往来信函、各类检验检测报告、设备资料以及发包人、</w:t>
      </w:r>
      <w:r>
        <w:rPr>
          <w:rFonts w:hint="eastAsia" w:ascii="宋体" w:hAnsi="宋体" w:eastAsia="宋体" w:cs="宋体"/>
          <w:color w:val="auto"/>
          <w:spacing w:val="6"/>
          <w:szCs w:val="21"/>
          <w:highlight w:val="none"/>
          <w:u w:val="single"/>
          <w:lang w:val="en-US" w:eastAsia="zh-CN"/>
        </w:rPr>
        <w:t>投资人</w:t>
      </w:r>
      <w:r>
        <w:rPr>
          <w:rFonts w:hint="eastAsia" w:ascii="宋体" w:hAnsi="宋体" w:cs="宋体"/>
          <w:color w:val="auto"/>
          <w:spacing w:val="6"/>
          <w:szCs w:val="21"/>
          <w:highlight w:val="none"/>
          <w:u w:val="single"/>
          <w:lang w:val="en-US" w:eastAsia="zh-CN"/>
        </w:rPr>
        <w:t>、</w:t>
      </w:r>
      <w:r>
        <w:rPr>
          <w:rFonts w:hint="eastAsia" w:ascii="宋体" w:hAnsi="宋体" w:cs="宋体"/>
          <w:color w:val="auto"/>
          <w:spacing w:val="6"/>
          <w:szCs w:val="21"/>
          <w:highlight w:val="none"/>
          <w:u w:val="single"/>
        </w:rPr>
        <w:t>工程师认为有必要在现场保留的各类资料</w:t>
      </w:r>
      <w:r>
        <w:rPr>
          <w:rFonts w:hint="eastAsia" w:ascii="宋体" w:hAnsi="宋体" w:cs="宋体"/>
          <w:color w:val="auto"/>
          <w:spacing w:val="6"/>
          <w:szCs w:val="21"/>
          <w:highlight w:val="none"/>
        </w:rPr>
        <w:t>。</w:t>
      </w:r>
      <w:r>
        <w:rPr>
          <w:rFonts w:hint="eastAsia" w:ascii="宋体" w:hAnsi="宋体" w:cs="宋体"/>
          <w:color w:val="auto"/>
          <w:spacing w:val="6"/>
          <w:szCs w:val="21"/>
          <w:highlight w:val="none"/>
          <w:u w:val="single"/>
        </w:rPr>
        <w:t>发包人、</w:t>
      </w:r>
      <w:r>
        <w:rPr>
          <w:rFonts w:hint="eastAsia" w:ascii="宋体" w:hAnsi="宋体" w:eastAsia="宋体" w:cs="宋体"/>
          <w:color w:val="auto"/>
          <w:spacing w:val="6"/>
          <w:szCs w:val="21"/>
          <w:highlight w:val="none"/>
          <w:u w:val="single"/>
          <w:lang w:val="en-US" w:eastAsia="zh-CN"/>
        </w:rPr>
        <w:t>投资人</w:t>
      </w:r>
      <w:r>
        <w:rPr>
          <w:rFonts w:hint="eastAsia" w:ascii="宋体" w:hAnsi="宋体" w:cs="宋体"/>
          <w:color w:val="auto"/>
          <w:spacing w:val="6"/>
          <w:szCs w:val="21"/>
          <w:highlight w:val="none"/>
          <w:u w:val="single"/>
        </w:rPr>
        <w:t>和工程师有权在任何合理的时间查阅和使用上述所有文件</w:t>
      </w:r>
      <w:r>
        <w:rPr>
          <w:rFonts w:hint="eastAsia" w:ascii="宋体" w:hAnsi="宋体" w:cs="宋体"/>
          <w:color w:val="auto"/>
          <w:spacing w:val="6"/>
          <w:szCs w:val="21"/>
          <w:highlight w:val="none"/>
        </w:rPr>
        <w:t>。</w:t>
      </w:r>
      <w:r>
        <w:rPr>
          <w:rFonts w:hint="eastAsia" w:ascii="宋体" w:hAnsi="宋体" w:cs="宋体"/>
          <w:color w:val="auto"/>
          <w:spacing w:val="6"/>
          <w:szCs w:val="21"/>
          <w:highlight w:val="none"/>
          <w:u w:val="single"/>
        </w:rPr>
        <w:t>文件的照管费用由承包人</w:t>
      </w:r>
      <w:r>
        <w:rPr>
          <w:rFonts w:hint="eastAsia" w:ascii="宋体" w:hAnsi="宋体" w:cs="宋体"/>
          <w:color w:val="auto"/>
          <w:spacing w:val="6"/>
          <w:szCs w:val="21"/>
          <w:highlight w:val="none"/>
          <w:u w:val="single"/>
          <w:lang w:val="en-US" w:eastAsia="zh-CN"/>
        </w:rPr>
        <w:t>负责</w:t>
      </w:r>
      <w:r>
        <w:rPr>
          <w:rFonts w:hint="eastAsia" w:ascii="宋体" w:hAnsi="宋体" w:cs="宋体"/>
          <w:color w:val="auto"/>
          <w:spacing w:val="6"/>
          <w:szCs w:val="21"/>
          <w:highlight w:val="none"/>
        </w:rPr>
        <w:t>。</w:t>
      </w:r>
    </w:p>
    <w:p>
      <w:pPr>
        <w:spacing w:line="380" w:lineRule="exact"/>
        <w:ind w:firstLine="444" w:firstLineChars="200"/>
        <w:rPr>
          <w:rFonts w:ascii="宋体" w:hAnsi="宋体" w:cs="宋体"/>
          <w:color w:val="auto"/>
          <w:spacing w:val="6"/>
          <w:szCs w:val="21"/>
          <w:highlight w:val="none"/>
        </w:rPr>
      </w:pPr>
      <w:r>
        <w:rPr>
          <w:rFonts w:hint="eastAsia" w:ascii="宋体" w:hAnsi="宋体" w:cs="宋体"/>
          <w:color w:val="auto"/>
          <w:spacing w:val="6"/>
          <w:szCs w:val="21"/>
          <w:highlight w:val="none"/>
        </w:rPr>
        <w:t>1.7 联络</w:t>
      </w:r>
    </w:p>
    <w:p>
      <w:pPr>
        <w:spacing w:line="380" w:lineRule="exact"/>
        <w:ind w:firstLine="444" w:firstLineChars="200"/>
        <w:rPr>
          <w:rFonts w:ascii="宋体" w:hAnsi="宋体" w:cs="宋体"/>
          <w:color w:val="auto"/>
          <w:spacing w:val="6"/>
          <w:szCs w:val="21"/>
          <w:highlight w:val="none"/>
        </w:rPr>
      </w:pPr>
      <w:r>
        <w:rPr>
          <w:rFonts w:hint="eastAsia" w:ascii="宋体" w:hAnsi="宋体" w:cs="宋体"/>
          <w:color w:val="auto"/>
          <w:spacing w:val="6"/>
          <w:szCs w:val="21"/>
          <w:highlight w:val="none"/>
        </w:rPr>
        <w:t>1.7.2 发包人指定的送达方式（包括电子传输方式）：</w:t>
      </w:r>
      <w:r>
        <w:rPr>
          <w:rFonts w:hint="eastAsia" w:ascii="宋体" w:hAnsi="宋体" w:cs="宋体"/>
          <w:color w:val="auto"/>
          <w:spacing w:val="6"/>
          <w:szCs w:val="21"/>
          <w:highlight w:val="none"/>
          <w:u w:val="single"/>
        </w:rPr>
        <w:t xml:space="preserve">              </w:t>
      </w:r>
      <w:r>
        <w:rPr>
          <w:rFonts w:hint="eastAsia" w:ascii="宋体" w:hAnsi="宋体" w:cs="宋体"/>
          <w:color w:val="auto"/>
          <w:spacing w:val="6"/>
          <w:szCs w:val="21"/>
          <w:highlight w:val="none"/>
        </w:rPr>
        <w:t>。</w:t>
      </w:r>
    </w:p>
    <w:p>
      <w:pPr>
        <w:spacing w:line="380" w:lineRule="exact"/>
        <w:ind w:firstLine="444" w:firstLineChars="200"/>
        <w:rPr>
          <w:rFonts w:ascii="宋体" w:hAnsi="宋体" w:cs="宋体"/>
          <w:color w:val="auto"/>
          <w:spacing w:val="6"/>
          <w:szCs w:val="21"/>
          <w:highlight w:val="none"/>
        </w:rPr>
      </w:pPr>
      <w:r>
        <w:rPr>
          <w:rFonts w:hint="eastAsia" w:ascii="宋体" w:hAnsi="宋体" w:cs="宋体"/>
          <w:color w:val="auto"/>
          <w:spacing w:val="6"/>
          <w:szCs w:val="21"/>
          <w:highlight w:val="none"/>
        </w:rPr>
        <w:t>发包人的送达地址：</w:t>
      </w:r>
      <w:r>
        <w:rPr>
          <w:rFonts w:hint="eastAsia" w:ascii="宋体" w:hAnsi="宋体" w:cs="宋体"/>
          <w:color w:val="auto"/>
          <w:spacing w:val="6"/>
          <w:szCs w:val="21"/>
          <w:highlight w:val="none"/>
          <w:u w:val="single"/>
        </w:rPr>
        <w:t xml:space="preserve">  发包人办公室   </w:t>
      </w:r>
      <w:r>
        <w:rPr>
          <w:rFonts w:hint="eastAsia" w:ascii="宋体" w:hAnsi="宋体" w:cs="宋体"/>
          <w:color w:val="auto"/>
          <w:spacing w:val="6"/>
          <w:szCs w:val="21"/>
          <w:highlight w:val="none"/>
        </w:rPr>
        <w:t>。</w:t>
      </w:r>
    </w:p>
    <w:p>
      <w:pPr>
        <w:spacing w:line="380" w:lineRule="exact"/>
        <w:ind w:firstLine="444" w:firstLineChars="200"/>
        <w:rPr>
          <w:rFonts w:ascii="宋体" w:hAnsi="宋体" w:cs="宋体"/>
          <w:color w:val="auto"/>
          <w:spacing w:val="6"/>
          <w:szCs w:val="21"/>
          <w:highlight w:val="none"/>
        </w:rPr>
      </w:pPr>
      <w:r>
        <w:rPr>
          <w:rFonts w:hint="eastAsia" w:ascii="宋体" w:hAnsi="宋体" w:cs="宋体"/>
          <w:color w:val="auto"/>
          <w:spacing w:val="6"/>
          <w:szCs w:val="21"/>
          <w:highlight w:val="none"/>
          <w:lang w:val="en-US" w:eastAsia="zh-CN"/>
        </w:rPr>
        <w:t>投资人</w:t>
      </w:r>
      <w:r>
        <w:rPr>
          <w:rFonts w:hint="eastAsia" w:ascii="宋体" w:hAnsi="宋体" w:cs="宋体"/>
          <w:color w:val="auto"/>
          <w:spacing w:val="6"/>
          <w:szCs w:val="21"/>
          <w:highlight w:val="none"/>
        </w:rPr>
        <w:t xml:space="preserve">指定的送达方式（包括电子传输方式）： </w:t>
      </w:r>
      <w:r>
        <w:rPr>
          <w:rFonts w:hint="eastAsia" w:ascii="宋体" w:hAnsi="宋体" w:cs="宋体"/>
          <w:color w:val="auto"/>
          <w:spacing w:val="6"/>
          <w:szCs w:val="21"/>
          <w:highlight w:val="none"/>
          <w:u w:val="single"/>
        </w:rPr>
        <w:t xml:space="preserve">               </w:t>
      </w:r>
      <w:r>
        <w:rPr>
          <w:rFonts w:hint="eastAsia" w:ascii="宋体" w:hAnsi="宋体" w:cs="宋体"/>
          <w:color w:val="auto"/>
          <w:spacing w:val="6"/>
          <w:szCs w:val="21"/>
          <w:highlight w:val="none"/>
        </w:rPr>
        <w:t>。</w:t>
      </w:r>
    </w:p>
    <w:p>
      <w:pPr>
        <w:spacing w:line="380" w:lineRule="exact"/>
        <w:ind w:firstLine="444" w:firstLineChars="200"/>
        <w:rPr>
          <w:rFonts w:hint="eastAsia" w:ascii="宋体" w:hAnsi="宋体" w:cs="宋体"/>
          <w:color w:val="auto"/>
          <w:spacing w:val="6"/>
          <w:szCs w:val="21"/>
          <w:highlight w:val="none"/>
        </w:rPr>
      </w:pPr>
      <w:r>
        <w:rPr>
          <w:rFonts w:hint="eastAsia" w:ascii="宋体" w:hAnsi="宋体" w:cs="宋体"/>
          <w:color w:val="auto"/>
          <w:spacing w:val="6"/>
          <w:szCs w:val="21"/>
          <w:highlight w:val="none"/>
          <w:lang w:val="en-US" w:eastAsia="zh-CN"/>
        </w:rPr>
        <w:t>投资人</w:t>
      </w:r>
      <w:r>
        <w:rPr>
          <w:rFonts w:hint="eastAsia" w:ascii="宋体" w:hAnsi="宋体" w:cs="宋体"/>
          <w:color w:val="auto"/>
          <w:spacing w:val="6"/>
          <w:szCs w:val="21"/>
          <w:highlight w:val="none"/>
        </w:rPr>
        <w:t>的送达地址：</w:t>
      </w:r>
      <w:r>
        <w:rPr>
          <w:rFonts w:hint="eastAsia" w:ascii="宋体" w:hAnsi="宋体" w:cs="宋体"/>
          <w:color w:val="auto"/>
          <w:spacing w:val="6"/>
          <w:szCs w:val="21"/>
          <w:highlight w:val="none"/>
          <w:u w:val="single"/>
        </w:rPr>
        <w:t xml:space="preserve">                                </w:t>
      </w:r>
      <w:r>
        <w:rPr>
          <w:rFonts w:hint="eastAsia" w:ascii="宋体" w:hAnsi="宋体" w:cs="宋体"/>
          <w:color w:val="auto"/>
          <w:spacing w:val="6"/>
          <w:szCs w:val="21"/>
          <w:highlight w:val="none"/>
        </w:rPr>
        <w:t>。</w:t>
      </w:r>
    </w:p>
    <w:p>
      <w:pPr>
        <w:spacing w:line="380" w:lineRule="exact"/>
        <w:ind w:firstLine="444" w:firstLineChars="200"/>
        <w:rPr>
          <w:rFonts w:ascii="宋体" w:hAnsi="宋体" w:cs="宋体"/>
          <w:color w:val="auto"/>
          <w:spacing w:val="6"/>
          <w:szCs w:val="21"/>
          <w:highlight w:val="none"/>
        </w:rPr>
      </w:pPr>
      <w:r>
        <w:rPr>
          <w:rFonts w:hint="eastAsia" w:ascii="宋体" w:hAnsi="宋体" w:cs="宋体"/>
          <w:color w:val="auto"/>
          <w:spacing w:val="6"/>
          <w:szCs w:val="21"/>
          <w:highlight w:val="none"/>
          <w:lang w:val="en-US" w:eastAsia="zh-CN"/>
        </w:rPr>
        <w:t>设计单位</w:t>
      </w:r>
      <w:r>
        <w:rPr>
          <w:rFonts w:hint="eastAsia" w:ascii="宋体" w:hAnsi="宋体" w:cs="宋体"/>
          <w:color w:val="auto"/>
          <w:spacing w:val="6"/>
          <w:szCs w:val="21"/>
          <w:highlight w:val="none"/>
        </w:rPr>
        <w:t xml:space="preserve">指定的送达方式（包括电子传输方式）： </w:t>
      </w:r>
      <w:r>
        <w:rPr>
          <w:rFonts w:hint="eastAsia" w:ascii="宋体" w:hAnsi="宋体" w:cs="宋体"/>
          <w:color w:val="auto"/>
          <w:spacing w:val="6"/>
          <w:szCs w:val="21"/>
          <w:highlight w:val="none"/>
          <w:u w:val="single"/>
        </w:rPr>
        <w:t xml:space="preserve">               </w:t>
      </w:r>
      <w:r>
        <w:rPr>
          <w:rFonts w:hint="eastAsia" w:ascii="宋体" w:hAnsi="宋体" w:cs="宋体"/>
          <w:color w:val="auto"/>
          <w:spacing w:val="6"/>
          <w:szCs w:val="21"/>
          <w:highlight w:val="none"/>
        </w:rPr>
        <w:t>。</w:t>
      </w:r>
    </w:p>
    <w:p>
      <w:pPr>
        <w:spacing w:line="380" w:lineRule="exact"/>
        <w:ind w:firstLine="444" w:firstLineChars="200"/>
        <w:rPr>
          <w:rFonts w:hint="eastAsia" w:ascii="宋体" w:hAnsi="宋体" w:cs="宋体"/>
          <w:color w:val="auto"/>
          <w:spacing w:val="6"/>
          <w:szCs w:val="21"/>
          <w:highlight w:val="none"/>
        </w:rPr>
      </w:pPr>
      <w:r>
        <w:rPr>
          <w:rFonts w:hint="eastAsia" w:ascii="宋体" w:hAnsi="宋体" w:cs="宋体"/>
          <w:color w:val="auto"/>
          <w:spacing w:val="6"/>
          <w:szCs w:val="21"/>
          <w:highlight w:val="none"/>
          <w:lang w:val="en-US" w:eastAsia="zh-CN"/>
        </w:rPr>
        <w:t>设计单位</w:t>
      </w:r>
      <w:r>
        <w:rPr>
          <w:rFonts w:hint="eastAsia" w:ascii="宋体" w:hAnsi="宋体" w:cs="宋体"/>
          <w:color w:val="auto"/>
          <w:spacing w:val="6"/>
          <w:szCs w:val="21"/>
          <w:highlight w:val="none"/>
        </w:rPr>
        <w:t>的送达地址：</w:t>
      </w:r>
      <w:r>
        <w:rPr>
          <w:rFonts w:hint="eastAsia" w:ascii="宋体" w:hAnsi="宋体" w:cs="宋体"/>
          <w:color w:val="auto"/>
          <w:spacing w:val="6"/>
          <w:szCs w:val="21"/>
          <w:highlight w:val="none"/>
          <w:u w:val="single"/>
        </w:rPr>
        <w:t xml:space="preserve">                                </w:t>
      </w:r>
      <w:r>
        <w:rPr>
          <w:rFonts w:hint="eastAsia" w:ascii="宋体" w:hAnsi="宋体" w:cs="宋体"/>
          <w:color w:val="auto"/>
          <w:spacing w:val="6"/>
          <w:szCs w:val="21"/>
          <w:highlight w:val="none"/>
        </w:rPr>
        <w:t>。</w:t>
      </w:r>
    </w:p>
    <w:p>
      <w:pPr>
        <w:spacing w:line="380" w:lineRule="exact"/>
        <w:ind w:firstLine="444" w:firstLineChars="200"/>
        <w:rPr>
          <w:rFonts w:ascii="宋体" w:hAnsi="宋体" w:cs="宋体"/>
          <w:color w:val="auto"/>
          <w:spacing w:val="6"/>
          <w:szCs w:val="21"/>
          <w:highlight w:val="none"/>
        </w:rPr>
      </w:pPr>
      <w:r>
        <w:rPr>
          <w:rFonts w:hint="eastAsia" w:ascii="宋体" w:hAnsi="宋体" w:cs="宋体"/>
          <w:color w:val="auto"/>
          <w:spacing w:val="6"/>
          <w:szCs w:val="21"/>
          <w:highlight w:val="none"/>
          <w:lang w:val="en-US" w:eastAsia="zh-CN"/>
        </w:rPr>
        <w:t>施工单位</w:t>
      </w:r>
      <w:r>
        <w:rPr>
          <w:rFonts w:hint="eastAsia" w:ascii="宋体" w:hAnsi="宋体" w:cs="宋体"/>
          <w:color w:val="auto"/>
          <w:spacing w:val="6"/>
          <w:szCs w:val="21"/>
          <w:highlight w:val="none"/>
        </w:rPr>
        <w:t xml:space="preserve">指定的送达方式（包括电子传输方式）： </w:t>
      </w:r>
      <w:r>
        <w:rPr>
          <w:rFonts w:hint="eastAsia" w:ascii="宋体" w:hAnsi="宋体" w:cs="宋体"/>
          <w:color w:val="auto"/>
          <w:spacing w:val="6"/>
          <w:szCs w:val="21"/>
          <w:highlight w:val="none"/>
          <w:u w:val="single"/>
        </w:rPr>
        <w:t xml:space="preserve">               </w:t>
      </w:r>
      <w:r>
        <w:rPr>
          <w:rFonts w:hint="eastAsia" w:ascii="宋体" w:hAnsi="宋体" w:cs="宋体"/>
          <w:color w:val="auto"/>
          <w:spacing w:val="6"/>
          <w:szCs w:val="21"/>
          <w:highlight w:val="none"/>
        </w:rPr>
        <w:t>。</w:t>
      </w:r>
    </w:p>
    <w:p>
      <w:pPr>
        <w:spacing w:line="380" w:lineRule="exact"/>
        <w:ind w:firstLine="444" w:firstLineChars="200"/>
        <w:rPr>
          <w:rFonts w:hint="eastAsia" w:ascii="宋体" w:hAnsi="宋体" w:cs="宋体"/>
          <w:color w:val="auto"/>
          <w:spacing w:val="6"/>
          <w:szCs w:val="21"/>
          <w:highlight w:val="none"/>
        </w:rPr>
      </w:pPr>
      <w:r>
        <w:rPr>
          <w:rFonts w:hint="eastAsia" w:ascii="宋体" w:hAnsi="宋体" w:cs="宋体"/>
          <w:color w:val="auto"/>
          <w:spacing w:val="6"/>
          <w:szCs w:val="21"/>
          <w:highlight w:val="none"/>
          <w:lang w:val="en-US" w:eastAsia="zh-CN"/>
        </w:rPr>
        <w:t>施工单位</w:t>
      </w:r>
      <w:r>
        <w:rPr>
          <w:rFonts w:hint="eastAsia" w:ascii="宋体" w:hAnsi="宋体" w:cs="宋体"/>
          <w:color w:val="auto"/>
          <w:spacing w:val="6"/>
          <w:szCs w:val="21"/>
          <w:highlight w:val="none"/>
        </w:rPr>
        <w:t>的送达地址：</w:t>
      </w:r>
      <w:r>
        <w:rPr>
          <w:rFonts w:hint="eastAsia" w:ascii="宋体" w:hAnsi="宋体" w:cs="宋体"/>
          <w:color w:val="auto"/>
          <w:spacing w:val="6"/>
          <w:szCs w:val="21"/>
          <w:highlight w:val="none"/>
          <w:u w:val="single"/>
        </w:rPr>
        <w:t xml:space="preserve">                                </w:t>
      </w:r>
      <w:r>
        <w:rPr>
          <w:rFonts w:hint="eastAsia" w:ascii="宋体" w:hAnsi="宋体" w:cs="宋体"/>
          <w:color w:val="auto"/>
          <w:spacing w:val="6"/>
          <w:szCs w:val="21"/>
          <w:highlight w:val="none"/>
        </w:rPr>
        <w:t>。</w:t>
      </w:r>
    </w:p>
    <w:p>
      <w:pPr>
        <w:spacing w:line="380" w:lineRule="exact"/>
        <w:ind w:firstLine="444" w:firstLineChars="200"/>
        <w:rPr>
          <w:rFonts w:ascii="宋体" w:hAnsi="宋体" w:cs="宋体"/>
          <w:color w:val="auto"/>
          <w:spacing w:val="6"/>
          <w:szCs w:val="21"/>
          <w:highlight w:val="none"/>
        </w:rPr>
      </w:pPr>
      <w:r>
        <w:rPr>
          <w:rFonts w:hint="eastAsia" w:ascii="宋体" w:hAnsi="宋体" w:cs="宋体"/>
          <w:color w:val="auto"/>
          <w:spacing w:val="6"/>
          <w:szCs w:val="21"/>
          <w:highlight w:val="none"/>
        </w:rPr>
        <w:t>1.10 知识产权</w:t>
      </w:r>
    </w:p>
    <w:p>
      <w:pPr>
        <w:spacing w:line="380" w:lineRule="exact"/>
        <w:ind w:firstLine="444" w:firstLineChars="200"/>
        <w:rPr>
          <w:rFonts w:ascii="宋体" w:hAnsi="宋体" w:cs="宋体"/>
          <w:color w:val="auto"/>
          <w:spacing w:val="6"/>
          <w:szCs w:val="21"/>
          <w:highlight w:val="none"/>
        </w:rPr>
      </w:pPr>
      <w:r>
        <w:rPr>
          <w:rFonts w:hint="eastAsia" w:ascii="宋体" w:hAnsi="宋体" w:cs="宋体"/>
          <w:color w:val="auto"/>
          <w:spacing w:val="6"/>
          <w:szCs w:val="21"/>
          <w:highlight w:val="none"/>
        </w:rPr>
        <w:t>1.10.1 由发包人（或以发包人名义）编制的《发包人要求》和其他文件的著作权归属：</w:t>
      </w:r>
      <w:r>
        <w:rPr>
          <w:rFonts w:hint="eastAsia" w:ascii="宋体" w:hAnsi="宋体" w:cs="宋体"/>
          <w:color w:val="auto"/>
          <w:spacing w:val="6"/>
          <w:szCs w:val="21"/>
          <w:highlight w:val="none"/>
          <w:u w:val="single"/>
        </w:rPr>
        <w:t xml:space="preserve"> 归发包人所有</w:t>
      </w:r>
      <w:r>
        <w:rPr>
          <w:rFonts w:hint="eastAsia" w:ascii="宋体" w:hAnsi="宋体" w:cs="宋体"/>
          <w:color w:val="auto"/>
          <w:spacing w:val="6"/>
          <w:szCs w:val="21"/>
          <w:highlight w:val="none"/>
        </w:rPr>
        <w:t>。</w:t>
      </w:r>
    </w:p>
    <w:p>
      <w:pPr>
        <w:spacing w:line="380" w:lineRule="exact"/>
        <w:ind w:firstLine="444" w:firstLineChars="200"/>
        <w:rPr>
          <w:rFonts w:ascii="宋体" w:hAnsi="宋体" w:cs="宋体"/>
          <w:color w:val="auto"/>
          <w:spacing w:val="6"/>
          <w:szCs w:val="21"/>
          <w:highlight w:val="none"/>
        </w:rPr>
      </w:pPr>
      <w:r>
        <w:rPr>
          <w:rFonts w:hint="eastAsia" w:ascii="宋体" w:hAnsi="宋体" w:cs="宋体"/>
          <w:color w:val="auto"/>
          <w:spacing w:val="6"/>
          <w:szCs w:val="21"/>
          <w:highlight w:val="none"/>
        </w:rPr>
        <w:t>10.2 由承包人（或以承包人名义）为实施工程所编制的文件、承包人完成的设计工作成果和建造完成的建筑物的知识产权归属：</w:t>
      </w:r>
      <w:r>
        <w:rPr>
          <w:rFonts w:hint="eastAsia" w:ascii="宋体" w:hAnsi="宋体" w:cs="宋体"/>
          <w:color w:val="auto"/>
          <w:spacing w:val="6"/>
          <w:szCs w:val="21"/>
          <w:highlight w:val="none"/>
          <w:u w:val="single"/>
        </w:rPr>
        <w:t>承包人完成的设计工作成果和建造完成的建筑物的知识产权归属发包人所有</w:t>
      </w:r>
      <w:r>
        <w:rPr>
          <w:rFonts w:hint="eastAsia" w:ascii="宋体" w:hAnsi="宋体" w:cs="宋体"/>
          <w:color w:val="auto"/>
          <w:spacing w:val="6"/>
          <w:szCs w:val="21"/>
          <w:highlight w:val="none"/>
        </w:rPr>
        <w:t>。</w:t>
      </w:r>
    </w:p>
    <w:p>
      <w:pPr>
        <w:spacing w:line="380" w:lineRule="exact"/>
        <w:ind w:firstLine="444" w:firstLineChars="200"/>
        <w:rPr>
          <w:rFonts w:ascii="宋体" w:hAnsi="宋体" w:cs="宋体"/>
          <w:color w:val="auto"/>
          <w:spacing w:val="6"/>
          <w:szCs w:val="21"/>
          <w:highlight w:val="none"/>
        </w:rPr>
      </w:pPr>
      <w:r>
        <w:rPr>
          <w:rFonts w:hint="eastAsia" w:ascii="宋体" w:hAnsi="宋体" w:cs="宋体"/>
          <w:color w:val="auto"/>
          <w:spacing w:val="6"/>
          <w:szCs w:val="21"/>
          <w:highlight w:val="none"/>
        </w:rPr>
        <w:t>1.10.4 承包人在投标文件中采用的专利、专有技术、技术秘密的使用费的承担方式</w:t>
      </w:r>
      <w:r>
        <w:rPr>
          <w:rFonts w:hint="eastAsia" w:ascii="宋体" w:hAnsi="宋体" w:cs="宋体"/>
          <w:color w:val="auto"/>
          <w:spacing w:val="6"/>
          <w:szCs w:val="21"/>
          <w:highlight w:val="none"/>
          <w:u w:val="single"/>
        </w:rPr>
        <w:t xml:space="preserve">  按通用条款执行  </w:t>
      </w:r>
      <w:r>
        <w:rPr>
          <w:rFonts w:hint="eastAsia" w:ascii="宋体" w:hAnsi="宋体" w:cs="宋体"/>
          <w:color w:val="auto"/>
          <w:spacing w:val="6"/>
          <w:szCs w:val="21"/>
          <w:highlight w:val="none"/>
        </w:rPr>
        <w:t>。</w:t>
      </w:r>
    </w:p>
    <w:p>
      <w:pPr>
        <w:spacing w:line="380" w:lineRule="exact"/>
        <w:ind w:firstLine="444" w:firstLineChars="200"/>
        <w:rPr>
          <w:rFonts w:ascii="宋体" w:hAnsi="宋体" w:cs="宋体"/>
          <w:color w:val="auto"/>
          <w:spacing w:val="6"/>
          <w:szCs w:val="21"/>
          <w:highlight w:val="none"/>
        </w:rPr>
      </w:pPr>
      <w:r>
        <w:rPr>
          <w:rFonts w:hint="eastAsia" w:ascii="宋体" w:hAnsi="宋体" w:cs="宋体"/>
          <w:color w:val="auto"/>
          <w:spacing w:val="6"/>
          <w:szCs w:val="21"/>
          <w:highlight w:val="none"/>
        </w:rPr>
        <w:t>1.11 保密</w:t>
      </w:r>
    </w:p>
    <w:p>
      <w:pPr>
        <w:spacing w:line="380" w:lineRule="exact"/>
        <w:ind w:firstLine="444" w:firstLineChars="200"/>
        <w:rPr>
          <w:rFonts w:ascii="宋体" w:hAnsi="宋体" w:cs="宋体"/>
          <w:color w:val="auto"/>
          <w:spacing w:val="6"/>
          <w:szCs w:val="21"/>
          <w:highlight w:val="none"/>
        </w:rPr>
      </w:pPr>
      <w:r>
        <w:rPr>
          <w:rFonts w:hint="eastAsia" w:ascii="宋体" w:hAnsi="宋体" w:cs="宋体"/>
          <w:color w:val="auto"/>
          <w:spacing w:val="6"/>
          <w:szCs w:val="21"/>
          <w:highlight w:val="none"/>
        </w:rPr>
        <w:t>四方订立的商业保密协议（名称）：</w:t>
      </w:r>
      <w:r>
        <w:rPr>
          <w:rFonts w:hint="eastAsia" w:ascii="宋体" w:hAnsi="宋体" w:cs="宋体"/>
          <w:color w:val="auto"/>
          <w:spacing w:val="6"/>
          <w:szCs w:val="21"/>
          <w:highlight w:val="none"/>
          <w:u w:val="single"/>
        </w:rPr>
        <w:t xml:space="preserve">  附件7  </w:t>
      </w:r>
      <w:r>
        <w:rPr>
          <w:rFonts w:hint="eastAsia" w:ascii="宋体" w:hAnsi="宋体" w:cs="宋体"/>
          <w:color w:val="auto"/>
          <w:spacing w:val="6"/>
          <w:szCs w:val="21"/>
          <w:highlight w:val="none"/>
        </w:rPr>
        <w:t>，作为本合同附件。</w:t>
      </w:r>
    </w:p>
    <w:p>
      <w:pPr>
        <w:spacing w:line="380" w:lineRule="exact"/>
        <w:ind w:firstLine="444" w:firstLineChars="200"/>
        <w:rPr>
          <w:rFonts w:ascii="宋体" w:hAnsi="宋体" w:cs="宋体"/>
          <w:color w:val="auto"/>
          <w:spacing w:val="6"/>
          <w:szCs w:val="21"/>
          <w:highlight w:val="none"/>
        </w:rPr>
      </w:pPr>
      <w:r>
        <w:rPr>
          <w:rFonts w:hint="eastAsia" w:ascii="宋体" w:hAnsi="宋体" w:cs="宋体"/>
          <w:color w:val="auto"/>
          <w:spacing w:val="6"/>
          <w:szCs w:val="21"/>
          <w:highlight w:val="none"/>
        </w:rPr>
        <w:t>四方订立的技术保密协议（名称）：</w:t>
      </w:r>
      <w:r>
        <w:rPr>
          <w:rFonts w:hint="eastAsia" w:ascii="宋体" w:hAnsi="宋体" w:cs="宋体"/>
          <w:color w:val="auto"/>
          <w:spacing w:val="6"/>
          <w:szCs w:val="21"/>
          <w:highlight w:val="none"/>
          <w:u w:val="single"/>
        </w:rPr>
        <w:t xml:space="preserve">  附件7  </w:t>
      </w:r>
      <w:r>
        <w:rPr>
          <w:rFonts w:hint="eastAsia" w:ascii="宋体" w:hAnsi="宋体" w:cs="宋体"/>
          <w:color w:val="auto"/>
          <w:spacing w:val="6"/>
          <w:szCs w:val="21"/>
          <w:highlight w:val="none"/>
        </w:rPr>
        <w:t>，作为本合同附件。</w:t>
      </w:r>
    </w:p>
    <w:p>
      <w:pPr>
        <w:spacing w:line="380" w:lineRule="exact"/>
        <w:ind w:firstLine="444" w:firstLineChars="200"/>
        <w:rPr>
          <w:rFonts w:ascii="宋体" w:hAnsi="宋体" w:cs="宋体"/>
          <w:color w:val="auto"/>
          <w:spacing w:val="6"/>
          <w:szCs w:val="21"/>
          <w:highlight w:val="none"/>
        </w:rPr>
      </w:pPr>
      <w:r>
        <w:rPr>
          <w:rFonts w:hint="eastAsia" w:ascii="宋体" w:hAnsi="宋体" w:cs="宋体"/>
          <w:color w:val="auto"/>
          <w:spacing w:val="6"/>
          <w:szCs w:val="21"/>
          <w:highlight w:val="none"/>
        </w:rPr>
        <w:t>1.13 责任限制</w:t>
      </w:r>
    </w:p>
    <w:p>
      <w:pPr>
        <w:spacing w:line="380" w:lineRule="exact"/>
        <w:ind w:firstLine="444" w:firstLineChars="200"/>
        <w:rPr>
          <w:rFonts w:ascii="宋体" w:hAnsi="宋体" w:cs="宋体"/>
          <w:color w:val="auto"/>
          <w:spacing w:val="-6"/>
          <w:szCs w:val="21"/>
          <w:highlight w:val="none"/>
        </w:rPr>
      </w:pPr>
      <w:r>
        <w:rPr>
          <w:rFonts w:hint="eastAsia" w:ascii="宋体" w:hAnsi="宋体" w:eastAsia="宋体" w:cs="宋体"/>
          <w:color w:val="auto"/>
          <w:spacing w:val="6"/>
          <w:szCs w:val="21"/>
          <w:highlight w:val="none"/>
        </w:rPr>
        <w:t>承包人对发包人赔偿责任的最高限额为</w:t>
      </w:r>
      <w:r>
        <w:rPr>
          <w:rFonts w:hint="eastAsia" w:ascii="宋体" w:hAnsi="宋体" w:cs="宋体"/>
          <w:color w:val="auto"/>
          <w:spacing w:val="-6"/>
          <w:szCs w:val="21"/>
          <w:highlight w:val="none"/>
        </w:rPr>
        <w:t>：</w:t>
      </w:r>
      <w:r>
        <w:rPr>
          <w:rFonts w:hint="eastAsia" w:ascii="宋体" w:hAnsi="宋体" w:eastAsia="宋体" w:cs="宋体"/>
          <w:color w:val="auto"/>
          <w:spacing w:val="6"/>
          <w:szCs w:val="21"/>
          <w:highlight w:val="none"/>
          <w:u w:val="single"/>
        </w:rPr>
        <w:t>不设最高限额，按实际造成的损失进行赔偿</w:t>
      </w:r>
      <w:r>
        <w:rPr>
          <w:rFonts w:hint="eastAsia" w:ascii="宋体" w:hAnsi="宋体" w:cs="宋体"/>
          <w:color w:val="auto"/>
          <w:spacing w:val="-6"/>
          <w:szCs w:val="21"/>
          <w:highlight w:val="none"/>
        </w:rPr>
        <w:t>。</w:t>
      </w:r>
    </w:p>
    <w:p>
      <w:pPr>
        <w:spacing w:line="380" w:lineRule="exact"/>
        <w:ind w:firstLine="444" w:firstLineChars="200"/>
        <w:rPr>
          <w:rFonts w:ascii="宋体" w:hAnsi="宋体" w:cs="宋体"/>
          <w:color w:val="auto"/>
          <w:spacing w:val="6"/>
          <w:szCs w:val="21"/>
          <w:highlight w:val="none"/>
        </w:rPr>
      </w:pPr>
      <w:r>
        <w:rPr>
          <w:rFonts w:hint="eastAsia" w:ascii="宋体" w:hAnsi="宋体" w:cs="宋体"/>
          <w:color w:val="auto"/>
          <w:spacing w:val="6"/>
          <w:szCs w:val="21"/>
          <w:highlight w:val="none"/>
        </w:rPr>
        <w:t>1.14 建筑信息模型技术的应用</w:t>
      </w:r>
    </w:p>
    <w:p>
      <w:pPr>
        <w:spacing w:line="380" w:lineRule="exact"/>
        <w:ind w:firstLine="444" w:firstLineChars="200"/>
        <w:rPr>
          <w:rFonts w:ascii="宋体" w:hAnsi="宋体" w:cs="宋体"/>
          <w:color w:val="auto"/>
          <w:spacing w:val="6"/>
          <w:szCs w:val="21"/>
          <w:highlight w:val="none"/>
        </w:rPr>
      </w:pPr>
      <w:r>
        <w:rPr>
          <w:rFonts w:hint="eastAsia" w:ascii="宋体" w:hAnsi="宋体" w:cs="宋体"/>
          <w:color w:val="auto"/>
          <w:spacing w:val="6"/>
          <w:szCs w:val="21"/>
          <w:highlight w:val="none"/>
        </w:rPr>
        <w:t>关于建筑信息模型技术的开发、使用、存储、传输、交付及费用约定如下：</w:t>
      </w:r>
      <w:r>
        <w:rPr>
          <w:rFonts w:hint="eastAsia" w:ascii="宋体" w:hAnsi="宋体" w:cs="宋体"/>
          <w:color w:val="auto"/>
          <w:spacing w:val="6"/>
          <w:szCs w:val="21"/>
          <w:highlight w:val="none"/>
          <w:u w:val="single"/>
        </w:rPr>
        <w:t>本项目不强制要求采用建筑信息模型技术，若承包人在施工中采用了此项技术，费用由承包人</w:t>
      </w:r>
      <w:r>
        <w:rPr>
          <w:rFonts w:hint="eastAsia" w:ascii="宋体" w:hAnsi="宋体" w:cs="宋体"/>
          <w:color w:val="auto"/>
          <w:spacing w:val="6"/>
          <w:szCs w:val="21"/>
          <w:highlight w:val="none"/>
          <w:u w:val="single"/>
          <w:lang w:val="en-US" w:eastAsia="zh-CN"/>
        </w:rPr>
        <w:t>自行</w:t>
      </w:r>
      <w:r>
        <w:rPr>
          <w:rFonts w:hint="eastAsia" w:ascii="宋体" w:hAnsi="宋体" w:cs="宋体"/>
          <w:color w:val="auto"/>
          <w:spacing w:val="6"/>
          <w:szCs w:val="21"/>
          <w:highlight w:val="none"/>
          <w:u w:val="single"/>
        </w:rPr>
        <w:t>承担。若使用了此项技术，最终成果须在竣工验收时同竣工验收相关资料一起无偿移交给发包人。</w:t>
      </w:r>
    </w:p>
    <w:p>
      <w:pPr>
        <w:pStyle w:val="623"/>
        <w:spacing w:before="0" w:after="0" w:line="380" w:lineRule="exact"/>
        <w:outlineLvl w:val="9"/>
        <w:rPr>
          <w:rFonts w:cs="宋体"/>
          <w:b w:val="0"/>
          <w:color w:val="auto"/>
          <w:spacing w:val="6"/>
          <w:sz w:val="21"/>
          <w:szCs w:val="21"/>
          <w:highlight w:val="none"/>
        </w:rPr>
      </w:pPr>
      <w:bookmarkStart w:id="829" w:name="_Toc14103"/>
      <w:bookmarkStart w:id="830" w:name="_Toc54862333"/>
      <w:r>
        <w:rPr>
          <w:rFonts w:hint="eastAsia" w:cs="宋体"/>
          <w:b w:val="0"/>
          <w:color w:val="auto"/>
          <w:spacing w:val="6"/>
          <w:sz w:val="21"/>
          <w:szCs w:val="21"/>
          <w:highlight w:val="none"/>
        </w:rPr>
        <w:t>第2条 发包人</w:t>
      </w:r>
      <w:bookmarkEnd w:id="829"/>
      <w:bookmarkEnd w:id="830"/>
    </w:p>
    <w:p>
      <w:pPr>
        <w:spacing w:line="380" w:lineRule="exact"/>
        <w:ind w:firstLine="444" w:firstLineChars="200"/>
        <w:rPr>
          <w:rFonts w:ascii="宋体" w:hAnsi="宋体" w:cs="宋体"/>
          <w:color w:val="auto"/>
          <w:spacing w:val="6"/>
          <w:szCs w:val="21"/>
          <w:highlight w:val="none"/>
        </w:rPr>
      </w:pPr>
      <w:r>
        <w:rPr>
          <w:rFonts w:hint="eastAsia" w:ascii="宋体" w:hAnsi="宋体" w:cs="宋体"/>
          <w:color w:val="auto"/>
          <w:spacing w:val="6"/>
          <w:szCs w:val="21"/>
          <w:highlight w:val="none"/>
        </w:rPr>
        <w:t>2.2 提供施工现场和工作条件</w:t>
      </w:r>
    </w:p>
    <w:p>
      <w:pPr>
        <w:spacing w:line="380" w:lineRule="exact"/>
        <w:ind w:firstLine="444" w:firstLineChars="200"/>
        <w:rPr>
          <w:rFonts w:ascii="宋体" w:hAnsi="宋体" w:cs="宋体"/>
          <w:color w:val="auto"/>
          <w:spacing w:val="6"/>
          <w:szCs w:val="21"/>
          <w:highlight w:val="none"/>
        </w:rPr>
      </w:pPr>
      <w:r>
        <w:rPr>
          <w:rFonts w:hint="eastAsia" w:ascii="宋体" w:hAnsi="宋体" w:cs="宋体"/>
          <w:color w:val="auto"/>
          <w:spacing w:val="6"/>
          <w:szCs w:val="21"/>
          <w:highlight w:val="none"/>
        </w:rPr>
        <w:t>2.2.1 提供施工现场</w:t>
      </w:r>
    </w:p>
    <w:p>
      <w:pPr>
        <w:spacing w:line="380" w:lineRule="exact"/>
        <w:ind w:firstLine="444" w:firstLineChars="200"/>
        <w:rPr>
          <w:rFonts w:ascii="宋体" w:hAnsi="宋体" w:cs="宋体"/>
          <w:color w:val="auto"/>
          <w:spacing w:val="6"/>
          <w:szCs w:val="21"/>
          <w:highlight w:val="none"/>
        </w:rPr>
      </w:pPr>
      <w:r>
        <w:rPr>
          <w:rFonts w:hint="eastAsia" w:ascii="宋体" w:hAnsi="宋体" w:cs="宋体"/>
          <w:color w:val="auto"/>
          <w:spacing w:val="6"/>
          <w:szCs w:val="21"/>
          <w:highlight w:val="none"/>
        </w:rPr>
        <w:t>关于发包人提供施工现场的范围和期限：</w:t>
      </w:r>
      <w:r>
        <w:rPr>
          <w:rFonts w:hint="eastAsia" w:ascii="宋体" w:hAnsi="宋体" w:cs="宋体"/>
          <w:color w:val="auto"/>
          <w:spacing w:val="6"/>
          <w:szCs w:val="21"/>
          <w:highlight w:val="none"/>
          <w:u w:val="single"/>
        </w:rPr>
        <w:t xml:space="preserve"> </w:t>
      </w:r>
      <w:r>
        <w:rPr>
          <w:rFonts w:hint="eastAsia" w:ascii="宋体" w:hAnsi="宋体" w:eastAsia="宋体" w:cs="宋体"/>
          <w:color w:val="auto"/>
          <w:spacing w:val="6"/>
          <w:szCs w:val="21"/>
          <w:highlight w:val="none"/>
          <w:u w:val="single"/>
          <w:lang w:val="en-US" w:eastAsia="zh-CN"/>
        </w:rPr>
        <w:t>发包人按现状场地进行交付，合同</w:t>
      </w:r>
      <w:r>
        <w:rPr>
          <w:rFonts w:hint="eastAsia" w:ascii="宋体" w:hAnsi="宋体" w:cs="宋体"/>
          <w:color w:val="auto"/>
          <w:spacing w:val="6"/>
          <w:szCs w:val="21"/>
          <w:highlight w:val="none"/>
          <w:u w:val="single"/>
          <w:lang w:val="en-US" w:eastAsia="zh-CN"/>
        </w:rPr>
        <w:t>签订</w:t>
      </w:r>
      <w:r>
        <w:rPr>
          <w:rFonts w:hint="eastAsia" w:ascii="宋体" w:hAnsi="宋体" w:eastAsia="宋体" w:cs="宋体"/>
          <w:color w:val="auto"/>
          <w:spacing w:val="6"/>
          <w:szCs w:val="21"/>
          <w:highlight w:val="none"/>
          <w:u w:val="single"/>
          <w:lang w:val="en-US" w:eastAsia="zh-CN"/>
        </w:rPr>
        <w:t>后进场施工前，投资人</w:t>
      </w:r>
      <w:r>
        <w:rPr>
          <w:rFonts w:hint="eastAsia" w:ascii="宋体" w:hAnsi="宋体" w:cs="宋体"/>
          <w:color w:val="auto"/>
          <w:spacing w:val="6"/>
          <w:szCs w:val="21"/>
          <w:highlight w:val="none"/>
          <w:u w:val="single"/>
        </w:rPr>
        <w:t xml:space="preserve">向承包人提供现有具备施工条件的施工现场，并提供测绘资料及进场道路的入口坐标位置；如需租用施工场地的，由承包人自行解决。 </w:t>
      </w:r>
    </w:p>
    <w:p>
      <w:pPr>
        <w:spacing w:line="380" w:lineRule="exact"/>
        <w:ind w:firstLine="444" w:firstLineChars="200"/>
        <w:rPr>
          <w:rFonts w:ascii="宋体" w:hAnsi="宋体" w:cs="宋体"/>
          <w:color w:val="auto"/>
          <w:spacing w:val="6"/>
          <w:szCs w:val="21"/>
          <w:highlight w:val="none"/>
        </w:rPr>
      </w:pPr>
      <w:r>
        <w:rPr>
          <w:rFonts w:hint="eastAsia" w:ascii="宋体" w:hAnsi="宋体" w:cs="宋体"/>
          <w:color w:val="auto"/>
          <w:spacing w:val="6"/>
          <w:szCs w:val="21"/>
          <w:highlight w:val="none"/>
        </w:rPr>
        <w:t>2.2.2 提供工作条件</w:t>
      </w:r>
    </w:p>
    <w:p>
      <w:pPr>
        <w:spacing w:line="380" w:lineRule="exact"/>
        <w:ind w:firstLine="444" w:firstLineChars="200"/>
        <w:rPr>
          <w:rFonts w:ascii="宋体" w:hAnsi="宋体" w:cs="宋体"/>
          <w:color w:val="auto"/>
          <w:spacing w:val="6"/>
          <w:szCs w:val="21"/>
          <w:highlight w:val="none"/>
          <w:u w:val="single"/>
        </w:rPr>
      </w:pPr>
      <w:r>
        <w:rPr>
          <w:rFonts w:hint="eastAsia" w:ascii="宋体" w:hAnsi="宋体" w:cs="宋体"/>
          <w:color w:val="auto"/>
          <w:spacing w:val="6"/>
          <w:szCs w:val="21"/>
          <w:highlight w:val="none"/>
        </w:rPr>
        <w:t>关于发包人应负责提供的工作条件包括：</w:t>
      </w:r>
      <w:r>
        <w:rPr>
          <w:rFonts w:hint="eastAsia" w:ascii="宋体" w:hAnsi="宋体" w:eastAsia="宋体" w:cs="宋体"/>
          <w:color w:val="auto"/>
          <w:spacing w:val="6"/>
          <w:szCs w:val="21"/>
          <w:highlight w:val="none"/>
          <w:u w:val="single"/>
          <w:lang w:val="en-US" w:eastAsia="zh-CN"/>
        </w:rPr>
        <w:t>发包人按现场现状进行移交，如承包人须办理施工的工作条件，投资人予以协助。</w:t>
      </w:r>
    </w:p>
    <w:p>
      <w:pPr>
        <w:spacing w:line="380" w:lineRule="exact"/>
        <w:ind w:firstLine="444" w:firstLineChars="200"/>
        <w:rPr>
          <w:rFonts w:ascii="宋体" w:hAnsi="宋体" w:cs="宋体"/>
          <w:color w:val="auto"/>
          <w:spacing w:val="6"/>
          <w:szCs w:val="21"/>
          <w:highlight w:val="none"/>
        </w:rPr>
      </w:pPr>
      <w:r>
        <w:rPr>
          <w:rFonts w:hint="eastAsia" w:ascii="宋体" w:hAnsi="宋体" w:cs="宋体"/>
          <w:color w:val="auto"/>
          <w:spacing w:val="6"/>
          <w:szCs w:val="21"/>
          <w:highlight w:val="none"/>
        </w:rPr>
        <w:t>2.3 提供基础资料</w:t>
      </w:r>
    </w:p>
    <w:p>
      <w:pPr>
        <w:spacing w:line="380" w:lineRule="exact"/>
        <w:ind w:firstLine="444" w:firstLineChars="200"/>
        <w:rPr>
          <w:rFonts w:ascii="宋体" w:hAnsi="宋体" w:cs="宋体"/>
          <w:color w:val="auto"/>
          <w:spacing w:val="6"/>
          <w:szCs w:val="21"/>
          <w:highlight w:val="none"/>
        </w:rPr>
      </w:pPr>
      <w:r>
        <w:rPr>
          <w:rFonts w:hint="eastAsia" w:ascii="宋体" w:hAnsi="宋体" w:cs="宋体"/>
          <w:color w:val="auto"/>
          <w:spacing w:val="6"/>
          <w:szCs w:val="21"/>
          <w:highlight w:val="none"/>
        </w:rPr>
        <w:t>关于发包人应提供的基础资料的范围和期限：</w:t>
      </w:r>
    </w:p>
    <w:p>
      <w:pPr>
        <w:spacing w:line="380" w:lineRule="exact"/>
        <w:ind w:firstLine="444" w:firstLineChars="200"/>
        <w:rPr>
          <w:rFonts w:hint="eastAsia" w:ascii="宋体" w:hAnsi="宋体" w:eastAsia="宋体" w:cs="宋体"/>
          <w:color w:val="auto"/>
          <w:spacing w:val="6"/>
          <w:szCs w:val="21"/>
          <w:highlight w:val="none"/>
          <w:u w:val="single"/>
          <w:lang w:val="en-US" w:eastAsia="zh-CN"/>
        </w:rPr>
      </w:pPr>
      <w:r>
        <w:rPr>
          <w:rFonts w:hint="eastAsia" w:ascii="宋体" w:hAnsi="宋体" w:eastAsia="宋体" w:cs="宋体"/>
          <w:color w:val="auto"/>
          <w:spacing w:val="6"/>
          <w:szCs w:val="21"/>
          <w:highlight w:val="none"/>
          <w:u w:val="single"/>
          <w:lang w:val="en-US" w:eastAsia="zh-CN"/>
        </w:rPr>
        <w:t>发包人将本项目的前期工作相关文件</w:t>
      </w:r>
      <w:r>
        <w:rPr>
          <w:rFonts w:hint="eastAsia" w:ascii="宋体" w:hAnsi="宋体" w:cs="宋体"/>
          <w:color w:val="auto"/>
          <w:spacing w:val="6"/>
          <w:szCs w:val="21"/>
          <w:highlight w:val="none"/>
          <w:u w:val="single"/>
          <w:lang w:val="en-US" w:eastAsia="zh-CN"/>
        </w:rPr>
        <w:t>（包括红线图、规划条件、出让合同、代建监管协议）</w:t>
      </w:r>
      <w:r>
        <w:rPr>
          <w:rFonts w:hint="eastAsia" w:ascii="宋体" w:hAnsi="宋体" w:eastAsia="宋体" w:cs="宋体"/>
          <w:color w:val="auto"/>
          <w:spacing w:val="6"/>
          <w:szCs w:val="21"/>
          <w:highlight w:val="none"/>
          <w:u w:val="single"/>
          <w:lang w:val="en-US" w:eastAsia="zh-CN"/>
        </w:rPr>
        <w:t>提交给投资人，</w:t>
      </w:r>
      <w:r>
        <w:rPr>
          <w:rFonts w:hint="eastAsia" w:ascii="宋体" w:hAnsi="宋体" w:cs="宋体"/>
          <w:color w:val="auto"/>
          <w:spacing w:val="6"/>
          <w:szCs w:val="21"/>
          <w:highlight w:val="none"/>
          <w:u w:val="single"/>
          <w:lang w:val="en-US" w:eastAsia="zh-CN"/>
        </w:rPr>
        <w:t>其余所需资料由投资人负责，</w:t>
      </w:r>
      <w:r>
        <w:rPr>
          <w:rFonts w:hint="eastAsia" w:ascii="宋体" w:hAnsi="宋体" w:eastAsia="宋体" w:cs="宋体"/>
          <w:color w:val="auto"/>
          <w:spacing w:val="6"/>
          <w:szCs w:val="21"/>
          <w:highlight w:val="none"/>
          <w:u w:val="single"/>
          <w:lang w:val="en-US" w:eastAsia="zh-CN"/>
        </w:rPr>
        <w:t>投资人负责后续与承包人的对接工作。</w:t>
      </w:r>
    </w:p>
    <w:p>
      <w:pPr>
        <w:spacing w:line="380" w:lineRule="exact"/>
        <w:ind w:firstLine="444" w:firstLineChars="200"/>
        <w:rPr>
          <w:rFonts w:ascii="宋体" w:hAnsi="宋体" w:cs="宋体"/>
          <w:color w:val="auto"/>
          <w:spacing w:val="6"/>
          <w:szCs w:val="21"/>
          <w:highlight w:val="none"/>
        </w:rPr>
      </w:pPr>
      <w:r>
        <w:rPr>
          <w:rFonts w:hint="eastAsia" w:ascii="宋体" w:hAnsi="宋体" w:cs="宋体"/>
          <w:color w:val="auto"/>
          <w:spacing w:val="6"/>
          <w:szCs w:val="21"/>
          <w:highlight w:val="none"/>
        </w:rPr>
        <w:t>2.4 办理许可和批准</w:t>
      </w:r>
    </w:p>
    <w:p>
      <w:pPr>
        <w:spacing w:line="380" w:lineRule="exact"/>
        <w:ind w:firstLine="444" w:firstLineChars="200"/>
        <w:rPr>
          <w:rFonts w:ascii="宋体" w:hAnsi="宋体" w:cs="宋体"/>
          <w:color w:val="auto"/>
          <w:spacing w:val="6"/>
          <w:szCs w:val="21"/>
          <w:highlight w:val="none"/>
          <w:u w:val="single"/>
        </w:rPr>
      </w:pPr>
      <w:r>
        <w:rPr>
          <w:rFonts w:hint="eastAsia" w:ascii="宋体" w:hAnsi="宋体" w:cs="宋体"/>
          <w:color w:val="auto"/>
          <w:spacing w:val="6"/>
          <w:szCs w:val="21"/>
          <w:highlight w:val="none"/>
        </w:rPr>
        <w:t>2.4.1</w:t>
      </w:r>
      <w:r>
        <w:rPr>
          <w:rFonts w:hint="eastAsia" w:ascii="宋体" w:hAnsi="宋体" w:eastAsia="宋体" w:cs="宋体"/>
          <w:color w:val="auto"/>
          <w:spacing w:val="6"/>
          <w:szCs w:val="21"/>
          <w:highlight w:val="none"/>
          <w:u w:val="single"/>
        </w:rPr>
        <w:t xml:space="preserve"> </w:t>
      </w:r>
      <w:r>
        <w:rPr>
          <w:rFonts w:hint="eastAsia" w:ascii="宋体" w:hAnsi="宋体" w:cs="宋体"/>
          <w:color w:val="auto"/>
          <w:spacing w:val="6"/>
          <w:szCs w:val="21"/>
          <w:highlight w:val="none"/>
          <w:u w:val="single"/>
          <w:lang w:val="en-US" w:eastAsia="zh-CN"/>
        </w:rPr>
        <w:t>发包人</w:t>
      </w:r>
      <w:r>
        <w:rPr>
          <w:rFonts w:hint="eastAsia" w:ascii="宋体" w:hAnsi="宋体" w:eastAsia="宋体" w:cs="宋体"/>
          <w:color w:val="auto"/>
          <w:spacing w:val="6"/>
          <w:szCs w:val="21"/>
          <w:highlight w:val="none"/>
          <w:u w:val="single"/>
        </w:rPr>
        <w:t>在</w:t>
      </w:r>
      <w:r>
        <w:rPr>
          <w:rFonts w:hint="eastAsia" w:ascii="宋体" w:hAnsi="宋体" w:cs="宋体"/>
          <w:color w:val="auto"/>
          <w:spacing w:val="6"/>
          <w:szCs w:val="21"/>
          <w:highlight w:val="none"/>
          <w:u w:val="single"/>
        </w:rPr>
        <w:t>履行合同过程中如委托</w:t>
      </w:r>
      <w:r>
        <w:rPr>
          <w:rFonts w:hint="eastAsia" w:ascii="宋体" w:hAnsi="宋体" w:cs="宋体"/>
          <w:color w:val="auto"/>
          <w:spacing w:val="6"/>
          <w:szCs w:val="21"/>
          <w:highlight w:val="none"/>
          <w:u w:val="single"/>
          <w:lang w:val="en-US" w:eastAsia="zh-CN"/>
        </w:rPr>
        <w:t>投资</w:t>
      </w:r>
      <w:r>
        <w:rPr>
          <w:rFonts w:hint="eastAsia" w:ascii="宋体" w:hAnsi="宋体" w:cs="宋体"/>
          <w:color w:val="auto"/>
          <w:spacing w:val="6"/>
          <w:szCs w:val="21"/>
          <w:highlight w:val="none"/>
          <w:u w:val="single"/>
        </w:rPr>
        <w:t>人办理工程建设项目必须履行的各类审批、质检、安检、验收、核准或备案、施工许可证手续；其中，水土保持方案、环境影响评估、节能评估、社会稳定评估等涉及政府收费的，依据地方行政事业性收费约定</w:t>
      </w:r>
      <w:r>
        <w:rPr>
          <w:rFonts w:hint="eastAsia" w:ascii="宋体" w:hAnsi="宋体" w:cs="宋体"/>
          <w:color w:val="auto"/>
          <w:spacing w:val="6"/>
          <w:szCs w:val="21"/>
          <w:highlight w:val="none"/>
          <w:u w:val="single"/>
          <w:lang w:val="en-US" w:eastAsia="zh-CN"/>
        </w:rPr>
        <w:t>由发包人支付（所需资金从项目专户中支付）</w:t>
      </w:r>
      <w:r>
        <w:rPr>
          <w:rFonts w:hint="eastAsia" w:ascii="宋体" w:hAnsi="宋体" w:cs="宋体"/>
          <w:color w:val="auto"/>
          <w:spacing w:val="6"/>
          <w:szCs w:val="21"/>
          <w:highlight w:val="none"/>
          <w:u w:val="single"/>
        </w:rPr>
        <w:t>。城市基础设施配套费、监督费、散装水泥押金、墙改费用、白蚁预防工程费、防雷费、地名费、人防工程易地建设费、国土土地测绘费、规划测绘费、水土保持补偿费</w:t>
      </w:r>
      <w:r>
        <w:rPr>
          <w:rFonts w:hint="eastAsia" w:ascii="宋体" w:hAnsi="宋体" w:cs="宋体"/>
          <w:color w:val="auto"/>
          <w:spacing w:val="6"/>
          <w:szCs w:val="21"/>
          <w:highlight w:val="none"/>
          <w:u w:val="single"/>
          <w:lang w:val="en-US" w:eastAsia="zh-CN"/>
        </w:rPr>
        <w:t>由发包人支付（所需资金从项目专户中支付）</w:t>
      </w:r>
      <w:r>
        <w:rPr>
          <w:rFonts w:hint="eastAsia" w:ascii="宋体" w:hAnsi="宋体" w:cs="宋体"/>
          <w:color w:val="auto"/>
          <w:spacing w:val="6"/>
          <w:szCs w:val="21"/>
          <w:highlight w:val="none"/>
          <w:u w:val="single"/>
        </w:rPr>
        <w:t>。除依据地方行政事业性收费约定和以上列明由发包人</w:t>
      </w:r>
      <w:r>
        <w:rPr>
          <w:rFonts w:hint="eastAsia" w:ascii="宋体" w:hAnsi="宋体" w:cs="宋体"/>
          <w:color w:val="auto"/>
          <w:spacing w:val="6"/>
          <w:szCs w:val="21"/>
          <w:highlight w:val="none"/>
          <w:u w:val="single"/>
          <w:lang w:eastAsia="zh-CN"/>
        </w:rPr>
        <w:t>（</w:t>
      </w:r>
      <w:r>
        <w:rPr>
          <w:rFonts w:hint="eastAsia" w:ascii="宋体" w:hAnsi="宋体" w:cs="宋体"/>
          <w:color w:val="auto"/>
          <w:spacing w:val="6"/>
          <w:szCs w:val="21"/>
          <w:highlight w:val="none"/>
          <w:u w:val="single"/>
          <w:lang w:val="en-US" w:eastAsia="zh-CN"/>
        </w:rPr>
        <w:t>投资人</w:t>
      </w:r>
      <w:r>
        <w:rPr>
          <w:rFonts w:hint="eastAsia" w:ascii="宋体" w:hAnsi="宋体" w:cs="宋体"/>
          <w:color w:val="auto"/>
          <w:spacing w:val="6"/>
          <w:szCs w:val="21"/>
          <w:highlight w:val="none"/>
          <w:u w:val="single"/>
          <w:lang w:eastAsia="zh-CN"/>
        </w:rPr>
        <w:t>）</w:t>
      </w:r>
      <w:r>
        <w:rPr>
          <w:rFonts w:hint="eastAsia" w:ascii="宋体" w:hAnsi="宋体" w:cs="宋体"/>
          <w:color w:val="auto"/>
          <w:spacing w:val="6"/>
          <w:szCs w:val="21"/>
          <w:highlight w:val="none"/>
          <w:u w:val="single"/>
        </w:rPr>
        <w:t>支付的费用外，其余费用均由承包人支付。</w:t>
      </w:r>
    </w:p>
    <w:p>
      <w:pPr>
        <w:spacing w:line="380" w:lineRule="exact"/>
        <w:ind w:firstLine="444" w:firstLineChars="200"/>
        <w:rPr>
          <w:rFonts w:ascii="宋体" w:hAnsi="宋体" w:cs="宋体"/>
          <w:color w:val="auto"/>
          <w:spacing w:val="6"/>
          <w:szCs w:val="21"/>
          <w:highlight w:val="none"/>
          <w:u w:val="single"/>
        </w:rPr>
      </w:pPr>
      <w:r>
        <w:rPr>
          <w:rFonts w:hint="eastAsia" w:ascii="宋体" w:hAnsi="宋体" w:cs="宋体"/>
          <w:color w:val="auto"/>
          <w:spacing w:val="6"/>
          <w:szCs w:val="21"/>
          <w:highlight w:val="none"/>
          <w:u w:val="single"/>
        </w:rPr>
        <w:t>对于法律规定或合同约定由承包人负责的有关设计、施工证件、批件或备案，承包人负责办理有关施工场地交通、环卫和施工噪音管理等手续时，发包人给予必要的协助。</w:t>
      </w:r>
    </w:p>
    <w:p>
      <w:pPr>
        <w:spacing w:line="380" w:lineRule="exact"/>
        <w:ind w:firstLine="444" w:firstLineChars="200"/>
        <w:rPr>
          <w:rFonts w:ascii="宋体" w:hAnsi="宋体" w:cs="宋体"/>
          <w:color w:val="auto"/>
          <w:spacing w:val="6"/>
          <w:szCs w:val="21"/>
          <w:highlight w:val="none"/>
        </w:rPr>
      </w:pPr>
      <w:r>
        <w:rPr>
          <w:rFonts w:hint="eastAsia" w:ascii="宋体" w:hAnsi="宋体" w:cs="宋体"/>
          <w:color w:val="auto"/>
          <w:spacing w:val="6"/>
          <w:szCs w:val="21"/>
          <w:highlight w:val="none"/>
        </w:rPr>
        <w:t>2.5 支付合同价款</w:t>
      </w:r>
    </w:p>
    <w:p>
      <w:pPr>
        <w:spacing w:line="380" w:lineRule="exact"/>
        <w:ind w:firstLine="444" w:firstLineChars="200"/>
        <w:rPr>
          <w:rFonts w:ascii="宋体" w:hAnsi="宋体" w:cs="宋体"/>
          <w:color w:val="auto"/>
          <w:spacing w:val="6"/>
          <w:szCs w:val="21"/>
          <w:highlight w:val="none"/>
          <w:u w:val="single"/>
        </w:rPr>
      </w:pPr>
      <w:r>
        <w:rPr>
          <w:rFonts w:hint="eastAsia" w:ascii="宋体" w:hAnsi="宋体" w:cs="宋体"/>
          <w:color w:val="auto"/>
          <w:spacing w:val="6"/>
          <w:szCs w:val="21"/>
          <w:highlight w:val="none"/>
        </w:rPr>
        <w:t xml:space="preserve">2.5.1 </w:t>
      </w:r>
      <w:r>
        <w:rPr>
          <w:rFonts w:hint="eastAsia" w:ascii="宋体" w:hAnsi="宋体" w:eastAsia="宋体" w:cs="宋体"/>
          <w:snapToGrid w:val="0"/>
          <w:color w:val="auto"/>
          <w:spacing w:val="6"/>
          <w:kern w:val="0"/>
          <w:szCs w:val="21"/>
          <w:highlight w:val="none"/>
          <w:u w:val="single"/>
        </w:rPr>
        <w:t>发包人应按合同</w:t>
      </w:r>
      <w:r>
        <w:rPr>
          <w:rFonts w:hint="eastAsia" w:ascii="宋体" w:hAnsi="宋体" w:eastAsia="宋体" w:cs="宋体"/>
          <w:snapToGrid w:val="0"/>
          <w:color w:val="auto"/>
          <w:spacing w:val="6"/>
          <w:kern w:val="0"/>
          <w:szCs w:val="21"/>
          <w:highlight w:val="none"/>
          <w:u w:val="single"/>
          <w:lang w:val="en-US" w:eastAsia="zh-CN"/>
        </w:rPr>
        <w:t>及</w:t>
      </w:r>
      <w:r>
        <w:rPr>
          <w:rFonts w:hint="eastAsia" w:ascii="宋体" w:hAnsi="宋体" w:eastAsia="宋体" w:cs="宋体"/>
          <w:snapToGrid w:val="0"/>
          <w:color w:val="auto"/>
          <w:spacing w:val="6"/>
          <w:kern w:val="0"/>
          <w:szCs w:val="21"/>
          <w:highlight w:val="none"/>
          <w:u w:val="single"/>
        </w:rPr>
        <w:t>投资合作开发协议书约定</w:t>
      </w:r>
      <w:r>
        <w:rPr>
          <w:rFonts w:hint="eastAsia" w:ascii="宋体" w:hAnsi="宋体" w:eastAsia="宋体" w:cs="宋体"/>
          <w:snapToGrid w:val="0"/>
          <w:color w:val="auto"/>
          <w:spacing w:val="6"/>
          <w:kern w:val="0"/>
          <w:szCs w:val="21"/>
          <w:highlight w:val="none"/>
          <w:u w:val="single"/>
          <w:lang w:val="en-US" w:eastAsia="zh-CN"/>
        </w:rPr>
        <w:t>根据投资人审批</w:t>
      </w:r>
      <w:r>
        <w:rPr>
          <w:rFonts w:hint="eastAsia" w:ascii="宋体" w:hAnsi="宋体" w:eastAsia="宋体" w:cs="宋体"/>
          <w:snapToGrid w:val="0"/>
          <w:color w:val="auto"/>
          <w:spacing w:val="6"/>
          <w:kern w:val="0"/>
          <w:szCs w:val="21"/>
          <w:highlight w:val="none"/>
          <w:u w:val="single"/>
        </w:rPr>
        <w:t>向承包人及时支付合同价款。</w:t>
      </w:r>
    </w:p>
    <w:p>
      <w:pPr>
        <w:spacing w:line="380" w:lineRule="exact"/>
        <w:ind w:firstLine="444" w:firstLineChars="200"/>
        <w:rPr>
          <w:rFonts w:ascii="宋体" w:hAnsi="宋体" w:cs="宋体"/>
          <w:color w:val="auto"/>
          <w:spacing w:val="6"/>
          <w:szCs w:val="21"/>
          <w:highlight w:val="none"/>
          <w:u w:val="single"/>
        </w:rPr>
      </w:pPr>
      <w:r>
        <w:rPr>
          <w:rFonts w:hint="eastAsia" w:ascii="宋体" w:hAnsi="宋体" w:cs="宋体"/>
          <w:color w:val="auto"/>
          <w:spacing w:val="6"/>
          <w:szCs w:val="21"/>
          <w:highlight w:val="none"/>
        </w:rPr>
        <w:t xml:space="preserve">2.5.2 </w:t>
      </w:r>
      <w:r>
        <w:rPr>
          <w:rFonts w:hint="eastAsia" w:ascii="宋体" w:hAnsi="宋体" w:cs="宋体"/>
          <w:color w:val="auto"/>
          <w:spacing w:val="6"/>
          <w:szCs w:val="21"/>
          <w:highlight w:val="none"/>
          <w:u w:val="single"/>
        </w:rPr>
        <w:t>发包人提供资金来源证明及资金安排的期限要求：</w:t>
      </w:r>
      <w:r>
        <w:rPr>
          <w:rFonts w:hint="eastAsia" w:ascii="宋体" w:hAnsi="宋体" w:cs="宋体"/>
          <w:color w:val="auto"/>
          <w:spacing w:val="6"/>
          <w:szCs w:val="21"/>
          <w:highlight w:val="none"/>
          <w:u w:val="single"/>
          <w:lang w:val="en-US" w:eastAsia="zh-CN"/>
        </w:rPr>
        <w:t>/</w:t>
      </w:r>
      <w:r>
        <w:rPr>
          <w:rFonts w:hint="eastAsia" w:ascii="宋体" w:hAnsi="宋体" w:cs="宋体"/>
          <w:color w:val="auto"/>
          <w:spacing w:val="6"/>
          <w:szCs w:val="21"/>
          <w:highlight w:val="none"/>
          <w:u w:val="single"/>
        </w:rPr>
        <w:t>。</w:t>
      </w:r>
    </w:p>
    <w:p>
      <w:pPr>
        <w:spacing w:line="380" w:lineRule="exact"/>
        <w:ind w:firstLine="444" w:firstLineChars="200"/>
        <w:rPr>
          <w:rFonts w:ascii="宋体" w:hAnsi="宋体" w:cs="宋体"/>
          <w:color w:val="auto"/>
          <w:spacing w:val="6"/>
          <w:szCs w:val="21"/>
          <w:highlight w:val="none"/>
          <w:u w:val="single"/>
        </w:rPr>
      </w:pPr>
      <w:r>
        <w:rPr>
          <w:rFonts w:hint="eastAsia" w:ascii="宋体" w:hAnsi="宋体" w:cs="宋体"/>
          <w:color w:val="auto"/>
          <w:spacing w:val="6"/>
          <w:szCs w:val="21"/>
          <w:highlight w:val="none"/>
        </w:rPr>
        <w:t xml:space="preserve">2.5.3 </w:t>
      </w:r>
      <w:r>
        <w:rPr>
          <w:rFonts w:hint="eastAsia" w:ascii="宋体" w:hAnsi="宋体" w:cs="宋体"/>
          <w:color w:val="auto"/>
          <w:spacing w:val="6"/>
          <w:szCs w:val="21"/>
          <w:highlight w:val="none"/>
          <w:u w:val="single"/>
        </w:rPr>
        <w:t>发包人是否提供支付担保：/ 。</w:t>
      </w:r>
    </w:p>
    <w:p>
      <w:pPr>
        <w:spacing w:line="380" w:lineRule="exact"/>
        <w:ind w:firstLine="444" w:firstLineChars="200"/>
        <w:rPr>
          <w:rFonts w:ascii="宋体" w:hAnsi="宋体" w:cs="宋体"/>
          <w:color w:val="auto"/>
          <w:spacing w:val="6"/>
          <w:szCs w:val="21"/>
          <w:highlight w:val="none"/>
        </w:rPr>
      </w:pPr>
      <w:r>
        <w:rPr>
          <w:rFonts w:hint="eastAsia" w:ascii="宋体" w:hAnsi="宋体" w:cs="宋体"/>
          <w:color w:val="auto"/>
          <w:spacing w:val="6"/>
          <w:szCs w:val="21"/>
          <w:highlight w:val="none"/>
        </w:rPr>
        <w:t>2.7 其他义务</w:t>
      </w:r>
    </w:p>
    <w:p>
      <w:pPr>
        <w:spacing w:line="380" w:lineRule="exact"/>
        <w:ind w:firstLine="444" w:firstLineChars="200"/>
        <w:rPr>
          <w:rFonts w:ascii="宋体" w:hAnsi="宋体" w:cs="宋体"/>
          <w:color w:val="auto"/>
          <w:spacing w:val="6"/>
          <w:szCs w:val="21"/>
          <w:highlight w:val="none"/>
          <w:u w:val="single"/>
        </w:rPr>
      </w:pPr>
      <w:r>
        <w:rPr>
          <w:rFonts w:hint="eastAsia" w:ascii="宋体" w:hAnsi="宋体" w:cs="宋体"/>
          <w:color w:val="auto"/>
          <w:spacing w:val="6"/>
          <w:szCs w:val="21"/>
          <w:highlight w:val="none"/>
        </w:rPr>
        <w:t>发包人</w:t>
      </w:r>
      <w:r>
        <w:rPr>
          <w:rFonts w:hint="eastAsia" w:ascii="宋体" w:hAnsi="宋体" w:cs="宋体"/>
          <w:color w:val="auto"/>
          <w:spacing w:val="6"/>
          <w:szCs w:val="21"/>
          <w:highlight w:val="none"/>
          <w:lang w:eastAsia="zh-CN"/>
        </w:rPr>
        <w:t>、</w:t>
      </w:r>
      <w:r>
        <w:rPr>
          <w:rFonts w:hint="eastAsia" w:ascii="宋体" w:hAnsi="宋体" w:cs="宋体"/>
          <w:color w:val="auto"/>
          <w:spacing w:val="6"/>
          <w:szCs w:val="21"/>
          <w:highlight w:val="none"/>
          <w:lang w:val="en-US" w:eastAsia="zh-CN"/>
        </w:rPr>
        <w:t>投资人</w:t>
      </w:r>
      <w:r>
        <w:rPr>
          <w:rFonts w:hint="eastAsia" w:ascii="宋体" w:hAnsi="宋体" w:cs="宋体"/>
          <w:color w:val="auto"/>
          <w:spacing w:val="6"/>
          <w:szCs w:val="21"/>
          <w:highlight w:val="none"/>
        </w:rPr>
        <w:t>应履行的其他义务：</w:t>
      </w:r>
      <w:r>
        <w:rPr>
          <w:rFonts w:hint="eastAsia" w:ascii="宋体" w:hAnsi="宋体" w:cs="宋体"/>
          <w:color w:val="auto"/>
          <w:spacing w:val="6"/>
          <w:szCs w:val="21"/>
          <w:highlight w:val="none"/>
          <w:u w:val="single"/>
        </w:rPr>
        <w:t>对施工组织设计、专项施工方案、危大工程施工方案提出建议和要求，发包人</w:t>
      </w:r>
      <w:r>
        <w:rPr>
          <w:rFonts w:hint="eastAsia" w:ascii="宋体" w:hAnsi="宋体" w:cs="宋体"/>
          <w:color w:val="auto"/>
          <w:spacing w:val="6"/>
          <w:szCs w:val="21"/>
          <w:highlight w:val="none"/>
          <w:u w:val="single"/>
          <w:lang w:eastAsia="zh-CN"/>
        </w:rPr>
        <w:t>、</w:t>
      </w:r>
      <w:r>
        <w:rPr>
          <w:rFonts w:hint="eastAsia" w:ascii="宋体" w:hAnsi="宋体" w:cs="宋体"/>
          <w:color w:val="auto"/>
          <w:spacing w:val="6"/>
          <w:szCs w:val="21"/>
          <w:highlight w:val="none"/>
          <w:u w:val="single"/>
          <w:lang w:val="en-US" w:eastAsia="zh-CN"/>
        </w:rPr>
        <w:t>投资人</w:t>
      </w:r>
      <w:r>
        <w:rPr>
          <w:rFonts w:hint="eastAsia" w:ascii="宋体" w:hAnsi="宋体" w:cs="宋体"/>
          <w:color w:val="auto"/>
          <w:spacing w:val="6"/>
          <w:szCs w:val="21"/>
          <w:highlight w:val="none"/>
          <w:u w:val="single"/>
        </w:rPr>
        <w:t>的建议和要求，并不能减轻或免除承包人的任何合同责任。</w:t>
      </w:r>
    </w:p>
    <w:p>
      <w:pPr>
        <w:pStyle w:val="623"/>
        <w:spacing w:before="0" w:after="0" w:line="380" w:lineRule="exact"/>
        <w:outlineLvl w:val="9"/>
        <w:rPr>
          <w:rFonts w:cs="宋体"/>
          <w:b w:val="0"/>
          <w:color w:val="auto"/>
          <w:spacing w:val="6"/>
          <w:sz w:val="21"/>
          <w:szCs w:val="21"/>
          <w:highlight w:val="none"/>
        </w:rPr>
      </w:pPr>
      <w:bookmarkStart w:id="831" w:name="_Toc54862334"/>
      <w:bookmarkStart w:id="832" w:name="_Toc9"/>
      <w:r>
        <w:rPr>
          <w:rFonts w:hint="eastAsia" w:cs="宋体"/>
          <w:b w:val="0"/>
          <w:color w:val="auto"/>
          <w:spacing w:val="6"/>
          <w:sz w:val="21"/>
          <w:szCs w:val="21"/>
          <w:highlight w:val="none"/>
        </w:rPr>
        <w:t>第3条 发包人</w:t>
      </w:r>
      <w:r>
        <w:rPr>
          <w:rFonts w:hint="eastAsia" w:cs="宋体"/>
          <w:b w:val="0"/>
          <w:color w:val="auto"/>
          <w:spacing w:val="6"/>
          <w:sz w:val="21"/>
          <w:szCs w:val="21"/>
          <w:highlight w:val="none"/>
          <w:lang w:eastAsia="zh-CN"/>
        </w:rPr>
        <w:t>、</w:t>
      </w:r>
      <w:r>
        <w:rPr>
          <w:rFonts w:hint="eastAsia" w:cs="宋体"/>
          <w:b w:val="0"/>
          <w:color w:val="auto"/>
          <w:spacing w:val="6"/>
          <w:sz w:val="21"/>
          <w:szCs w:val="21"/>
          <w:highlight w:val="none"/>
          <w:lang w:val="en-US" w:eastAsia="zh-CN"/>
        </w:rPr>
        <w:t>投资人</w:t>
      </w:r>
      <w:r>
        <w:rPr>
          <w:rFonts w:hint="eastAsia" w:cs="宋体"/>
          <w:b w:val="0"/>
          <w:color w:val="auto"/>
          <w:spacing w:val="6"/>
          <w:sz w:val="21"/>
          <w:szCs w:val="21"/>
          <w:highlight w:val="none"/>
        </w:rPr>
        <w:t>的管理</w:t>
      </w:r>
      <w:bookmarkEnd w:id="831"/>
      <w:bookmarkEnd w:id="832"/>
    </w:p>
    <w:p>
      <w:pPr>
        <w:spacing w:line="380" w:lineRule="exact"/>
        <w:ind w:firstLine="444" w:firstLineChars="200"/>
        <w:rPr>
          <w:rFonts w:ascii="宋体" w:hAnsi="宋体" w:cs="宋体"/>
          <w:color w:val="auto"/>
          <w:spacing w:val="6"/>
          <w:szCs w:val="21"/>
          <w:highlight w:val="none"/>
        </w:rPr>
      </w:pPr>
      <w:r>
        <w:rPr>
          <w:rFonts w:hint="eastAsia" w:ascii="宋体" w:hAnsi="宋体" w:cs="宋体"/>
          <w:color w:val="auto"/>
          <w:spacing w:val="6"/>
          <w:szCs w:val="21"/>
          <w:highlight w:val="none"/>
        </w:rPr>
        <w:t>3.1 发包人</w:t>
      </w:r>
      <w:r>
        <w:rPr>
          <w:rFonts w:hint="eastAsia" w:ascii="宋体" w:hAnsi="宋体" w:cs="宋体"/>
          <w:color w:val="auto"/>
          <w:spacing w:val="6"/>
          <w:szCs w:val="21"/>
          <w:highlight w:val="none"/>
          <w:lang w:val="en-US" w:eastAsia="zh-CN"/>
        </w:rPr>
        <w:t>代表</w:t>
      </w:r>
      <w:r>
        <w:rPr>
          <w:rFonts w:hint="eastAsia" w:ascii="宋体" w:hAnsi="宋体" w:eastAsia="宋体" w:cs="宋体"/>
          <w:color w:val="auto"/>
          <w:spacing w:val="6"/>
          <w:szCs w:val="21"/>
          <w:highlight w:val="none"/>
          <w:u w:val="none"/>
          <w:lang w:val="en-US" w:eastAsia="zh-CN"/>
        </w:rPr>
        <w:t>、投资人</w:t>
      </w:r>
      <w:r>
        <w:rPr>
          <w:rFonts w:hint="eastAsia" w:ascii="宋体" w:hAnsi="宋体" w:cs="宋体"/>
          <w:color w:val="auto"/>
          <w:spacing w:val="6"/>
          <w:szCs w:val="21"/>
          <w:highlight w:val="none"/>
          <w:u w:val="none"/>
          <w:lang w:val="en-US" w:eastAsia="zh-CN"/>
        </w:rPr>
        <w:t>项目负责人（项目经理）</w:t>
      </w:r>
    </w:p>
    <w:p>
      <w:pPr>
        <w:spacing w:line="380" w:lineRule="exact"/>
        <w:ind w:firstLine="444" w:firstLineChars="200"/>
        <w:rPr>
          <w:rFonts w:ascii="宋体" w:hAnsi="宋体" w:cs="宋体"/>
          <w:color w:val="auto"/>
          <w:spacing w:val="6"/>
          <w:szCs w:val="21"/>
          <w:highlight w:val="none"/>
        </w:rPr>
      </w:pPr>
      <w:r>
        <w:rPr>
          <w:rFonts w:hint="eastAsia" w:ascii="宋体" w:hAnsi="宋体" w:cs="宋体"/>
          <w:color w:val="auto"/>
          <w:spacing w:val="6"/>
          <w:szCs w:val="21"/>
          <w:highlight w:val="none"/>
        </w:rPr>
        <w:t>发包人代表的姓名：</w:t>
      </w:r>
      <w:r>
        <w:rPr>
          <w:rFonts w:hint="eastAsia" w:ascii="宋体" w:hAnsi="宋体" w:cs="宋体"/>
          <w:color w:val="auto"/>
          <w:spacing w:val="6"/>
          <w:szCs w:val="21"/>
          <w:highlight w:val="none"/>
          <w:u w:val="single"/>
        </w:rPr>
        <w:t xml:space="preserve">                                 </w:t>
      </w:r>
      <w:r>
        <w:rPr>
          <w:rFonts w:hint="eastAsia" w:ascii="宋体" w:hAnsi="宋体" w:cs="宋体"/>
          <w:color w:val="auto"/>
          <w:spacing w:val="6"/>
          <w:szCs w:val="21"/>
          <w:highlight w:val="none"/>
        </w:rPr>
        <w:t>；</w:t>
      </w:r>
    </w:p>
    <w:p>
      <w:pPr>
        <w:spacing w:line="380" w:lineRule="exact"/>
        <w:ind w:firstLine="444" w:firstLineChars="200"/>
        <w:rPr>
          <w:rFonts w:ascii="宋体" w:hAnsi="宋体" w:cs="宋体"/>
          <w:color w:val="auto"/>
          <w:spacing w:val="6"/>
          <w:szCs w:val="21"/>
          <w:highlight w:val="none"/>
        </w:rPr>
      </w:pPr>
      <w:r>
        <w:rPr>
          <w:rFonts w:hint="eastAsia" w:ascii="宋体" w:hAnsi="宋体" w:cs="宋体"/>
          <w:color w:val="auto"/>
          <w:spacing w:val="6"/>
          <w:szCs w:val="21"/>
          <w:highlight w:val="none"/>
        </w:rPr>
        <w:t>发包人代表的身份证号：</w:t>
      </w:r>
      <w:r>
        <w:rPr>
          <w:rFonts w:hint="eastAsia" w:ascii="宋体" w:hAnsi="宋体" w:cs="宋体"/>
          <w:color w:val="auto"/>
          <w:spacing w:val="6"/>
          <w:szCs w:val="21"/>
          <w:highlight w:val="none"/>
          <w:u w:val="single"/>
        </w:rPr>
        <w:t xml:space="preserve">                             </w:t>
      </w:r>
      <w:r>
        <w:rPr>
          <w:rFonts w:hint="eastAsia" w:ascii="宋体" w:hAnsi="宋体" w:cs="宋体"/>
          <w:color w:val="auto"/>
          <w:spacing w:val="6"/>
          <w:szCs w:val="21"/>
          <w:highlight w:val="none"/>
        </w:rPr>
        <w:t>；</w:t>
      </w:r>
    </w:p>
    <w:p>
      <w:pPr>
        <w:spacing w:line="380" w:lineRule="exact"/>
        <w:ind w:firstLine="444" w:firstLineChars="200"/>
        <w:rPr>
          <w:rFonts w:ascii="宋体" w:hAnsi="宋体" w:cs="宋体"/>
          <w:color w:val="auto"/>
          <w:spacing w:val="6"/>
          <w:szCs w:val="21"/>
          <w:highlight w:val="none"/>
        </w:rPr>
      </w:pPr>
      <w:r>
        <w:rPr>
          <w:rFonts w:hint="eastAsia" w:ascii="宋体" w:hAnsi="宋体" w:cs="宋体"/>
          <w:color w:val="auto"/>
          <w:spacing w:val="6"/>
          <w:szCs w:val="21"/>
          <w:highlight w:val="none"/>
        </w:rPr>
        <w:t>发包人代表的职务：</w:t>
      </w:r>
      <w:r>
        <w:rPr>
          <w:rFonts w:hint="eastAsia" w:ascii="宋体" w:hAnsi="宋体" w:cs="宋体"/>
          <w:color w:val="auto"/>
          <w:spacing w:val="6"/>
          <w:szCs w:val="21"/>
          <w:highlight w:val="none"/>
          <w:u w:val="single"/>
        </w:rPr>
        <w:t xml:space="preserve">                                 </w:t>
      </w:r>
      <w:r>
        <w:rPr>
          <w:rFonts w:hint="eastAsia" w:ascii="宋体" w:hAnsi="宋体" w:cs="宋体"/>
          <w:color w:val="auto"/>
          <w:spacing w:val="6"/>
          <w:szCs w:val="21"/>
          <w:highlight w:val="none"/>
        </w:rPr>
        <w:t>；</w:t>
      </w:r>
    </w:p>
    <w:p>
      <w:pPr>
        <w:spacing w:line="380" w:lineRule="exact"/>
        <w:ind w:firstLine="444" w:firstLineChars="200"/>
        <w:rPr>
          <w:rFonts w:ascii="宋体" w:hAnsi="宋体" w:cs="宋体"/>
          <w:color w:val="auto"/>
          <w:spacing w:val="6"/>
          <w:szCs w:val="21"/>
          <w:highlight w:val="none"/>
        </w:rPr>
      </w:pPr>
      <w:r>
        <w:rPr>
          <w:rFonts w:hint="eastAsia" w:ascii="宋体" w:hAnsi="宋体" w:cs="宋体"/>
          <w:color w:val="auto"/>
          <w:spacing w:val="6"/>
          <w:szCs w:val="21"/>
          <w:highlight w:val="none"/>
        </w:rPr>
        <w:t>发包人代表的联系电话：</w:t>
      </w:r>
      <w:r>
        <w:rPr>
          <w:rFonts w:hint="eastAsia" w:ascii="宋体" w:hAnsi="宋体" w:cs="宋体"/>
          <w:color w:val="auto"/>
          <w:spacing w:val="6"/>
          <w:szCs w:val="21"/>
          <w:highlight w:val="none"/>
          <w:u w:val="single"/>
        </w:rPr>
        <w:t xml:space="preserve">                             </w:t>
      </w:r>
      <w:r>
        <w:rPr>
          <w:rFonts w:hint="eastAsia" w:ascii="宋体" w:hAnsi="宋体" w:cs="宋体"/>
          <w:color w:val="auto"/>
          <w:spacing w:val="6"/>
          <w:szCs w:val="21"/>
          <w:highlight w:val="none"/>
        </w:rPr>
        <w:t>；</w:t>
      </w:r>
    </w:p>
    <w:p>
      <w:pPr>
        <w:spacing w:line="380" w:lineRule="exact"/>
        <w:ind w:firstLine="444" w:firstLineChars="200"/>
        <w:rPr>
          <w:rFonts w:ascii="宋体" w:hAnsi="宋体" w:cs="宋体"/>
          <w:color w:val="auto"/>
          <w:spacing w:val="6"/>
          <w:szCs w:val="21"/>
          <w:highlight w:val="none"/>
        </w:rPr>
      </w:pPr>
      <w:r>
        <w:rPr>
          <w:rFonts w:hint="eastAsia" w:ascii="宋体" w:hAnsi="宋体" w:cs="宋体"/>
          <w:color w:val="auto"/>
          <w:spacing w:val="6"/>
          <w:szCs w:val="21"/>
          <w:highlight w:val="none"/>
        </w:rPr>
        <w:t>发包人代表的电子邮箱：</w:t>
      </w:r>
      <w:r>
        <w:rPr>
          <w:rFonts w:hint="eastAsia" w:ascii="宋体" w:hAnsi="宋体" w:cs="宋体"/>
          <w:color w:val="auto"/>
          <w:spacing w:val="6"/>
          <w:szCs w:val="21"/>
          <w:highlight w:val="none"/>
          <w:u w:val="single"/>
        </w:rPr>
        <w:t xml:space="preserve">                             </w:t>
      </w:r>
      <w:r>
        <w:rPr>
          <w:rFonts w:hint="eastAsia" w:ascii="宋体" w:hAnsi="宋体" w:cs="宋体"/>
          <w:color w:val="auto"/>
          <w:spacing w:val="6"/>
          <w:szCs w:val="21"/>
          <w:highlight w:val="none"/>
        </w:rPr>
        <w:t>；</w:t>
      </w:r>
    </w:p>
    <w:p>
      <w:pPr>
        <w:spacing w:line="380" w:lineRule="exact"/>
        <w:ind w:firstLine="444" w:firstLineChars="200"/>
        <w:rPr>
          <w:rFonts w:ascii="宋体" w:hAnsi="宋体" w:cs="宋体"/>
          <w:color w:val="auto"/>
          <w:spacing w:val="6"/>
          <w:szCs w:val="21"/>
          <w:highlight w:val="none"/>
        </w:rPr>
      </w:pPr>
      <w:r>
        <w:rPr>
          <w:rFonts w:hint="eastAsia" w:ascii="宋体" w:hAnsi="宋体" w:cs="宋体"/>
          <w:color w:val="auto"/>
          <w:spacing w:val="6"/>
          <w:szCs w:val="21"/>
          <w:highlight w:val="none"/>
        </w:rPr>
        <w:t>发包人代表的通信地址：</w:t>
      </w:r>
      <w:r>
        <w:rPr>
          <w:rFonts w:hint="eastAsia" w:ascii="宋体" w:hAnsi="宋体" w:cs="宋体"/>
          <w:color w:val="auto"/>
          <w:spacing w:val="6"/>
          <w:szCs w:val="21"/>
          <w:highlight w:val="none"/>
          <w:u w:val="single"/>
        </w:rPr>
        <w:t xml:space="preserve">                             </w:t>
      </w:r>
      <w:r>
        <w:rPr>
          <w:rFonts w:hint="eastAsia" w:ascii="宋体" w:hAnsi="宋体" w:cs="宋体"/>
          <w:color w:val="auto"/>
          <w:spacing w:val="6"/>
          <w:szCs w:val="21"/>
          <w:highlight w:val="none"/>
        </w:rPr>
        <w:t>；</w:t>
      </w:r>
    </w:p>
    <w:p>
      <w:pPr>
        <w:spacing w:line="380" w:lineRule="exact"/>
        <w:ind w:firstLine="444" w:firstLineChars="200"/>
        <w:rPr>
          <w:rFonts w:hint="eastAsia" w:ascii="宋体" w:hAnsi="宋体" w:cs="宋体"/>
          <w:color w:val="auto"/>
          <w:spacing w:val="6"/>
          <w:szCs w:val="21"/>
          <w:highlight w:val="none"/>
          <w:lang w:val="en-US" w:eastAsia="zh-CN"/>
        </w:rPr>
      </w:pPr>
    </w:p>
    <w:p>
      <w:pPr>
        <w:spacing w:line="380" w:lineRule="exact"/>
        <w:ind w:firstLine="444" w:firstLineChars="200"/>
        <w:rPr>
          <w:rFonts w:ascii="宋体" w:hAnsi="宋体" w:cs="宋体"/>
          <w:color w:val="auto"/>
          <w:spacing w:val="6"/>
          <w:szCs w:val="21"/>
          <w:highlight w:val="none"/>
        </w:rPr>
      </w:pPr>
      <w:r>
        <w:rPr>
          <w:rFonts w:hint="eastAsia" w:ascii="宋体" w:hAnsi="宋体" w:cs="宋体"/>
          <w:color w:val="auto"/>
          <w:spacing w:val="6"/>
          <w:szCs w:val="21"/>
          <w:highlight w:val="none"/>
          <w:lang w:val="en-US" w:eastAsia="zh-CN"/>
        </w:rPr>
        <w:t>投资人项目负责人（项目经理）</w:t>
      </w:r>
      <w:r>
        <w:rPr>
          <w:rFonts w:hint="eastAsia" w:ascii="宋体" w:hAnsi="宋体" w:cs="宋体"/>
          <w:color w:val="auto"/>
          <w:spacing w:val="6"/>
          <w:szCs w:val="21"/>
          <w:highlight w:val="none"/>
        </w:rPr>
        <w:t>的姓名：</w:t>
      </w:r>
      <w:r>
        <w:rPr>
          <w:rFonts w:hint="eastAsia" w:ascii="宋体" w:hAnsi="宋体" w:cs="宋体"/>
          <w:color w:val="auto"/>
          <w:spacing w:val="6"/>
          <w:szCs w:val="21"/>
          <w:highlight w:val="none"/>
          <w:u w:val="single"/>
        </w:rPr>
        <w:t xml:space="preserve">                 </w:t>
      </w:r>
      <w:r>
        <w:rPr>
          <w:rFonts w:hint="eastAsia" w:ascii="宋体" w:hAnsi="宋体" w:cs="宋体"/>
          <w:color w:val="auto"/>
          <w:spacing w:val="6"/>
          <w:szCs w:val="21"/>
          <w:highlight w:val="none"/>
        </w:rPr>
        <w:t>；</w:t>
      </w:r>
    </w:p>
    <w:p>
      <w:pPr>
        <w:spacing w:line="380" w:lineRule="exact"/>
        <w:ind w:firstLine="444" w:firstLineChars="200"/>
        <w:rPr>
          <w:rFonts w:ascii="宋体" w:hAnsi="宋体" w:cs="宋体"/>
          <w:color w:val="auto"/>
          <w:spacing w:val="6"/>
          <w:szCs w:val="21"/>
          <w:highlight w:val="none"/>
        </w:rPr>
      </w:pPr>
      <w:r>
        <w:rPr>
          <w:rFonts w:hint="eastAsia" w:ascii="宋体" w:hAnsi="宋体" w:cs="宋体"/>
          <w:color w:val="auto"/>
          <w:spacing w:val="6"/>
          <w:szCs w:val="21"/>
          <w:highlight w:val="none"/>
          <w:lang w:val="en-US" w:eastAsia="zh-CN"/>
        </w:rPr>
        <w:t>投资人</w:t>
      </w:r>
      <w:r>
        <w:rPr>
          <w:rFonts w:hint="eastAsia" w:ascii="宋体" w:hAnsi="宋体" w:cs="宋体"/>
          <w:color w:val="auto"/>
          <w:spacing w:val="6"/>
          <w:szCs w:val="21"/>
          <w:highlight w:val="none"/>
          <w:u w:val="none"/>
          <w:lang w:val="en-US" w:eastAsia="zh-CN"/>
        </w:rPr>
        <w:t>项目负责人（项目经理）</w:t>
      </w:r>
      <w:r>
        <w:rPr>
          <w:rFonts w:hint="eastAsia" w:ascii="宋体" w:hAnsi="宋体" w:cs="宋体"/>
          <w:color w:val="auto"/>
          <w:spacing w:val="6"/>
          <w:szCs w:val="21"/>
          <w:highlight w:val="none"/>
        </w:rPr>
        <w:t>的身份证号：</w:t>
      </w:r>
      <w:r>
        <w:rPr>
          <w:rFonts w:hint="eastAsia" w:ascii="宋体" w:hAnsi="宋体" w:cs="宋体"/>
          <w:color w:val="auto"/>
          <w:spacing w:val="6"/>
          <w:szCs w:val="21"/>
          <w:highlight w:val="none"/>
          <w:u w:val="single"/>
        </w:rPr>
        <w:t xml:space="preserve">             </w:t>
      </w:r>
      <w:r>
        <w:rPr>
          <w:rFonts w:hint="eastAsia" w:ascii="宋体" w:hAnsi="宋体" w:cs="宋体"/>
          <w:color w:val="auto"/>
          <w:spacing w:val="6"/>
          <w:szCs w:val="21"/>
          <w:highlight w:val="none"/>
        </w:rPr>
        <w:t>；</w:t>
      </w:r>
    </w:p>
    <w:p>
      <w:pPr>
        <w:spacing w:line="380" w:lineRule="exact"/>
        <w:ind w:firstLine="444" w:firstLineChars="200"/>
        <w:rPr>
          <w:rFonts w:ascii="宋体" w:hAnsi="宋体" w:cs="宋体"/>
          <w:color w:val="auto"/>
          <w:spacing w:val="6"/>
          <w:szCs w:val="21"/>
          <w:highlight w:val="none"/>
        </w:rPr>
      </w:pPr>
      <w:r>
        <w:rPr>
          <w:rFonts w:hint="eastAsia" w:ascii="宋体" w:hAnsi="宋体" w:cs="宋体"/>
          <w:color w:val="auto"/>
          <w:spacing w:val="6"/>
          <w:szCs w:val="21"/>
          <w:highlight w:val="none"/>
          <w:lang w:val="en-US" w:eastAsia="zh-CN"/>
        </w:rPr>
        <w:t>投资人</w:t>
      </w:r>
      <w:r>
        <w:rPr>
          <w:rFonts w:hint="eastAsia" w:ascii="宋体" w:hAnsi="宋体" w:cs="宋体"/>
          <w:color w:val="auto"/>
          <w:spacing w:val="6"/>
          <w:szCs w:val="21"/>
          <w:highlight w:val="none"/>
          <w:u w:val="none"/>
          <w:lang w:val="en-US" w:eastAsia="zh-CN"/>
        </w:rPr>
        <w:t>项目负责人（项目经理）</w:t>
      </w:r>
      <w:r>
        <w:rPr>
          <w:rFonts w:hint="eastAsia" w:ascii="宋体" w:hAnsi="宋体" w:cs="宋体"/>
          <w:color w:val="auto"/>
          <w:spacing w:val="6"/>
          <w:szCs w:val="21"/>
          <w:highlight w:val="none"/>
        </w:rPr>
        <w:t>的职务：</w:t>
      </w:r>
      <w:r>
        <w:rPr>
          <w:rFonts w:hint="eastAsia" w:ascii="宋体" w:hAnsi="宋体" w:cs="宋体"/>
          <w:color w:val="auto"/>
          <w:spacing w:val="6"/>
          <w:szCs w:val="21"/>
          <w:highlight w:val="none"/>
          <w:u w:val="single"/>
        </w:rPr>
        <w:t xml:space="preserve">                 </w:t>
      </w:r>
      <w:r>
        <w:rPr>
          <w:rFonts w:hint="eastAsia" w:ascii="宋体" w:hAnsi="宋体" w:cs="宋体"/>
          <w:color w:val="auto"/>
          <w:spacing w:val="6"/>
          <w:szCs w:val="21"/>
          <w:highlight w:val="none"/>
        </w:rPr>
        <w:t>；</w:t>
      </w:r>
    </w:p>
    <w:p>
      <w:pPr>
        <w:spacing w:line="380" w:lineRule="exact"/>
        <w:ind w:firstLine="444" w:firstLineChars="200"/>
        <w:rPr>
          <w:rFonts w:ascii="宋体" w:hAnsi="宋体" w:cs="宋体"/>
          <w:color w:val="auto"/>
          <w:spacing w:val="6"/>
          <w:szCs w:val="21"/>
          <w:highlight w:val="none"/>
        </w:rPr>
      </w:pPr>
      <w:r>
        <w:rPr>
          <w:rFonts w:hint="eastAsia" w:ascii="宋体" w:hAnsi="宋体" w:cs="宋体"/>
          <w:color w:val="auto"/>
          <w:spacing w:val="6"/>
          <w:szCs w:val="21"/>
          <w:highlight w:val="none"/>
          <w:lang w:val="en-US" w:eastAsia="zh-CN"/>
        </w:rPr>
        <w:t>投资人</w:t>
      </w:r>
      <w:r>
        <w:rPr>
          <w:rFonts w:hint="eastAsia" w:ascii="宋体" w:hAnsi="宋体" w:cs="宋体"/>
          <w:color w:val="auto"/>
          <w:spacing w:val="6"/>
          <w:szCs w:val="21"/>
          <w:highlight w:val="none"/>
          <w:u w:val="none"/>
          <w:lang w:val="en-US" w:eastAsia="zh-CN"/>
        </w:rPr>
        <w:t>项目负责人（项目经理）</w:t>
      </w:r>
      <w:r>
        <w:rPr>
          <w:rFonts w:hint="eastAsia" w:ascii="宋体" w:hAnsi="宋体" w:cs="宋体"/>
          <w:color w:val="auto"/>
          <w:spacing w:val="6"/>
          <w:szCs w:val="21"/>
          <w:highlight w:val="none"/>
        </w:rPr>
        <w:t>的联系电话：</w:t>
      </w:r>
      <w:r>
        <w:rPr>
          <w:rFonts w:hint="eastAsia" w:ascii="宋体" w:hAnsi="宋体" w:cs="宋体"/>
          <w:color w:val="auto"/>
          <w:spacing w:val="6"/>
          <w:szCs w:val="21"/>
          <w:highlight w:val="none"/>
          <w:u w:val="single"/>
        </w:rPr>
        <w:t xml:space="preserve">             </w:t>
      </w:r>
      <w:r>
        <w:rPr>
          <w:rFonts w:hint="eastAsia" w:ascii="宋体" w:hAnsi="宋体" w:cs="宋体"/>
          <w:color w:val="auto"/>
          <w:spacing w:val="6"/>
          <w:szCs w:val="21"/>
          <w:highlight w:val="none"/>
        </w:rPr>
        <w:t>；</w:t>
      </w:r>
    </w:p>
    <w:p>
      <w:pPr>
        <w:spacing w:line="380" w:lineRule="exact"/>
        <w:ind w:firstLine="444" w:firstLineChars="200"/>
        <w:rPr>
          <w:rFonts w:ascii="宋体" w:hAnsi="宋体" w:cs="宋体"/>
          <w:color w:val="auto"/>
          <w:spacing w:val="6"/>
          <w:szCs w:val="21"/>
          <w:highlight w:val="none"/>
        </w:rPr>
      </w:pPr>
      <w:r>
        <w:rPr>
          <w:rFonts w:hint="eastAsia" w:ascii="宋体" w:hAnsi="宋体" w:cs="宋体"/>
          <w:color w:val="auto"/>
          <w:spacing w:val="6"/>
          <w:szCs w:val="21"/>
          <w:highlight w:val="none"/>
          <w:lang w:val="en-US" w:eastAsia="zh-CN"/>
        </w:rPr>
        <w:t>投资人</w:t>
      </w:r>
      <w:r>
        <w:rPr>
          <w:rFonts w:hint="eastAsia" w:ascii="宋体" w:hAnsi="宋体" w:cs="宋体"/>
          <w:color w:val="auto"/>
          <w:spacing w:val="6"/>
          <w:szCs w:val="21"/>
          <w:highlight w:val="none"/>
          <w:u w:val="none"/>
          <w:lang w:val="en-US" w:eastAsia="zh-CN"/>
        </w:rPr>
        <w:t>项目负责人（项目经理）</w:t>
      </w:r>
      <w:r>
        <w:rPr>
          <w:rFonts w:hint="eastAsia" w:ascii="宋体" w:hAnsi="宋体" w:cs="宋体"/>
          <w:color w:val="auto"/>
          <w:spacing w:val="6"/>
          <w:szCs w:val="21"/>
          <w:highlight w:val="none"/>
        </w:rPr>
        <w:t>的电子邮箱：</w:t>
      </w:r>
      <w:r>
        <w:rPr>
          <w:rFonts w:hint="eastAsia" w:ascii="宋体" w:hAnsi="宋体" w:cs="宋体"/>
          <w:color w:val="auto"/>
          <w:spacing w:val="6"/>
          <w:szCs w:val="21"/>
          <w:highlight w:val="none"/>
          <w:u w:val="single"/>
        </w:rPr>
        <w:t xml:space="preserve">             </w:t>
      </w:r>
      <w:r>
        <w:rPr>
          <w:rFonts w:hint="eastAsia" w:ascii="宋体" w:hAnsi="宋体" w:cs="宋体"/>
          <w:color w:val="auto"/>
          <w:spacing w:val="6"/>
          <w:szCs w:val="21"/>
          <w:highlight w:val="none"/>
        </w:rPr>
        <w:t>；</w:t>
      </w:r>
    </w:p>
    <w:p>
      <w:pPr>
        <w:spacing w:line="380" w:lineRule="exact"/>
        <w:ind w:firstLine="444" w:firstLineChars="200"/>
        <w:rPr>
          <w:rFonts w:hint="eastAsia" w:ascii="宋体" w:hAnsi="宋体" w:cs="宋体"/>
          <w:color w:val="auto"/>
          <w:spacing w:val="6"/>
          <w:szCs w:val="21"/>
          <w:highlight w:val="none"/>
        </w:rPr>
      </w:pPr>
      <w:r>
        <w:rPr>
          <w:rFonts w:hint="eastAsia" w:ascii="宋体" w:hAnsi="宋体" w:cs="宋体"/>
          <w:color w:val="auto"/>
          <w:spacing w:val="6"/>
          <w:szCs w:val="21"/>
          <w:highlight w:val="none"/>
          <w:lang w:val="en-US" w:eastAsia="zh-CN"/>
        </w:rPr>
        <w:t>投资人</w:t>
      </w:r>
      <w:r>
        <w:rPr>
          <w:rFonts w:hint="eastAsia" w:ascii="宋体" w:hAnsi="宋体" w:cs="宋体"/>
          <w:color w:val="auto"/>
          <w:spacing w:val="6"/>
          <w:szCs w:val="21"/>
          <w:highlight w:val="none"/>
          <w:u w:val="none"/>
          <w:lang w:val="en-US" w:eastAsia="zh-CN"/>
        </w:rPr>
        <w:t>项目负责人（项目经理）</w:t>
      </w:r>
      <w:r>
        <w:rPr>
          <w:rFonts w:hint="eastAsia" w:ascii="宋体" w:hAnsi="宋体" w:cs="宋体"/>
          <w:color w:val="auto"/>
          <w:spacing w:val="6"/>
          <w:szCs w:val="21"/>
          <w:highlight w:val="none"/>
        </w:rPr>
        <w:t>的通信地址：</w:t>
      </w:r>
      <w:r>
        <w:rPr>
          <w:rFonts w:hint="eastAsia" w:ascii="宋体" w:hAnsi="宋体" w:cs="宋体"/>
          <w:color w:val="auto"/>
          <w:spacing w:val="6"/>
          <w:szCs w:val="21"/>
          <w:highlight w:val="none"/>
          <w:u w:val="single"/>
        </w:rPr>
        <w:t xml:space="preserve">             </w:t>
      </w:r>
      <w:r>
        <w:rPr>
          <w:rFonts w:hint="eastAsia" w:ascii="宋体" w:hAnsi="宋体" w:cs="宋体"/>
          <w:color w:val="auto"/>
          <w:spacing w:val="6"/>
          <w:szCs w:val="21"/>
          <w:highlight w:val="none"/>
        </w:rPr>
        <w:t>；</w:t>
      </w:r>
    </w:p>
    <w:p>
      <w:pPr>
        <w:spacing w:line="380" w:lineRule="exact"/>
        <w:ind w:firstLine="444" w:firstLineChars="200"/>
        <w:rPr>
          <w:rFonts w:hint="eastAsia" w:ascii="宋体" w:hAnsi="宋体" w:cs="宋体"/>
          <w:color w:val="auto"/>
          <w:spacing w:val="6"/>
          <w:szCs w:val="21"/>
          <w:highlight w:val="none"/>
          <w:u w:val="single"/>
          <w:lang w:val="en-US" w:eastAsia="zh-CN"/>
        </w:rPr>
      </w:pPr>
      <w:r>
        <w:rPr>
          <w:rFonts w:hint="eastAsia" w:ascii="宋体" w:hAnsi="宋体" w:cs="宋体"/>
          <w:color w:val="auto"/>
          <w:spacing w:val="6"/>
          <w:szCs w:val="21"/>
          <w:highlight w:val="none"/>
        </w:rPr>
        <w:t>发包人对发包人代表的授权范围如下：</w:t>
      </w:r>
      <w:r>
        <w:rPr>
          <w:rFonts w:hint="eastAsia" w:ascii="宋体" w:hAnsi="宋体" w:cs="宋体"/>
          <w:color w:val="auto"/>
          <w:spacing w:val="6"/>
          <w:szCs w:val="21"/>
          <w:highlight w:val="none"/>
          <w:u w:val="single"/>
          <w:lang w:val="en-US" w:eastAsia="zh-CN"/>
        </w:rPr>
        <w:t xml:space="preserve">  /   </w:t>
      </w:r>
    </w:p>
    <w:p>
      <w:pPr>
        <w:spacing w:line="380" w:lineRule="exact"/>
        <w:ind w:firstLine="444" w:firstLineChars="200"/>
        <w:rPr>
          <w:rFonts w:ascii="宋体" w:hAnsi="宋体" w:cs="宋体"/>
          <w:color w:val="auto"/>
          <w:spacing w:val="6"/>
          <w:szCs w:val="21"/>
          <w:highlight w:val="none"/>
        </w:rPr>
      </w:pPr>
      <w:r>
        <w:rPr>
          <w:rFonts w:hint="eastAsia" w:ascii="宋体" w:hAnsi="宋体" w:cs="宋体"/>
          <w:color w:val="auto"/>
          <w:spacing w:val="6"/>
          <w:szCs w:val="21"/>
          <w:highlight w:val="none"/>
          <w:lang w:val="en-US" w:eastAsia="zh-CN"/>
        </w:rPr>
        <w:t>投资人项目负责人</w:t>
      </w:r>
      <w:r>
        <w:rPr>
          <w:rFonts w:hint="eastAsia" w:ascii="宋体" w:hAnsi="宋体" w:cs="宋体"/>
          <w:color w:val="auto"/>
          <w:spacing w:val="6"/>
          <w:szCs w:val="21"/>
          <w:highlight w:val="none"/>
        </w:rPr>
        <w:t>的职责：</w:t>
      </w:r>
      <w:r>
        <w:rPr>
          <w:rFonts w:hint="eastAsia" w:ascii="宋体" w:hAnsi="宋体" w:eastAsia="宋体" w:cs="宋体"/>
          <w:color w:val="auto"/>
          <w:spacing w:val="6"/>
          <w:szCs w:val="21"/>
          <w:highlight w:val="none"/>
          <w:u w:val="single"/>
          <w:lang w:val="en-US" w:eastAsia="zh-CN"/>
        </w:rPr>
        <w:t>投资人以发包人名义负责本项目的合作开发、建设（含设计、采购、施工）、验收、移交、保修、销售及运营等，投资人</w:t>
      </w:r>
      <w:r>
        <w:rPr>
          <w:rFonts w:hint="eastAsia" w:ascii="宋体" w:hAnsi="宋体" w:cs="宋体"/>
          <w:color w:val="auto"/>
          <w:spacing w:val="6"/>
          <w:szCs w:val="21"/>
          <w:highlight w:val="none"/>
          <w:u w:val="single"/>
        </w:rPr>
        <w:t>的委派项目负责人，行使</w:t>
      </w:r>
      <w:r>
        <w:rPr>
          <w:rFonts w:hint="eastAsia" w:ascii="宋体" w:hAnsi="宋体" w:eastAsia="宋体" w:cs="宋体"/>
          <w:color w:val="auto"/>
          <w:spacing w:val="6"/>
          <w:szCs w:val="21"/>
          <w:highlight w:val="none"/>
          <w:u w:val="single"/>
          <w:lang w:val="en-US" w:eastAsia="zh-CN"/>
        </w:rPr>
        <w:t>投资人</w:t>
      </w:r>
      <w:r>
        <w:rPr>
          <w:rFonts w:hint="eastAsia" w:ascii="宋体" w:hAnsi="宋体" w:cs="宋体"/>
          <w:color w:val="auto"/>
          <w:spacing w:val="6"/>
          <w:szCs w:val="21"/>
          <w:highlight w:val="none"/>
          <w:u w:val="single"/>
        </w:rPr>
        <w:t>委托的权利，履行</w:t>
      </w:r>
      <w:r>
        <w:rPr>
          <w:rFonts w:hint="eastAsia" w:ascii="宋体" w:hAnsi="宋体" w:eastAsia="宋体" w:cs="宋体"/>
          <w:color w:val="auto"/>
          <w:spacing w:val="6"/>
          <w:szCs w:val="21"/>
          <w:highlight w:val="none"/>
          <w:u w:val="single"/>
          <w:lang w:val="en-US" w:eastAsia="zh-CN"/>
        </w:rPr>
        <w:t>投资人</w:t>
      </w:r>
      <w:r>
        <w:rPr>
          <w:rFonts w:hint="eastAsia" w:ascii="宋体" w:hAnsi="宋体" w:cs="宋体"/>
          <w:color w:val="auto"/>
          <w:spacing w:val="6"/>
          <w:szCs w:val="21"/>
          <w:highlight w:val="none"/>
          <w:u w:val="single"/>
        </w:rPr>
        <w:t>的义务，但</w:t>
      </w:r>
      <w:r>
        <w:rPr>
          <w:rFonts w:hint="eastAsia" w:ascii="宋体" w:hAnsi="宋体" w:eastAsia="宋体" w:cs="宋体"/>
          <w:color w:val="auto"/>
          <w:spacing w:val="6"/>
          <w:szCs w:val="21"/>
          <w:highlight w:val="none"/>
          <w:u w:val="single"/>
          <w:lang w:val="en-US" w:eastAsia="zh-CN"/>
        </w:rPr>
        <w:t>投资人</w:t>
      </w:r>
      <w:r>
        <w:rPr>
          <w:rFonts w:hint="eastAsia" w:ascii="宋体" w:hAnsi="宋体" w:cs="宋体"/>
          <w:color w:val="auto"/>
          <w:spacing w:val="6"/>
          <w:szCs w:val="21"/>
          <w:highlight w:val="none"/>
          <w:u w:val="single"/>
        </w:rPr>
        <w:t>项目负责人无权修改合同。</w:t>
      </w:r>
      <w:r>
        <w:rPr>
          <w:rFonts w:hint="eastAsia" w:ascii="宋体" w:hAnsi="宋体" w:eastAsia="宋体" w:cs="宋体"/>
          <w:color w:val="auto"/>
          <w:spacing w:val="6"/>
          <w:szCs w:val="21"/>
          <w:highlight w:val="none"/>
          <w:u w:val="single"/>
          <w:lang w:val="en-US" w:eastAsia="zh-CN"/>
        </w:rPr>
        <w:t>投资人</w:t>
      </w:r>
      <w:r>
        <w:rPr>
          <w:rFonts w:hint="eastAsia" w:ascii="宋体" w:hAnsi="宋体" w:cs="宋体"/>
          <w:color w:val="auto"/>
          <w:spacing w:val="6"/>
          <w:szCs w:val="21"/>
          <w:highlight w:val="none"/>
          <w:u w:val="single"/>
        </w:rPr>
        <w:t>项目负责人依据本合同并在其授权范围内履行其职责。</w:t>
      </w:r>
      <w:r>
        <w:rPr>
          <w:rFonts w:hint="eastAsia" w:ascii="宋体" w:hAnsi="宋体" w:eastAsia="宋体" w:cs="宋体"/>
          <w:color w:val="auto"/>
          <w:spacing w:val="6"/>
          <w:szCs w:val="21"/>
          <w:highlight w:val="none"/>
          <w:u w:val="single"/>
          <w:lang w:val="en-US" w:eastAsia="zh-CN"/>
        </w:rPr>
        <w:t>投资人</w:t>
      </w:r>
      <w:r>
        <w:rPr>
          <w:rFonts w:hint="eastAsia" w:ascii="宋体" w:hAnsi="宋体" w:cs="宋体"/>
          <w:color w:val="auto"/>
          <w:spacing w:val="6"/>
          <w:szCs w:val="21"/>
          <w:highlight w:val="none"/>
          <w:u w:val="single"/>
        </w:rPr>
        <w:t>项目负责人根据合同约定的范围和事项，向承包人发出的书面通知，由其本人签字。</w:t>
      </w:r>
      <w:r>
        <w:rPr>
          <w:rFonts w:hint="eastAsia" w:ascii="宋体" w:hAnsi="宋体" w:eastAsia="宋体" w:cs="宋体"/>
          <w:color w:val="auto"/>
          <w:spacing w:val="6"/>
          <w:szCs w:val="21"/>
          <w:highlight w:val="none"/>
          <w:u w:val="single"/>
          <w:lang w:val="en-US" w:eastAsia="zh-CN"/>
        </w:rPr>
        <w:t>投资人</w:t>
      </w:r>
      <w:r>
        <w:rPr>
          <w:rFonts w:hint="eastAsia" w:ascii="宋体" w:hAnsi="宋体" w:cs="宋体"/>
          <w:color w:val="auto"/>
          <w:spacing w:val="6"/>
          <w:szCs w:val="21"/>
          <w:highlight w:val="none"/>
          <w:u w:val="single"/>
        </w:rPr>
        <w:t>项目负责人的姓名、职务和职责在专用条款约定。</w:t>
      </w:r>
      <w:r>
        <w:rPr>
          <w:rFonts w:hint="eastAsia" w:ascii="宋体" w:hAnsi="宋体" w:eastAsia="宋体" w:cs="宋体"/>
          <w:color w:val="auto"/>
          <w:spacing w:val="6"/>
          <w:szCs w:val="21"/>
          <w:highlight w:val="none"/>
          <w:u w:val="single"/>
          <w:lang w:val="en-US" w:eastAsia="zh-CN"/>
        </w:rPr>
        <w:t>投资人</w:t>
      </w:r>
      <w:r>
        <w:rPr>
          <w:rFonts w:hint="eastAsia" w:ascii="宋体" w:hAnsi="宋体" w:cs="宋体"/>
          <w:color w:val="auto"/>
          <w:spacing w:val="6"/>
          <w:szCs w:val="21"/>
          <w:highlight w:val="none"/>
          <w:u w:val="single"/>
        </w:rPr>
        <w:t>决定替换其项目负责人时，</w:t>
      </w:r>
      <w:r>
        <w:rPr>
          <w:rFonts w:hint="eastAsia" w:ascii="宋体" w:hAnsi="宋体" w:cs="宋体"/>
          <w:color w:val="auto"/>
          <w:spacing w:val="6"/>
          <w:szCs w:val="21"/>
          <w:highlight w:val="none"/>
          <w:u w:val="single"/>
          <w:lang w:val="en-US" w:eastAsia="zh-CN"/>
        </w:rPr>
        <w:t>经发包人同意后</w:t>
      </w:r>
      <w:r>
        <w:rPr>
          <w:rFonts w:hint="eastAsia" w:ascii="宋体" w:hAnsi="宋体" w:cs="宋体"/>
          <w:color w:val="auto"/>
          <w:spacing w:val="6"/>
          <w:szCs w:val="21"/>
          <w:highlight w:val="none"/>
          <w:u w:val="single"/>
        </w:rPr>
        <w:t>应将新任项目负责人的姓名、职务、职权和任命时间在其到任的15日前，以书面形式通知承包人。</w:t>
      </w:r>
    </w:p>
    <w:p>
      <w:pPr>
        <w:spacing w:line="380" w:lineRule="exact"/>
        <w:ind w:firstLine="444" w:firstLineChars="200"/>
        <w:rPr>
          <w:rFonts w:ascii="宋体" w:hAnsi="宋体" w:cs="宋体"/>
          <w:color w:val="auto"/>
          <w:spacing w:val="6"/>
          <w:szCs w:val="21"/>
          <w:highlight w:val="none"/>
        </w:rPr>
      </w:pPr>
      <w:r>
        <w:rPr>
          <w:rFonts w:hint="eastAsia" w:ascii="宋体" w:hAnsi="宋体" w:cs="宋体"/>
          <w:color w:val="auto"/>
          <w:spacing w:val="6"/>
          <w:szCs w:val="21"/>
          <w:highlight w:val="none"/>
        </w:rPr>
        <w:t>特别说明：</w:t>
      </w:r>
      <w:r>
        <w:rPr>
          <w:rFonts w:hint="eastAsia" w:ascii="宋体" w:hAnsi="宋体" w:cs="宋体"/>
          <w:color w:val="auto"/>
          <w:spacing w:val="6"/>
          <w:szCs w:val="21"/>
          <w:highlight w:val="none"/>
          <w:u w:val="single"/>
        </w:rPr>
        <w:t>凡涉及设计变更、工程量确认、工期签证、材料（设备）价格、用材、追加工程款、停复工令、工程索赔、经济补偿等可能影响工程价款、工期或质量的签证，以及对合同条款的实质性变更文件，需经</w:t>
      </w:r>
      <w:r>
        <w:rPr>
          <w:rFonts w:hint="eastAsia" w:ascii="宋体" w:hAnsi="宋体" w:eastAsia="宋体" w:cs="宋体"/>
          <w:color w:val="auto"/>
          <w:spacing w:val="6"/>
          <w:szCs w:val="21"/>
          <w:highlight w:val="none"/>
          <w:u w:val="single"/>
          <w:lang w:val="en-US" w:eastAsia="zh-CN"/>
        </w:rPr>
        <w:t>投资人</w:t>
      </w:r>
      <w:r>
        <w:rPr>
          <w:rFonts w:hint="eastAsia" w:ascii="宋体" w:hAnsi="宋体" w:cs="宋体"/>
          <w:color w:val="auto"/>
          <w:spacing w:val="6"/>
          <w:szCs w:val="21"/>
          <w:highlight w:val="none"/>
          <w:u w:val="single"/>
        </w:rPr>
        <w:t>书面同意后，该签证才有效</w:t>
      </w:r>
      <w:r>
        <w:rPr>
          <w:rFonts w:hint="eastAsia" w:ascii="宋体" w:hAnsi="宋体" w:cs="宋体"/>
          <w:color w:val="auto"/>
          <w:spacing w:val="6"/>
          <w:szCs w:val="21"/>
          <w:highlight w:val="none"/>
        </w:rPr>
        <w:t>。</w:t>
      </w:r>
    </w:p>
    <w:p>
      <w:pPr>
        <w:spacing w:line="380" w:lineRule="exact"/>
        <w:ind w:firstLine="444" w:firstLineChars="200"/>
        <w:rPr>
          <w:rFonts w:ascii="宋体" w:hAnsi="宋体" w:cs="宋体"/>
          <w:color w:val="auto"/>
          <w:spacing w:val="6"/>
          <w:szCs w:val="21"/>
          <w:highlight w:val="none"/>
        </w:rPr>
      </w:pPr>
      <w:r>
        <w:rPr>
          <w:rFonts w:hint="eastAsia" w:ascii="宋体" w:hAnsi="宋体" w:cs="宋体"/>
          <w:color w:val="auto"/>
          <w:spacing w:val="6"/>
          <w:szCs w:val="21"/>
          <w:highlight w:val="none"/>
        </w:rPr>
        <w:t>3.3 总监理工程师</w:t>
      </w:r>
    </w:p>
    <w:p>
      <w:pPr>
        <w:spacing w:line="380" w:lineRule="exact"/>
        <w:ind w:firstLine="444" w:firstLineChars="200"/>
        <w:rPr>
          <w:rFonts w:ascii="宋体" w:hAnsi="宋体" w:cs="宋体"/>
          <w:color w:val="auto"/>
          <w:spacing w:val="6"/>
          <w:szCs w:val="21"/>
          <w:highlight w:val="none"/>
        </w:rPr>
      </w:pPr>
      <w:r>
        <w:rPr>
          <w:rFonts w:hint="eastAsia" w:ascii="宋体" w:hAnsi="宋体" w:cs="宋体"/>
          <w:color w:val="auto"/>
          <w:spacing w:val="6"/>
          <w:szCs w:val="21"/>
          <w:highlight w:val="none"/>
        </w:rPr>
        <w:t>姓名：</w:t>
      </w:r>
      <w:r>
        <w:rPr>
          <w:rFonts w:hint="eastAsia" w:ascii="宋体" w:hAnsi="宋体" w:cs="宋体"/>
          <w:color w:val="auto"/>
          <w:spacing w:val="6"/>
          <w:szCs w:val="21"/>
          <w:highlight w:val="none"/>
          <w:u w:val="single"/>
        </w:rPr>
        <w:t xml:space="preserve">                 </w:t>
      </w:r>
      <w:r>
        <w:rPr>
          <w:rFonts w:hint="eastAsia" w:ascii="宋体" w:hAnsi="宋体" w:cs="宋体"/>
          <w:color w:val="auto"/>
          <w:spacing w:val="6"/>
          <w:szCs w:val="21"/>
          <w:highlight w:val="none"/>
        </w:rPr>
        <w:t>；</w:t>
      </w:r>
    </w:p>
    <w:p>
      <w:pPr>
        <w:spacing w:line="380" w:lineRule="exact"/>
        <w:ind w:firstLine="444" w:firstLineChars="200"/>
        <w:rPr>
          <w:rFonts w:ascii="宋体" w:hAnsi="宋体" w:cs="宋体"/>
          <w:color w:val="auto"/>
          <w:spacing w:val="6"/>
          <w:szCs w:val="21"/>
          <w:highlight w:val="none"/>
        </w:rPr>
      </w:pPr>
      <w:r>
        <w:rPr>
          <w:rFonts w:hint="eastAsia" w:ascii="宋体" w:hAnsi="宋体" w:cs="宋体"/>
          <w:color w:val="auto"/>
          <w:spacing w:val="6"/>
          <w:szCs w:val="21"/>
          <w:highlight w:val="none"/>
        </w:rPr>
        <w:t>身份证号：</w:t>
      </w:r>
      <w:r>
        <w:rPr>
          <w:rFonts w:hint="eastAsia" w:ascii="宋体" w:hAnsi="宋体" w:cs="宋体"/>
          <w:color w:val="auto"/>
          <w:spacing w:val="6"/>
          <w:szCs w:val="21"/>
          <w:highlight w:val="none"/>
          <w:u w:val="single"/>
        </w:rPr>
        <w:t xml:space="preserve">             </w:t>
      </w:r>
      <w:r>
        <w:rPr>
          <w:rFonts w:hint="eastAsia" w:ascii="宋体" w:hAnsi="宋体" w:cs="宋体"/>
          <w:color w:val="auto"/>
          <w:spacing w:val="6"/>
          <w:szCs w:val="21"/>
          <w:highlight w:val="none"/>
        </w:rPr>
        <w:t>；</w:t>
      </w:r>
    </w:p>
    <w:p>
      <w:pPr>
        <w:spacing w:line="380" w:lineRule="exact"/>
        <w:ind w:firstLine="444" w:firstLineChars="200"/>
        <w:rPr>
          <w:rFonts w:ascii="宋体" w:hAnsi="宋体" w:cs="宋体"/>
          <w:color w:val="auto"/>
          <w:spacing w:val="6"/>
          <w:szCs w:val="21"/>
          <w:highlight w:val="none"/>
        </w:rPr>
      </w:pPr>
      <w:r>
        <w:rPr>
          <w:rFonts w:hint="eastAsia" w:ascii="宋体" w:hAnsi="宋体" w:cs="宋体"/>
          <w:color w:val="auto"/>
          <w:spacing w:val="6"/>
          <w:szCs w:val="21"/>
          <w:highlight w:val="none"/>
        </w:rPr>
        <w:t>执业资格：</w:t>
      </w:r>
      <w:r>
        <w:rPr>
          <w:rFonts w:hint="eastAsia" w:ascii="宋体" w:hAnsi="宋体" w:cs="宋体"/>
          <w:color w:val="auto"/>
          <w:spacing w:val="6"/>
          <w:szCs w:val="21"/>
          <w:highlight w:val="none"/>
          <w:u w:val="single"/>
        </w:rPr>
        <w:t xml:space="preserve">             </w:t>
      </w:r>
      <w:r>
        <w:rPr>
          <w:rFonts w:hint="eastAsia" w:ascii="宋体" w:hAnsi="宋体" w:cs="宋体"/>
          <w:color w:val="auto"/>
          <w:spacing w:val="6"/>
          <w:szCs w:val="21"/>
          <w:highlight w:val="none"/>
        </w:rPr>
        <w:t>；</w:t>
      </w:r>
    </w:p>
    <w:p>
      <w:pPr>
        <w:spacing w:line="380" w:lineRule="exact"/>
        <w:ind w:firstLine="444" w:firstLineChars="200"/>
        <w:rPr>
          <w:rFonts w:ascii="宋体" w:hAnsi="宋体" w:cs="宋体"/>
          <w:color w:val="auto"/>
          <w:spacing w:val="6"/>
          <w:szCs w:val="21"/>
          <w:highlight w:val="none"/>
        </w:rPr>
      </w:pPr>
      <w:r>
        <w:rPr>
          <w:rFonts w:hint="eastAsia" w:ascii="宋体" w:hAnsi="宋体" w:cs="宋体"/>
          <w:color w:val="auto"/>
          <w:spacing w:val="6"/>
          <w:szCs w:val="21"/>
          <w:highlight w:val="none"/>
        </w:rPr>
        <w:t>注册证书号：</w:t>
      </w:r>
      <w:r>
        <w:rPr>
          <w:rFonts w:hint="eastAsia" w:ascii="宋体" w:hAnsi="宋体" w:cs="宋体"/>
          <w:color w:val="auto"/>
          <w:spacing w:val="6"/>
          <w:szCs w:val="21"/>
          <w:highlight w:val="none"/>
          <w:u w:val="single"/>
        </w:rPr>
        <w:t xml:space="preserve">           </w:t>
      </w:r>
      <w:r>
        <w:rPr>
          <w:rFonts w:hint="eastAsia" w:ascii="宋体" w:hAnsi="宋体" w:cs="宋体"/>
          <w:color w:val="auto"/>
          <w:spacing w:val="6"/>
          <w:szCs w:val="21"/>
          <w:highlight w:val="none"/>
        </w:rPr>
        <w:t>；</w:t>
      </w:r>
    </w:p>
    <w:p>
      <w:pPr>
        <w:spacing w:line="380" w:lineRule="exact"/>
        <w:ind w:firstLine="444" w:firstLineChars="200"/>
        <w:rPr>
          <w:rFonts w:ascii="宋体" w:hAnsi="宋体" w:cs="宋体"/>
          <w:color w:val="auto"/>
          <w:spacing w:val="6"/>
          <w:szCs w:val="21"/>
          <w:highlight w:val="none"/>
        </w:rPr>
      </w:pPr>
      <w:r>
        <w:rPr>
          <w:rFonts w:hint="eastAsia" w:ascii="宋体" w:hAnsi="宋体" w:cs="宋体"/>
          <w:color w:val="auto"/>
          <w:spacing w:val="6"/>
          <w:szCs w:val="21"/>
          <w:highlight w:val="none"/>
        </w:rPr>
        <w:t>联系电话：</w:t>
      </w:r>
      <w:r>
        <w:rPr>
          <w:rFonts w:hint="eastAsia" w:ascii="宋体" w:hAnsi="宋体" w:cs="宋体"/>
          <w:color w:val="auto"/>
          <w:spacing w:val="6"/>
          <w:szCs w:val="21"/>
          <w:highlight w:val="none"/>
          <w:u w:val="single"/>
        </w:rPr>
        <w:t xml:space="preserve">             </w:t>
      </w:r>
      <w:r>
        <w:rPr>
          <w:rFonts w:hint="eastAsia" w:ascii="宋体" w:hAnsi="宋体" w:cs="宋体"/>
          <w:color w:val="auto"/>
          <w:spacing w:val="6"/>
          <w:szCs w:val="21"/>
          <w:highlight w:val="none"/>
        </w:rPr>
        <w:t>；</w:t>
      </w:r>
    </w:p>
    <w:p>
      <w:pPr>
        <w:spacing w:line="380" w:lineRule="exact"/>
        <w:ind w:firstLine="444" w:firstLineChars="200"/>
        <w:rPr>
          <w:rFonts w:ascii="宋体" w:hAnsi="宋体" w:cs="宋体"/>
          <w:color w:val="auto"/>
          <w:spacing w:val="6"/>
          <w:szCs w:val="21"/>
          <w:highlight w:val="none"/>
        </w:rPr>
      </w:pPr>
      <w:r>
        <w:rPr>
          <w:rFonts w:hint="eastAsia" w:ascii="宋体" w:hAnsi="宋体" w:cs="宋体"/>
          <w:color w:val="auto"/>
          <w:spacing w:val="6"/>
          <w:szCs w:val="21"/>
          <w:highlight w:val="none"/>
        </w:rPr>
        <w:t>电子邮箱：</w:t>
      </w:r>
      <w:r>
        <w:rPr>
          <w:rFonts w:hint="eastAsia" w:ascii="宋体" w:hAnsi="宋体" w:cs="宋体"/>
          <w:color w:val="auto"/>
          <w:spacing w:val="6"/>
          <w:szCs w:val="21"/>
          <w:highlight w:val="none"/>
          <w:u w:val="single"/>
        </w:rPr>
        <w:t xml:space="preserve">             </w:t>
      </w:r>
      <w:r>
        <w:rPr>
          <w:rFonts w:hint="eastAsia" w:ascii="宋体" w:hAnsi="宋体" w:cs="宋体"/>
          <w:color w:val="auto"/>
          <w:spacing w:val="6"/>
          <w:szCs w:val="21"/>
          <w:highlight w:val="none"/>
        </w:rPr>
        <w:t>。</w:t>
      </w:r>
    </w:p>
    <w:p>
      <w:pPr>
        <w:spacing w:line="380" w:lineRule="exact"/>
        <w:ind w:firstLine="444" w:firstLineChars="200"/>
        <w:rPr>
          <w:rFonts w:ascii="宋体" w:hAnsi="宋体" w:cs="宋体"/>
          <w:color w:val="auto"/>
          <w:spacing w:val="6"/>
          <w:szCs w:val="21"/>
          <w:highlight w:val="none"/>
        </w:rPr>
      </w:pPr>
      <w:r>
        <w:rPr>
          <w:rFonts w:hint="eastAsia" w:ascii="宋体" w:hAnsi="宋体" w:cs="宋体"/>
          <w:color w:val="auto"/>
          <w:spacing w:val="6"/>
          <w:szCs w:val="21"/>
          <w:highlight w:val="none"/>
        </w:rPr>
        <w:t>3.6 商定或确定</w:t>
      </w:r>
    </w:p>
    <w:p>
      <w:pPr>
        <w:spacing w:line="380" w:lineRule="exact"/>
        <w:ind w:firstLine="444" w:firstLineChars="200"/>
        <w:rPr>
          <w:rFonts w:ascii="宋体" w:hAnsi="宋体" w:cs="宋体"/>
          <w:color w:val="auto"/>
          <w:spacing w:val="6"/>
          <w:szCs w:val="21"/>
          <w:highlight w:val="none"/>
        </w:rPr>
      </w:pPr>
      <w:r>
        <w:rPr>
          <w:rFonts w:hint="eastAsia" w:ascii="宋体" w:hAnsi="宋体" w:cs="宋体"/>
          <w:color w:val="auto"/>
          <w:spacing w:val="6"/>
          <w:szCs w:val="21"/>
          <w:highlight w:val="none"/>
        </w:rPr>
        <w:t>3.6.2 关于商定时间限制的具体约定：</w:t>
      </w:r>
      <w:r>
        <w:rPr>
          <w:rFonts w:hint="eastAsia" w:ascii="宋体" w:hAnsi="宋体" w:cs="宋体"/>
          <w:color w:val="auto"/>
          <w:spacing w:val="6"/>
          <w:szCs w:val="21"/>
          <w:highlight w:val="none"/>
          <w:u w:val="single"/>
        </w:rPr>
        <w:t>按通用条款执行</w:t>
      </w:r>
      <w:r>
        <w:rPr>
          <w:rFonts w:hint="eastAsia" w:ascii="宋体" w:hAnsi="宋体" w:cs="宋体"/>
          <w:color w:val="auto"/>
          <w:spacing w:val="6"/>
          <w:szCs w:val="21"/>
          <w:highlight w:val="none"/>
        </w:rPr>
        <w:t>。</w:t>
      </w:r>
    </w:p>
    <w:p>
      <w:pPr>
        <w:spacing w:line="380" w:lineRule="exact"/>
        <w:ind w:firstLine="444" w:firstLineChars="200"/>
        <w:rPr>
          <w:rFonts w:ascii="宋体" w:hAnsi="宋体" w:cs="宋体"/>
          <w:color w:val="auto"/>
          <w:spacing w:val="6"/>
          <w:szCs w:val="21"/>
          <w:highlight w:val="none"/>
        </w:rPr>
      </w:pPr>
      <w:r>
        <w:rPr>
          <w:rFonts w:hint="eastAsia" w:ascii="宋体" w:hAnsi="宋体" w:cs="宋体"/>
          <w:color w:val="auto"/>
          <w:spacing w:val="6"/>
          <w:szCs w:val="21"/>
          <w:highlight w:val="none"/>
        </w:rPr>
        <w:t>3.6.3 关于商定或确定效力的具体约定：</w:t>
      </w:r>
      <w:r>
        <w:rPr>
          <w:rFonts w:hint="eastAsia" w:ascii="宋体" w:hAnsi="宋体" w:cs="宋体"/>
          <w:color w:val="auto"/>
          <w:spacing w:val="6"/>
          <w:szCs w:val="21"/>
          <w:highlight w:val="none"/>
          <w:u w:val="single"/>
        </w:rPr>
        <w:t>按通用条款执行</w:t>
      </w:r>
      <w:r>
        <w:rPr>
          <w:rFonts w:hint="eastAsia" w:ascii="宋体" w:hAnsi="宋体" w:cs="宋体"/>
          <w:color w:val="auto"/>
          <w:spacing w:val="6"/>
          <w:szCs w:val="21"/>
          <w:highlight w:val="none"/>
        </w:rPr>
        <w:t>；关于对工程师的确定提出异议的具体约定：</w:t>
      </w:r>
      <w:r>
        <w:rPr>
          <w:rFonts w:hint="eastAsia" w:ascii="宋体" w:hAnsi="宋体" w:cs="宋体"/>
          <w:color w:val="auto"/>
          <w:spacing w:val="6"/>
          <w:szCs w:val="21"/>
          <w:highlight w:val="none"/>
          <w:u w:val="single"/>
        </w:rPr>
        <w:t>按通用条款执行</w:t>
      </w:r>
      <w:r>
        <w:rPr>
          <w:rFonts w:hint="eastAsia" w:ascii="宋体" w:hAnsi="宋体" w:cs="宋体"/>
          <w:color w:val="auto"/>
          <w:spacing w:val="6"/>
          <w:szCs w:val="21"/>
          <w:highlight w:val="none"/>
        </w:rPr>
        <w:t>。</w:t>
      </w:r>
    </w:p>
    <w:p>
      <w:pPr>
        <w:spacing w:line="380" w:lineRule="exact"/>
        <w:ind w:firstLine="444" w:firstLineChars="200"/>
        <w:rPr>
          <w:rFonts w:ascii="宋体" w:hAnsi="宋体" w:cs="宋体"/>
          <w:color w:val="auto"/>
          <w:spacing w:val="6"/>
          <w:szCs w:val="21"/>
          <w:highlight w:val="none"/>
        </w:rPr>
      </w:pPr>
      <w:r>
        <w:rPr>
          <w:rFonts w:hint="eastAsia" w:ascii="宋体" w:hAnsi="宋体" w:cs="宋体"/>
          <w:color w:val="auto"/>
          <w:spacing w:val="6"/>
          <w:szCs w:val="21"/>
          <w:highlight w:val="none"/>
        </w:rPr>
        <w:t>3.7 会议</w:t>
      </w:r>
    </w:p>
    <w:p>
      <w:pPr>
        <w:spacing w:line="380" w:lineRule="exact"/>
        <w:ind w:firstLine="444" w:firstLineChars="200"/>
        <w:rPr>
          <w:rFonts w:ascii="宋体" w:hAnsi="宋体" w:cs="宋体"/>
          <w:color w:val="auto"/>
          <w:spacing w:val="6"/>
          <w:szCs w:val="21"/>
          <w:highlight w:val="none"/>
        </w:rPr>
      </w:pPr>
      <w:r>
        <w:rPr>
          <w:rFonts w:hint="eastAsia" w:ascii="宋体" w:hAnsi="宋体" w:cs="宋体"/>
          <w:color w:val="auto"/>
          <w:spacing w:val="6"/>
          <w:szCs w:val="21"/>
          <w:highlight w:val="none"/>
        </w:rPr>
        <w:t>3.7.1 关于召开会议的具体约定：</w:t>
      </w:r>
      <w:r>
        <w:rPr>
          <w:rFonts w:hint="eastAsia" w:ascii="宋体" w:hAnsi="宋体" w:cs="宋体"/>
          <w:color w:val="auto"/>
          <w:spacing w:val="6"/>
          <w:szCs w:val="21"/>
          <w:highlight w:val="none"/>
          <w:u w:val="single"/>
        </w:rPr>
        <w:t>按通用条款执行</w:t>
      </w:r>
      <w:r>
        <w:rPr>
          <w:rFonts w:hint="eastAsia" w:ascii="宋体" w:hAnsi="宋体" w:cs="宋体"/>
          <w:color w:val="auto"/>
          <w:spacing w:val="6"/>
          <w:szCs w:val="21"/>
          <w:highlight w:val="none"/>
        </w:rPr>
        <w:t>。</w:t>
      </w:r>
    </w:p>
    <w:p>
      <w:pPr>
        <w:spacing w:line="380" w:lineRule="exact"/>
        <w:ind w:firstLine="444" w:firstLineChars="200"/>
        <w:rPr>
          <w:rFonts w:ascii="宋体" w:hAnsi="宋体" w:cs="宋体"/>
          <w:color w:val="auto"/>
          <w:spacing w:val="6"/>
          <w:szCs w:val="21"/>
          <w:highlight w:val="none"/>
        </w:rPr>
      </w:pPr>
      <w:r>
        <w:rPr>
          <w:rFonts w:hint="eastAsia" w:ascii="宋体" w:hAnsi="宋体" w:cs="宋体"/>
          <w:color w:val="auto"/>
          <w:spacing w:val="6"/>
          <w:szCs w:val="21"/>
          <w:highlight w:val="none"/>
        </w:rPr>
        <w:t>3.7.2 关于保存和提供会议纪要的具体约定：</w:t>
      </w:r>
      <w:r>
        <w:rPr>
          <w:rFonts w:hint="eastAsia" w:ascii="宋体" w:hAnsi="宋体" w:cs="宋体"/>
          <w:color w:val="auto"/>
          <w:spacing w:val="6"/>
          <w:szCs w:val="21"/>
          <w:highlight w:val="none"/>
          <w:u w:val="single"/>
        </w:rPr>
        <w:t>按通用条款执行</w:t>
      </w:r>
      <w:r>
        <w:rPr>
          <w:rFonts w:hint="eastAsia" w:ascii="宋体" w:hAnsi="宋体" w:cs="宋体"/>
          <w:color w:val="auto"/>
          <w:spacing w:val="6"/>
          <w:szCs w:val="21"/>
          <w:highlight w:val="none"/>
        </w:rPr>
        <w:t>。</w:t>
      </w:r>
    </w:p>
    <w:p>
      <w:pPr>
        <w:pStyle w:val="623"/>
        <w:spacing w:before="0" w:after="0" w:line="380" w:lineRule="exact"/>
        <w:outlineLvl w:val="9"/>
        <w:rPr>
          <w:rFonts w:cs="宋体"/>
          <w:b w:val="0"/>
          <w:color w:val="auto"/>
          <w:spacing w:val="6"/>
          <w:sz w:val="21"/>
          <w:szCs w:val="21"/>
          <w:highlight w:val="none"/>
        </w:rPr>
      </w:pPr>
      <w:bookmarkStart w:id="833" w:name="_Toc2603"/>
      <w:bookmarkStart w:id="834" w:name="_Toc54862335"/>
      <w:r>
        <w:rPr>
          <w:rFonts w:hint="eastAsia" w:cs="宋体"/>
          <w:b w:val="0"/>
          <w:color w:val="auto"/>
          <w:spacing w:val="6"/>
          <w:sz w:val="21"/>
          <w:szCs w:val="21"/>
          <w:highlight w:val="none"/>
        </w:rPr>
        <w:t>第4条 承包人</w:t>
      </w:r>
      <w:bookmarkEnd w:id="833"/>
      <w:bookmarkEnd w:id="834"/>
    </w:p>
    <w:p>
      <w:pPr>
        <w:spacing w:line="380" w:lineRule="exact"/>
        <w:ind w:firstLine="444" w:firstLineChars="200"/>
        <w:rPr>
          <w:rFonts w:ascii="宋体" w:hAnsi="宋体" w:cs="宋体"/>
          <w:color w:val="auto"/>
          <w:spacing w:val="6"/>
          <w:szCs w:val="21"/>
          <w:highlight w:val="none"/>
        </w:rPr>
      </w:pPr>
      <w:r>
        <w:rPr>
          <w:rFonts w:hint="eastAsia" w:ascii="宋体" w:hAnsi="宋体" w:cs="宋体"/>
          <w:color w:val="auto"/>
          <w:spacing w:val="6"/>
          <w:szCs w:val="21"/>
          <w:highlight w:val="none"/>
        </w:rPr>
        <w:t>4.1 承包人的一般义务</w:t>
      </w:r>
    </w:p>
    <w:p>
      <w:pPr>
        <w:spacing w:line="380" w:lineRule="exact"/>
        <w:ind w:firstLine="444" w:firstLineChars="200"/>
        <w:rPr>
          <w:rFonts w:ascii="宋体" w:hAnsi="宋体" w:cs="宋体"/>
          <w:color w:val="auto"/>
          <w:spacing w:val="6"/>
          <w:szCs w:val="21"/>
          <w:highlight w:val="none"/>
        </w:rPr>
      </w:pPr>
      <w:r>
        <w:rPr>
          <w:rFonts w:hint="eastAsia" w:ascii="宋体" w:hAnsi="宋体" w:cs="宋体"/>
          <w:color w:val="auto"/>
          <w:spacing w:val="6"/>
          <w:szCs w:val="21"/>
          <w:highlight w:val="none"/>
        </w:rPr>
        <w:t>承包人应履行的其他义务：</w:t>
      </w:r>
    </w:p>
    <w:p>
      <w:pPr>
        <w:spacing w:line="380" w:lineRule="exact"/>
        <w:ind w:firstLine="444" w:firstLineChars="200"/>
        <w:rPr>
          <w:rFonts w:hint="eastAsia" w:ascii="宋体" w:hAnsi="宋体" w:eastAsia="宋体" w:cs="宋体"/>
          <w:color w:val="auto"/>
          <w:spacing w:val="6"/>
          <w:szCs w:val="21"/>
          <w:highlight w:val="none"/>
          <w:u w:val="single"/>
        </w:rPr>
      </w:pPr>
      <w:r>
        <w:rPr>
          <w:rFonts w:hint="eastAsia" w:ascii="宋体" w:hAnsi="宋体" w:eastAsia="宋体" w:cs="宋体"/>
          <w:color w:val="auto"/>
          <w:spacing w:val="6"/>
          <w:szCs w:val="21"/>
          <w:highlight w:val="none"/>
          <w:u w:val="single"/>
          <w:lang w:val="en-US" w:eastAsia="zh-CN"/>
        </w:rPr>
        <w:t>（1）</w:t>
      </w:r>
      <w:r>
        <w:rPr>
          <w:rFonts w:hint="eastAsia" w:ascii="宋体" w:hAnsi="宋体" w:eastAsia="宋体" w:cs="宋体"/>
          <w:color w:val="auto"/>
          <w:spacing w:val="6"/>
          <w:szCs w:val="21"/>
          <w:highlight w:val="none"/>
          <w:u w:val="single"/>
        </w:rPr>
        <w:t>合同签订后</w:t>
      </w:r>
      <w:r>
        <w:rPr>
          <w:rFonts w:hint="eastAsia" w:ascii="宋体" w:hAnsi="宋体" w:cs="宋体"/>
          <w:color w:val="auto"/>
          <w:spacing w:val="6"/>
          <w:szCs w:val="21"/>
          <w:highlight w:val="none"/>
          <w:u w:val="single"/>
          <w:lang w:val="en-US" w:eastAsia="zh-CN"/>
        </w:rPr>
        <w:t>14</w:t>
      </w:r>
      <w:r>
        <w:rPr>
          <w:rFonts w:hint="eastAsia" w:ascii="宋体" w:hAnsi="宋体" w:eastAsia="宋体" w:cs="宋体"/>
          <w:color w:val="auto"/>
          <w:spacing w:val="6"/>
          <w:szCs w:val="21"/>
          <w:highlight w:val="none"/>
          <w:u w:val="single"/>
        </w:rPr>
        <w:t>天内，承包人提供满足项目推进的管理机构及人员（须分包后确定设计或施工单位的除外），除投标承诺的项目设计负责人外，设计人员必须设置各相关专业设计人员（确定分包的除外）；施工项目组人员设置必须无条件满足质监、施工许可证办理相关要求，项目组其他人员由承包人自行配置。临时办公用房、生活区、施工大门场地布置图需</w:t>
      </w:r>
      <w:r>
        <w:rPr>
          <w:rFonts w:hint="eastAsia" w:ascii="宋体" w:hAnsi="宋体" w:eastAsia="宋体" w:cs="宋体"/>
          <w:color w:val="auto"/>
          <w:spacing w:val="6"/>
          <w:szCs w:val="21"/>
          <w:highlight w:val="none"/>
          <w:u w:val="single"/>
          <w:lang w:val="en-US" w:eastAsia="zh-CN"/>
        </w:rPr>
        <w:t>投资</w:t>
      </w:r>
      <w:r>
        <w:rPr>
          <w:rFonts w:hint="eastAsia" w:ascii="宋体" w:hAnsi="宋体" w:eastAsia="宋体" w:cs="宋体"/>
          <w:color w:val="auto"/>
          <w:spacing w:val="6"/>
          <w:szCs w:val="21"/>
          <w:highlight w:val="none"/>
          <w:u w:val="single"/>
        </w:rPr>
        <w:t>人书面认可</w:t>
      </w:r>
      <w:r>
        <w:rPr>
          <w:rFonts w:hint="eastAsia" w:ascii="宋体" w:hAnsi="宋体" w:eastAsia="宋体" w:cs="宋体"/>
          <w:color w:val="auto"/>
          <w:spacing w:val="6"/>
          <w:szCs w:val="21"/>
          <w:highlight w:val="none"/>
          <w:u w:val="single"/>
          <w:lang w:eastAsia="zh-CN"/>
        </w:rPr>
        <w:t>。</w:t>
      </w:r>
      <w:r>
        <w:rPr>
          <w:rFonts w:hint="eastAsia" w:ascii="宋体" w:hAnsi="宋体" w:cs="宋体"/>
          <w:color w:val="auto"/>
          <w:spacing w:val="6"/>
          <w:szCs w:val="21"/>
          <w:highlight w:val="none"/>
          <w:u w:val="single"/>
          <w:lang w:val="en-US" w:eastAsia="zh-CN"/>
        </w:rPr>
        <w:t>施工单位</w:t>
      </w:r>
      <w:r>
        <w:rPr>
          <w:rFonts w:hint="eastAsia" w:ascii="宋体" w:hAnsi="宋体" w:eastAsia="宋体" w:cs="宋体"/>
          <w:color w:val="auto"/>
          <w:spacing w:val="6"/>
          <w:szCs w:val="21"/>
          <w:highlight w:val="none"/>
          <w:u w:val="single"/>
        </w:rPr>
        <w:t>免费提供发包人、</w:t>
      </w:r>
      <w:r>
        <w:rPr>
          <w:rFonts w:hint="eastAsia" w:ascii="宋体" w:hAnsi="宋体" w:eastAsia="宋体" w:cs="宋体"/>
          <w:color w:val="auto"/>
          <w:spacing w:val="6"/>
          <w:szCs w:val="21"/>
          <w:highlight w:val="none"/>
          <w:u w:val="single"/>
          <w:lang w:val="en-US" w:eastAsia="zh-CN"/>
        </w:rPr>
        <w:t>投资人</w:t>
      </w:r>
      <w:r>
        <w:rPr>
          <w:rFonts w:hint="eastAsia" w:ascii="宋体" w:hAnsi="宋体" w:eastAsia="宋体" w:cs="宋体"/>
          <w:color w:val="auto"/>
          <w:spacing w:val="6"/>
          <w:szCs w:val="21"/>
          <w:highlight w:val="none"/>
          <w:u w:val="single"/>
        </w:rPr>
        <w:t>、监理</w:t>
      </w:r>
      <w:r>
        <w:rPr>
          <w:rFonts w:hint="eastAsia" w:ascii="宋体" w:hAnsi="宋体" w:eastAsia="宋体" w:cs="宋体"/>
          <w:color w:val="auto"/>
          <w:spacing w:val="6"/>
          <w:szCs w:val="21"/>
          <w:highlight w:val="none"/>
          <w:u w:val="single"/>
          <w:lang w:val="en-US" w:eastAsia="zh-CN"/>
        </w:rPr>
        <w:t>单位</w:t>
      </w:r>
      <w:r>
        <w:rPr>
          <w:rFonts w:hint="eastAsia" w:ascii="宋体" w:hAnsi="宋体" w:eastAsia="宋体" w:cs="宋体"/>
          <w:color w:val="auto"/>
          <w:spacing w:val="6"/>
          <w:szCs w:val="21"/>
          <w:highlight w:val="none"/>
          <w:u w:val="single"/>
        </w:rPr>
        <w:t>施工现场办公室</w:t>
      </w:r>
      <w:r>
        <w:rPr>
          <w:rFonts w:hint="eastAsia" w:ascii="宋体" w:hAnsi="宋体" w:eastAsia="宋体" w:cs="宋体"/>
          <w:color w:val="auto"/>
          <w:spacing w:val="6"/>
          <w:szCs w:val="21"/>
          <w:highlight w:val="none"/>
          <w:u w:val="single"/>
          <w:lang w:val="en-US" w:eastAsia="zh-CN"/>
        </w:rPr>
        <w:t>及</w:t>
      </w:r>
      <w:r>
        <w:rPr>
          <w:rFonts w:hint="eastAsia" w:ascii="宋体" w:hAnsi="宋体" w:eastAsia="宋体" w:cs="宋体"/>
          <w:color w:val="auto"/>
          <w:spacing w:val="6"/>
          <w:szCs w:val="21"/>
          <w:highlight w:val="none"/>
          <w:u w:val="single"/>
        </w:rPr>
        <w:t>会议室，室内提供基本办公家具、通讯网络及配套设施（含空调、一体化打印机（落地式、扫描功能、A3A4均可打印）），基本办公家具及设施所有权归</w:t>
      </w:r>
      <w:r>
        <w:rPr>
          <w:rFonts w:hint="eastAsia" w:ascii="宋体" w:hAnsi="宋体" w:cs="宋体"/>
          <w:color w:val="auto"/>
          <w:spacing w:val="6"/>
          <w:szCs w:val="21"/>
          <w:highlight w:val="none"/>
          <w:u w:val="single"/>
          <w:lang w:val="en-US" w:eastAsia="zh-CN"/>
        </w:rPr>
        <w:t>施工单位</w:t>
      </w:r>
      <w:r>
        <w:rPr>
          <w:rFonts w:hint="eastAsia" w:ascii="宋体" w:hAnsi="宋体" w:eastAsia="宋体" w:cs="宋体"/>
          <w:color w:val="auto"/>
          <w:spacing w:val="6"/>
          <w:szCs w:val="21"/>
          <w:highlight w:val="none"/>
          <w:u w:val="single"/>
          <w:lang w:eastAsia="zh-CN"/>
        </w:rPr>
        <w:t>，</w:t>
      </w:r>
      <w:r>
        <w:rPr>
          <w:rFonts w:hint="eastAsia" w:ascii="宋体" w:hAnsi="宋体" w:eastAsia="宋体" w:cs="宋体"/>
          <w:color w:val="auto"/>
          <w:spacing w:val="6"/>
          <w:szCs w:val="21"/>
          <w:highlight w:val="none"/>
          <w:u w:val="single"/>
        </w:rPr>
        <w:t>费用由</w:t>
      </w:r>
      <w:r>
        <w:rPr>
          <w:rFonts w:hint="eastAsia" w:ascii="宋体" w:hAnsi="宋体" w:cs="宋体"/>
          <w:color w:val="auto"/>
          <w:spacing w:val="6"/>
          <w:szCs w:val="21"/>
          <w:highlight w:val="none"/>
          <w:u w:val="single"/>
          <w:lang w:val="en-US" w:eastAsia="zh-CN"/>
        </w:rPr>
        <w:t>施工单位</w:t>
      </w:r>
      <w:r>
        <w:rPr>
          <w:rFonts w:hint="eastAsia" w:ascii="宋体" w:hAnsi="宋体" w:eastAsia="宋体" w:cs="宋体"/>
          <w:color w:val="auto"/>
          <w:spacing w:val="6"/>
          <w:szCs w:val="21"/>
          <w:highlight w:val="none"/>
          <w:u w:val="single"/>
        </w:rPr>
        <w:t>自行</w:t>
      </w:r>
      <w:r>
        <w:rPr>
          <w:rFonts w:hint="eastAsia" w:ascii="宋体" w:hAnsi="宋体" w:eastAsia="宋体" w:cs="宋体"/>
          <w:color w:val="auto"/>
          <w:spacing w:val="6"/>
          <w:szCs w:val="21"/>
          <w:highlight w:val="none"/>
          <w:u w:val="single"/>
          <w:lang w:val="en-US" w:eastAsia="zh-CN"/>
        </w:rPr>
        <w:t>承担</w:t>
      </w:r>
      <w:r>
        <w:rPr>
          <w:rFonts w:hint="eastAsia" w:ascii="宋体" w:hAnsi="宋体" w:eastAsia="宋体" w:cs="宋体"/>
          <w:color w:val="auto"/>
          <w:spacing w:val="6"/>
          <w:szCs w:val="21"/>
          <w:highlight w:val="none"/>
          <w:u w:val="single"/>
        </w:rPr>
        <w:t>。</w:t>
      </w:r>
    </w:p>
    <w:p>
      <w:pPr>
        <w:spacing w:line="380" w:lineRule="exact"/>
        <w:ind w:firstLine="444" w:firstLineChars="200"/>
        <w:rPr>
          <w:rFonts w:hint="eastAsia" w:ascii="宋体" w:hAnsi="宋体" w:eastAsia="宋体" w:cs="宋体"/>
          <w:color w:val="auto"/>
          <w:spacing w:val="6"/>
          <w:szCs w:val="21"/>
          <w:highlight w:val="none"/>
          <w:u w:val="single"/>
        </w:rPr>
      </w:pPr>
      <w:r>
        <w:rPr>
          <w:rFonts w:hint="eastAsia" w:ascii="宋体" w:hAnsi="宋体" w:eastAsia="宋体" w:cs="宋体"/>
          <w:color w:val="auto"/>
          <w:spacing w:val="6"/>
          <w:szCs w:val="21"/>
          <w:highlight w:val="none"/>
          <w:u w:val="single"/>
        </w:rPr>
        <w:t>（2）每周周报应包括上周计划完成情况、上周实际完成情况、下周计划情况（包括工程材料、设备的采购），现场工料机投入，需要协调解决的问题等。以上报表报监理审核，审核后报</w:t>
      </w:r>
      <w:r>
        <w:rPr>
          <w:rFonts w:hint="eastAsia" w:ascii="宋体" w:hAnsi="宋体" w:eastAsia="宋体" w:cs="宋体"/>
          <w:color w:val="auto"/>
          <w:spacing w:val="6"/>
          <w:szCs w:val="21"/>
          <w:highlight w:val="none"/>
          <w:u w:val="single"/>
          <w:lang w:val="en-US" w:eastAsia="zh-CN"/>
        </w:rPr>
        <w:t>投资</w:t>
      </w:r>
      <w:r>
        <w:rPr>
          <w:rFonts w:hint="eastAsia" w:ascii="宋体" w:hAnsi="宋体" w:eastAsia="宋体" w:cs="宋体"/>
          <w:color w:val="auto"/>
          <w:spacing w:val="6"/>
          <w:szCs w:val="21"/>
          <w:highlight w:val="none"/>
          <w:u w:val="single"/>
        </w:rPr>
        <w:t>人。</w:t>
      </w:r>
    </w:p>
    <w:p>
      <w:pPr>
        <w:spacing w:line="380" w:lineRule="exact"/>
        <w:ind w:firstLine="444" w:firstLineChars="200"/>
        <w:rPr>
          <w:rFonts w:hint="eastAsia" w:ascii="宋体" w:hAnsi="宋体" w:eastAsia="宋体" w:cs="宋体"/>
          <w:color w:val="auto"/>
          <w:spacing w:val="6"/>
          <w:szCs w:val="21"/>
          <w:highlight w:val="none"/>
          <w:u w:val="single"/>
        </w:rPr>
      </w:pPr>
      <w:r>
        <w:rPr>
          <w:rFonts w:hint="eastAsia" w:ascii="宋体" w:hAnsi="宋体" w:eastAsia="宋体" w:cs="宋体"/>
          <w:color w:val="auto"/>
          <w:spacing w:val="6"/>
          <w:szCs w:val="21"/>
          <w:highlight w:val="none"/>
          <w:u w:val="single"/>
        </w:rPr>
        <w:t>（3）设备材料进场时，提交“供应材料设备一览表”，需包含材料设备名称、规格型号、品牌、计量单位、数量、单价、供应时间、送达地点，并附送产品合格证复印件。</w:t>
      </w:r>
    </w:p>
    <w:p>
      <w:pPr>
        <w:spacing w:line="380" w:lineRule="exact"/>
        <w:ind w:firstLine="444" w:firstLineChars="200"/>
        <w:rPr>
          <w:rFonts w:hint="eastAsia" w:ascii="宋体" w:hAnsi="宋体" w:eastAsia="宋体" w:cs="宋体"/>
          <w:color w:val="auto"/>
          <w:spacing w:val="6"/>
          <w:szCs w:val="21"/>
          <w:highlight w:val="none"/>
          <w:u w:val="single"/>
        </w:rPr>
      </w:pPr>
      <w:r>
        <w:rPr>
          <w:rFonts w:hint="eastAsia" w:ascii="宋体" w:hAnsi="宋体" w:eastAsia="宋体" w:cs="宋体"/>
          <w:color w:val="auto"/>
          <w:spacing w:val="6"/>
          <w:szCs w:val="21"/>
          <w:highlight w:val="none"/>
          <w:u w:val="single"/>
        </w:rPr>
        <w:t>（4）完成设计审批后，每月25日前提供当月完成工程量和工程价款表、施工质量情况、原材料质量及检查情况、现场签证及设计变更情况。对于实际的进度与已批准的进度计划不符时，不论何种原因，</w:t>
      </w:r>
      <w:r>
        <w:rPr>
          <w:rFonts w:hint="eastAsia" w:ascii="宋体" w:hAnsi="宋体" w:cs="宋体"/>
          <w:color w:val="auto"/>
          <w:spacing w:val="6"/>
          <w:szCs w:val="21"/>
          <w:highlight w:val="none"/>
          <w:u w:val="single"/>
          <w:lang w:val="en-US" w:eastAsia="zh-CN"/>
        </w:rPr>
        <w:t>施工单位</w:t>
      </w:r>
      <w:r>
        <w:rPr>
          <w:rFonts w:hint="eastAsia" w:ascii="宋体" w:hAnsi="宋体" w:eastAsia="宋体" w:cs="宋体"/>
          <w:color w:val="auto"/>
          <w:spacing w:val="6"/>
          <w:szCs w:val="21"/>
          <w:highlight w:val="none"/>
          <w:u w:val="single"/>
        </w:rPr>
        <w:t>应按监理工程师或</w:t>
      </w:r>
      <w:r>
        <w:rPr>
          <w:rFonts w:hint="eastAsia" w:ascii="宋体" w:hAnsi="宋体" w:eastAsia="宋体" w:cs="宋体"/>
          <w:color w:val="auto"/>
          <w:spacing w:val="6"/>
          <w:szCs w:val="21"/>
          <w:highlight w:val="none"/>
          <w:u w:val="single"/>
          <w:lang w:val="en-US" w:eastAsia="zh-CN"/>
        </w:rPr>
        <w:t>投资</w:t>
      </w:r>
      <w:r>
        <w:rPr>
          <w:rFonts w:hint="eastAsia" w:ascii="宋体" w:hAnsi="宋体" w:eastAsia="宋体" w:cs="宋体"/>
          <w:color w:val="auto"/>
          <w:spacing w:val="6"/>
          <w:szCs w:val="21"/>
          <w:highlight w:val="none"/>
          <w:u w:val="single"/>
        </w:rPr>
        <w:t>人批复意见的要求在3天内提交一式四份修订后的进度计划重新报送工程师审批。若</w:t>
      </w:r>
      <w:r>
        <w:rPr>
          <w:rFonts w:hint="eastAsia" w:ascii="宋体" w:hAnsi="宋体" w:cs="宋体"/>
          <w:color w:val="auto"/>
          <w:spacing w:val="6"/>
          <w:szCs w:val="21"/>
          <w:highlight w:val="none"/>
          <w:u w:val="single"/>
          <w:lang w:val="en-US" w:eastAsia="zh-CN"/>
        </w:rPr>
        <w:t>施工单位</w:t>
      </w:r>
      <w:r>
        <w:rPr>
          <w:rFonts w:hint="eastAsia" w:ascii="宋体" w:hAnsi="宋体" w:eastAsia="宋体" w:cs="宋体"/>
          <w:color w:val="auto"/>
          <w:spacing w:val="6"/>
          <w:szCs w:val="21"/>
          <w:highlight w:val="none"/>
          <w:u w:val="single"/>
        </w:rPr>
        <w:t>因其自身原因未能按批准的进度计划按期完工或完成预定的工作，工程师应通知</w:t>
      </w:r>
      <w:r>
        <w:rPr>
          <w:rFonts w:hint="eastAsia" w:ascii="宋体" w:hAnsi="宋体" w:cs="宋体"/>
          <w:color w:val="auto"/>
          <w:spacing w:val="6"/>
          <w:szCs w:val="21"/>
          <w:highlight w:val="none"/>
          <w:u w:val="single"/>
          <w:lang w:val="en-US" w:eastAsia="zh-CN"/>
        </w:rPr>
        <w:t>施工单位</w:t>
      </w:r>
      <w:r>
        <w:rPr>
          <w:rFonts w:hint="eastAsia" w:ascii="宋体" w:hAnsi="宋体" w:eastAsia="宋体" w:cs="宋体"/>
          <w:color w:val="auto"/>
          <w:spacing w:val="6"/>
          <w:szCs w:val="21"/>
          <w:highlight w:val="none"/>
          <w:u w:val="single"/>
        </w:rPr>
        <w:t>采取有效措施赶上进度，</w:t>
      </w:r>
      <w:r>
        <w:rPr>
          <w:rFonts w:hint="eastAsia" w:ascii="宋体" w:hAnsi="宋体" w:cs="宋体"/>
          <w:color w:val="auto"/>
          <w:spacing w:val="6"/>
          <w:szCs w:val="21"/>
          <w:highlight w:val="none"/>
          <w:u w:val="single"/>
          <w:lang w:val="en-US" w:eastAsia="zh-CN"/>
        </w:rPr>
        <w:t>施工单位</w:t>
      </w:r>
      <w:r>
        <w:rPr>
          <w:rFonts w:hint="eastAsia" w:ascii="宋体" w:hAnsi="宋体" w:eastAsia="宋体" w:cs="宋体"/>
          <w:color w:val="auto"/>
          <w:spacing w:val="6"/>
          <w:szCs w:val="21"/>
          <w:highlight w:val="none"/>
          <w:u w:val="single"/>
        </w:rPr>
        <w:t>收到通知后的3天内按经监理工程师或</w:t>
      </w:r>
      <w:r>
        <w:rPr>
          <w:rFonts w:hint="eastAsia" w:ascii="宋体" w:hAnsi="宋体" w:eastAsia="宋体" w:cs="宋体"/>
          <w:color w:val="auto"/>
          <w:spacing w:val="6"/>
          <w:szCs w:val="21"/>
          <w:highlight w:val="none"/>
          <w:u w:val="single"/>
          <w:lang w:val="en-US" w:eastAsia="zh-CN"/>
        </w:rPr>
        <w:t>投资</w:t>
      </w:r>
      <w:r>
        <w:rPr>
          <w:rFonts w:hint="eastAsia" w:ascii="宋体" w:hAnsi="宋体" w:eastAsia="宋体" w:cs="宋体"/>
          <w:color w:val="auto"/>
          <w:spacing w:val="6"/>
          <w:szCs w:val="21"/>
          <w:highlight w:val="none"/>
          <w:u w:val="single"/>
        </w:rPr>
        <w:t>人批准后进度计划编制一式四份赶工措施报告报送工程师审批，</w:t>
      </w:r>
      <w:r>
        <w:rPr>
          <w:rFonts w:hint="eastAsia" w:ascii="宋体" w:hAnsi="宋体" w:cs="宋体"/>
          <w:color w:val="auto"/>
          <w:spacing w:val="6"/>
          <w:szCs w:val="21"/>
          <w:highlight w:val="none"/>
          <w:u w:val="single"/>
          <w:lang w:val="en-US" w:eastAsia="zh-CN"/>
        </w:rPr>
        <w:t>施工单位</w:t>
      </w:r>
      <w:r>
        <w:rPr>
          <w:rFonts w:hint="eastAsia" w:ascii="宋体" w:hAnsi="宋体" w:eastAsia="宋体" w:cs="宋体"/>
          <w:color w:val="auto"/>
          <w:spacing w:val="6"/>
          <w:szCs w:val="21"/>
          <w:highlight w:val="none"/>
          <w:u w:val="single"/>
        </w:rPr>
        <w:t>应承担采取赶工措施所增加的一切费用。</w:t>
      </w:r>
    </w:p>
    <w:p>
      <w:pPr>
        <w:spacing w:line="380" w:lineRule="exact"/>
        <w:ind w:firstLine="444" w:firstLineChars="200"/>
        <w:rPr>
          <w:rFonts w:ascii="宋体" w:hAnsi="宋体" w:cs="宋体"/>
          <w:color w:val="auto"/>
          <w:spacing w:val="6"/>
          <w:szCs w:val="21"/>
          <w:highlight w:val="none"/>
        </w:rPr>
      </w:pPr>
      <w:r>
        <w:rPr>
          <w:rFonts w:hint="eastAsia" w:ascii="宋体" w:hAnsi="宋体" w:cs="宋体"/>
          <w:color w:val="auto"/>
          <w:spacing w:val="6"/>
          <w:szCs w:val="21"/>
          <w:highlight w:val="none"/>
        </w:rPr>
        <w:t>4.2 履约担保</w:t>
      </w:r>
    </w:p>
    <w:p>
      <w:pPr>
        <w:spacing w:line="380" w:lineRule="exact"/>
        <w:ind w:firstLine="444" w:firstLineChars="200"/>
        <w:rPr>
          <w:rFonts w:ascii="宋体" w:hAnsi="宋体" w:cs="宋体"/>
          <w:color w:val="auto"/>
          <w:spacing w:val="6"/>
          <w:szCs w:val="21"/>
          <w:highlight w:val="none"/>
        </w:rPr>
      </w:pPr>
      <w:r>
        <w:rPr>
          <w:rFonts w:hint="eastAsia" w:ascii="宋体" w:hAnsi="宋体" w:cs="宋体"/>
          <w:color w:val="auto"/>
          <w:spacing w:val="6"/>
          <w:szCs w:val="21"/>
          <w:highlight w:val="none"/>
        </w:rPr>
        <w:t>承包人是否提供履约担保：</w:t>
      </w:r>
      <w:r>
        <w:rPr>
          <w:rFonts w:hint="eastAsia" w:ascii="宋体" w:hAnsi="宋体" w:cs="宋体"/>
          <w:color w:val="auto"/>
          <w:spacing w:val="6"/>
          <w:szCs w:val="21"/>
          <w:highlight w:val="none"/>
          <w:u w:val="single"/>
        </w:rPr>
        <w:t>提供</w:t>
      </w:r>
      <w:r>
        <w:rPr>
          <w:rFonts w:hint="eastAsia" w:ascii="宋体" w:hAnsi="宋体" w:cs="宋体"/>
          <w:color w:val="auto"/>
          <w:spacing w:val="6"/>
          <w:szCs w:val="21"/>
          <w:highlight w:val="none"/>
        </w:rPr>
        <w:t>。</w:t>
      </w:r>
    </w:p>
    <w:p>
      <w:pPr>
        <w:spacing w:line="380" w:lineRule="exact"/>
        <w:ind w:firstLine="444" w:firstLineChars="200"/>
        <w:rPr>
          <w:rFonts w:ascii="宋体" w:hAnsi="宋体" w:cs="宋体"/>
          <w:snapToGrid w:val="0"/>
          <w:color w:val="auto"/>
          <w:spacing w:val="6"/>
          <w:szCs w:val="21"/>
          <w:highlight w:val="none"/>
        </w:rPr>
      </w:pPr>
      <w:r>
        <w:rPr>
          <w:rFonts w:hint="eastAsia" w:ascii="宋体" w:hAnsi="宋体" w:cs="宋体"/>
          <w:color w:val="auto"/>
          <w:spacing w:val="6"/>
          <w:szCs w:val="21"/>
          <w:highlight w:val="none"/>
        </w:rPr>
        <w:t>履约担保的方式、金额及期限:</w:t>
      </w:r>
      <w:r>
        <w:rPr>
          <w:rFonts w:hint="eastAsia" w:ascii="宋体" w:hAnsi="宋体" w:cs="宋体"/>
          <w:color w:val="auto"/>
          <w:spacing w:val="6"/>
          <w:szCs w:val="21"/>
          <w:highlight w:val="none"/>
          <w:u w:val="single"/>
        </w:rPr>
        <w:t>签订工程合同时提供，保函形式为</w:t>
      </w:r>
      <w:r>
        <w:rPr>
          <w:rFonts w:hint="eastAsia" w:ascii="宋体" w:hAnsi="宋体" w:cs="宋体"/>
          <w:color w:val="auto"/>
          <w:spacing w:val="6"/>
          <w:sz w:val="21"/>
          <w:szCs w:val="21"/>
          <w:highlight w:val="none"/>
          <w:u w:val="single"/>
        </w:rPr>
        <w:t>现金或银行保函或保险公司保函</w:t>
      </w:r>
      <w:r>
        <w:rPr>
          <w:rFonts w:hint="eastAsia" w:ascii="宋体" w:hAnsi="宋体" w:cs="宋体"/>
          <w:color w:val="auto"/>
          <w:spacing w:val="6"/>
          <w:szCs w:val="21"/>
          <w:highlight w:val="none"/>
          <w:u w:val="single"/>
        </w:rPr>
        <w:t>，金额为签约合同价的</w:t>
      </w:r>
      <w:r>
        <w:rPr>
          <w:rFonts w:hint="eastAsia" w:ascii="宋体" w:hAnsi="宋体" w:cs="宋体"/>
          <w:color w:val="auto"/>
          <w:spacing w:val="6"/>
          <w:szCs w:val="21"/>
          <w:highlight w:val="none"/>
          <w:u w:val="single"/>
          <w:lang w:val="en-US" w:eastAsia="zh-CN"/>
        </w:rPr>
        <w:t>1</w:t>
      </w:r>
      <w:r>
        <w:rPr>
          <w:rFonts w:hint="eastAsia" w:ascii="宋体" w:hAnsi="宋体" w:cs="宋体"/>
          <w:color w:val="auto"/>
          <w:spacing w:val="6"/>
          <w:szCs w:val="21"/>
          <w:highlight w:val="none"/>
          <w:u w:val="single"/>
        </w:rPr>
        <w:t>%。履约担保如采用现金，在所有工程竣工验收</w:t>
      </w:r>
      <w:r>
        <w:rPr>
          <w:rFonts w:hint="eastAsia" w:ascii="宋体" w:hAnsi="宋体" w:cs="宋体"/>
          <w:color w:val="auto"/>
          <w:spacing w:val="6"/>
          <w:szCs w:val="21"/>
          <w:highlight w:val="none"/>
          <w:u w:val="single"/>
          <w:lang w:val="en-US" w:eastAsia="zh-CN"/>
        </w:rPr>
        <w:t>且承包人提交退回申请</w:t>
      </w:r>
      <w:r>
        <w:rPr>
          <w:rFonts w:hint="eastAsia" w:ascii="宋体" w:hAnsi="宋体" w:cs="宋体"/>
          <w:color w:val="auto"/>
          <w:spacing w:val="6"/>
          <w:szCs w:val="21"/>
          <w:highlight w:val="none"/>
          <w:u w:val="single"/>
        </w:rPr>
        <w:t>后</w:t>
      </w:r>
      <w:r>
        <w:rPr>
          <w:rFonts w:hint="eastAsia" w:ascii="宋体" w:hAnsi="宋体" w:cs="宋体"/>
          <w:color w:val="auto"/>
          <w:spacing w:val="6"/>
          <w:szCs w:val="21"/>
          <w:highlight w:val="none"/>
          <w:u w:val="single"/>
          <w:lang w:val="en-US" w:eastAsia="zh-CN"/>
        </w:rPr>
        <w:t>10</w:t>
      </w:r>
      <w:r>
        <w:rPr>
          <w:rFonts w:hint="eastAsia" w:ascii="宋体" w:hAnsi="宋体" w:cs="宋体"/>
          <w:color w:val="auto"/>
          <w:spacing w:val="6"/>
          <w:szCs w:val="21"/>
          <w:highlight w:val="none"/>
          <w:u w:val="single"/>
        </w:rPr>
        <w:t>天内退还。承包人应保证履约担保在工程竣工验收前持续有效。因工程延期竣工导致履约担保失效的，承包人应在履约担保有效期截止日15日历天前重新办理履约担保，否则发包人将从承包人未支付的工程款中扣回履约担保，无论因何种原因导致的工程延期，重新办理履约担保导致的费用增加均由承包人自行在投标报价时综合考虑。</w:t>
      </w:r>
    </w:p>
    <w:p>
      <w:pPr>
        <w:spacing w:line="380" w:lineRule="exact"/>
        <w:ind w:firstLine="444" w:firstLineChars="200"/>
        <w:rPr>
          <w:rFonts w:ascii="宋体" w:hAnsi="宋体" w:cs="宋体"/>
          <w:color w:val="auto"/>
          <w:spacing w:val="6"/>
          <w:szCs w:val="21"/>
          <w:highlight w:val="none"/>
        </w:rPr>
      </w:pPr>
      <w:r>
        <w:rPr>
          <w:rFonts w:hint="eastAsia" w:ascii="宋体" w:hAnsi="宋体" w:cs="宋体"/>
          <w:color w:val="auto"/>
          <w:spacing w:val="6"/>
          <w:szCs w:val="21"/>
          <w:highlight w:val="none"/>
        </w:rPr>
        <w:t>4.4 承包人人员</w:t>
      </w:r>
    </w:p>
    <w:p>
      <w:pPr>
        <w:spacing w:line="380" w:lineRule="exact"/>
        <w:ind w:firstLine="444" w:firstLineChars="200"/>
        <w:rPr>
          <w:rFonts w:ascii="宋体" w:hAnsi="宋体" w:cs="宋体"/>
          <w:color w:val="auto"/>
          <w:spacing w:val="6"/>
          <w:szCs w:val="21"/>
          <w:highlight w:val="none"/>
        </w:rPr>
      </w:pPr>
      <w:r>
        <w:rPr>
          <w:rFonts w:hint="eastAsia" w:ascii="宋体" w:hAnsi="宋体" w:cs="宋体"/>
          <w:color w:val="auto"/>
          <w:spacing w:val="6"/>
          <w:szCs w:val="21"/>
          <w:highlight w:val="none"/>
        </w:rPr>
        <w:t>4.4.1 人员安排详见派驻本项目人员一览表</w:t>
      </w:r>
    </w:p>
    <w:p>
      <w:pPr>
        <w:spacing w:line="380" w:lineRule="exact"/>
        <w:ind w:firstLine="444" w:firstLineChars="200"/>
        <w:rPr>
          <w:rFonts w:ascii="宋体" w:hAnsi="宋体" w:cs="宋体"/>
          <w:color w:val="auto"/>
          <w:spacing w:val="6"/>
          <w:szCs w:val="21"/>
          <w:highlight w:val="none"/>
        </w:rPr>
      </w:pPr>
      <w:r>
        <w:rPr>
          <w:rFonts w:hint="eastAsia" w:ascii="宋体" w:hAnsi="宋体" w:cs="宋体"/>
          <w:color w:val="auto"/>
          <w:spacing w:val="6"/>
          <w:szCs w:val="21"/>
          <w:highlight w:val="none"/>
        </w:rPr>
        <w:t>承包人提交项目管理机构及施工现场人员安排的报告的期限：</w:t>
      </w:r>
      <w:r>
        <w:rPr>
          <w:rFonts w:hint="eastAsia" w:ascii="宋体" w:hAnsi="宋体" w:cs="宋体"/>
          <w:color w:val="auto"/>
          <w:spacing w:val="6"/>
          <w:szCs w:val="21"/>
          <w:highlight w:val="none"/>
          <w:u w:val="single"/>
        </w:rPr>
        <w:t>合同签订后14天内提供，且设计负责人、施工负责人等关键岗位人员须与投标时人员一致</w:t>
      </w:r>
      <w:r>
        <w:rPr>
          <w:rFonts w:hint="eastAsia" w:ascii="宋体" w:hAnsi="宋体" w:cs="宋体"/>
          <w:color w:val="auto"/>
          <w:spacing w:val="6"/>
          <w:szCs w:val="21"/>
          <w:highlight w:val="none"/>
        </w:rPr>
        <w:t>。</w:t>
      </w:r>
    </w:p>
    <w:p>
      <w:pPr>
        <w:spacing w:line="380" w:lineRule="exact"/>
        <w:ind w:firstLine="444" w:firstLineChars="200"/>
        <w:rPr>
          <w:rFonts w:ascii="宋体" w:hAnsi="宋体" w:cs="宋体"/>
          <w:color w:val="auto"/>
          <w:spacing w:val="6"/>
          <w:szCs w:val="21"/>
          <w:highlight w:val="none"/>
        </w:rPr>
      </w:pPr>
      <w:r>
        <w:rPr>
          <w:rFonts w:hint="eastAsia" w:ascii="宋体" w:hAnsi="宋体" w:cs="宋体"/>
          <w:color w:val="auto"/>
          <w:spacing w:val="6"/>
          <w:szCs w:val="21"/>
          <w:highlight w:val="none"/>
        </w:rPr>
        <w:t>承包人提交关键人员信息及注册执业资格等证明其具备担任关键人员能力的相关文件的期限：</w:t>
      </w:r>
      <w:r>
        <w:rPr>
          <w:rFonts w:hint="eastAsia" w:ascii="宋体" w:hAnsi="宋体" w:cs="宋体"/>
          <w:color w:val="auto"/>
          <w:spacing w:val="6"/>
          <w:szCs w:val="21"/>
          <w:highlight w:val="none"/>
          <w:u w:val="single"/>
        </w:rPr>
        <w:t>接到开始工作通知之日起14天内</w:t>
      </w:r>
      <w:r>
        <w:rPr>
          <w:rFonts w:hint="eastAsia" w:ascii="宋体" w:hAnsi="宋体" w:cs="宋体"/>
          <w:color w:val="auto"/>
          <w:spacing w:val="6"/>
          <w:szCs w:val="21"/>
          <w:highlight w:val="none"/>
        </w:rPr>
        <w:t>。</w:t>
      </w:r>
    </w:p>
    <w:p>
      <w:pPr>
        <w:spacing w:line="380" w:lineRule="exact"/>
        <w:ind w:firstLine="444" w:firstLineChars="200"/>
        <w:rPr>
          <w:rFonts w:ascii="宋体" w:hAnsi="宋体" w:cs="宋体"/>
          <w:color w:val="auto"/>
          <w:spacing w:val="6"/>
          <w:szCs w:val="21"/>
          <w:highlight w:val="none"/>
          <w:u w:val="single"/>
        </w:rPr>
      </w:pPr>
      <w:r>
        <w:rPr>
          <w:rFonts w:hint="eastAsia" w:ascii="宋体" w:hAnsi="宋体" w:cs="宋体"/>
          <w:color w:val="auto"/>
          <w:spacing w:val="6"/>
          <w:szCs w:val="21"/>
          <w:highlight w:val="none"/>
        </w:rPr>
        <w:t>4.4.1.1项目设计负责人</w:t>
      </w:r>
    </w:p>
    <w:p>
      <w:pPr>
        <w:spacing w:line="380" w:lineRule="exact"/>
        <w:ind w:firstLine="444" w:firstLineChars="200"/>
        <w:rPr>
          <w:rFonts w:ascii="宋体" w:hAnsi="宋体" w:cs="宋体"/>
          <w:color w:val="auto"/>
          <w:spacing w:val="6"/>
          <w:szCs w:val="21"/>
          <w:highlight w:val="none"/>
          <w:u w:val="single"/>
        </w:rPr>
      </w:pPr>
      <w:r>
        <w:rPr>
          <w:rFonts w:hint="eastAsia" w:ascii="宋体" w:hAnsi="宋体" w:cs="宋体"/>
          <w:color w:val="auto"/>
          <w:spacing w:val="6"/>
          <w:szCs w:val="21"/>
          <w:highlight w:val="none"/>
        </w:rPr>
        <w:t>项目设计负责人姓名：</w:t>
      </w:r>
      <w:r>
        <w:rPr>
          <w:rFonts w:hint="eastAsia" w:ascii="宋体" w:hAnsi="宋体" w:cs="宋体"/>
          <w:color w:val="auto"/>
          <w:spacing w:val="6"/>
          <w:szCs w:val="21"/>
          <w:highlight w:val="none"/>
          <w:u w:val="single"/>
        </w:rPr>
        <w:t xml:space="preserve">                    ；</w:t>
      </w:r>
    </w:p>
    <w:p>
      <w:pPr>
        <w:spacing w:line="380" w:lineRule="exact"/>
        <w:ind w:firstLine="444" w:firstLineChars="200"/>
        <w:rPr>
          <w:rFonts w:ascii="宋体" w:hAnsi="宋体" w:cs="宋体"/>
          <w:color w:val="auto"/>
          <w:spacing w:val="6"/>
          <w:szCs w:val="21"/>
          <w:highlight w:val="none"/>
          <w:u w:val="single"/>
        </w:rPr>
      </w:pPr>
      <w:r>
        <w:rPr>
          <w:rFonts w:hint="eastAsia" w:ascii="宋体" w:hAnsi="宋体" w:cs="宋体"/>
          <w:color w:val="auto"/>
          <w:spacing w:val="6"/>
          <w:szCs w:val="21"/>
          <w:highlight w:val="none"/>
        </w:rPr>
        <w:t>项目设计负责人职务：</w:t>
      </w:r>
      <w:r>
        <w:rPr>
          <w:rFonts w:hint="eastAsia" w:ascii="宋体" w:hAnsi="宋体" w:cs="宋体"/>
          <w:color w:val="auto"/>
          <w:spacing w:val="6"/>
          <w:szCs w:val="21"/>
          <w:highlight w:val="none"/>
          <w:u w:val="single"/>
        </w:rPr>
        <w:t xml:space="preserve">                    ；</w:t>
      </w:r>
    </w:p>
    <w:p>
      <w:pPr>
        <w:spacing w:line="380" w:lineRule="exact"/>
        <w:ind w:firstLine="444" w:firstLineChars="200"/>
        <w:rPr>
          <w:rFonts w:ascii="宋体" w:hAnsi="宋体" w:cs="宋体"/>
          <w:color w:val="auto"/>
          <w:spacing w:val="6"/>
          <w:szCs w:val="21"/>
          <w:highlight w:val="none"/>
          <w:u w:val="single"/>
        </w:rPr>
      </w:pPr>
      <w:r>
        <w:rPr>
          <w:rFonts w:hint="eastAsia" w:ascii="宋体" w:hAnsi="宋体" w:cs="宋体"/>
          <w:color w:val="auto"/>
          <w:spacing w:val="6"/>
          <w:szCs w:val="21"/>
          <w:highlight w:val="none"/>
        </w:rPr>
        <w:t>项目设计负责人联系电话：</w:t>
      </w:r>
      <w:r>
        <w:rPr>
          <w:rFonts w:hint="eastAsia" w:ascii="宋体" w:hAnsi="宋体" w:cs="宋体"/>
          <w:color w:val="auto"/>
          <w:spacing w:val="6"/>
          <w:szCs w:val="21"/>
          <w:highlight w:val="none"/>
          <w:u w:val="single"/>
        </w:rPr>
        <w:t xml:space="preserve">                ；</w:t>
      </w:r>
    </w:p>
    <w:p>
      <w:pPr>
        <w:spacing w:line="380" w:lineRule="exact"/>
        <w:ind w:firstLine="444" w:firstLineChars="200"/>
        <w:rPr>
          <w:rFonts w:ascii="宋体" w:hAnsi="宋体" w:cs="宋体"/>
          <w:color w:val="auto"/>
          <w:spacing w:val="6"/>
          <w:szCs w:val="21"/>
          <w:highlight w:val="none"/>
          <w:u w:val="single"/>
        </w:rPr>
      </w:pPr>
      <w:r>
        <w:rPr>
          <w:rFonts w:hint="eastAsia" w:ascii="宋体" w:hAnsi="宋体" w:cs="宋体"/>
          <w:color w:val="auto"/>
          <w:spacing w:val="6"/>
          <w:szCs w:val="21"/>
          <w:highlight w:val="none"/>
        </w:rPr>
        <w:t>项目设计负责人身份证号码：</w:t>
      </w:r>
      <w:r>
        <w:rPr>
          <w:rFonts w:hint="eastAsia" w:ascii="宋体" w:hAnsi="宋体" w:cs="宋体"/>
          <w:color w:val="auto"/>
          <w:spacing w:val="6"/>
          <w:szCs w:val="21"/>
          <w:highlight w:val="none"/>
          <w:u w:val="single"/>
        </w:rPr>
        <w:t xml:space="preserve">              ；</w:t>
      </w:r>
    </w:p>
    <w:p>
      <w:pPr>
        <w:spacing w:line="380" w:lineRule="exact"/>
        <w:ind w:firstLine="444" w:firstLineChars="200"/>
        <w:rPr>
          <w:rFonts w:ascii="宋体" w:hAnsi="宋体" w:cs="宋体"/>
          <w:color w:val="auto"/>
          <w:spacing w:val="6"/>
          <w:szCs w:val="21"/>
          <w:highlight w:val="none"/>
          <w:u w:val="single"/>
        </w:rPr>
      </w:pPr>
      <w:r>
        <w:rPr>
          <w:rFonts w:hint="eastAsia" w:ascii="宋体" w:hAnsi="宋体" w:cs="宋体"/>
          <w:color w:val="auto"/>
          <w:spacing w:val="6"/>
          <w:szCs w:val="21"/>
          <w:highlight w:val="none"/>
          <w:u w:val="single"/>
        </w:rPr>
        <w:t>根据工程需要和</w:t>
      </w:r>
      <w:r>
        <w:rPr>
          <w:rFonts w:hint="eastAsia" w:ascii="宋体" w:hAnsi="宋体" w:cs="宋体"/>
          <w:color w:val="auto"/>
          <w:spacing w:val="6"/>
          <w:szCs w:val="21"/>
          <w:highlight w:val="none"/>
          <w:u w:val="single"/>
          <w:lang w:val="en-US" w:eastAsia="zh-CN"/>
        </w:rPr>
        <w:t>投资人</w:t>
      </w:r>
      <w:r>
        <w:rPr>
          <w:rFonts w:hint="eastAsia" w:ascii="宋体" w:hAnsi="宋体" w:cs="宋体"/>
          <w:color w:val="auto"/>
          <w:spacing w:val="6"/>
          <w:szCs w:val="21"/>
          <w:highlight w:val="none"/>
          <w:u w:val="single"/>
        </w:rPr>
        <w:t>要求，在工程施工时，设计人必须指派项目设计负责人或专业设计负责人（根据</w:t>
      </w:r>
      <w:r>
        <w:rPr>
          <w:rFonts w:hint="eastAsia" w:ascii="宋体" w:hAnsi="宋体" w:cs="宋体"/>
          <w:color w:val="auto"/>
          <w:spacing w:val="6"/>
          <w:szCs w:val="21"/>
          <w:highlight w:val="none"/>
          <w:u w:val="single"/>
          <w:lang w:val="en-US" w:eastAsia="zh-CN"/>
        </w:rPr>
        <w:t>投资</w:t>
      </w:r>
      <w:r>
        <w:rPr>
          <w:rFonts w:hint="eastAsia" w:ascii="宋体" w:hAnsi="宋体" w:cs="宋体"/>
          <w:color w:val="auto"/>
          <w:spacing w:val="6"/>
          <w:szCs w:val="21"/>
          <w:highlight w:val="none"/>
          <w:u w:val="single"/>
        </w:rPr>
        <w:t>人需要确定）提供现场指导、配合、驻场服务。在工程施工中，对设计文件有疑问的，属于一般设计问题，若无特殊情况，应在1天内解决，属于重大设计问题应在5天内书面解决。对设计图纸与现场不符之处，应</w:t>
      </w:r>
      <w:r>
        <w:rPr>
          <w:rFonts w:hint="eastAsia" w:ascii="宋体" w:hAnsi="宋体" w:cs="宋体"/>
          <w:color w:val="auto"/>
          <w:spacing w:val="6"/>
          <w:szCs w:val="21"/>
          <w:highlight w:val="none"/>
          <w:u w:val="single"/>
          <w:lang w:val="en-US" w:eastAsia="zh-CN"/>
        </w:rPr>
        <w:t>在1天内</w:t>
      </w:r>
      <w:r>
        <w:rPr>
          <w:rFonts w:hint="eastAsia" w:ascii="宋体" w:hAnsi="宋体" w:cs="宋体"/>
          <w:color w:val="auto"/>
          <w:spacing w:val="6"/>
          <w:szCs w:val="21"/>
          <w:highlight w:val="none"/>
          <w:u w:val="single"/>
        </w:rPr>
        <w:t>提出解决办法。</w:t>
      </w:r>
    </w:p>
    <w:p>
      <w:pPr>
        <w:spacing w:line="380" w:lineRule="exact"/>
        <w:ind w:firstLine="444" w:firstLineChars="200"/>
        <w:rPr>
          <w:rFonts w:ascii="宋体" w:hAnsi="宋体" w:cs="宋体"/>
          <w:color w:val="auto"/>
          <w:spacing w:val="6"/>
          <w:szCs w:val="21"/>
          <w:highlight w:val="none"/>
          <w:u w:val="single"/>
        </w:rPr>
      </w:pPr>
      <w:r>
        <w:rPr>
          <w:rFonts w:hint="eastAsia" w:ascii="宋体" w:hAnsi="宋体" w:cs="宋体"/>
          <w:color w:val="auto"/>
          <w:spacing w:val="6"/>
          <w:szCs w:val="21"/>
          <w:highlight w:val="none"/>
          <w:u w:val="single"/>
        </w:rPr>
        <w:t>在工程的图纸会审、中间验收、消防验收、竣工验收、工程质量处理等环节，项目设计负责人必须参加。</w:t>
      </w:r>
    </w:p>
    <w:p>
      <w:pPr>
        <w:spacing w:line="380" w:lineRule="exact"/>
        <w:ind w:firstLine="444" w:firstLineChars="200"/>
        <w:rPr>
          <w:rFonts w:ascii="宋体" w:hAnsi="宋体" w:cs="宋体"/>
          <w:color w:val="auto"/>
          <w:spacing w:val="6"/>
          <w:szCs w:val="21"/>
          <w:highlight w:val="none"/>
        </w:rPr>
      </w:pPr>
      <w:r>
        <w:rPr>
          <w:rFonts w:hint="eastAsia" w:ascii="宋体" w:hAnsi="宋体" w:cs="宋体"/>
          <w:color w:val="auto"/>
          <w:spacing w:val="6"/>
          <w:szCs w:val="21"/>
          <w:highlight w:val="none"/>
        </w:rPr>
        <w:t>各专业设计负责人在现场时间要求：</w:t>
      </w:r>
      <w:r>
        <w:rPr>
          <w:rFonts w:hint="eastAsia" w:ascii="宋体" w:hAnsi="宋体" w:cs="宋体"/>
          <w:color w:val="auto"/>
          <w:spacing w:val="6"/>
          <w:szCs w:val="21"/>
          <w:highlight w:val="none"/>
          <w:u w:val="single"/>
          <w:lang w:val="en-US" w:eastAsia="zh-CN"/>
        </w:rPr>
        <w:t xml:space="preserve">                        </w:t>
      </w:r>
      <w:r>
        <w:rPr>
          <w:rFonts w:hint="eastAsia" w:ascii="宋体" w:hAnsi="宋体" w:cs="宋体"/>
          <w:color w:val="auto"/>
          <w:spacing w:val="6"/>
          <w:szCs w:val="21"/>
          <w:highlight w:val="none"/>
          <w:u w:val="single"/>
        </w:rPr>
        <w:t>。</w:t>
      </w:r>
    </w:p>
    <w:p>
      <w:pPr>
        <w:spacing w:line="380" w:lineRule="exact"/>
        <w:ind w:firstLine="444" w:firstLineChars="200"/>
        <w:rPr>
          <w:rFonts w:ascii="宋体" w:hAnsi="宋体" w:cs="宋体"/>
          <w:color w:val="auto"/>
          <w:spacing w:val="6"/>
          <w:szCs w:val="21"/>
          <w:highlight w:val="none"/>
        </w:rPr>
      </w:pPr>
      <w:r>
        <w:rPr>
          <w:rFonts w:hint="eastAsia" w:ascii="宋体" w:hAnsi="宋体" w:cs="宋体"/>
          <w:color w:val="auto"/>
          <w:spacing w:val="6"/>
          <w:szCs w:val="21"/>
          <w:highlight w:val="none"/>
        </w:rPr>
        <w:t>承包人无正当理由拒绝更换项目设计负责人的违约责任</w:t>
      </w:r>
      <w:r>
        <w:rPr>
          <w:rFonts w:hint="eastAsia" w:ascii="宋体" w:hAnsi="宋体" w:cs="宋体"/>
          <w:color w:val="auto"/>
          <w:spacing w:val="6"/>
          <w:szCs w:val="21"/>
          <w:highlight w:val="none"/>
          <w:lang w:eastAsia="zh-CN"/>
        </w:rPr>
        <w:t>：</w:t>
      </w:r>
      <w:r>
        <w:rPr>
          <w:rFonts w:hint="eastAsia" w:ascii="宋体" w:hAnsi="宋体" w:cs="宋体"/>
          <w:color w:val="auto"/>
          <w:spacing w:val="6"/>
          <w:szCs w:val="21"/>
          <w:highlight w:val="none"/>
          <w:u w:val="single"/>
          <w:lang w:val="en-US" w:eastAsia="zh-CN"/>
        </w:rPr>
        <w:t xml:space="preserve">                 </w:t>
      </w:r>
      <w:r>
        <w:rPr>
          <w:rFonts w:hint="eastAsia" w:ascii="宋体" w:hAnsi="宋体" w:cs="宋体"/>
          <w:color w:val="auto"/>
          <w:spacing w:val="6"/>
          <w:szCs w:val="21"/>
          <w:highlight w:val="none"/>
        </w:rPr>
        <w:t>。</w:t>
      </w:r>
    </w:p>
    <w:p>
      <w:pPr>
        <w:spacing w:line="380" w:lineRule="exact"/>
        <w:ind w:firstLine="444" w:firstLineChars="200"/>
        <w:rPr>
          <w:rFonts w:ascii="宋体" w:hAnsi="宋体" w:cs="宋体"/>
          <w:color w:val="auto"/>
          <w:spacing w:val="6"/>
          <w:szCs w:val="21"/>
          <w:highlight w:val="none"/>
        </w:rPr>
      </w:pPr>
      <w:r>
        <w:rPr>
          <w:rFonts w:hint="eastAsia" w:ascii="宋体" w:hAnsi="宋体" w:cs="宋体"/>
          <w:color w:val="auto"/>
          <w:spacing w:val="6"/>
          <w:szCs w:val="21"/>
          <w:highlight w:val="none"/>
        </w:rPr>
        <w:t>设计负责人职责：</w:t>
      </w:r>
    </w:p>
    <w:p>
      <w:pPr>
        <w:spacing w:line="380" w:lineRule="exact"/>
        <w:ind w:firstLine="444" w:firstLineChars="200"/>
        <w:rPr>
          <w:rFonts w:ascii="宋体" w:hAnsi="宋体" w:cs="宋体"/>
          <w:color w:val="auto"/>
          <w:spacing w:val="6"/>
          <w:szCs w:val="21"/>
          <w:highlight w:val="none"/>
          <w:u w:val="single"/>
        </w:rPr>
      </w:pPr>
      <w:r>
        <w:rPr>
          <w:rFonts w:hint="eastAsia" w:ascii="宋体" w:hAnsi="宋体" w:cs="宋体"/>
          <w:color w:val="auto"/>
          <w:spacing w:val="6"/>
          <w:szCs w:val="21"/>
          <w:highlight w:val="none"/>
          <w:u w:val="single"/>
        </w:rPr>
        <w:t>（1）领会设计意图，掌握设计标准，做好所承担项目的专项设计、施工图设计，解决工程设计中的相关技术问题。参与重大工程技术问题的决策。</w:t>
      </w:r>
    </w:p>
    <w:p>
      <w:pPr>
        <w:spacing w:line="380" w:lineRule="exact"/>
        <w:ind w:firstLine="444" w:firstLineChars="200"/>
        <w:rPr>
          <w:rFonts w:ascii="宋体" w:hAnsi="宋体" w:cs="宋体"/>
          <w:color w:val="auto"/>
          <w:spacing w:val="6"/>
          <w:szCs w:val="21"/>
          <w:highlight w:val="none"/>
          <w:u w:val="single"/>
        </w:rPr>
      </w:pPr>
      <w:r>
        <w:rPr>
          <w:rFonts w:hint="eastAsia" w:ascii="宋体" w:hAnsi="宋体" w:cs="宋体"/>
          <w:color w:val="auto"/>
          <w:spacing w:val="6"/>
          <w:szCs w:val="21"/>
          <w:highlight w:val="none"/>
          <w:u w:val="single"/>
        </w:rPr>
        <w:t>（2）</w:t>
      </w:r>
      <w:r>
        <w:rPr>
          <w:rFonts w:hint="eastAsia" w:ascii="宋体" w:hAnsi="宋体" w:cs="宋体"/>
          <w:color w:val="auto"/>
          <w:spacing w:val="6"/>
          <w:szCs w:val="21"/>
          <w:highlight w:val="none"/>
          <w:u w:val="single"/>
          <w:lang w:val="en-US" w:eastAsia="zh-CN"/>
        </w:rPr>
        <w:t>代表设计单位</w:t>
      </w:r>
      <w:r>
        <w:rPr>
          <w:rFonts w:hint="eastAsia" w:ascii="宋体" w:hAnsi="宋体" w:cs="宋体"/>
          <w:color w:val="auto"/>
          <w:spacing w:val="6"/>
          <w:szCs w:val="21"/>
          <w:highlight w:val="none"/>
          <w:u w:val="single"/>
        </w:rPr>
        <w:t>接受</w:t>
      </w:r>
      <w:r>
        <w:rPr>
          <w:rFonts w:hint="eastAsia" w:ascii="宋体" w:hAnsi="宋体" w:eastAsia="宋体" w:cs="宋体"/>
          <w:color w:val="auto"/>
          <w:spacing w:val="6"/>
          <w:szCs w:val="21"/>
          <w:highlight w:val="none"/>
          <w:u w:val="single"/>
          <w:lang w:val="en-US" w:eastAsia="zh-CN"/>
        </w:rPr>
        <w:t>投资人</w:t>
      </w:r>
      <w:r>
        <w:rPr>
          <w:rFonts w:hint="eastAsia" w:ascii="宋体" w:hAnsi="宋体" w:cs="宋体"/>
          <w:color w:val="auto"/>
          <w:spacing w:val="6"/>
          <w:szCs w:val="21"/>
          <w:highlight w:val="none"/>
          <w:u w:val="single"/>
        </w:rPr>
        <w:t>的管理和指令，参与与相关单位的协调配合工作。</w:t>
      </w:r>
    </w:p>
    <w:p>
      <w:pPr>
        <w:spacing w:line="380" w:lineRule="exact"/>
        <w:ind w:firstLine="444" w:firstLineChars="200"/>
        <w:rPr>
          <w:rFonts w:ascii="宋体" w:hAnsi="宋体" w:cs="宋体"/>
          <w:color w:val="auto"/>
          <w:spacing w:val="6"/>
          <w:szCs w:val="21"/>
          <w:highlight w:val="none"/>
          <w:u w:val="single"/>
        </w:rPr>
      </w:pPr>
      <w:r>
        <w:rPr>
          <w:rFonts w:hint="eastAsia" w:ascii="宋体" w:hAnsi="宋体" w:cs="宋体"/>
          <w:color w:val="auto"/>
          <w:spacing w:val="6"/>
          <w:szCs w:val="21"/>
          <w:highlight w:val="none"/>
          <w:u w:val="single"/>
        </w:rPr>
        <w:t>（3）制定本项目</w:t>
      </w:r>
      <w:r>
        <w:rPr>
          <w:rFonts w:hint="eastAsia" w:ascii="宋体" w:hAnsi="宋体" w:cs="宋体"/>
          <w:color w:val="auto"/>
          <w:spacing w:val="6"/>
          <w:szCs w:val="21"/>
          <w:highlight w:val="none"/>
          <w:u w:val="single"/>
          <w:lang w:val="en-US" w:eastAsia="zh-CN"/>
        </w:rPr>
        <w:t>设计</w:t>
      </w:r>
      <w:r>
        <w:rPr>
          <w:rFonts w:hint="eastAsia" w:ascii="宋体" w:hAnsi="宋体" w:cs="宋体"/>
          <w:color w:val="auto"/>
          <w:spacing w:val="6"/>
          <w:szCs w:val="21"/>
          <w:highlight w:val="none"/>
          <w:u w:val="single"/>
        </w:rPr>
        <w:t>阶段的工作</w:t>
      </w:r>
      <w:r>
        <w:rPr>
          <w:rFonts w:hint="eastAsia" w:ascii="宋体" w:hAnsi="宋体" w:cs="宋体"/>
          <w:color w:val="auto"/>
          <w:spacing w:val="6"/>
          <w:szCs w:val="21"/>
          <w:highlight w:val="none"/>
          <w:u w:val="single"/>
          <w:lang w:val="en-US" w:eastAsia="zh-CN"/>
        </w:rPr>
        <w:t>计划</w:t>
      </w:r>
      <w:r>
        <w:rPr>
          <w:rFonts w:hint="eastAsia" w:ascii="宋体" w:hAnsi="宋体" w:cs="宋体"/>
          <w:color w:val="auto"/>
          <w:spacing w:val="6"/>
          <w:szCs w:val="21"/>
          <w:highlight w:val="none"/>
          <w:u w:val="single"/>
        </w:rPr>
        <w:t>、质量计划、进度计划及总体计划。</w:t>
      </w:r>
    </w:p>
    <w:p>
      <w:pPr>
        <w:spacing w:line="380" w:lineRule="exact"/>
        <w:ind w:firstLine="444" w:firstLineChars="200"/>
        <w:rPr>
          <w:rFonts w:ascii="宋体" w:hAnsi="宋体" w:cs="宋体"/>
          <w:color w:val="auto"/>
          <w:spacing w:val="6"/>
          <w:szCs w:val="21"/>
          <w:highlight w:val="none"/>
          <w:u w:val="single"/>
        </w:rPr>
      </w:pPr>
      <w:r>
        <w:rPr>
          <w:rFonts w:hint="eastAsia" w:ascii="宋体" w:hAnsi="宋体" w:cs="宋体"/>
          <w:color w:val="auto"/>
          <w:spacing w:val="6"/>
          <w:szCs w:val="21"/>
          <w:highlight w:val="none"/>
          <w:u w:val="single"/>
        </w:rPr>
        <w:t>（4）深入施工现场，处理矛盾，解决问题。加强与</w:t>
      </w:r>
      <w:r>
        <w:rPr>
          <w:rFonts w:hint="eastAsia" w:ascii="宋体" w:hAnsi="宋体" w:eastAsia="宋体" w:cs="宋体"/>
          <w:color w:val="auto"/>
          <w:spacing w:val="6"/>
          <w:szCs w:val="21"/>
          <w:highlight w:val="none"/>
          <w:u w:val="single"/>
          <w:lang w:val="en-US" w:eastAsia="zh-CN"/>
        </w:rPr>
        <w:t>投资人、</w:t>
      </w:r>
      <w:r>
        <w:rPr>
          <w:rFonts w:hint="eastAsia" w:ascii="宋体" w:hAnsi="宋体" w:cs="宋体"/>
          <w:color w:val="auto"/>
          <w:spacing w:val="6"/>
          <w:szCs w:val="21"/>
          <w:highlight w:val="none"/>
          <w:u w:val="single"/>
          <w:lang w:val="en-US" w:eastAsia="zh-CN"/>
        </w:rPr>
        <w:t>施工</w:t>
      </w:r>
      <w:r>
        <w:rPr>
          <w:rFonts w:hint="eastAsia" w:ascii="宋体" w:hAnsi="宋体" w:cs="宋体"/>
          <w:color w:val="auto"/>
          <w:spacing w:val="6"/>
          <w:szCs w:val="21"/>
          <w:highlight w:val="none"/>
          <w:u w:val="single"/>
        </w:rPr>
        <w:t>单位</w:t>
      </w:r>
      <w:r>
        <w:rPr>
          <w:rFonts w:hint="eastAsia" w:ascii="宋体" w:hAnsi="宋体" w:cs="宋体"/>
          <w:color w:val="auto"/>
          <w:spacing w:val="6"/>
          <w:szCs w:val="21"/>
          <w:highlight w:val="none"/>
          <w:u w:val="single"/>
          <w:lang w:eastAsia="zh-CN"/>
        </w:rPr>
        <w:t>、</w:t>
      </w:r>
      <w:r>
        <w:rPr>
          <w:rFonts w:hint="eastAsia" w:ascii="宋体" w:hAnsi="宋体" w:cs="宋体"/>
          <w:color w:val="auto"/>
          <w:spacing w:val="6"/>
          <w:szCs w:val="21"/>
          <w:highlight w:val="none"/>
          <w:u w:val="single"/>
          <w:lang w:val="en-US" w:eastAsia="zh-CN"/>
        </w:rPr>
        <w:t>监理</w:t>
      </w:r>
      <w:r>
        <w:rPr>
          <w:rFonts w:hint="eastAsia" w:ascii="宋体" w:hAnsi="宋体" w:cs="宋体"/>
          <w:color w:val="auto"/>
          <w:spacing w:val="6"/>
          <w:szCs w:val="21"/>
          <w:highlight w:val="none"/>
          <w:u w:val="single"/>
        </w:rPr>
        <w:t>单位的协作与沟通。</w:t>
      </w:r>
    </w:p>
    <w:p>
      <w:pPr>
        <w:spacing w:line="380" w:lineRule="exact"/>
        <w:ind w:firstLine="444" w:firstLineChars="200"/>
        <w:rPr>
          <w:rFonts w:ascii="宋体" w:hAnsi="宋体" w:cs="宋体"/>
          <w:color w:val="auto"/>
          <w:spacing w:val="6"/>
          <w:szCs w:val="21"/>
          <w:highlight w:val="none"/>
          <w:u w:val="single"/>
        </w:rPr>
      </w:pPr>
      <w:r>
        <w:rPr>
          <w:rFonts w:hint="eastAsia" w:ascii="宋体" w:hAnsi="宋体" w:cs="宋体"/>
          <w:color w:val="auto"/>
          <w:spacing w:val="6"/>
          <w:szCs w:val="21"/>
          <w:highlight w:val="none"/>
          <w:u w:val="single"/>
        </w:rPr>
        <w:t>（5）监督各专业设计进度与设计质量，保证设计团队的人员配备到位。</w:t>
      </w:r>
    </w:p>
    <w:p>
      <w:pPr>
        <w:spacing w:line="380" w:lineRule="exact"/>
        <w:ind w:firstLine="444" w:firstLineChars="200"/>
        <w:rPr>
          <w:rFonts w:ascii="宋体" w:hAnsi="宋体" w:cs="宋体"/>
          <w:color w:val="auto"/>
          <w:spacing w:val="6"/>
          <w:szCs w:val="21"/>
          <w:highlight w:val="none"/>
          <w:u w:val="single"/>
        </w:rPr>
      </w:pPr>
      <w:r>
        <w:rPr>
          <w:rFonts w:hint="eastAsia" w:ascii="宋体" w:hAnsi="宋体" w:cs="宋体"/>
          <w:color w:val="auto"/>
          <w:spacing w:val="6"/>
          <w:szCs w:val="21"/>
          <w:highlight w:val="none"/>
          <w:u w:val="single"/>
        </w:rPr>
        <w:t>（6）做好项目的设计管理工作，保证设计成果符合国家规范要求。</w:t>
      </w:r>
    </w:p>
    <w:p>
      <w:pPr>
        <w:spacing w:line="380" w:lineRule="exact"/>
        <w:ind w:firstLine="444" w:firstLineChars="200"/>
        <w:rPr>
          <w:rFonts w:ascii="宋体" w:hAnsi="宋体" w:cs="宋体"/>
          <w:color w:val="auto"/>
          <w:spacing w:val="6"/>
          <w:szCs w:val="21"/>
          <w:highlight w:val="none"/>
          <w:u w:val="single"/>
        </w:rPr>
      </w:pPr>
      <w:r>
        <w:rPr>
          <w:rFonts w:hint="eastAsia" w:ascii="宋体" w:hAnsi="宋体" w:cs="宋体"/>
          <w:color w:val="auto"/>
          <w:spacing w:val="6"/>
          <w:szCs w:val="21"/>
          <w:highlight w:val="none"/>
          <w:u w:val="single"/>
        </w:rPr>
        <w:t>（7）设计负责人和主要设计人员原则上不得更换，确因调离本单位或经调查核实确患重大疾病无法胜任工作需要更换，应征得</w:t>
      </w:r>
      <w:r>
        <w:rPr>
          <w:rFonts w:hint="eastAsia" w:ascii="宋体" w:hAnsi="宋体" w:cs="宋体"/>
          <w:color w:val="auto"/>
          <w:spacing w:val="6"/>
          <w:szCs w:val="21"/>
          <w:highlight w:val="none"/>
          <w:u w:val="single"/>
          <w:lang w:val="en-US" w:eastAsia="zh-CN"/>
        </w:rPr>
        <w:t>发包人、</w:t>
      </w:r>
      <w:r>
        <w:rPr>
          <w:rFonts w:hint="eastAsia" w:ascii="宋体" w:hAnsi="宋体" w:eastAsia="宋体" w:cs="宋体"/>
          <w:color w:val="auto"/>
          <w:spacing w:val="6"/>
          <w:szCs w:val="21"/>
          <w:highlight w:val="none"/>
          <w:u w:val="single"/>
          <w:lang w:val="en-US" w:eastAsia="zh-CN"/>
        </w:rPr>
        <w:t>投资人</w:t>
      </w:r>
      <w:r>
        <w:rPr>
          <w:rFonts w:hint="eastAsia" w:ascii="宋体" w:hAnsi="宋体" w:cs="宋体"/>
          <w:color w:val="auto"/>
          <w:spacing w:val="6"/>
          <w:szCs w:val="21"/>
          <w:highlight w:val="none"/>
          <w:u w:val="single"/>
        </w:rPr>
        <w:t>的同意</w:t>
      </w:r>
      <w:r>
        <w:rPr>
          <w:rFonts w:hint="eastAsia" w:ascii="宋体" w:hAnsi="宋体" w:cs="宋体"/>
          <w:color w:val="auto"/>
          <w:spacing w:val="6"/>
          <w:szCs w:val="21"/>
          <w:highlight w:val="none"/>
          <w:u w:val="single"/>
          <w:lang w:val="en-US" w:eastAsia="zh-CN"/>
        </w:rPr>
        <w:t>后方可更换</w:t>
      </w:r>
      <w:r>
        <w:rPr>
          <w:rFonts w:hint="eastAsia" w:ascii="宋体" w:hAnsi="宋体" w:cs="宋体"/>
          <w:color w:val="auto"/>
          <w:spacing w:val="6"/>
          <w:szCs w:val="21"/>
          <w:highlight w:val="none"/>
          <w:u w:val="single"/>
        </w:rPr>
        <w:t>。若</w:t>
      </w:r>
      <w:r>
        <w:rPr>
          <w:rFonts w:hint="eastAsia" w:ascii="宋体" w:hAnsi="宋体" w:eastAsia="宋体" w:cs="宋体"/>
          <w:color w:val="auto"/>
          <w:spacing w:val="6"/>
          <w:szCs w:val="21"/>
          <w:highlight w:val="none"/>
          <w:u w:val="single"/>
          <w:lang w:val="en-US" w:eastAsia="zh-CN"/>
        </w:rPr>
        <w:t>投资人</w:t>
      </w:r>
      <w:r>
        <w:rPr>
          <w:rFonts w:hint="eastAsia" w:ascii="宋体" w:hAnsi="宋体" w:cs="宋体"/>
          <w:color w:val="auto"/>
          <w:spacing w:val="6"/>
          <w:szCs w:val="21"/>
          <w:highlight w:val="none"/>
          <w:u w:val="single"/>
        </w:rPr>
        <w:t>要求更换设计人员时，</w:t>
      </w:r>
      <w:r>
        <w:rPr>
          <w:rFonts w:hint="eastAsia" w:ascii="宋体" w:hAnsi="宋体" w:cs="宋体"/>
          <w:color w:val="auto"/>
          <w:spacing w:val="6"/>
          <w:szCs w:val="21"/>
          <w:highlight w:val="none"/>
          <w:u w:val="single"/>
          <w:lang w:val="en-US" w:eastAsia="zh-CN"/>
        </w:rPr>
        <w:t>设计单位</w:t>
      </w:r>
      <w:r>
        <w:rPr>
          <w:rFonts w:hint="eastAsia" w:ascii="宋体" w:hAnsi="宋体" w:cs="宋体"/>
          <w:color w:val="auto"/>
          <w:spacing w:val="6"/>
          <w:szCs w:val="21"/>
          <w:highlight w:val="none"/>
          <w:u w:val="single"/>
        </w:rPr>
        <w:t>应推荐合适人选，以满足</w:t>
      </w:r>
      <w:r>
        <w:rPr>
          <w:rFonts w:hint="eastAsia" w:ascii="宋体" w:hAnsi="宋体" w:eastAsia="宋体" w:cs="宋体"/>
          <w:color w:val="auto"/>
          <w:spacing w:val="6"/>
          <w:szCs w:val="21"/>
          <w:highlight w:val="none"/>
          <w:u w:val="single"/>
          <w:lang w:val="en-US" w:eastAsia="zh-CN"/>
        </w:rPr>
        <w:t>投资人</w:t>
      </w:r>
      <w:r>
        <w:rPr>
          <w:rFonts w:hint="eastAsia" w:ascii="宋体" w:hAnsi="宋体" w:cs="宋体"/>
          <w:color w:val="auto"/>
          <w:spacing w:val="6"/>
          <w:szCs w:val="21"/>
          <w:highlight w:val="none"/>
          <w:u w:val="single"/>
        </w:rPr>
        <w:t>的要求。</w:t>
      </w:r>
    </w:p>
    <w:p>
      <w:pPr>
        <w:spacing w:line="380" w:lineRule="exact"/>
        <w:ind w:firstLine="600"/>
        <w:rPr>
          <w:rFonts w:ascii="宋体" w:hAnsi="宋体" w:cs="宋体"/>
          <w:color w:val="auto"/>
          <w:spacing w:val="6"/>
          <w:szCs w:val="21"/>
          <w:highlight w:val="none"/>
        </w:rPr>
      </w:pPr>
      <w:r>
        <w:rPr>
          <w:rFonts w:hint="eastAsia" w:ascii="宋体" w:hAnsi="宋体" w:cs="宋体"/>
          <w:color w:val="auto"/>
          <w:spacing w:val="6"/>
          <w:szCs w:val="21"/>
          <w:highlight w:val="none"/>
        </w:rPr>
        <w:t>4.4.1.2项目施工负责人</w:t>
      </w:r>
    </w:p>
    <w:p>
      <w:pPr>
        <w:spacing w:line="380" w:lineRule="exact"/>
        <w:ind w:firstLine="600"/>
        <w:rPr>
          <w:rFonts w:ascii="宋体" w:hAnsi="宋体" w:cs="宋体"/>
          <w:color w:val="auto"/>
          <w:spacing w:val="6"/>
          <w:szCs w:val="21"/>
          <w:highlight w:val="none"/>
          <w:u w:val="single"/>
        </w:rPr>
      </w:pPr>
      <w:r>
        <w:rPr>
          <w:rFonts w:hint="eastAsia" w:ascii="宋体" w:hAnsi="宋体" w:cs="宋体"/>
          <w:color w:val="auto"/>
          <w:spacing w:val="6"/>
          <w:szCs w:val="21"/>
          <w:highlight w:val="none"/>
        </w:rPr>
        <w:t>姓  名：</w:t>
      </w:r>
      <w:r>
        <w:rPr>
          <w:rFonts w:hint="eastAsia" w:ascii="宋体" w:hAnsi="宋体" w:cs="宋体"/>
          <w:color w:val="auto"/>
          <w:spacing w:val="6"/>
          <w:szCs w:val="21"/>
          <w:highlight w:val="none"/>
          <w:u w:val="single"/>
        </w:rPr>
        <w:t xml:space="preserve">                   ；</w:t>
      </w:r>
    </w:p>
    <w:p>
      <w:pPr>
        <w:spacing w:line="380" w:lineRule="exact"/>
        <w:ind w:firstLine="600"/>
        <w:rPr>
          <w:rFonts w:ascii="宋体" w:hAnsi="宋体" w:cs="宋体"/>
          <w:color w:val="auto"/>
          <w:spacing w:val="6"/>
          <w:szCs w:val="21"/>
          <w:highlight w:val="none"/>
          <w:u w:val="single"/>
        </w:rPr>
      </w:pPr>
      <w:r>
        <w:rPr>
          <w:rFonts w:hint="eastAsia" w:ascii="宋体" w:hAnsi="宋体" w:cs="宋体"/>
          <w:color w:val="auto"/>
          <w:spacing w:val="6"/>
          <w:szCs w:val="21"/>
          <w:highlight w:val="none"/>
        </w:rPr>
        <w:t>身份证号：</w:t>
      </w:r>
      <w:r>
        <w:rPr>
          <w:rFonts w:hint="eastAsia" w:ascii="宋体" w:hAnsi="宋体" w:cs="宋体"/>
          <w:color w:val="auto"/>
          <w:spacing w:val="6"/>
          <w:szCs w:val="21"/>
          <w:highlight w:val="none"/>
          <w:u w:val="single"/>
        </w:rPr>
        <w:t xml:space="preserve">                 ；</w:t>
      </w:r>
    </w:p>
    <w:p>
      <w:pPr>
        <w:spacing w:line="380" w:lineRule="exact"/>
        <w:ind w:firstLine="600"/>
        <w:rPr>
          <w:rFonts w:ascii="宋体" w:hAnsi="宋体" w:cs="宋体"/>
          <w:color w:val="auto"/>
          <w:spacing w:val="6"/>
          <w:szCs w:val="21"/>
          <w:highlight w:val="none"/>
          <w:u w:val="single"/>
        </w:rPr>
      </w:pPr>
      <w:r>
        <w:rPr>
          <w:rFonts w:hint="eastAsia" w:ascii="宋体" w:hAnsi="宋体" w:cs="宋体"/>
          <w:color w:val="auto"/>
          <w:spacing w:val="6"/>
          <w:szCs w:val="21"/>
          <w:highlight w:val="none"/>
        </w:rPr>
        <w:t>建造师执业资格等级：</w:t>
      </w:r>
      <w:r>
        <w:rPr>
          <w:rFonts w:hint="eastAsia" w:ascii="宋体" w:hAnsi="宋体" w:cs="宋体"/>
          <w:color w:val="auto"/>
          <w:spacing w:val="6"/>
          <w:szCs w:val="21"/>
          <w:highlight w:val="none"/>
          <w:u w:val="single"/>
        </w:rPr>
        <w:t xml:space="preserve">                    ；</w:t>
      </w:r>
    </w:p>
    <w:p>
      <w:pPr>
        <w:spacing w:line="380" w:lineRule="exact"/>
        <w:ind w:firstLine="600"/>
        <w:rPr>
          <w:rFonts w:ascii="宋体" w:hAnsi="宋体" w:cs="宋体"/>
          <w:color w:val="auto"/>
          <w:spacing w:val="6"/>
          <w:szCs w:val="21"/>
          <w:highlight w:val="none"/>
          <w:u w:val="single"/>
        </w:rPr>
      </w:pPr>
      <w:r>
        <w:rPr>
          <w:rFonts w:hint="eastAsia" w:ascii="宋体" w:hAnsi="宋体" w:cs="宋体"/>
          <w:color w:val="auto"/>
          <w:spacing w:val="6"/>
          <w:szCs w:val="21"/>
          <w:highlight w:val="none"/>
        </w:rPr>
        <w:t>建造师注册证书号：</w:t>
      </w:r>
      <w:r>
        <w:rPr>
          <w:rFonts w:hint="eastAsia" w:ascii="宋体" w:hAnsi="宋体" w:cs="宋体"/>
          <w:color w:val="auto"/>
          <w:spacing w:val="6"/>
          <w:szCs w:val="21"/>
          <w:highlight w:val="none"/>
          <w:u w:val="single"/>
        </w:rPr>
        <w:t xml:space="preserve">                      ；</w:t>
      </w:r>
    </w:p>
    <w:p>
      <w:pPr>
        <w:spacing w:line="380" w:lineRule="exact"/>
        <w:ind w:firstLine="600"/>
        <w:rPr>
          <w:rFonts w:ascii="宋体" w:hAnsi="宋体" w:cs="宋体"/>
          <w:color w:val="auto"/>
          <w:spacing w:val="6"/>
          <w:szCs w:val="21"/>
          <w:highlight w:val="none"/>
          <w:u w:val="single"/>
        </w:rPr>
      </w:pPr>
      <w:r>
        <w:rPr>
          <w:rFonts w:hint="eastAsia" w:ascii="宋体" w:hAnsi="宋体" w:cs="宋体"/>
          <w:color w:val="auto"/>
          <w:spacing w:val="6"/>
          <w:szCs w:val="21"/>
          <w:highlight w:val="none"/>
        </w:rPr>
        <w:t>建造师执业印章号：</w:t>
      </w:r>
      <w:r>
        <w:rPr>
          <w:rFonts w:hint="eastAsia" w:ascii="宋体" w:hAnsi="宋体" w:cs="宋体"/>
          <w:color w:val="auto"/>
          <w:spacing w:val="6"/>
          <w:szCs w:val="21"/>
          <w:highlight w:val="none"/>
          <w:u w:val="single"/>
        </w:rPr>
        <w:t xml:space="preserve">                      ；</w:t>
      </w:r>
    </w:p>
    <w:p>
      <w:pPr>
        <w:spacing w:line="380" w:lineRule="exact"/>
        <w:ind w:firstLine="600"/>
        <w:rPr>
          <w:rFonts w:ascii="宋体" w:hAnsi="宋体" w:cs="宋体"/>
          <w:color w:val="auto"/>
          <w:spacing w:val="6"/>
          <w:szCs w:val="21"/>
          <w:highlight w:val="none"/>
          <w:u w:val="single"/>
        </w:rPr>
      </w:pPr>
      <w:r>
        <w:rPr>
          <w:rFonts w:hint="eastAsia" w:ascii="宋体" w:hAnsi="宋体" w:cs="宋体"/>
          <w:color w:val="auto"/>
          <w:spacing w:val="6"/>
          <w:szCs w:val="21"/>
          <w:highlight w:val="none"/>
        </w:rPr>
        <w:t>安全生产考核合格证书号：</w:t>
      </w:r>
      <w:r>
        <w:rPr>
          <w:rFonts w:hint="eastAsia" w:ascii="宋体" w:hAnsi="宋体" w:cs="宋体"/>
          <w:color w:val="auto"/>
          <w:spacing w:val="6"/>
          <w:szCs w:val="21"/>
          <w:highlight w:val="none"/>
          <w:u w:val="single"/>
        </w:rPr>
        <w:t xml:space="preserve">                ；</w:t>
      </w:r>
    </w:p>
    <w:p>
      <w:pPr>
        <w:spacing w:line="380" w:lineRule="exact"/>
        <w:ind w:firstLine="600"/>
        <w:rPr>
          <w:rFonts w:ascii="宋体" w:hAnsi="宋体" w:cs="宋体"/>
          <w:color w:val="auto"/>
          <w:spacing w:val="6"/>
          <w:szCs w:val="21"/>
          <w:highlight w:val="none"/>
          <w:u w:val="single"/>
        </w:rPr>
      </w:pPr>
      <w:r>
        <w:rPr>
          <w:rFonts w:hint="eastAsia" w:ascii="宋体" w:hAnsi="宋体" w:cs="宋体"/>
          <w:color w:val="auto"/>
          <w:spacing w:val="6"/>
          <w:szCs w:val="21"/>
          <w:highlight w:val="none"/>
        </w:rPr>
        <w:t>联系电话：</w:t>
      </w:r>
      <w:r>
        <w:rPr>
          <w:rFonts w:hint="eastAsia" w:ascii="宋体" w:hAnsi="宋体" w:cs="宋体"/>
          <w:color w:val="auto"/>
          <w:spacing w:val="6"/>
          <w:szCs w:val="21"/>
          <w:highlight w:val="none"/>
          <w:u w:val="single"/>
        </w:rPr>
        <w:t xml:space="preserve">                 ；</w:t>
      </w:r>
    </w:p>
    <w:p>
      <w:pPr>
        <w:spacing w:line="380" w:lineRule="exact"/>
        <w:ind w:firstLine="600"/>
        <w:rPr>
          <w:rFonts w:ascii="宋体" w:hAnsi="宋体" w:cs="宋体"/>
          <w:color w:val="auto"/>
          <w:spacing w:val="6"/>
          <w:szCs w:val="21"/>
          <w:highlight w:val="none"/>
          <w:u w:val="single"/>
        </w:rPr>
      </w:pPr>
      <w:r>
        <w:rPr>
          <w:rFonts w:hint="eastAsia" w:ascii="宋体" w:hAnsi="宋体" w:cs="宋体"/>
          <w:color w:val="auto"/>
          <w:spacing w:val="6"/>
          <w:szCs w:val="21"/>
          <w:highlight w:val="none"/>
        </w:rPr>
        <w:t>电子信箱：</w:t>
      </w:r>
      <w:r>
        <w:rPr>
          <w:rFonts w:hint="eastAsia" w:ascii="宋体" w:hAnsi="宋体" w:cs="宋体"/>
          <w:color w:val="auto"/>
          <w:spacing w:val="6"/>
          <w:szCs w:val="21"/>
          <w:highlight w:val="none"/>
          <w:u w:val="single"/>
        </w:rPr>
        <w:t xml:space="preserve">                 ；</w:t>
      </w:r>
    </w:p>
    <w:p>
      <w:pPr>
        <w:spacing w:line="380" w:lineRule="exact"/>
        <w:ind w:firstLine="600"/>
        <w:rPr>
          <w:rFonts w:ascii="宋体" w:hAnsi="宋体" w:cs="宋体"/>
          <w:color w:val="auto"/>
          <w:spacing w:val="6"/>
          <w:szCs w:val="21"/>
          <w:highlight w:val="none"/>
          <w:u w:val="single"/>
        </w:rPr>
      </w:pPr>
      <w:r>
        <w:rPr>
          <w:rFonts w:hint="eastAsia" w:ascii="宋体" w:hAnsi="宋体" w:cs="宋体"/>
          <w:color w:val="auto"/>
          <w:spacing w:val="6"/>
          <w:szCs w:val="21"/>
          <w:highlight w:val="none"/>
        </w:rPr>
        <w:t>通信地址：</w:t>
      </w:r>
      <w:r>
        <w:rPr>
          <w:rFonts w:hint="eastAsia" w:ascii="宋体" w:hAnsi="宋体" w:cs="宋体"/>
          <w:color w:val="auto"/>
          <w:spacing w:val="6"/>
          <w:szCs w:val="21"/>
          <w:highlight w:val="none"/>
          <w:u w:val="single"/>
        </w:rPr>
        <w:t xml:space="preserve">                 ；</w:t>
      </w:r>
    </w:p>
    <w:p>
      <w:pPr>
        <w:adjustRightInd w:val="0"/>
        <w:spacing w:line="360" w:lineRule="exact"/>
        <w:ind w:firstLine="444" w:firstLineChars="200"/>
        <w:rPr>
          <w:rFonts w:ascii="宋体" w:hAnsi="宋体" w:cs="宋体"/>
          <w:color w:val="auto"/>
          <w:spacing w:val="6"/>
          <w:szCs w:val="21"/>
          <w:highlight w:val="none"/>
          <w:u w:val="single"/>
        </w:rPr>
      </w:pPr>
      <w:r>
        <w:rPr>
          <w:rFonts w:hint="eastAsia" w:ascii="宋体" w:hAnsi="宋体" w:cs="宋体"/>
          <w:color w:val="auto"/>
          <w:spacing w:val="6"/>
          <w:szCs w:val="21"/>
          <w:highlight w:val="none"/>
        </w:rPr>
        <w:t>项目施工负责人每月在现场时间不得少于：</w:t>
      </w:r>
      <w:r>
        <w:rPr>
          <w:rFonts w:hint="eastAsia" w:ascii="宋体" w:hAnsi="宋体" w:cs="宋体"/>
          <w:color w:val="auto"/>
          <w:spacing w:val="6"/>
          <w:szCs w:val="21"/>
          <w:highlight w:val="none"/>
          <w:u w:val="single"/>
          <w:lang w:val="en-US" w:eastAsia="zh-CN"/>
        </w:rPr>
        <w:t xml:space="preserve"> 22天，月到岗率未达到天数的，每天扣除工程款进度款2000元，每月结算，在当期工程款支付时扣除。另遇有工程检查、验收或参观等活动时，项目施工负责人无特殊原因不得离开施工现场。</w:t>
      </w:r>
    </w:p>
    <w:p>
      <w:pPr>
        <w:spacing w:line="380" w:lineRule="exact"/>
        <w:ind w:firstLine="444" w:firstLineChars="200"/>
        <w:rPr>
          <w:rFonts w:ascii="宋体" w:hAnsi="宋体" w:cs="宋体"/>
          <w:color w:val="auto"/>
          <w:spacing w:val="6"/>
          <w:szCs w:val="21"/>
          <w:highlight w:val="none"/>
          <w:u w:val="single"/>
        </w:rPr>
      </w:pPr>
      <w:r>
        <w:rPr>
          <w:rFonts w:hint="eastAsia" w:ascii="宋体" w:hAnsi="宋体" w:cs="宋体"/>
          <w:color w:val="auto"/>
          <w:spacing w:val="6"/>
          <w:szCs w:val="21"/>
          <w:highlight w:val="none"/>
        </w:rPr>
        <w:t>因承包人擅自更换项目施工负责人的违约约定：</w:t>
      </w:r>
      <w:r>
        <w:rPr>
          <w:rFonts w:hint="eastAsia" w:ascii="宋体" w:hAnsi="宋体" w:cs="宋体"/>
          <w:color w:val="auto"/>
          <w:spacing w:val="6"/>
          <w:szCs w:val="21"/>
          <w:highlight w:val="none"/>
          <w:u w:val="single"/>
        </w:rPr>
        <w:t>项目施工负责人生病住院、终止劳动合同关系、被责令停止执业、羁押或判刑情形（提供相关部门或单位证明材料）等原因，无法继续履职的，承包人向发包人提出申请，发包人应同意更换，并报所在地建设行政主管部门批准、备案，更换到位施工负责人的资质、信用等级不低于原项目施工负责人；除上述情形外不允许更换，如承包人擅自更换，按每更换一人次扣除工程款</w:t>
      </w:r>
      <w:r>
        <w:rPr>
          <w:rFonts w:hint="eastAsia" w:ascii="宋体" w:hAnsi="宋体" w:cs="宋体"/>
          <w:color w:val="auto"/>
          <w:spacing w:val="6"/>
          <w:szCs w:val="21"/>
          <w:highlight w:val="none"/>
          <w:u w:val="single"/>
          <w:lang w:val="en-US" w:eastAsia="zh-CN"/>
        </w:rPr>
        <w:t>10</w:t>
      </w:r>
      <w:r>
        <w:rPr>
          <w:rFonts w:hint="eastAsia" w:ascii="宋体" w:hAnsi="宋体" w:cs="宋体"/>
          <w:color w:val="auto"/>
          <w:spacing w:val="6"/>
          <w:szCs w:val="21"/>
          <w:highlight w:val="none"/>
          <w:u w:val="single"/>
        </w:rPr>
        <w:t>万元。</w:t>
      </w:r>
    </w:p>
    <w:p>
      <w:pPr>
        <w:spacing w:line="380" w:lineRule="exact"/>
        <w:ind w:firstLine="444" w:firstLineChars="200"/>
        <w:rPr>
          <w:rFonts w:ascii="宋体" w:hAnsi="宋体" w:cs="宋体"/>
          <w:color w:val="auto"/>
          <w:spacing w:val="6"/>
          <w:szCs w:val="21"/>
          <w:highlight w:val="none"/>
          <w:u w:val="single"/>
        </w:rPr>
      </w:pPr>
      <w:r>
        <w:rPr>
          <w:rFonts w:hint="eastAsia" w:ascii="宋体" w:hAnsi="宋体" w:cs="宋体"/>
          <w:color w:val="auto"/>
          <w:spacing w:val="6"/>
          <w:szCs w:val="21"/>
          <w:highlight w:val="none"/>
        </w:rPr>
        <w:t>承包人无正当理由拒绝更换项目施工负责人的违约责任:</w:t>
      </w:r>
      <w:r>
        <w:rPr>
          <w:rFonts w:hint="eastAsia" w:ascii="宋体" w:hAnsi="宋体" w:cs="宋体"/>
          <w:color w:val="auto"/>
          <w:spacing w:val="6"/>
          <w:szCs w:val="21"/>
          <w:highlight w:val="none"/>
          <w:u w:val="single"/>
          <w:lang w:val="en-US" w:eastAsia="zh-CN"/>
        </w:rPr>
        <w:t xml:space="preserve"> 项目</w:t>
      </w:r>
      <w:r>
        <w:rPr>
          <w:rFonts w:hint="eastAsia" w:ascii="宋体" w:hAnsi="宋体" w:cs="宋体"/>
          <w:color w:val="auto"/>
          <w:spacing w:val="6"/>
          <w:szCs w:val="21"/>
          <w:highlight w:val="none"/>
          <w:u w:val="single"/>
        </w:rPr>
        <w:t>施工负责人无法满足项目实际需求或工作能力不足以胜任本岗位的，</w:t>
      </w:r>
      <w:r>
        <w:rPr>
          <w:rFonts w:hint="eastAsia" w:ascii="宋体" w:hAnsi="宋体" w:cs="宋体"/>
          <w:color w:val="auto"/>
          <w:spacing w:val="6"/>
          <w:szCs w:val="21"/>
          <w:highlight w:val="none"/>
          <w:u w:val="single"/>
          <w:lang w:val="en-US" w:eastAsia="zh-CN"/>
        </w:rPr>
        <w:t>投资人</w:t>
      </w:r>
      <w:r>
        <w:rPr>
          <w:rFonts w:hint="eastAsia" w:ascii="宋体" w:hAnsi="宋体" w:cs="宋体"/>
          <w:color w:val="auto"/>
          <w:spacing w:val="6"/>
          <w:szCs w:val="21"/>
          <w:highlight w:val="none"/>
          <w:u w:val="single"/>
        </w:rPr>
        <w:t>有权提出更换，承包人须无条件服从，且由此引起的费用增加和工期延误责任由承包人承担。</w:t>
      </w:r>
    </w:p>
    <w:p>
      <w:pPr>
        <w:spacing w:line="360" w:lineRule="exact"/>
        <w:ind w:firstLine="444" w:firstLineChars="200"/>
        <w:rPr>
          <w:rFonts w:hint="default" w:ascii="宋体" w:hAnsi="宋体" w:eastAsia="宋体" w:cs="宋体"/>
          <w:color w:val="auto"/>
          <w:spacing w:val="6"/>
          <w:szCs w:val="21"/>
          <w:highlight w:val="none"/>
          <w:lang w:val="en-US" w:eastAsia="zh-CN"/>
        </w:rPr>
      </w:pPr>
      <w:r>
        <w:rPr>
          <w:rFonts w:hint="eastAsia" w:ascii="宋体" w:hAnsi="宋体" w:cs="宋体"/>
          <w:color w:val="auto"/>
          <w:spacing w:val="6"/>
          <w:szCs w:val="21"/>
          <w:highlight w:val="none"/>
        </w:rPr>
        <w:t>承包人主要施工管理人员擅自离开施工现场的违约责任：</w:t>
      </w:r>
      <w:r>
        <w:rPr>
          <w:rFonts w:hint="eastAsia" w:ascii="宋体" w:hAnsi="宋体" w:cs="宋体"/>
          <w:color w:val="auto"/>
          <w:spacing w:val="6"/>
          <w:szCs w:val="21"/>
          <w:highlight w:val="none"/>
          <w:u w:val="single"/>
        </w:rPr>
        <w:t xml:space="preserve"> 关键岗位人员到岗达不到</w:t>
      </w:r>
      <w:r>
        <w:rPr>
          <w:rFonts w:hint="eastAsia" w:ascii="宋体" w:hAnsi="宋体" w:cs="宋体"/>
          <w:color w:val="auto"/>
          <w:spacing w:val="6"/>
          <w:szCs w:val="21"/>
          <w:highlight w:val="none"/>
          <w:u w:val="single"/>
          <w:lang w:val="en-US" w:eastAsia="zh-CN"/>
        </w:rPr>
        <w:t>22</w:t>
      </w:r>
      <w:r>
        <w:rPr>
          <w:rFonts w:hint="eastAsia" w:ascii="宋体" w:hAnsi="宋体" w:cs="宋体"/>
          <w:color w:val="auto"/>
          <w:spacing w:val="6"/>
          <w:szCs w:val="21"/>
          <w:highlight w:val="none"/>
          <w:u w:val="single"/>
        </w:rPr>
        <w:t>天的，不足天数每人次每天扣除1000元，每月结算，在当期工程款支付时扣除</w:t>
      </w:r>
      <w:r>
        <w:rPr>
          <w:rFonts w:hint="eastAsia" w:ascii="宋体" w:hAnsi="宋体" w:cs="宋体"/>
          <w:color w:val="auto"/>
          <w:spacing w:val="6"/>
          <w:szCs w:val="21"/>
          <w:highlight w:val="none"/>
          <w:u w:val="single"/>
          <w:lang w:val="en-US" w:eastAsia="zh-CN"/>
        </w:rPr>
        <w:t>。</w:t>
      </w:r>
    </w:p>
    <w:p>
      <w:pPr>
        <w:spacing w:line="380" w:lineRule="exact"/>
        <w:ind w:firstLine="444" w:firstLineChars="200"/>
        <w:rPr>
          <w:rFonts w:ascii="宋体" w:hAnsi="宋体" w:cs="宋体"/>
          <w:color w:val="auto"/>
          <w:spacing w:val="6"/>
          <w:szCs w:val="21"/>
          <w:highlight w:val="none"/>
          <w:u w:val="none"/>
        </w:rPr>
      </w:pPr>
      <w:r>
        <w:rPr>
          <w:rFonts w:hint="eastAsia" w:ascii="宋体" w:hAnsi="宋体" w:cs="宋体"/>
          <w:color w:val="auto"/>
          <w:spacing w:val="6"/>
          <w:szCs w:val="21"/>
          <w:highlight w:val="none"/>
          <w:u w:val="none"/>
        </w:rPr>
        <w:t>4.4.2 关键人员更换</w:t>
      </w:r>
    </w:p>
    <w:p>
      <w:pPr>
        <w:spacing w:line="360" w:lineRule="exact"/>
        <w:ind w:firstLine="444" w:firstLineChars="200"/>
        <w:rPr>
          <w:rFonts w:ascii="宋体" w:hAnsi="宋体" w:cs="宋体"/>
          <w:color w:val="auto"/>
          <w:spacing w:val="6"/>
          <w:szCs w:val="21"/>
          <w:highlight w:val="none"/>
        </w:rPr>
      </w:pPr>
      <w:r>
        <w:rPr>
          <w:rFonts w:hint="eastAsia" w:ascii="宋体" w:hAnsi="宋体" w:cs="宋体"/>
          <w:color w:val="auto"/>
          <w:spacing w:val="6"/>
          <w:szCs w:val="21"/>
          <w:highlight w:val="none"/>
        </w:rPr>
        <w:t>承包人擅自更换主要施工管理人员的违约责任：</w:t>
      </w:r>
      <w:r>
        <w:rPr>
          <w:rFonts w:hint="eastAsia" w:ascii="宋体" w:hAnsi="宋体" w:cs="宋体"/>
          <w:color w:val="auto"/>
          <w:spacing w:val="6"/>
          <w:szCs w:val="21"/>
          <w:highlight w:val="none"/>
          <w:u w:val="single"/>
        </w:rPr>
        <w:t>因发生重大安全事故、生病住院、终止劳动合同关系、被责令停止执业、羁押或判刑情形，确已无法继续担任相应岗位工作，提前15日以书面形式通知</w:t>
      </w:r>
      <w:r>
        <w:rPr>
          <w:rFonts w:hint="eastAsia" w:ascii="宋体" w:hAnsi="宋体" w:eastAsia="宋体" w:cs="宋体"/>
          <w:color w:val="auto"/>
          <w:spacing w:val="6"/>
          <w:szCs w:val="21"/>
          <w:highlight w:val="none"/>
          <w:u w:val="single"/>
          <w:lang w:val="en-US" w:eastAsia="zh-CN"/>
        </w:rPr>
        <w:t>投资人</w:t>
      </w:r>
      <w:r>
        <w:rPr>
          <w:rFonts w:hint="eastAsia" w:ascii="宋体" w:hAnsi="宋体" w:cs="宋体"/>
          <w:color w:val="auto"/>
          <w:spacing w:val="6"/>
          <w:szCs w:val="21"/>
          <w:highlight w:val="none"/>
          <w:u w:val="single"/>
        </w:rPr>
        <w:t>，并征得</w:t>
      </w:r>
      <w:r>
        <w:rPr>
          <w:rFonts w:hint="eastAsia" w:ascii="宋体" w:hAnsi="宋体" w:eastAsia="宋体" w:cs="宋体"/>
          <w:color w:val="auto"/>
          <w:spacing w:val="6"/>
          <w:szCs w:val="21"/>
          <w:highlight w:val="none"/>
          <w:u w:val="single"/>
          <w:lang w:val="en-US" w:eastAsia="zh-CN"/>
        </w:rPr>
        <w:t>投资人</w:t>
      </w:r>
      <w:r>
        <w:rPr>
          <w:rFonts w:hint="eastAsia" w:ascii="宋体" w:hAnsi="宋体" w:cs="宋体"/>
          <w:color w:val="auto"/>
          <w:spacing w:val="6"/>
          <w:szCs w:val="21"/>
          <w:highlight w:val="none"/>
          <w:u w:val="single"/>
        </w:rPr>
        <w:t>同意后方可更换。</w:t>
      </w:r>
    </w:p>
    <w:p>
      <w:pPr>
        <w:spacing w:line="380" w:lineRule="exact"/>
        <w:ind w:firstLine="444" w:firstLineChars="200"/>
        <w:rPr>
          <w:rFonts w:ascii="宋体" w:hAnsi="宋体" w:cs="宋体"/>
          <w:color w:val="auto"/>
          <w:spacing w:val="6"/>
          <w:szCs w:val="21"/>
          <w:highlight w:val="none"/>
        </w:rPr>
      </w:pPr>
      <w:r>
        <w:rPr>
          <w:rFonts w:hint="eastAsia" w:ascii="宋体" w:hAnsi="宋体" w:cs="宋体"/>
          <w:color w:val="auto"/>
          <w:spacing w:val="6"/>
          <w:szCs w:val="21"/>
          <w:highlight w:val="none"/>
        </w:rPr>
        <w:t>4.5 分包</w:t>
      </w:r>
    </w:p>
    <w:p>
      <w:pPr>
        <w:spacing w:line="380" w:lineRule="exact"/>
        <w:ind w:firstLine="444" w:firstLineChars="200"/>
        <w:rPr>
          <w:rFonts w:ascii="宋体" w:hAnsi="宋体" w:cs="宋体"/>
          <w:color w:val="auto"/>
          <w:spacing w:val="6"/>
          <w:szCs w:val="21"/>
          <w:highlight w:val="none"/>
        </w:rPr>
      </w:pPr>
      <w:r>
        <w:rPr>
          <w:rFonts w:hint="eastAsia" w:ascii="宋体" w:hAnsi="宋体" w:cs="宋体"/>
          <w:color w:val="auto"/>
          <w:spacing w:val="6"/>
          <w:szCs w:val="21"/>
          <w:highlight w:val="none"/>
        </w:rPr>
        <w:t>4.5.1 一般约定</w:t>
      </w:r>
    </w:p>
    <w:p>
      <w:pPr>
        <w:spacing w:line="380" w:lineRule="exact"/>
        <w:ind w:firstLine="444" w:firstLineChars="200"/>
        <w:rPr>
          <w:rFonts w:ascii="宋体" w:hAnsi="宋体" w:cs="宋体"/>
          <w:color w:val="auto"/>
          <w:spacing w:val="6"/>
          <w:szCs w:val="21"/>
          <w:highlight w:val="none"/>
        </w:rPr>
      </w:pPr>
      <w:r>
        <w:rPr>
          <w:rFonts w:hint="eastAsia" w:ascii="宋体" w:hAnsi="宋体" w:cs="宋体"/>
          <w:color w:val="auto"/>
          <w:spacing w:val="6"/>
          <w:szCs w:val="21"/>
          <w:highlight w:val="none"/>
        </w:rPr>
        <w:t>禁止分包的工程包括：</w:t>
      </w:r>
      <w:r>
        <w:rPr>
          <w:rFonts w:hint="eastAsia" w:ascii="宋体" w:hAnsi="宋体" w:cs="宋体"/>
          <w:color w:val="auto"/>
          <w:spacing w:val="6"/>
          <w:szCs w:val="21"/>
          <w:highlight w:val="none"/>
          <w:u w:val="single"/>
        </w:rPr>
        <w:t xml:space="preserve">   按通用条款执行   </w:t>
      </w:r>
      <w:r>
        <w:rPr>
          <w:rFonts w:hint="eastAsia" w:ascii="宋体" w:hAnsi="宋体" w:cs="宋体"/>
          <w:color w:val="auto"/>
          <w:spacing w:val="6"/>
          <w:szCs w:val="21"/>
          <w:highlight w:val="none"/>
        </w:rPr>
        <w:t>。</w:t>
      </w:r>
    </w:p>
    <w:p>
      <w:pPr>
        <w:spacing w:line="380" w:lineRule="exact"/>
        <w:ind w:firstLine="444" w:firstLineChars="200"/>
        <w:rPr>
          <w:rFonts w:ascii="宋体" w:hAnsi="宋体" w:cs="宋体"/>
          <w:color w:val="auto"/>
          <w:spacing w:val="6"/>
          <w:szCs w:val="21"/>
          <w:highlight w:val="none"/>
        </w:rPr>
      </w:pPr>
      <w:r>
        <w:rPr>
          <w:rFonts w:hint="eastAsia" w:ascii="宋体" w:hAnsi="宋体" w:cs="宋体"/>
          <w:color w:val="auto"/>
          <w:spacing w:val="6"/>
          <w:szCs w:val="21"/>
          <w:highlight w:val="none"/>
        </w:rPr>
        <w:t>4.5.2 分包的确定</w:t>
      </w:r>
    </w:p>
    <w:p>
      <w:pPr>
        <w:spacing w:line="380" w:lineRule="exact"/>
        <w:ind w:firstLine="444" w:firstLineChars="200"/>
        <w:rPr>
          <w:rFonts w:ascii="宋体" w:hAnsi="宋体" w:cs="宋体"/>
          <w:color w:val="auto"/>
          <w:spacing w:val="6"/>
          <w:szCs w:val="21"/>
          <w:highlight w:val="none"/>
          <w:u w:val="single"/>
        </w:rPr>
      </w:pPr>
      <w:r>
        <w:rPr>
          <w:rFonts w:hint="eastAsia" w:ascii="宋体" w:hAnsi="宋体" w:cs="宋体"/>
          <w:color w:val="auto"/>
          <w:spacing w:val="6"/>
          <w:szCs w:val="21"/>
          <w:highlight w:val="none"/>
        </w:rPr>
        <w:t xml:space="preserve">4.5.2.1 </w:t>
      </w:r>
      <w:r>
        <w:rPr>
          <w:rFonts w:hint="eastAsia" w:ascii="宋体" w:hAnsi="宋体" w:cs="宋体"/>
          <w:color w:val="auto"/>
          <w:spacing w:val="6"/>
          <w:szCs w:val="21"/>
          <w:highlight w:val="none"/>
          <w:u w:val="single"/>
        </w:rPr>
        <w:t>设计分包的约定：</w:t>
      </w:r>
    </w:p>
    <w:p>
      <w:pPr>
        <w:spacing w:line="380" w:lineRule="exact"/>
        <w:ind w:firstLine="444" w:firstLineChars="200"/>
        <w:rPr>
          <w:rFonts w:ascii="宋体" w:hAnsi="宋体" w:cs="宋体"/>
          <w:color w:val="auto"/>
          <w:spacing w:val="6"/>
          <w:szCs w:val="21"/>
          <w:highlight w:val="none"/>
          <w:u w:val="single"/>
        </w:rPr>
      </w:pPr>
      <w:r>
        <w:rPr>
          <w:rFonts w:hint="eastAsia" w:ascii="宋体" w:hAnsi="宋体" w:cs="宋体"/>
          <w:color w:val="auto"/>
          <w:spacing w:val="6"/>
          <w:szCs w:val="21"/>
          <w:highlight w:val="none"/>
          <w:u w:val="single"/>
        </w:rPr>
        <w:t>①承包人不得将工程总承包项目工程主体部分分包。</w:t>
      </w:r>
    </w:p>
    <w:p>
      <w:pPr>
        <w:spacing w:line="380" w:lineRule="exact"/>
        <w:ind w:firstLine="444" w:firstLineChars="200"/>
        <w:rPr>
          <w:rFonts w:ascii="宋体" w:hAnsi="宋体" w:cs="宋体"/>
          <w:color w:val="auto"/>
          <w:spacing w:val="6"/>
          <w:szCs w:val="21"/>
          <w:highlight w:val="none"/>
          <w:u w:val="single"/>
        </w:rPr>
      </w:pPr>
      <w:r>
        <w:rPr>
          <w:rFonts w:hint="eastAsia" w:ascii="宋体" w:hAnsi="宋体" w:cs="宋体"/>
          <w:color w:val="auto"/>
          <w:spacing w:val="6"/>
          <w:szCs w:val="21"/>
          <w:highlight w:val="none"/>
          <w:u w:val="single"/>
        </w:rPr>
        <w:t>②其余设计工作若承包人无相应资质的，允许依法分包，但分包单位须先报</w:t>
      </w:r>
      <w:r>
        <w:rPr>
          <w:rFonts w:hint="eastAsia" w:ascii="宋体" w:hAnsi="宋体" w:eastAsia="宋体" w:cs="宋体"/>
          <w:color w:val="auto"/>
          <w:spacing w:val="6"/>
          <w:szCs w:val="21"/>
          <w:highlight w:val="none"/>
          <w:u w:val="single"/>
          <w:lang w:val="en-US" w:eastAsia="zh-CN"/>
        </w:rPr>
        <w:t>投资人</w:t>
      </w:r>
      <w:r>
        <w:rPr>
          <w:rFonts w:hint="eastAsia" w:ascii="宋体" w:hAnsi="宋体" w:cs="宋体"/>
          <w:color w:val="auto"/>
          <w:spacing w:val="6"/>
          <w:szCs w:val="21"/>
          <w:highlight w:val="none"/>
          <w:u w:val="single"/>
        </w:rPr>
        <w:t>审查同意，分包协议须报送</w:t>
      </w:r>
      <w:r>
        <w:rPr>
          <w:rFonts w:hint="eastAsia" w:ascii="宋体" w:hAnsi="宋体" w:eastAsia="宋体" w:cs="宋体"/>
          <w:color w:val="auto"/>
          <w:spacing w:val="6"/>
          <w:szCs w:val="21"/>
          <w:highlight w:val="none"/>
          <w:u w:val="single"/>
          <w:lang w:val="en-US" w:eastAsia="zh-CN"/>
        </w:rPr>
        <w:t>投资人</w:t>
      </w:r>
      <w:r>
        <w:rPr>
          <w:rFonts w:hint="eastAsia" w:ascii="宋体" w:hAnsi="宋体" w:cs="宋体"/>
          <w:color w:val="auto"/>
          <w:spacing w:val="6"/>
          <w:szCs w:val="21"/>
          <w:highlight w:val="none"/>
          <w:u w:val="single"/>
        </w:rPr>
        <w:t>备案，承包人应就该部分内容承担连带责任。</w:t>
      </w:r>
    </w:p>
    <w:p>
      <w:pPr>
        <w:spacing w:line="380" w:lineRule="exact"/>
        <w:ind w:firstLine="444" w:firstLineChars="200"/>
        <w:rPr>
          <w:rFonts w:ascii="宋体" w:hAnsi="宋体" w:cs="宋体"/>
          <w:color w:val="auto"/>
          <w:spacing w:val="6"/>
          <w:szCs w:val="21"/>
          <w:highlight w:val="none"/>
          <w:u w:val="single"/>
        </w:rPr>
      </w:pPr>
      <w:r>
        <w:rPr>
          <w:rFonts w:hint="eastAsia" w:ascii="宋体" w:hAnsi="宋体" w:cs="宋体"/>
          <w:color w:val="auto"/>
          <w:spacing w:val="6"/>
          <w:szCs w:val="21"/>
          <w:highlight w:val="none"/>
        </w:rPr>
        <w:t>4.5.2.2</w:t>
      </w:r>
      <w:r>
        <w:rPr>
          <w:rFonts w:hint="eastAsia" w:ascii="宋体" w:hAnsi="宋体" w:cs="宋体"/>
          <w:color w:val="auto"/>
          <w:spacing w:val="6"/>
          <w:szCs w:val="21"/>
          <w:highlight w:val="none"/>
          <w:u w:val="single"/>
        </w:rPr>
        <w:t>施工分包的约定：</w:t>
      </w:r>
    </w:p>
    <w:p>
      <w:pPr>
        <w:spacing w:line="380" w:lineRule="exact"/>
        <w:ind w:firstLine="444" w:firstLineChars="200"/>
        <w:rPr>
          <w:rFonts w:ascii="宋体" w:hAnsi="宋体" w:cs="宋体"/>
          <w:color w:val="auto"/>
          <w:spacing w:val="6"/>
          <w:szCs w:val="21"/>
          <w:highlight w:val="none"/>
          <w:u w:val="single"/>
        </w:rPr>
      </w:pPr>
      <w:r>
        <w:rPr>
          <w:rFonts w:hint="eastAsia" w:ascii="宋体" w:hAnsi="宋体" w:cs="宋体"/>
          <w:color w:val="auto"/>
          <w:spacing w:val="6"/>
          <w:szCs w:val="21"/>
          <w:highlight w:val="none"/>
          <w:u w:val="single"/>
        </w:rPr>
        <w:t>①承包人不得将新建工程总承包项目主体结构工程的施工业务分包给其他单位；</w:t>
      </w:r>
    </w:p>
    <w:p>
      <w:pPr>
        <w:spacing w:line="380" w:lineRule="exact"/>
        <w:ind w:firstLine="444" w:firstLineChars="200"/>
        <w:rPr>
          <w:rFonts w:ascii="宋体" w:hAnsi="宋体" w:cs="宋体"/>
          <w:color w:val="auto"/>
          <w:spacing w:val="6"/>
          <w:szCs w:val="21"/>
          <w:highlight w:val="none"/>
          <w:u w:val="single"/>
        </w:rPr>
      </w:pPr>
      <w:r>
        <w:rPr>
          <w:rFonts w:hint="eastAsia" w:ascii="宋体" w:hAnsi="宋体" w:cs="宋体"/>
          <w:color w:val="auto"/>
          <w:spacing w:val="6"/>
          <w:szCs w:val="21"/>
          <w:highlight w:val="none"/>
          <w:u w:val="single"/>
        </w:rPr>
        <w:t>②承包人应将分包工程的进度、资料纳入承包人统一管理。承包人应明确分包工程的完工时间并提交给各专业分包人进行工期安排（须经</w:t>
      </w:r>
      <w:r>
        <w:rPr>
          <w:rFonts w:hint="eastAsia" w:ascii="宋体" w:hAnsi="宋体" w:eastAsia="宋体" w:cs="宋体"/>
          <w:color w:val="auto"/>
          <w:spacing w:val="6"/>
          <w:szCs w:val="21"/>
          <w:highlight w:val="none"/>
          <w:u w:val="single"/>
          <w:lang w:val="en-US" w:eastAsia="zh-CN"/>
        </w:rPr>
        <w:t>投资人</w:t>
      </w:r>
      <w:r>
        <w:rPr>
          <w:rFonts w:hint="eastAsia" w:ascii="宋体" w:hAnsi="宋体" w:cs="宋体"/>
          <w:color w:val="auto"/>
          <w:spacing w:val="6"/>
          <w:szCs w:val="21"/>
          <w:highlight w:val="none"/>
          <w:u w:val="single"/>
        </w:rPr>
        <w:t>、监理单位、承包人、分包人等各方共同认可），并按时为分包人提供工作面。承包人应在分包人提交工程资料后10天内审核、盖章完毕，承包人应做好各分包人技术上、交叉施工中的管理和配合协调工作。若因承包人违规分包而造成的后果由承包人全权承担。</w:t>
      </w:r>
    </w:p>
    <w:p>
      <w:pPr>
        <w:spacing w:line="380" w:lineRule="exact"/>
        <w:ind w:firstLine="444" w:firstLineChars="200"/>
        <w:rPr>
          <w:rFonts w:hint="eastAsia" w:ascii="宋体" w:hAnsi="宋体" w:cs="宋体"/>
          <w:color w:val="auto"/>
          <w:spacing w:val="6"/>
          <w:szCs w:val="21"/>
          <w:highlight w:val="none"/>
          <w:u w:val="single"/>
        </w:rPr>
      </w:pPr>
      <w:r>
        <w:rPr>
          <w:rFonts w:hint="eastAsia" w:ascii="宋体" w:hAnsi="宋体" w:cs="宋体"/>
          <w:color w:val="auto"/>
          <w:spacing w:val="6"/>
          <w:szCs w:val="21"/>
          <w:highlight w:val="none"/>
          <w:u w:val="single"/>
        </w:rPr>
        <w:t xml:space="preserve">③承包人自行分包的总承包服务费不计取。 </w:t>
      </w:r>
    </w:p>
    <w:p>
      <w:pPr>
        <w:spacing w:line="380" w:lineRule="exact"/>
        <w:ind w:firstLine="444" w:firstLineChars="200"/>
        <w:rPr>
          <w:rFonts w:hint="eastAsia" w:ascii="宋体" w:hAnsi="宋体" w:eastAsia="宋体" w:cs="宋体"/>
          <w:color w:val="auto"/>
          <w:spacing w:val="6"/>
          <w:szCs w:val="21"/>
          <w:highlight w:val="none"/>
          <w:u w:val="single"/>
          <w:lang w:val="en-US" w:eastAsia="zh-CN"/>
        </w:rPr>
      </w:pPr>
      <w:r>
        <w:rPr>
          <w:rFonts w:hint="eastAsia" w:ascii="宋体" w:hAnsi="宋体" w:eastAsia="宋体" w:cs="宋体"/>
          <w:color w:val="auto"/>
          <w:spacing w:val="6"/>
          <w:szCs w:val="21"/>
          <w:highlight w:val="none"/>
          <w:u w:val="single"/>
          <w:lang w:val="en-US" w:eastAsia="zh-CN"/>
        </w:rPr>
        <w:t>④投资人直接发包的专业工程：投资人直接发包的专业工程范围、工作界面划分及总承包配合费的取费标准，届时由投资人另行确定，纳入承包人（施工单位）统一管理。</w:t>
      </w:r>
    </w:p>
    <w:p>
      <w:pPr>
        <w:spacing w:line="380" w:lineRule="exact"/>
        <w:ind w:firstLine="444" w:firstLineChars="200"/>
        <w:rPr>
          <w:rFonts w:ascii="宋体" w:hAnsi="宋体" w:cs="宋体"/>
          <w:color w:val="auto"/>
          <w:spacing w:val="6"/>
          <w:szCs w:val="21"/>
          <w:highlight w:val="none"/>
        </w:rPr>
      </w:pPr>
      <w:r>
        <w:rPr>
          <w:rFonts w:hint="eastAsia" w:ascii="宋体" w:hAnsi="宋体" w:cs="宋体"/>
          <w:color w:val="auto"/>
          <w:spacing w:val="6"/>
          <w:szCs w:val="21"/>
          <w:highlight w:val="none"/>
        </w:rPr>
        <w:t>4.5.3 分包人资质</w:t>
      </w:r>
    </w:p>
    <w:p>
      <w:pPr>
        <w:spacing w:line="380" w:lineRule="exact"/>
        <w:ind w:firstLine="444" w:firstLineChars="200"/>
        <w:rPr>
          <w:rFonts w:ascii="宋体" w:hAnsi="宋体" w:cs="宋体"/>
          <w:color w:val="auto"/>
          <w:spacing w:val="6"/>
          <w:szCs w:val="21"/>
          <w:highlight w:val="none"/>
          <w:u w:val="single"/>
        </w:rPr>
      </w:pPr>
      <w:r>
        <w:rPr>
          <w:rFonts w:hint="eastAsia" w:ascii="宋体" w:hAnsi="宋体" w:cs="宋体"/>
          <w:color w:val="auto"/>
          <w:spacing w:val="6"/>
          <w:szCs w:val="21"/>
          <w:highlight w:val="none"/>
          <w:u w:val="single"/>
        </w:rPr>
        <w:t>①承包人应依法分包给具有相应资质等级的企业，分包单位的选择必须经过</w:t>
      </w:r>
      <w:r>
        <w:rPr>
          <w:rFonts w:hint="eastAsia" w:ascii="宋体" w:hAnsi="宋体" w:eastAsia="宋体" w:cs="宋体"/>
          <w:color w:val="auto"/>
          <w:spacing w:val="6"/>
          <w:szCs w:val="21"/>
          <w:highlight w:val="none"/>
          <w:u w:val="single"/>
          <w:lang w:val="en-US" w:eastAsia="zh-CN"/>
        </w:rPr>
        <w:t>投资人</w:t>
      </w:r>
      <w:r>
        <w:rPr>
          <w:rFonts w:hint="eastAsia" w:ascii="宋体" w:hAnsi="宋体" w:cs="宋体"/>
          <w:color w:val="auto"/>
          <w:spacing w:val="6"/>
          <w:szCs w:val="21"/>
          <w:highlight w:val="none"/>
          <w:u w:val="single"/>
        </w:rPr>
        <w:t>书面认可，否则视为承包人违约，其完成的工程</w:t>
      </w:r>
      <w:r>
        <w:rPr>
          <w:rFonts w:hint="eastAsia" w:ascii="宋体" w:hAnsi="宋体" w:eastAsia="宋体" w:cs="宋体"/>
          <w:color w:val="auto"/>
          <w:spacing w:val="6"/>
          <w:szCs w:val="21"/>
          <w:highlight w:val="none"/>
          <w:u w:val="single"/>
          <w:lang w:val="en-US" w:eastAsia="zh-CN"/>
        </w:rPr>
        <w:t>投资人</w:t>
      </w:r>
      <w:r>
        <w:rPr>
          <w:rFonts w:hint="eastAsia" w:ascii="宋体" w:hAnsi="宋体" w:cs="宋体"/>
          <w:color w:val="auto"/>
          <w:spacing w:val="6"/>
          <w:szCs w:val="21"/>
          <w:highlight w:val="none"/>
          <w:u w:val="single"/>
        </w:rPr>
        <w:t>不予以认可，承包人同时承担恢复和重建的责任；</w:t>
      </w:r>
    </w:p>
    <w:p>
      <w:pPr>
        <w:spacing w:line="380" w:lineRule="exact"/>
        <w:ind w:firstLine="444" w:firstLineChars="200"/>
        <w:rPr>
          <w:rFonts w:ascii="宋体" w:hAnsi="宋体" w:cs="宋体"/>
          <w:color w:val="auto"/>
          <w:spacing w:val="6"/>
          <w:szCs w:val="21"/>
          <w:highlight w:val="none"/>
          <w:u w:val="single"/>
        </w:rPr>
      </w:pPr>
      <w:r>
        <w:rPr>
          <w:rFonts w:hint="eastAsia" w:ascii="宋体" w:hAnsi="宋体" w:cs="宋体"/>
          <w:color w:val="auto"/>
          <w:spacing w:val="6"/>
          <w:szCs w:val="21"/>
          <w:highlight w:val="none"/>
          <w:u w:val="single"/>
        </w:rPr>
        <w:t>②分包人应符合国家法律规定的企业资质等级，否则不能作为分包人。承包人不得将承包的工程对外转包，也不得以肢解方式将承包的全部工程对外分包。承包人对分包人的行为向</w:t>
      </w:r>
      <w:r>
        <w:rPr>
          <w:rFonts w:hint="eastAsia" w:ascii="宋体" w:hAnsi="宋体" w:cs="宋体"/>
          <w:color w:val="auto"/>
          <w:spacing w:val="6"/>
          <w:szCs w:val="21"/>
          <w:highlight w:val="none"/>
          <w:u w:val="single"/>
          <w:lang w:val="en-US" w:eastAsia="zh-CN"/>
        </w:rPr>
        <w:t>投资人</w:t>
      </w:r>
      <w:r>
        <w:rPr>
          <w:rFonts w:hint="eastAsia" w:ascii="宋体" w:hAnsi="宋体" w:cs="宋体"/>
          <w:color w:val="auto"/>
          <w:spacing w:val="6"/>
          <w:szCs w:val="21"/>
          <w:highlight w:val="none"/>
          <w:u w:val="single"/>
        </w:rPr>
        <w:t>负责，承包人和分包人就分包工作向发包人</w:t>
      </w:r>
      <w:r>
        <w:rPr>
          <w:rFonts w:hint="eastAsia" w:ascii="宋体" w:hAnsi="宋体" w:cs="宋体"/>
          <w:color w:val="auto"/>
          <w:spacing w:val="6"/>
          <w:szCs w:val="21"/>
          <w:highlight w:val="none"/>
          <w:u w:val="single"/>
          <w:lang w:eastAsia="zh-CN"/>
        </w:rPr>
        <w:t>、</w:t>
      </w:r>
      <w:r>
        <w:rPr>
          <w:rFonts w:hint="eastAsia" w:ascii="宋体" w:hAnsi="宋体" w:eastAsia="宋体" w:cs="宋体"/>
          <w:color w:val="auto"/>
          <w:spacing w:val="6"/>
          <w:szCs w:val="21"/>
          <w:highlight w:val="none"/>
          <w:u w:val="single"/>
          <w:lang w:val="en-US" w:eastAsia="zh-CN"/>
        </w:rPr>
        <w:t>投资人</w:t>
      </w:r>
      <w:r>
        <w:rPr>
          <w:rFonts w:hint="eastAsia" w:ascii="宋体" w:hAnsi="宋体" w:cs="宋体"/>
          <w:color w:val="auto"/>
          <w:spacing w:val="6"/>
          <w:szCs w:val="21"/>
          <w:highlight w:val="none"/>
          <w:u w:val="single"/>
        </w:rPr>
        <w:t>承担连带责任；</w:t>
      </w:r>
    </w:p>
    <w:p>
      <w:pPr>
        <w:spacing w:line="380" w:lineRule="exact"/>
        <w:ind w:firstLine="444" w:firstLineChars="200"/>
        <w:rPr>
          <w:rFonts w:ascii="宋体" w:hAnsi="宋体" w:cs="宋体"/>
          <w:color w:val="auto"/>
          <w:spacing w:val="6"/>
          <w:szCs w:val="21"/>
          <w:highlight w:val="none"/>
          <w:u w:val="single"/>
        </w:rPr>
      </w:pPr>
      <w:r>
        <w:rPr>
          <w:rFonts w:hint="eastAsia" w:ascii="宋体" w:hAnsi="宋体" w:cs="宋体"/>
          <w:color w:val="auto"/>
          <w:spacing w:val="6"/>
          <w:szCs w:val="21"/>
          <w:highlight w:val="none"/>
          <w:u w:val="single"/>
        </w:rPr>
        <w:t>③承包人有义务对分包人的资质、财务状况进行审查。分包人的资质、财务状况、分包协议均须在</w:t>
      </w:r>
      <w:r>
        <w:rPr>
          <w:rFonts w:hint="eastAsia" w:ascii="宋体" w:hAnsi="宋体" w:cs="宋体"/>
          <w:color w:val="auto"/>
          <w:spacing w:val="6"/>
          <w:szCs w:val="21"/>
          <w:highlight w:val="none"/>
          <w:u w:val="single"/>
          <w:lang w:val="en-US" w:eastAsia="zh-CN"/>
        </w:rPr>
        <w:t>投资</w:t>
      </w:r>
      <w:r>
        <w:rPr>
          <w:rFonts w:hint="eastAsia" w:ascii="宋体" w:hAnsi="宋体" w:cs="宋体"/>
          <w:color w:val="auto"/>
          <w:spacing w:val="6"/>
          <w:szCs w:val="21"/>
          <w:highlight w:val="none"/>
          <w:u w:val="single"/>
        </w:rPr>
        <w:t>人处备案。</w:t>
      </w:r>
    </w:p>
    <w:p>
      <w:pPr>
        <w:spacing w:line="380" w:lineRule="exact"/>
        <w:ind w:firstLine="444" w:firstLineChars="200"/>
        <w:rPr>
          <w:rFonts w:ascii="宋体" w:hAnsi="宋体" w:cs="宋体"/>
          <w:color w:val="auto"/>
          <w:spacing w:val="6"/>
          <w:szCs w:val="21"/>
          <w:highlight w:val="none"/>
        </w:rPr>
      </w:pPr>
      <w:r>
        <w:rPr>
          <w:rFonts w:hint="eastAsia" w:ascii="宋体" w:hAnsi="宋体" w:cs="宋体"/>
          <w:color w:val="auto"/>
          <w:spacing w:val="6"/>
          <w:szCs w:val="21"/>
          <w:highlight w:val="none"/>
        </w:rPr>
        <w:t>4.5.5 分包合同价款支付</w:t>
      </w:r>
    </w:p>
    <w:p>
      <w:pPr>
        <w:spacing w:line="380" w:lineRule="exact"/>
        <w:ind w:firstLine="444" w:firstLineChars="200"/>
        <w:rPr>
          <w:rFonts w:ascii="宋体" w:hAnsi="宋体" w:cs="宋体"/>
          <w:color w:val="auto"/>
          <w:spacing w:val="6"/>
          <w:szCs w:val="21"/>
          <w:highlight w:val="none"/>
          <w:u w:val="single"/>
        </w:rPr>
      </w:pPr>
      <w:r>
        <w:rPr>
          <w:rFonts w:hint="eastAsia" w:ascii="宋体" w:hAnsi="宋体" w:cs="宋体"/>
          <w:color w:val="auto"/>
          <w:spacing w:val="6"/>
          <w:szCs w:val="21"/>
          <w:highlight w:val="none"/>
        </w:rPr>
        <w:t>关于分包或四方共同招标工程合同价款支付的约定：</w:t>
      </w:r>
      <w:r>
        <w:rPr>
          <w:rFonts w:hint="eastAsia" w:ascii="宋体" w:hAnsi="宋体" w:cs="宋体"/>
          <w:color w:val="auto"/>
          <w:spacing w:val="6"/>
          <w:szCs w:val="21"/>
          <w:highlight w:val="none"/>
          <w:u w:val="single"/>
        </w:rPr>
        <w:t xml:space="preserve"> 承包人应按分包合同约定，及时向分包人支付合同价款，不得无故延误分包人价款的支付，亦不得以发包人是否支付为由延误支付各类款项。承包人应定期向</w:t>
      </w:r>
      <w:r>
        <w:rPr>
          <w:rFonts w:hint="eastAsia" w:ascii="宋体" w:hAnsi="宋体" w:cs="宋体"/>
          <w:color w:val="auto"/>
          <w:spacing w:val="6"/>
          <w:szCs w:val="21"/>
          <w:highlight w:val="none"/>
          <w:u w:val="single"/>
          <w:lang w:val="en-US" w:eastAsia="zh-CN"/>
        </w:rPr>
        <w:t>投资人</w:t>
      </w:r>
      <w:r>
        <w:rPr>
          <w:rFonts w:hint="eastAsia" w:ascii="宋体" w:hAnsi="宋体" w:cs="宋体"/>
          <w:color w:val="auto"/>
          <w:spacing w:val="6"/>
          <w:szCs w:val="21"/>
          <w:highlight w:val="none"/>
          <w:u w:val="single"/>
        </w:rPr>
        <w:t>提交分包工程的支付明细。如因延误支付对工程造成不利影响的，承包人应承担违约责任，承包人应及时支付并自行承担费用消除对项目造成的不利影响。如经</w:t>
      </w:r>
      <w:r>
        <w:rPr>
          <w:rFonts w:hint="eastAsia" w:ascii="宋体" w:hAnsi="宋体" w:eastAsia="宋体" w:cs="宋体"/>
          <w:color w:val="auto"/>
          <w:spacing w:val="6"/>
          <w:szCs w:val="21"/>
          <w:highlight w:val="none"/>
          <w:u w:val="single"/>
          <w:lang w:val="en-US" w:eastAsia="zh-CN"/>
        </w:rPr>
        <w:t>投资人</w:t>
      </w:r>
      <w:r>
        <w:rPr>
          <w:rFonts w:hint="eastAsia" w:ascii="宋体" w:hAnsi="宋体" w:cs="宋体"/>
          <w:color w:val="auto"/>
          <w:spacing w:val="6"/>
          <w:szCs w:val="21"/>
          <w:highlight w:val="none"/>
          <w:u w:val="single"/>
        </w:rPr>
        <w:t>核实承包人未及时纠正上述错误行为的，除承包人应承担违约责任外，</w:t>
      </w:r>
      <w:r>
        <w:rPr>
          <w:rFonts w:hint="eastAsia" w:ascii="宋体" w:hAnsi="宋体" w:eastAsia="宋体" w:cs="宋体"/>
          <w:color w:val="auto"/>
          <w:spacing w:val="6"/>
          <w:szCs w:val="21"/>
          <w:highlight w:val="none"/>
          <w:u w:val="single"/>
          <w:lang w:val="en-US" w:eastAsia="zh-CN"/>
        </w:rPr>
        <w:t>投资人</w:t>
      </w:r>
      <w:r>
        <w:rPr>
          <w:rFonts w:hint="eastAsia" w:ascii="宋体" w:hAnsi="宋体" w:cs="宋体"/>
          <w:color w:val="auto"/>
          <w:spacing w:val="6"/>
          <w:szCs w:val="21"/>
          <w:highlight w:val="none"/>
          <w:u w:val="single"/>
        </w:rPr>
        <w:t>有权在承包人应得款项中扣留相应款项直接支付给分包人。</w:t>
      </w:r>
    </w:p>
    <w:p>
      <w:pPr>
        <w:spacing w:line="380" w:lineRule="exact"/>
        <w:ind w:firstLine="444" w:firstLineChars="200"/>
        <w:rPr>
          <w:rFonts w:ascii="宋体" w:hAnsi="宋体" w:cs="宋体"/>
          <w:color w:val="auto"/>
          <w:spacing w:val="6"/>
          <w:szCs w:val="21"/>
          <w:highlight w:val="none"/>
        </w:rPr>
      </w:pPr>
      <w:r>
        <w:rPr>
          <w:rFonts w:hint="eastAsia" w:ascii="宋体" w:hAnsi="宋体" w:cs="宋体"/>
          <w:color w:val="auto"/>
          <w:spacing w:val="6"/>
          <w:szCs w:val="21"/>
          <w:highlight w:val="none"/>
          <w:u w:val="single"/>
        </w:rPr>
        <w:t>承包人应按相关规定设立民工工资专用账户，按相关规定每月及时足额支付民工工资并建立支付台账报发包人</w:t>
      </w:r>
      <w:r>
        <w:rPr>
          <w:rFonts w:hint="eastAsia" w:ascii="宋体" w:hAnsi="宋体" w:cs="宋体"/>
          <w:color w:val="auto"/>
          <w:spacing w:val="6"/>
          <w:szCs w:val="21"/>
          <w:highlight w:val="none"/>
          <w:u w:val="single"/>
          <w:lang w:eastAsia="zh-CN"/>
        </w:rPr>
        <w:t>、</w:t>
      </w:r>
      <w:r>
        <w:rPr>
          <w:rFonts w:hint="eastAsia" w:ascii="宋体" w:hAnsi="宋体" w:eastAsia="宋体" w:cs="宋体"/>
          <w:color w:val="auto"/>
          <w:spacing w:val="6"/>
          <w:szCs w:val="21"/>
          <w:highlight w:val="none"/>
          <w:u w:val="single"/>
          <w:lang w:val="en-US" w:eastAsia="zh-CN"/>
        </w:rPr>
        <w:t>投资人</w:t>
      </w:r>
      <w:r>
        <w:rPr>
          <w:rFonts w:hint="eastAsia" w:ascii="宋体" w:hAnsi="宋体" w:cs="宋体"/>
          <w:color w:val="auto"/>
          <w:spacing w:val="6"/>
          <w:szCs w:val="21"/>
          <w:highlight w:val="none"/>
          <w:u w:val="single"/>
        </w:rPr>
        <w:t xml:space="preserve">备案 </w:t>
      </w:r>
      <w:r>
        <w:rPr>
          <w:rFonts w:hint="eastAsia" w:ascii="宋体" w:hAnsi="宋体" w:cs="宋体"/>
          <w:color w:val="auto"/>
          <w:spacing w:val="6"/>
          <w:szCs w:val="21"/>
          <w:highlight w:val="none"/>
        </w:rPr>
        <w:t>。</w:t>
      </w:r>
    </w:p>
    <w:p>
      <w:pPr>
        <w:spacing w:line="380" w:lineRule="exact"/>
        <w:ind w:firstLine="444" w:firstLineChars="200"/>
        <w:rPr>
          <w:rFonts w:ascii="宋体" w:hAnsi="宋体" w:cs="宋体"/>
          <w:color w:val="auto"/>
          <w:spacing w:val="6"/>
          <w:szCs w:val="21"/>
          <w:highlight w:val="none"/>
        </w:rPr>
      </w:pPr>
      <w:r>
        <w:rPr>
          <w:rFonts w:hint="eastAsia" w:ascii="宋体" w:hAnsi="宋体" w:cs="宋体"/>
          <w:color w:val="auto"/>
          <w:spacing w:val="6"/>
          <w:szCs w:val="21"/>
          <w:highlight w:val="none"/>
        </w:rPr>
        <w:t>4.6 联合体</w:t>
      </w:r>
    </w:p>
    <w:p>
      <w:pPr>
        <w:spacing w:line="3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4.6.2 联合体各成员的分工、费用收取、发票开具等事项：</w:t>
      </w:r>
      <w:r>
        <w:rPr>
          <w:rFonts w:hint="eastAsia" w:ascii="宋体" w:hAnsi="宋体" w:cs="宋体"/>
          <w:color w:val="auto"/>
          <w:szCs w:val="21"/>
          <w:highlight w:val="none"/>
          <w:u w:val="single"/>
        </w:rPr>
        <w:t>须在联合体协议中明确</w:t>
      </w:r>
      <w:r>
        <w:rPr>
          <w:rFonts w:hint="eastAsia" w:ascii="宋体" w:hAnsi="宋体" w:cs="宋体"/>
          <w:color w:val="auto"/>
          <w:szCs w:val="21"/>
          <w:highlight w:val="none"/>
        </w:rPr>
        <w:t>。</w:t>
      </w:r>
    </w:p>
    <w:p>
      <w:pPr>
        <w:spacing w:line="380" w:lineRule="exact"/>
        <w:ind w:firstLine="444" w:firstLineChars="200"/>
        <w:rPr>
          <w:rFonts w:ascii="宋体" w:hAnsi="宋体" w:cs="宋体"/>
          <w:color w:val="auto"/>
          <w:spacing w:val="6"/>
          <w:szCs w:val="21"/>
          <w:highlight w:val="none"/>
        </w:rPr>
      </w:pPr>
      <w:r>
        <w:rPr>
          <w:rFonts w:hint="eastAsia" w:ascii="宋体" w:hAnsi="宋体" w:cs="宋体"/>
          <w:color w:val="auto"/>
          <w:spacing w:val="6"/>
          <w:szCs w:val="21"/>
          <w:highlight w:val="none"/>
        </w:rPr>
        <w:t>4.7 承包人现场查勘</w:t>
      </w:r>
    </w:p>
    <w:p>
      <w:pPr>
        <w:spacing w:line="380" w:lineRule="exact"/>
        <w:ind w:firstLine="444" w:firstLineChars="200"/>
        <w:rPr>
          <w:rFonts w:ascii="宋体" w:hAnsi="宋体" w:cs="宋体"/>
          <w:color w:val="auto"/>
          <w:spacing w:val="6"/>
          <w:szCs w:val="21"/>
          <w:highlight w:val="none"/>
        </w:rPr>
      </w:pPr>
      <w:r>
        <w:rPr>
          <w:rFonts w:hint="eastAsia" w:ascii="宋体" w:hAnsi="宋体" w:cs="宋体"/>
          <w:color w:val="auto"/>
          <w:spacing w:val="6"/>
          <w:szCs w:val="21"/>
          <w:highlight w:val="none"/>
        </w:rPr>
        <w:t>4.7.1 四方当事人对现场查勘的责任承担的约定：</w:t>
      </w:r>
      <w:r>
        <w:rPr>
          <w:rFonts w:hint="eastAsia" w:ascii="宋体" w:hAnsi="宋体" w:cs="宋体"/>
          <w:color w:val="auto"/>
          <w:spacing w:val="6"/>
          <w:szCs w:val="21"/>
          <w:highlight w:val="none"/>
          <w:u w:val="single"/>
        </w:rPr>
        <w:t>按通用条款执行</w:t>
      </w:r>
      <w:r>
        <w:rPr>
          <w:rFonts w:hint="eastAsia" w:ascii="宋体" w:hAnsi="宋体" w:cs="宋体"/>
          <w:color w:val="auto"/>
          <w:spacing w:val="6"/>
          <w:szCs w:val="21"/>
          <w:highlight w:val="none"/>
        </w:rPr>
        <w:t>。</w:t>
      </w:r>
    </w:p>
    <w:p>
      <w:pPr>
        <w:spacing w:line="380" w:lineRule="exact"/>
        <w:ind w:firstLine="444" w:firstLineChars="200"/>
        <w:rPr>
          <w:rFonts w:ascii="宋体" w:hAnsi="宋体" w:cs="宋体"/>
          <w:color w:val="auto"/>
          <w:spacing w:val="6"/>
          <w:szCs w:val="21"/>
          <w:highlight w:val="none"/>
        </w:rPr>
      </w:pPr>
      <w:r>
        <w:rPr>
          <w:rFonts w:hint="eastAsia" w:ascii="宋体" w:hAnsi="宋体" w:cs="宋体"/>
          <w:color w:val="auto"/>
          <w:spacing w:val="6"/>
          <w:szCs w:val="21"/>
          <w:highlight w:val="none"/>
        </w:rPr>
        <w:t>4.8 不可预见的困难</w:t>
      </w:r>
    </w:p>
    <w:p>
      <w:pPr>
        <w:spacing w:line="380" w:lineRule="exact"/>
        <w:ind w:firstLine="444" w:firstLineChars="200"/>
        <w:rPr>
          <w:rFonts w:ascii="宋体" w:hAnsi="宋体" w:cs="宋体"/>
          <w:color w:val="auto"/>
          <w:spacing w:val="6"/>
          <w:szCs w:val="21"/>
          <w:highlight w:val="none"/>
        </w:rPr>
      </w:pPr>
      <w:r>
        <w:rPr>
          <w:rFonts w:hint="eastAsia" w:ascii="宋体" w:hAnsi="宋体" w:cs="宋体"/>
          <w:color w:val="auto"/>
          <w:spacing w:val="6"/>
          <w:szCs w:val="21"/>
          <w:highlight w:val="none"/>
        </w:rPr>
        <w:t>不可预见的困难包括：</w:t>
      </w:r>
    </w:p>
    <w:p>
      <w:pPr>
        <w:spacing w:line="380" w:lineRule="exact"/>
        <w:ind w:firstLine="444" w:firstLineChars="200"/>
        <w:rPr>
          <w:rFonts w:ascii="宋体" w:hAnsi="宋体" w:cs="宋体"/>
          <w:color w:val="auto"/>
          <w:spacing w:val="6"/>
          <w:szCs w:val="21"/>
          <w:highlight w:val="none"/>
          <w:u w:val="single"/>
        </w:rPr>
      </w:pPr>
      <w:r>
        <w:rPr>
          <w:rFonts w:hint="eastAsia" w:ascii="宋体" w:hAnsi="宋体" w:cs="宋体"/>
          <w:color w:val="auto"/>
          <w:spacing w:val="6"/>
          <w:szCs w:val="21"/>
          <w:highlight w:val="none"/>
          <w:u w:val="single"/>
        </w:rPr>
        <w:t>（1）每天连续停水12小时以上；</w:t>
      </w:r>
    </w:p>
    <w:p>
      <w:pPr>
        <w:spacing w:line="380" w:lineRule="exact"/>
        <w:ind w:firstLine="444" w:firstLineChars="200"/>
        <w:rPr>
          <w:rFonts w:ascii="宋体" w:hAnsi="宋体" w:cs="宋体"/>
          <w:color w:val="auto"/>
          <w:spacing w:val="6"/>
          <w:szCs w:val="21"/>
          <w:highlight w:val="none"/>
          <w:u w:val="single"/>
        </w:rPr>
      </w:pPr>
      <w:r>
        <w:rPr>
          <w:rFonts w:hint="eastAsia" w:ascii="宋体" w:hAnsi="宋体" w:cs="宋体"/>
          <w:color w:val="auto"/>
          <w:spacing w:val="6"/>
          <w:szCs w:val="21"/>
          <w:highlight w:val="none"/>
          <w:u w:val="single"/>
        </w:rPr>
        <w:t>（2）因政府行政命令（因承包人原因的除外）；</w:t>
      </w:r>
    </w:p>
    <w:p>
      <w:pPr>
        <w:spacing w:line="380" w:lineRule="exact"/>
        <w:ind w:firstLine="444" w:firstLineChars="200"/>
        <w:rPr>
          <w:rFonts w:ascii="宋体" w:hAnsi="宋体" w:cs="宋体"/>
          <w:color w:val="auto"/>
          <w:spacing w:val="6"/>
          <w:szCs w:val="21"/>
          <w:highlight w:val="none"/>
          <w:u w:val="single"/>
        </w:rPr>
      </w:pPr>
      <w:r>
        <w:rPr>
          <w:rFonts w:hint="eastAsia" w:ascii="宋体" w:hAnsi="宋体" w:cs="宋体"/>
          <w:color w:val="auto"/>
          <w:spacing w:val="6"/>
          <w:szCs w:val="21"/>
          <w:highlight w:val="none"/>
          <w:u w:val="single"/>
        </w:rPr>
        <w:t>（3）非因四方原因而无法控制的爆炸、火灾等事件；</w:t>
      </w:r>
    </w:p>
    <w:p>
      <w:pPr>
        <w:spacing w:line="380" w:lineRule="exact"/>
        <w:ind w:firstLine="444" w:firstLineChars="200"/>
        <w:rPr>
          <w:rFonts w:ascii="宋体" w:hAnsi="宋体" w:cs="宋体"/>
          <w:color w:val="auto"/>
          <w:spacing w:val="6"/>
          <w:szCs w:val="21"/>
          <w:highlight w:val="none"/>
          <w:u w:val="single"/>
        </w:rPr>
      </w:pPr>
      <w:r>
        <w:rPr>
          <w:rFonts w:hint="eastAsia" w:ascii="宋体" w:hAnsi="宋体" w:cs="宋体"/>
          <w:color w:val="auto"/>
          <w:spacing w:val="6"/>
          <w:szCs w:val="21"/>
          <w:highlight w:val="none"/>
          <w:u w:val="single"/>
        </w:rPr>
        <w:t>（4）施工场地周围地下管线保护，地下障碍物，埋藏于地下的未引爆炸弹和污染物排除，邻近建筑物、构筑物的保护要求；</w:t>
      </w:r>
    </w:p>
    <w:p>
      <w:pPr>
        <w:spacing w:line="380" w:lineRule="exact"/>
        <w:ind w:firstLine="444" w:firstLineChars="200"/>
        <w:rPr>
          <w:rFonts w:ascii="宋体" w:hAnsi="宋体" w:cs="宋体"/>
          <w:color w:val="auto"/>
          <w:spacing w:val="6"/>
          <w:szCs w:val="21"/>
          <w:highlight w:val="none"/>
          <w:u w:val="single"/>
        </w:rPr>
      </w:pPr>
      <w:r>
        <w:rPr>
          <w:rFonts w:hint="eastAsia" w:ascii="宋体" w:hAnsi="宋体" w:cs="宋体"/>
          <w:color w:val="auto"/>
          <w:spacing w:val="6"/>
          <w:szCs w:val="21"/>
          <w:highlight w:val="none"/>
          <w:u w:val="single"/>
        </w:rPr>
        <w:t>（5）特殊岩层构造、地下管道、有毒的土壤或异常的地下水位等。</w:t>
      </w:r>
    </w:p>
    <w:p>
      <w:pPr>
        <w:spacing w:line="380" w:lineRule="exact"/>
        <w:ind w:firstLine="444" w:firstLineChars="200"/>
        <w:rPr>
          <w:rFonts w:ascii="宋体" w:hAnsi="宋体" w:cs="宋体"/>
          <w:color w:val="auto"/>
          <w:spacing w:val="6"/>
          <w:szCs w:val="21"/>
          <w:highlight w:val="none"/>
          <w:u w:val="single"/>
        </w:rPr>
      </w:pPr>
      <w:r>
        <w:rPr>
          <w:rFonts w:hint="eastAsia" w:ascii="宋体" w:hAnsi="宋体" w:cs="宋体"/>
          <w:color w:val="auto"/>
          <w:spacing w:val="6"/>
          <w:szCs w:val="21"/>
          <w:highlight w:val="none"/>
          <w:u w:val="single"/>
        </w:rPr>
        <w:t>承包人为克服不可预见的困难，所采取合理措施而增加的费用和延误的工期由</w:t>
      </w:r>
      <w:r>
        <w:rPr>
          <w:rFonts w:hint="eastAsia" w:ascii="宋体" w:hAnsi="宋体" w:eastAsia="宋体" w:cs="宋体"/>
          <w:color w:val="auto"/>
          <w:spacing w:val="6"/>
          <w:szCs w:val="21"/>
          <w:highlight w:val="none"/>
          <w:u w:val="single"/>
          <w:lang w:val="en-US" w:eastAsia="zh-CN"/>
        </w:rPr>
        <w:t>投资人</w:t>
      </w:r>
      <w:r>
        <w:rPr>
          <w:rFonts w:hint="eastAsia" w:ascii="宋体" w:hAnsi="宋体" w:cs="宋体"/>
          <w:color w:val="auto"/>
          <w:spacing w:val="6"/>
          <w:szCs w:val="21"/>
          <w:highlight w:val="none"/>
          <w:u w:val="single"/>
        </w:rPr>
        <w:t>承担；承包人虽然采取了合理的措施，但不可预见的困难发生后，仍导致了工程现场损失，则参照通用合同条件17.4条处理。</w:t>
      </w:r>
    </w:p>
    <w:p>
      <w:pPr>
        <w:spacing w:line="380" w:lineRule="exact"/>
        <w:ind w:firstLine="444" w:firstLineChars="200"/>
        <w:rPr>
          <w:rFonts w:ascii="宋体" w:hAnsi="宋体" w:cs="宋体"/>
          <w:color w:val="auto"/>
          <w:spacing w:val="6"/>
          <w:szCs w:val="21"/>
          <w:highlight w:val="none"/>
        </w:rPr>
      </w:pPr>
      <w:r>
        <w:rPr>
          <w:rFonts w:hint="eastAsia" w:ascii="宋体" w:hAnsi="宋体" w:cs="宋体"/>
          <w:color w:val="auto"/>
          <w:spacing w:val="6"/>
          <w:szCs w:val="21"/>
          <w:highlight w:val="none"/>
        </w:rPr>
        <w:t>4.9 工程质量管理</w:t>
      </w:r>
    </w:p>
    <w:p>
      <w:pPr>
        <w:spacing w:line="380" w:lineRule="exact"/>
        <w:ind w:firstLine="444" w:firstLineChars="200"/>
        <w:rPr>
          <w:rFonts w:ascii="宋体" w:hAnsi="宋体" w:cs="宋体"/>
          <w:color w:val="auto"/>
          <w:spacing w:val="6"/>
          <w:szCs w:val="21"/>
          <w:highlight w:val="none"/>
          <w:u w:val="single"/>
        </w:rPr>
      </w:pPr>
      <w:r>
        <w:rPr>
          <w:rFonts w:hint="eastAsia" w:ascii="宋体" w:hAnsi="宋体" w:cs="宋体"/>
          <w:color w:val="auto"/>
          <w:spacing w:val="6"/>
          <w:szCs w:val="21"/>
          <w:highlight w:val="none"/>
          <w:u w:val="single"/>
        </w:rPr>
        <w:t>4.9.5 质量与检验</w:t>
      </w:r>
    </w:p>
    <w:p>
      <w:pPr>
        <w:spacing w:line="380" w:lineRule="exact"/>
        <w:ind w:firstLine="444" w:firstLineChars="200"/>
        <w:rPr>
          <w:rFonts w:ascii="宋体" w:hAnsi="宋体" w:cs="宋体"/>
          <w:color w:val="auto"/>
          <w:spacing w:val="6"/>
          <w:szCs w:val="21"/>
          <w:highlight w:val="none"/>
          <w:u w:val="single"/>
        </w:rPr>
      </w:pPr>
      <w:r>
        <w:rPr>
          <w:rFonts w:hint="eastAsia" w:ascii="宋体" w:hAnsi="宋体" w:cs="宋体"/>
          <w:color w:val="auto"/>
          <w:spacing w:val="6"/>
          <w:szCs w:val="21"/>
          <w:highlight w:val="none"/>
          <w:u w:val="single"/>
        </w:rPr>
        <w:t>（1）承包人及其分包人应随时接受发包人、</w:t>
      </w:r>
      <w:r>
        <w:rPr>
          <w:rFonts w:hint="eastAsia" w:ascii="宋体" w:hAnsi="宋体" w:eastAsia="宋体" w:cs="宋体"/>
          <w:color w:val="auto"/>
          <w:spacing w:val="6"/>
          <w:szCs w:val="21"/>
          <w:highlight w:val="none"/>
          <w:u w:val="single"/>
          <w:lang w:val="en-US" w:eastAsia="zh-CN"/>
        </w:rPr>
        <w:t>投资人、</w:t>
      </w:r>
      <w:r>
        <w:rPr>
          <w:rFonts w:hint="eastAsia" w:ascii="宋体" w:hAnsi="宋体" w:cs="宋体"/>
          <w:color w:val="auto"/>
          <w:spacing w:val="6"/>
          <w:szCs w:val="21"/>
          <w:highlight w:val="none"/>
          <w:u w:val="single"/>
        </w:rPr>
        <w:t>监理单位所进行的安全、质量的监督和检查。承包人应为此类监督、检查提供方便。</w:t>
      </w:r>
    </w:p>
    <w:p>
      <w:pPr>
        <w:spacing w:line="380" w:lineRule="exact"/>
        <w:ind w:firstLine="444" w:firstLineChars="200"/>
        <w:rPr>
          <w:rFonts w:ascii="宋体" w:hAnsi="宋体" w:cs="宋体"/>
          <w:color w:val="auto"/>
          <w:spacing w:val="6"/>
          <w:szCs w:val="21"/>
          <w:highlight w:val="none"/>
          <w:u w:val="single"/>
        </w:rPr>
      </w:pPr>
      <w:r>
        <w:rPr>
          <w:rFonts w:hint="eastAsia" w:ascii="宋体" w:hAnsi="宋体" w:cs="宋体"/>
          <w:color w:val="auto"/>
          <w:spacing w:val="6"/>
          <w:szCs w:val="21"/>
          <w:highlight w:val="none"/>
          <w:u w:val="single"/>
        </w:rPr>
        <w:t>（2）承包人委托第三方对施工质量进行检查、检验、检测和试验时，应以书面形式通知</w:t>
      </w:r>
      <w:r>
        <w:rPr>
          <w:rFonts w:hint="eastAsia" w:ascii="宋体" w:hAnsi="宋体" w:eastAsia="宋体" w:cs="宋体"/>
          <w:color w:val="auto"/>
          <w:spacing w:val="6"/>
          <w:szCs w:val="21"/>
          <w:highlight w:val="none"/>
          <w:u w:val="single"/>
          <w:lang w:val="en-US" w:eastAsia="zh-CN"/>
        </w:rPr>
        <w:t>投资人</w:t>
      </w:r>
      <w:r>
        <w:rPr>
          <w:rFonts w:hint="eastAsia" w:ascii="宋体" w:hAnsi="宋体" w:cs="宋体"/>
          <w:color w:val="auto"/>
          <w:spacing w:val="6"/>
          <w:szCs w:val="21"/>
          <w:highlight w:val="none"/>
          <w:u w:val="single"/>
        </w:rPr>
        <w:t>。</w:t>
      </w:r>
    </w:p>
    <w:p>
      <w:pPr>
        <w:spacing w:line="380" w:lineRule="exact"/>
        <w:ind w:firstLine="444" w:firstLineChars="200"/>
        <w:rPr>
          <w:rFonts w:ascii="宋体" w:hAnsi="宋体" w:cs="宋体"/>
          <w:color w:val="auto"/>
          <w:spacing w:val="6"/>
          <w:szCs w:val="21"/>
          <w:highlight w:val="none"/>
          <w:u w:val="single"/>
        </w:rPr>
      </w:pPr>
      <w:r>
        <w:rPr>
          <w:rFonts w:hint="eastAsia" w:ascii="宋体" w:hAnsi="宋体" w:cs="宋体"/>
          <w:color w:val="auto"/>
          <w:spacing w:val="6"/>
          <w:szCs w:val="21"/>
          <w:highlight w:val="none"/>
          <w:u w:val="single"/>
        </w:rPr>
        <w:t>（3）承包人应遵守施工质量管理的有关规定，负有对其操作人员进行培训、考核、图纸交底、技术交底、操作规程交底、安全程序交底和质量标准交底，及消除事故隐患的责任。</w:t>
      </w:r>
    </w:p>
    <w:p>
      <w:pPr>
        <w:spacing w:line="380" w:lineRule="exact"/>
        <w:ind w:firstLine="444" w:firstLineChars="200"/>
        <w:rPr>
          <w:rFonts w:ascii="宋体" w:hAnsi="宋体" w:cs="宋体"/>
          <w:color w:val="auto"/>
          <w:spacing w:val="6"/>
          <w:szCs w:val="21"/>
          <w:highlight w:val="none"/>
          <w:u w:val="single"/>
        </w:rPr>
      </w:pPr>
      <w:r>
        <w:rPr>
          <w:rFonts w:hint="eastAsia" w:ascii="宋体" w:hAnsi="宋体" w:cs="宋体"/>
          <w:color w:val="auto"/>
          <w:spacing w:val="6"/>
          <w:szCs w:val="21"/>
          <w:highlight w:val="none"/>
          <w:u w:val="single"/>
        </w:rPr>
        <w:t>（4）承包人应按照设计文件、施工标准和合同约定，负责编写施工试验和检测方案，对工程物资(包括建筑构配件)进行检查、检验、检测和试验，不合格的不得使用。同时有义务自费修复和更换不合格的工程物资，因此造成竣工日期延误的，由承包人负责。</w:t>
      </w:r>
    </w:p>
    <w:p>
      <w:pPr>
        <w:spacing w:line="380" w:lineRule="exact"/>
        <w:ind w:firstLine="444" w:firstLineChars="200"/>
        <w:rPr>
          <w:rFonts w:ascii="宋体" w:hAnsi="宋体" w:cs="宋体"/>
          <w:color w:val="auto"/>
          <w:spacing w:val="6"/>
          <w:szCs w:val="21"/>
          <w:highlight w:val="none"/>
          <w:u w:val="single"/>
        </w:rPr>
      </w:pPr>
      <w:r>
        <w:rPr>
          <w:rFonts w:hint="eastAsia" w:ascii="宋体" w:hAnsi="宋体" w:cs="宋体"/>
          <w:color w:val="auto"/>
          <w:spacing w:val="6"/>
          <w:szCs w:val="21"/>
          <w:highlight w:val="none"/>
          <w:u w:val="single"/>
        </w:rPr>
        <w:t>（5）承包人的施工应符合合同约定的质量标准。施工质量评定以合同中约定的质量检验评定标准为依据。对不符合质量标准的施工部位，承包人应自费修复、返工、更换等。因此造成竣工日期延误的，由承包人负责。</w:t>
      </w:r>
    </w:p>
    <w:p>
      <w:pPr>
        <w:spacing w:line="380" w:lineRule="exact"/>
        <w:ind w:firstLine="444" w:firstLineChars="200"/>
        <w:rPr>
          <w:rFonts w:ascii="宋体" w:hAnsi="宋体" w:cs="宋体"/>
          <w:color w:val="auto"/>
          <w:spacing w:val="6"/>
          <w:szCs w:val="21"/>
          <w:highlight w:val="none"/>
          <w:u w:val="single"/>
        </w:rPr>
      </w:pPr>
      <w:r>
        <w:rPr>
          <w:rFonts w:hint="eastAsia" w:ascii="宋体" w:hAnsi="宋体" w:cs="宋体"/>
          <w:color w:val="auto"/>
          <w:spacing w:val="6"/>
          <w:szCs w:val="21"/>
          <w:highlight w:val="none"/>
          <w:u w:val="single"/>
        </w:rPr>
        <w:t>（6）承包人自检、两方参检、第三方参检、第三方检查的部位、标准及表格形式须满足国家规范要求。</w:t>
      </w:r>
    </w:p>
    <w:p>
      <w:pPr>
        <w:spacing w:line="380" w:lineRule="exact"/>
        <w:ind w:firstLine="444" w:firstLineChars="200"/>
        <w:rPr>
          <w:rFonts w:ascii="宋体" w:hAnsi="宋体" w:cs="宋体"/>
          <w:color w:val="auto"/>
          <w:spacing w:val="6"/>
          <w:szCs w:val="21"/>
          <w:highlight w:val="none"/>
          <w:u w:val="single"/>
        </w:rPr>
      </w:pPr>
      <w:r>
        <w:rPr>
          <w:rFonts w:hint="eastAsia" w:ascii="宋体" w:hAnsi="宋体" w:cs="宋体"/>
          <w:color w:val="auto"/>
          <w:spacing w:val="6"/>
          <w:szCs w:val="21"/>
          <w:highlight w:val="none"/>
          <w:u w:val="single"/>
        </w:rPr>
        <w:t>（7）施工现场需要配置的试验场所、试验设备 其他试验条件：按有关规定和监理单位要求执行。</w:t>
      </w:r>
    </w:p>
    <w:p>
      <w:pPr>
        <w:spacing w:line="380" w:lineRule="exact"/>
        <w:ind w:firstLine="444" w:firstLineChars="200"/>
        <w:rPr>
          <w:rFonts w:ascii="宋体" w:hAnsi="宋体" w:cs="宋体"/>
          <w:color w:val="auto"/>
          <w:spacing w:val="6"/>
          <w:szCs w:val="21"/>
          <w:highlight w:val="none"/>
          <w:u w:val="single"/>
        </w:rPr>
      </w:pPr>
      <w:r>
        <w:rPr>
          <w:rFonts w:hint="eastAsia" w:ascii="宋体" w:hAnsi="宋体" w:cs="宋体"/>
          <w:color w:val="auto"/>
          <w:spacing w:val="6"/>
          <w:szCs w:val="21"/>
          <w:highlight w:val="none"/>
          <w:u w:val="single"/>
        </w:rPr>
        <w:t>（8）材料、设备和工程的试验和检验的费用：</w:t>
      </w:r>
    </w:p>
    <w:p>
      <w:pPr>
        <w:spacing w:line="380" w:lineRule="exact"/>
        <w:ind w:firstLine="444" w:firstLineChars="200"/>
        <w:rPr>
          <w:rFonts w:ascii="宋体" w:hAnsi="宋体" w:cs="宋体"/>
          <w:color w:val="auto"/>
          <w:spacing w:val="6"/>
          <w:szCs w:val="21"/>
          <w:highlight w:val="none"/>
          <w:u w:val="single"/>
        </w:rPr>
      </w:pPr>
      <w:r>
        <w:rPr>
          <w:rFonts w:hint="eastAsia" w:ascii="宋体" w:hAnsi="宋体" w:cs="宋体"/>
          <w:color w:val="auto"/>
          <w:spacing w:val="6"/>
          <w:szCs w:val="21"/>
          <w:highlight w:val="none"/>
          <w:u w:val="single"/>
        </w:rPr>
        <w:t>1）按《建设工程质量管理条例》、《建设工程质量检测管理办法》、《房屋建筑工程和市政基础设施工程实行见证取样和送检的规定》等及省、市地方有关工程质量检测的有关规定实施。对建筑材料、构件和建筑安装物进行一般鉴定、检查所发生的费用，包括建设工程质量见证取样检测费、建筑施工企业配合检测及自设试验室进行试验所耗用的材料和化学药品等费用由承包人承担；专项检测试验费、新结构、新材料、构件破坏性试验及其他特殊要求检测试验等检测试验费由</w:t>
      </w:r>
      <w:r>
        <w:rPr>
          <w:rFonts w:hint="eastAsia" w:ascii="宋体" w:hAnsi="宋体" w:cs="宋体"/>
          <w:color w:val="auto"/>
          <w:spacing w:val="6"/>
          <w:szCs w:val="21"/>
          <w:highlight w:val="none"/>
          <w:u w:val="single"/>
          <w:lang w:val="en-US" w:eastAsia="zh-CN"/>
        </w:rPr>
        <w:t>投资</w:t>
      </w:r>
      <w:r>
        <w:rPr>
          <w:rFonts w:hint="eastAsia" w:ascii="宋体" w:hAnsi="宋体" w:cs="宋体"/>
          <w:color w:val="auto"/>
          <w:spacing w:val="6"/>
          <w:szCs w:val="21"/>
          <w:highlight w:val="none"/>
          <w:u w:val="single"/>
        </w:rPr>
        <w:t>人承担。材料进场检测费由承包人负责，检测相关费用由承包人</w:t>
      </w:r>
      <w:r>
        <w:rPr>
          <w:rFonts w:hint="eastAsia" w:ascii="宋体" w:hAnsi="宋体" w:cs="宋体"/>
          <w:color w:val="auto"/>
          <w:spacing w:val="6"/>
          <w:szCs w:val="21"/>
          <w:highlight w:val="none"/>
          <w:u w:val="single"/>
          <w:lang w:val="en-US" w:eastAsia="zh-CN"/>
        </w:rPr>
        <w:t>承担</w:t>
      </w:r>
      <w:r>
        <w:rPr>
          <w:rFonts w:hint="eastAsia" w:ascii="宋体" w:hAnsi="宋体" w:cs="宋体"/>
          <w:color w:val="auto"/>
          <w:spacing w:val="6"/>
          <w:szCs w:val="21"/>
          <w:highlight w:val="none"/>
          <w:u w:val="single"/>
        </w:rPr>
        <w:t>。</w:t>
      </w:r>
    </w:p>
    <w:p>
      <w:pPr>
        <w:spacing w:line="380" w:lineRule="exact"/>
        <w:ind w:firstLine="444" w:firstLineChars="200"/>
        <w:rPr>
          <w:rFonts w:ascii="宋体" w:hAnsi="宋体" w:cs="宋体"/>
          <w:color w:val="auto"/>
          <w:spacing w:val="6"/>
          <w:szCs w:val="21"/>
          <w:highlight w:val="none"/>
          <w:u w:val="single"/>
        </w:rPr>
      </w:pPr>
      <w:r>
        <w:rPr>
          <w:rFonts w:hint="eastAsia" w:ascii="宋体" w:hAnsi="宋体" w:cs="宋体"/>
          <w:color w:val="auto"/>
          <w:spacing w:val="6"/>
          <w:szCs w:val="21"/>
          <w:highlight w:val="none"/>
          <w:u w:val="single"/>
        </w:rPr>
        <w:t>2）当</w:t>
      </w:r>
      <w:r>
        <w:rPr>
          <w:rFonts w:hint="eastAsia" w:ascii="宋体" w:hAnsi="宋体" w:eastAsia="宋体" w:cs="宋体"/>
          <w:color w:val="auto"/>
          <w:spacing w:val="6"/>
          <w:szCs w:val="21"/>
          <w:highlight w:val="none"/>
          <w:u w:val="single"/>
          <w:lang w:val="en-US" w:eastAsia="zh-CN"/>
        </w:rPr>
        <w:t>投资人</w:t>
      </w:r>
      <w:r>
        <w:rPr>
          <w:rFonts w:hint="eastAsia" w:ascii="宋体" w:hAnsi="宋体" w:cs="宋体"/>
          <w:color w:val="auto"/>
          <w:spacing w:val="6"/>
          <w:szCs w:val="21"/>
          <w:highlight w:val="none"/>
          <w:u w:val="single"/>
        </w:rPr>
        <w:t>或监理人指示承包人为核实本工程某一部分或某种材料设备是否有缺陷时，承包人应按要求进行检（试）验。如果该检（试）验表明确有缺陷存在，则检（试）验和试样的费用，</w:t>
      </w:r>
      <w:r>
        <w:rPr>
          <w:rFonts w:hint="eastAsia" w:ascii="宋体" w:hAnsi="宋体" w:eastAsia="宋体" w:cs="宋体"/>
          <w:color w:val="auto"/>
          <w:spacing w:val="6"/>
          <w:szCs w:val="21"/>
          <w:highlight w:val="none"/>
          <w:u w:val="single"/>
          <w:lang w:val="en-US" w:eastAsia="zh-CN"/>
        </w:rPr>
        <w:t>投资人</w:t>
      </w:r>
      <w:r>
        <w:rPr>
          <w:rFonts w:hint="eastAsia" w:ascii="宋体" w:hAnsi="宋体" w:cs="宋体"/>
          <w:color w:val="auto"/>
          <w:spacing w:val="6"/>
          <w:szCs w:val="21"/>
          <w:highlight w:val="none"/>
          <w:u w:val="single"/>
        </w:rPr>
        <w:t>供应材料设备的，由</w:t>
      </w:r>
      <w:r>
        <w:rPr>
          <w:rFonts w:hint="eastAsia" w:ascii="宋体" w:hAnsi="宋体" w:eastAsia="宋体" w:cs="宋体"/>
          <w:color w:val="auto"/>
          <w:spacing w:val="6"/>
          <w:szCs w:val="21"/>
          <w:highlight w:val="none"/>
          <w:u w:val="single"/>
          <w:lang w:val="en-US" w:eastAsia="zh-CN"/>
        </w:rPr>
        <w:t>投资人</w:t>
      </w:r>
      <w:r>
        <w:rPr>
          <w:rFonts w:hint="eastAsia" w:ascii="宋体" w:hAnsi="宋体" w:cs="宋体"/>
          <w:color w:val="auto"/>
          <w:spacing w:val="6"/>
          <w:szCs w:val="21"/>
          <w:highlight w:val="none"/>
          <w:u w:val="single"/>
        </w:rPr>
        <w:t>承担；承包人采购材料设备的，由承包人承担。如果该检（试）验表明没有缺陷，则由</w:t>
      </w:r>
      <w:r>
        <w:rPr>
          <w:rFonts w:hint="eastAsia" w:ascii="宋体" w:hAnsi="宋体" w:eastAsia="宋体" w:cs="宋体"/>
          <w:color w:val="auto"/>
          <w:spacing w:val="6"/>
          <w:szCs w:val="21"/>
          <w:highlight w:val="none"/>
          <w:u w:val="single"/>
          <w:lang w:val="en-US" w:eastAsia="zh-CN"/>
        </w:rPr>
        <w:t>投资人</w:t>
      </w:r>
      <w:r>
        <w:rPr>
          <w:rFonts w:hint="eastAsia" w:ascii="宋体" w:hAnsi="宋体" w:cs="宋体"/>
          <w:color w:val="auto"/>
          <w:spacing w:val="6"/>
          <w:szCs w:val="21"/>
          <w:highlight w:val="none"/>
          <w:u w:val="single"/>
        </w:rPr>
        <w:t>承担检（试）验和试样的费用。</w:t>
      </w:r>
    </w:p>
    <w:p>
      <w:pPr>
        <w:spacing w:line="380" w:lineRule="exact"/>
        <w:ind w:firstLine="444" w:firstLineChars="200"/>
        <w:rPr>
          <w:rFonts w:ascii="宋体" w:hAnsi="宋体" w:cs="宋体"/>
          <w:color w:val="auto"/>
          <w:spacing w:val="6"/>
          <w:szCs w:val="21"/>
          <w:highlight w:val="none"/>
          <w:u w:val="single"/>
        </w:rPr>
      </w:pPr>
      <w:r>
        <w:rPr>
          <w:rFonts w:hint="eastAsia" w:ascii="宋体" w:hAnsi="宋体" w:cs="宋体"/>
          <w:color w:val="auto"/>
          <w:spacing w:val="6"/>
          <w:szCs w:val="21"/>
          <w:highlight w:val="none"/>
          <w:u w:val="single"/>
        </w:rPr>
        <w:t>3）当质量安全管理机构根据相关规范，要求发包人与承包人开展本工程某一部分质量实体或某项材料设备质量监督抽检，如地基基础工程检测、主体结构工程现场实体检测、建筑节能检验、空气检测等专项检测需要时，发包人与承包人应配合，按要求进行检（试）验，检测、恢复费用由</w:t>
      </w:r>
      <w:r>
        <w:rPr>
          <w:rFonts w:hint="eastAsia" w:ascii="宋体" w:hAnsi="宋体" w:eastAsia="宋体" w:cs="宋体"/>
          <w:color w:val="auto"/>
          <w:spacing w:val="6"/>
          <w:szCs w:val="21"/>
          <w:highlight w:val="none"/>
          <w:u w:val="single"/>
          <w:lang w:val="en-US" w:eastAsia="zh-CN"/>
        </w:rPr>
        <w:t>投资人</w:t>
      </w:r>
      <w:r>
        <w:rPr>
          <w:rFonts w:hint="eastAsia" w:ascii="宋体" w:hAnsi="宋体" w:cs="宋体"/>
          <w:color w:val="auto"/>
          <w:spacing w:val="6"/>
          <w:szCs w:val="21"/>
          <w:highlight w:val="none"/>
          <w:u w:val="single"/>
        </w:rPr>
        <w:t>承担。如检测不合格，则由承包人承担本次及重新检测、恢复费用。</w:t>
      </w:r>
    </w:p>
    <w:p>
      <w:pPr>
        <w:spacing w:line="380" w:lineRule="exact"/>
        <w:ind w:firstLine="444" w:firstLineChars="200"/>
        <w:rPr>
          <w:rFonts w:ascii="宋体" w:hAnsi="宋体" w:cs="宋体"/>
          <w:color w:val="auto"/>
          <w:spacing w:val="6"/>
          <w:szCs w:val="21"/>
          <w:highlight w:val="none"/>
          <w:u w:val="single"/>
        </w:rPr>
      </w:pPr>
      <w:bookmarkStart w:id="835" w:name="_Toc54862336"/>
      <w:r>
        <w:rPr>
          <w:rFonts w:hint="eastAsia" w:ascii="宋体" w:hAnsi="宋体" w:cs="宋体"/>
          <w:color w:val="auto"/>
          <w:spacing w:val="6"/>
          <w:szCs w:val="21"/>
          <w:highlight w:val="none"/>
          <w:u w:val="single"/>
        </w:rPr>
        <w:t>4.9.6  隐蔽工程和中间验收</w:t>
      </w:r>
    </w:p>
    <w:p>
      <w:pPr>
        <w:spacing w:line="380" w:lineRule="exact"/>
        <w:ind w:firstLine="444" w:firstLineChars="200"/>
        <w:rPr>
          <w:rFonts w:ascii="宋体" w:hAnsi="宋体" w:cs="宋体"/>
          <w:color w:val="auto"/>
          <w:spacing w:val="6"/>
          <w:szCs w:val="21"/>
          <w:highlight w:val="none"/>
          <w:u w:val="single"/>
        </w:rPr>
      </w:pPr>
      <w:r>
        <w:rPr>
          <w:rFonts w:hint="eastAsia" w:ascii="宋体" w:hAnsi="宋体" w:cs="宋体"/>
          <w:color w:val="auto"/>
          <w:spacing w:val="6"/>
          <w:szCs w:val="21"/>
          <w:highlight w:val="none"/>
          <w:u w:val="single"/>
        </w:rPr>
        <w:t>工程具备覆盖、掩盖条件或达到协议条款约定的中间验收部位，承包人自检合格后在隐蔽和中间验收48小时前通知</w:t>
      </w:r>
      <w:r>
        <w:rPr>
          <w:rFonts w:hint="eastAsia" w:ascii="宋体" w:hAnsi="宋体" w:eastAsia="宋体" w:cs="宋体"/>
          <w:color w:val="auto"/>
          <w:spacing w:val="6"/>
          <w:szCs w:val="21"/>
          <w:highlight w:val="none"/>
          <w:u w:val="single"/>
          <w:lang w:val="en-US" w:eastAsia="zh-CN"/>
        </w:rPr>
        <w:t>投资人</w:t>
      </w:r>
      <w:r>
        <w:rPr>
          <w:rFonts w:hint="eastAsia" w:ascii="宋体" w:hAnsi="宋体" w:cs="宋体"/>
          <w:color w:val="auto"/>
          <w:spacing w:val="6"/>
          <w:szCs w:val="21"/>
          <w:highlight w:val="none"/>
          <w:u w:val="single"/>
        </w:rPr>
        <w:t>及相关单位代表参加。通知包括承包人自检记录、隐蔽和中间验收的内容、验收时间和地点。隐蔽工程验收过程、验收部位除办理纸质验收记录，还应留置验收部位、验收过程、主要验收人员相片、影像等资料。验收合格，监理人在验收记录上签字后，方可进行隐蔽和继续施工。验收不合格，承包人在</w:t>
      </w:r>
      <w:r>
        <w:rPr>
          <w:rFonts w:hint="eastAsia" w:ascii="宋体" w:hAnsi="宋体" w:cs="宋体"/>
          <w:color w:val="auto"/>
          <w:spacing w:val="6"/>
          <w:szCs w:val="21"/>
          <w:highlight w:val="none"/>
          <w:u w:val="single"/>
          <w:lang w:val="en-US" w:eastAsia="zh-CN"/>
        </w:rPr>
        <w:t>投资</w:t>
      </w:r>
      <w:r>
        <w:rPr>
          <w:rFonts w:hint="eastAsia" w:ascii="宋体" w:hAnsi="宋体" w:cs="宋体"/>
          <w:color w:val="auto"/>
          <w:spacing w:val="6"/>
          <w:szCs w:val="21"/>
          <w:highlight w:val="none"/>
          <w:u w:val="single"/>
        </w:rPr>
        <w:t>人限定时间内修改后重新验收</w:t>
      </w:r>
      <w:r>
        <w:rPr>
          <w:rFonts w:hint="eastAsia" w:ascii="宋体" w:hAnsi="宋体" w:cs="宋体"/>
          <w:color w:val="auto"/>
          <w:spacing w:val="6"/>
          <w:szCs w:val="21"/>
          <w:highlight w:val="none"/>
          <w:u w:val="single"/>
          <w:lang w:eastAsia="zh-CN"/>
        </w:rPr>
        <w:t>，</w:t>
      </w:r>
      <w:r>
        <w:rPr>
          <w:rFonts w:hint="eastAsia" w:ascii="宋体" w:hAnsi="宋体" w:cs="宋体"/>
          <w:color w:val="auto"/>
          <w:spacing w:val="6"/>
          <w:szCs w:val="21"/>
          <w:highlight w:val="none"/>
          <w:u w:val="single"/>
          <w:lang w:val="en-US" w:eastAsia="zh-CN"/>
        </w:rPr>
        <w:t>并承担相关费用</w:t>
      </w:r>
      <w:r>
        <w:rPr>
          <w:rFonts w:hint="eastAsia" w:ascii="宋体" w:hAnsi="宋体" w:cs="宋体"/>
          <w:color w:val="auto"/>
          <w:spacing w:val="6"/>
          <w:szCs w:val="21"/>
          <w:highlight w:val="none"/>
          <w:u w:val="single"/>
        </w:rPr>
        <w:t>。</w:t>
      </w:r>
    </w:p>
    <w:p>
      <w:pPr>
        <w:spacing w:line="380" w:lineRule="exact"/>
        <w:ind w:firstLine="444" w:firstLineChars="200"/>
        <w:rPr>
          <w:rFonts w:ascii="宋体" w:hAnsi="宋体" w:cs="宋体"/>
          <w:color w:val="auto"/>
          <w:spacing w:val="6"/>
          <w:szCs w:val="21"/>
          <w:highlight w:val="none"/>
          <w:u w:val="single"/>
        </w:rPr>
      </w:pPr>
      <w:r>
        <w:rPr>
          <w:rFonts w:hint="eastAsia" w:ascii="宋体" w:hAnsi="宋体" w:cs="宋体"/>
          <w:color w:val="auto"/>
          <w:spacing w:val="6"/>
          <w:szCs w:val="21"/>
          <w:highlight w:val="none"/>
          <w:u w:val="single"/>
        </w:rPr>
        <w:t xml:space="preserve">中间验收部位约定如下：按相关法律法规、标准规范规定执行。 </w:t>
      </w:r>
    </w:p>
    <w:p>
      <w:pPr>
        <w:pStyle w:val="623"/>
        <w:spacing w:before="0" w:after="0" w:line="380" w:lineRule="exact"/>
        <w:outlineLvl w:val="9"/>
        <w:rPr>
          <w:rFonts w:cs="宋体"/>
          <w:b w:val="0"/>
          <w:color w:val="auto"/>
          <w:spacing w:val="6"/>
          <w:sz w:val="21"/>
          <w:szCs w:val="21"/>
          <w:highlight w:val="none"/>
        </w:rPr>
      </w:pPr>
      <w:bookmarkStart w:id="836" w:name="_Toc27246"/>
      <w:r>
        <w:rPr>
          <w:rFonts w:hint="eastAsia" w:cs="宋体"/>
          <w:b w:val="0"/>
          <w:color w:val="auto"/>
          <w:spacing w:val="6"/>
          <w:sz w:val="21"/>
          <w:szCs w:val="21"/>
          <w:highlight w:val="none"/>
        </w:rPr>
        <w:t>第5条 设计</w:t>
      </w:r>
      <w:bookmarkEnd w:id="835"/>
      <w:bookmarkEnd w:id="836"/>
    </w:p>
    <w:p>
      <w:pPr>
        <w:spacing w:line="380" w:lineRule="exact"/>
        <w:ind w:firstLine="444" w:firstLineChars="200"/>
        <w:rPr>
          <w:rFonts w:ascii="宋体" w:hAnsi="宋体" w:cs="宋体"/>
          <w:color w:val="auto"/>
          <w:spacing w:val="6"/>
          <w:szCs w:val="21"/>
          <w:highlight w:val="none"/>
          <w:u w:val="single"/>
        </w:rPr>
      </w:pPr>
      <w:r>
        <w:rPr>
          <w:rFonts w:hint="eastAsia" w:ascii="宋体" w:hAnsi="宋体" w:cs="宋体"/>
          <w:color w:val="auto"/>
          <w:spacing w:val="6"/>
          <w:szCs w:val="21"/>
          <w:highlight w:val="none"/>
          <w:u w:val="single"/>
        </w:rPr>
        <w:t>5.1.1 设计义务的一般要求：</w:t>
      </w:r>
    </w:p>
    <w:p>
      <w:pPr>
        <w:spacing w:line="380" w:lineRule="exact"/>
        <w:ind w:firstLine="444" w:firstLineChars="200"/>
        <w:rPr>
          <w:rFonts w:ascii="宋体" w:hAnsi="宋体" w:cs="宋体"/>
          <w:color w:val="auto"/>
          <w:spacing w:val="6"/>
          <w:szCs w:val="21"/>
          <w:highlight w:val="none"/>
          <w:u w:val="single"/>
        </w:rPr>
      </w:pPr>
      <w:r>
        <w:rPr>
          <w:rFonts w:hint="eastAsia" w:ascii="宋体" w:hAnsi="宋体" w:cs="宋体"/>
          <w:color w:val="auto"/>
          <w:spacing w:val="6"/>
          <w:szCs w:val="21"/>
          <w:highlight w:val="none"/>
          <w:u w:val="single"/>
        </w:rPr>
        <w:t>（1）如需进行设计变更的，</w:t>
      </w:r>
      <w:r>
        <w:rPr>
          <w:rFonts w:hint="eastAsia" w:ascii="宋体" w:hAnsi="宋体" w:cs="宋体"/>
          <w:color w:val="auto"/>
          <w:spacing w:val="6"/>
          <w:szCs w:val="21"/>
          <w:highlight w:val="none"/>
          <w:u w:val="single"/>
          <w:lang w:val="en-US" w:eastAsia="zh-CN"/>
        </w:rPr>
        <w:t>投资人</w:t>
      </w:r>
      <w:r>
        <w:rPr>
          <w:rFonts w:hint="eastAsia" w:ascii="宋体" w:hAnsi="宋体" w:cs="宋体"/>
          <w:color w:val="auto"/>
          <w:spacing w:val="6"/>
          <w:szCs w:val="21"/>
          <w:highlight w:val="none"/>
          <w:u w:val="single"/>
        </w:rPr>
        <w:t>不再另行支付任何变更的设计费用。承包人对设计文件出现的遗漏或错误负责修改或补充。承包人应事先对本工程的设计要求了解清楚并与相关职能部门（单位）进行充分沟通，以免不必要的反复。因承包人对工程要求不了解或理解错误造成提交设计成果延误，</w:t>
      </w:r>
      <w:r>
        <w:rPr>
          <w:rFonts w:hint="eastAsia" w:ascii="宋体" w:hAnsi="宋体" w:eastAsia="宋体" w:cs="宋体"/>
          <w:color w:val="auto"/>
          <w:spacing w:val="6"/>
          <w:szCs w:val="21"/>
          <w:highlight w:val="none"/>
          <w:u w:val="single"/>
          <w:lang w:val="en-US" w:eastAsia="zh-CN"/>
        </w:rPr>
        <w:t>投资人</w:t>
      </w:r>
      <w:r>
        <w:rPr>
          <w:rFonts w:hint="eastAsia" w:ascii="宋体" w:hAnsi="宋体" w:cs="宋体"/>
          <w:color w:val="auto"/>
          <w:spacing w:val="6"/>
          <w:szCs w:val="21"/>
          <w:highlight w:val="none"/>
          <w:u w:val="single"/>
        </w:rPr>
        <w:t>有权向承包人索赔。由于承包人设计错误造成工程质量事故损失，承包人除负责采取补救措施外，应免收受损失部分的设计费，并根据损失程度向</w:t>
      </w:r>
      <w:r>
        <w:rPr>
          <w:rFonts w:hint="eastAsia" w:ascii="宋体" w:hAnsi="宋体" w:cs="宋体"/>
          <w:color w:val="auto"/>
          <w:spacing w:val="6"/>
          <w:szCs w:val="21"/>
          <w:highlight w:val="none"/>
          <w:u w:val="single"/>
          <w:lang w:val="en-US" w:eastAsia="zh-CN"/>
        </w:rPr>
        <w:t>投资</w:t>
      </w:r>
      <w:r>
        <w:rPr>
          <w:rFonts w:hint="eastAsia" w:ascii="宋体" w:hAnsi="宋体" w:cs="宋体"/>
          <w:color w:val="auto"/>
          <w:spacing w:val="6"/>
          <w:szCs w:val="21"/>
          <w:highlight w:val="none"/>
          <w:u w:val="single"/>
        </w:rPr>
        <w:t>人支付赔偿金，赔偿金数额由四方商定。</w:t>
      </w:r>
    </w:p>
    <w:p>
      <w:pPr>
        <w:spacing w:line="380" w:lineRule="exact"/>
        <w:ind w:firstLine="444" w:firstLineChars="200"/>
        <w:rPr>
          <w:rFonts w:ascii="宋体" w:hAnsi="宋体" w:cs="宋体"/>
          <w:color w:val="auto"/>
          <w:spacing w:val="6"/>
          <w:szCs w:val="21"/>
          <w:highlight w:val="none"/>
          <w:u w:val="single"/>
        </w:rPr>
      </w:pPr>
      <w:r>
        <w:rPr>
          <w:rFonts w:hint="eastAsia" w:ascii="宋体" w:hAnsi="宋体" w:cs="宋体"/>
          <w:color w:val="auto"/>
          <w:spacing w:val="6"/>
          <w:szCs w:val="21"/>
          <w:highlight w:val="none"/>
          <w:u w:val="single"/>
        </w:rPr>
        <w:t>（2）承包人应严格执行限额设计，如超出限额，</w:t>
      </w:r>
      <w:r>
        <w:rPr>
          <w:rFonts w:hint="eastAsia" w:ascii="宋体" w:hAnsi="宋体" w:eastAsia="宋体" w:cs="宋体"/>
          <w:color w:val="auto"/>
          <w:spacing w:val="6"/>
          <w:szCs w:val="21"/>
          <w:highlight w:val="none"/>
          <w:u w:val="single"/>
          <w:lang w:val="en-US" w:eastAsia="zh-CN"/>
        </w:rPr>
        <w:t>投资人</w:t>
      </w:r>
      <w:r>
        <w:rPr>
          <w:rFonts w:hint="eastAsia" w:ascii="宋体" w:hAnsi="宋体" w:cs="宋体"/>
          <w:color w:val="auto"/>
          <w:spacing w:val="6"/>
          <w:szCs w:val="21"/>
          <w:highlight w:val="none"/>
          <w:u w:val="single"/>
        </w:rPr>
        <w:t>有权要求承包人修改设计以降低造价使其低于或等于限额设计额度，由此造成的费用（包括设计费用增加、重新图审费用、其他第三方咨询服务费等）或工期延误由承包人承担。</w:t>
      </w:r>
    </w:p>
    <w:p>
      <w:pPr>
        <w:spacing w:line="380" w:lineRule="exact"/>
        <w:ind w:firstLine="444" w:firstLineChars="200"/>
        <w:rPr>
          <w:rFonts w:ascii="宋体" w:hAnsi="宋体" w:cs="宋体"/>
          <w:color w:val="auto"/>
          <w:spacing w:val="6"/>
          <w:szCs w:val="21"/>
          <w:highlight w:val="none"/>
          <w:u w:val="single"/>
        </w:rPr>
      </w:pPr>
      <w:r>
        <w:rPr>
          <w:rFonts w:hint="eastAsia" w:ascii="宋体" w:hAnsi="宋体" w:cs="宋体"/>
          <w:color w:val="auto"/>
          <w:spacing w:val="6"/>
          <w:szCs w:val="21"/>
          <w:highlight w:val="none"/>
          <w:u w:val="single"/>
        </w:rPr>
        <w:t>（3）承包人交付设计文件后，按规定参加有关上级的设计审查，并根据审查结论负责不超出原定范围的内容做必要调整补充。</w:t>
      </w:r>
    </w:p>
    <w:p>
      <w:pPr>
        <w:spacing w:line="380" w:lineRule="exact"/>
        <w:ind w:firstLine="444" w:firstLineChars="200"/>
        <w:rPr>
          <w:rFonts w:ascii="宋体" w:hAnsi="宋体" w:cs="宋体"/>
          <w:color w:val="auto"/>
          <w:spacing w:val="6"/>
          <w:szCs w:val="21"/>
          <w:highlight w:val="none"/>
          <w:u w:val="single"/>
        </w:rPr>
      </w:pPr>
      <w:r>
        <w:rPr>
          <w:rFonts w:hint="eastAsia" w:ascii="宋体" w:hAnsi="宋体" w:cs="宋体"/>
          <w:color w:val="auto"/>
          <w:spacing w:val="6"/>
          <w:szCs w:val="21"/>
          <w:highlight w:val="none"/>
          <w:u w:val="single"/>
        </w:rPr>
        <w:t>（4）对</w:t>
      </w:r>
      <w:r>
        <w:rPr>
          <w:rFonts w:hint="eastAsia" w:ascii="宋体" w:hAnsi="宋体" w:eastAsia="宋体" w:cs="宋体"/>
          <w:color w:val="auto"/>
          <w:spacing w:val="6"/>
          <w:szCs w:val="21"/>
          <w:highlight w:val="none"/>
          <w:u w:val="single"/>
          <w:lang w:val="en-US" w:eastAsia="zh-CN"/>
        </w:rPr>
        <w:t>投资人</w:t>
      </w:r>
      <w:r>
        <w:rPr>
          <w:rFonts w:hint="eastAsia" w:ascii="宋体" w:hAnsi="宋体" w:cs="宋体"/>
          <w:color w:val="auto"/>
          <w:spacing w:val="6"/>
          <w:szCs w:val="21"/>
          <w:highlight w:val="none"/>
          <w:u w:val="single"/>
        </w:rPr>
        <w:t>提出的合理化建议，承包人必须认真论证，并进行修改设计。</w:t>
      </w:r>
    </w:p>
    <w:p>
      <w:pPr>
        <w:spacing w:line="380" w:lineRule="exact"/>
        <w:ind w:firstLine="444" w:firstLineChars="200"/>
        <w:rPr>
          <w:rFonts w:ascii="宋体" w:hAnsi="宋体" w:cs="宋体"/>
          <w:color w:val="auto"/>
          <w:spacing w:val="6"/>
          <w:szCs w:val="21"/>
          <w:highlight w:val="none"/>
        </w:rPr>
      </w:pPr>
      <w:r>
        <w:rPr>
          <w:rFonts w:hint="eastAsia" w:ascii="宋体" w:hAnsi="宋体" w:cs="宋体"/>
          <w:color w:val="auto"/>
          <w:spacing w:val="6"/>
          <w:szCs w:val="21"/>
          <w:highlight w:val="none"/>
        </w:rPr>
        <w:t>5.1.2 法律和标准的变化</w:t>
      </w:r>
    </w:p>
    <w:p>
      <w:pPr>
        <w:spacing w:line="380" w:lineRule="exact"/>
        <w:ind w:firstLine="444" w:firstLineChars="200"/>
        <w:rPr>
          <w:rFonts w:ascii="宋体" w:hAnsi="宋体" w:cs="宋体"/>
          <w:color w:val="auto"/>
          <w:spacing w:val="6"/>
          <w:szCs w:val="21"/>
          <w:highlight w:val="none"/>
          <w:u w:val="single"/>
        </w:rPr>
      </w:pPr>
      <w:r>
        <w:rPr>
          <w:rFonts w:hint="eastAsia" w:ascii="宋体" w:hAnsi="宋体" w:cs="宋体"/>
          <w:color w:val="auto"/>
          <w:spacing w:val="6"/>
          <w:szCs w:val="21"/>
          <w:highlight w:val="none"/>
          <w:u w:val="single"/>
        </w:rPr>
        <w:t>承包人完成设计工作所应遵守的法律规定，以及国家、行业和地方的规范和标准，均应视为在基准日期适用的版本。基准日期之后，前述版本发生重大变化，或者有新的法律，以及国家、行业和地方的规范和标准实施的，承包人应向工程师提出遵守新规定的建议。</w:t>
      </w:r>
      <w:r>
        <w:rPr>
          <w:rFonts w:hint="eastAsia" w:ascii="宋体" w:hAnsi="宋体" w:cs="宋体"/>
          <w:color w:val="auto"/>
          <w:spacing w:val="6"/>
          <w:szCs w:val="21"/>
          <w:highlight w:val="none"/>
          <w:u w:val="single"/>
          <w:lang w:val="en-US" w:eastAsia="zh-CN"/>
        </w:rPr>
        <w:t>投资</w:t>
      </w:r>
      <w:r>
        <w:rPr>
          <w:rFonts w:hint="eastAsia" w:ascii="宋体" w:hAnsi="宋体" w:cs="宋体"/>
          <w:color w:val="auto"/>
          <w:spacing w:val="6"/>
          <w:szCs w:val="21"/>
          <w:highlight w:val="none"/>
          <w:u w:val="single"/>
        </w:rPr>
        <w:t>人或其委托的工程师应在收到建议后7天内发出是否遵守新规定的指示。如果该项建议构成变更的，按照第13条变更与调整的约定执行。</w:t>
      </w:r>
    </w:p>
    <w:p>
      <w:pPr>
        <w:spacing w:line="380" w:lineRule="exact"/>
        <w:ind w:firstLine="444" w:firstLineChars="200"/>
        <w:rPr>
          <w:rFonts w:ascii="宋体" w:hAnsi="宋体" w:cs="宋体"/>
          <w:color w:val="auto"/>
          <w:spacing w:val="6"/>
          <w:szCs w:val="21"/>
          <w:highlight w:val="none"/>
          <w:u w:val="single"/>
        </w:rPr>
      </w:pPr>
      <w:r>
        <w:rPr>
          <w:rFonts w:hint="eastAsia" w:ascii="宋体" w:hAnsi="宋体" w:cs="宋体"/>
          <w:color w:val="auto"/>
          <w:spacing w:val="6"/>
          <w:szCs w:val="21"/>
          <w:highlight w:val="none"/>
          <w:u w:val="single"/>
        </w:rPr>
        <w:t>在基准日期之后，因国家施行新的规范、标准等导致承包人的费用变化的，</w:t>
      </w:r>
      <w:r>
        <w:rPr>
          <w:rFonts w:hint="eastAsia" w:ascii="宋体" w:hAnsi="宋体" w:eastAsia="宋体" w:cs="宋体"/>
          <w:color w:val="auto"/>
          <w:spacing w:val="6"/>
          <w:szCs w:val="21"/>
          <w:highlight w:val="none"/>
          <w:u w:val="single"/>
          <w:lang w:val="en-US" w:eastAsia="zh-CN"/>
        </w:rPr>
        <w:t>投资人</w:t>
      </w:r>
      <w:r>
        <w:rPr>
          <w:rFonts w:hint="eastAsia" w:ascii="宋体" w:hAnsi="宋体" w:cs="宋体"/>
          <w:color w:val="auto"/>
          <w:spacing w:val="6"/>
          <w:szCs w:val="21"/>
          <w:highlight w:val="none"/>
          <w:u w:val="single"/>
        </w:rPr>
        <w:t>应调整合同价格。</w:t>
      </w:r>
    </w:p>
    <w:p>
      <w:pPr>
        <w:spacing w:line="380" w:lineRule="exact"/>
        <w:ind w:firstLine="444" w:firstLineChars="200"/>
        <w:rPr>
          <w:rFonts w:ascii="宋体" w:hAnsi="宋体" w:cs="宋体"/>
          <w:color w:val="auto"/>
          <w:spacing w:val="6"/>
          <w:szCs w:val="21"/>
          <w:highlight w:val="none"/>
          <w:u w:val="single"/>
        </w:rPr>
      </w:pPr>
      <w:r>
        <w:rPr>
          <w:rFonts w:hint="eastAsia" w:ascii="宋体" w:hAnsi="宋体" w:cs="宋体"/>
          <w:color w:val="auto"/>
          <w:spacing w:val="6"/>
          <w:szCs w:val="21"/>
          <w:highlight w:val="none"/>
          <w:u w:val="single"/>
        </w:rPr>
        <w:t>在基准日期之后，因施行新的工程验收标准（包括专业工程，如消防工程验收标准等），导致承包人的费用变化的，</w:t>
      </w:r>
      <w:r>
        <w:rPr>
          <w:rFonts w:hint="eastAsia" w:ascii="宋体" w:hAnsi="宋体" w:eastAsia="宋体" w:cs="宋体"/>
          <w:color w:val="auto"/>
          <w:spacing w:val="6"/>
          <w:szCs w:val="21"/>
          <w:highlight w:val="none"/>
          <w:u w:val="single"/>
          <w:lang w:val="en-US" w:eastAsia="zh-CN"/>
        </w:rPr>
        <w:t>投资人</w:t>
      </w:r>
      <w:r>
        <w:rPr>
          <w:rFonts w:hint="eastAsia" w:ascii="宋体" w:hAnsi="宋体" w:cs="宋体"/>
          <w:color w:val="auto"/>
          <w:spacing w:val="6"/>
          <w:szCs w:val="21"/>
          <w:highlight w:val="none"/>
          <w:u w:val="single"/>
        </w:rPr>
        <w:t>可调整合同价格（只针对变更内容）。</w:t>
      </w:r>
    </w:p>
    <w:p>
      <w:pPr>
        <w:spacing w:line="380" w:lineRule="exact"/>
        <w:ind w:firstLine="444" w:firstLineChars="200"/>
        <w:rPr>
          <w:rFonts w:ascii="宋体" w:hAnsi="宋体" w:cs="宋体"/>
          <w:color w:val="auto"/>
          <w:spacing w:val="6"/>
          <w:szCs w:val="21"/>
          <w:highlight w:val="none"/>
        </w:rPr>
      </w:pPr>
      <w:r>
        <w:rPr>
          <w:rFonts w:hint="eastAsia" w:ascii="宋体" w:hAnsi="宋体" w:cs="宋体"/>
          <w:color w:val="auto"/>
          <w:spacing w:val="6"/>
          <w:szCs w:val="21"/>
          <w:highlight w:val="none"/>
        </w:rPr>
        <w:t>5.2 承包人文件审查</w:t>
      </w:r>
    </w:p>
    <w:p>
      <w:pPr>
        <w:spacing w:line="380" w:lineRule="exact"/>
        <w:ind w:firstLine="444" w:firstLineChars="200"/>
        <w:rPr>
          <w:rFonts w:ascii="宋体" w:hAnsi="宋体" w:cs="宋体"/>
          <w:color w:val="auto"/>
          <w:spacing w:val="6"/>
          <w:szCs w:val="21"/>
          <w:highlight w:val="none"/>
          <w:u w:val="single"/>
        </w:rPr>
      </w:pPr>
      <w:r>
        <w:rPr>
          <w:rFonts w:hint="eastAsia" w:ascii="宋体" w:hAnsi="宋体" w:cs="宋体"/>
          <w:color w:val="auto"/>
          <w:spacing w:val="6"/>
          <w:szCs w:val="21"/>
          <w:highlight w:val="none"/>
        </w:rPr>
        <w:t xml:space="preserve">5.2.1 </w:t>
      </w:r>
      <w:r>
        <w:rPr>
          <w:rFonts w:hint="eastAsia" w:ascii="宋体" w:hAnsi="宋体" w:cs="宋体"/>
          <w:color w:val="auto"/>
          <w:spacing w:val="6"/>
          <w:szCs w:val="21"/>
          <w:highlight w:val="none"/>
          <w:u w:val="single"/>
        </w:rPr>
        <w:t>承包人根据《发包人要求》约定的范围和内容完成的设计文件，须报</w:t>
      </w:r>
      <w:r>
        <w:rPr>
          <w:rFonts w:hint="eastAsia" w:ascii="宋体" w:hAnsi="宋体" w:eastAsia="宋体" w:cs="宋体"/>
          <w:color w:val="auto"/>
          <w:spacing w:val="6"/>
          <w:szCs w:val="21"/>
          <w:highlight w:val="none"/>
          <w:u w:val="single"/>
          <w:lang w:val="en-US" w:eastAsia="zh-CN"/>
        </w:rPr>
        <w:t>投资人</w:t>
      </w:r>
      <w:r>
        <w:rPr>
          <w:rFonts w:hint="eastAsia" w:ascii="宋体" w:hAnsi="宋体" w:cs="宋体"/>
          <w:color w:val="auto"/>
          <w:spacing w:val="6"/>
          <w:szCs w:val="21"/>
          <w:highlight w:val="none"/>
          <w:u w:val="single"/>
        </w:rPr>
        <w:t>（或工程师）审查；</w:t>
      </w:r>
      <w:r>
        <w:rPr>
          <w:rFonts w:hint="eastAsia" w:ascii="宋体" w:hAnsi="宋体" w:eastAsia="宋体" w:cs="宋体"/>
          <w:color w:val="auto"/>
          <w:spacing w:val="6"/>
          <w:szCs w:val="21"/>
          <w:highlight w:val="none"/>
          <w:u w:val="single"/>
          <w:lang w:val="en-US" w:eastAsia="zh-CN"/>
        </w:rPr>
        <w:t>投资人</w:t>
      </w:r>
      <w:r>
        <w:rPr>
          <w:rFonts w:hint="eastAsia" w:ascii="宋体" w:hAnsi="宋体" w:cs="宋体"/>
          <w:color w:val="auto"/>
          <w:spacing w:val="6"/>
          <w:szCs w:val="21"/>
          <w:highlight w:val="none"/>
          <w:u w:val="single"/>
        </w:rPr>
        <w:t>（或工程师）根据《发包人要求》对承包人的设计文件进行符合性审查。</w:t>
      </w:r>
    </w:p>
    <w:p>
      <w:pPr>
        <w:spacing w:line="380" w:lineRule="exact"/>
        <w:ind w:firstLine="444" w:firstLineChars="200"/>
        <w:rPr>
          <w:rFonts w:ascii="宋体" w:hAnsi="宋体" w:cs="宋体"/>
          <w:color w:val="auto"/>
          <w:spacing w:val="6"/>
          <w:szCs w:val="21"/>
          <w:highlight w:val="none"/>
          <w:u w:val="single"/>
        </w:rPr>
      </w:pPr>
      <w:r>
        <w:rPr>
          <w:rFonts w:hint="eastAsia" w:ascii="宋体" w:hAnsi="宋体" w:cs="宋体"/>
          <w:color w:val="auto"/>
          <w:spacing w:val="6"/>
          <w:szCs w:val="21"/>
          <w:highlight w:val="none"/>
          <w:u w:val="single"/>
        </w:rPr>
        <w:t>承包人分批次报</w:t>
      </w:r>
      <w:r>
        <w:rPr>
          <w:rFonts w:hint="eastAsia" w:ascii="宋体" w:hAnsi="宋体" w:eastAsia="宋体" w:cs="宋体"/>
          <w:color w:val="auto"/>
          <w:spacing w:val="6"/>
          <w:szCs w:val="21"/>
          <w:highlight w:val="none"/>
          <w:u w:val="single"/>
          <w:lang w:val="en-US" w:eastAsia="zh-CN"/>
        </w:rPr>
        <w:t>投资人</w:t>
      </w:r>
      <w:r>
        <w:rPr>
          <w:rFonts w:hint="eastAsia" w:ascii="宋体" w:hAnsi="宋体" w:cs="宋体"/>
          <w:color w:val="auto"/>
          <w:spacing w:val="6"/>
          <w:szCs w:val="21"/>
          <w:highlight w:val="none"/>
          <w:u w:val="single"/>
        </w:rPr>
        <w:t>（或工程师）审查，每次自</w:t>
      </w:r>
      <w:r>
        <w:rPr>
          <w:rFonts w:hint="eastAsia" w:ascii="宋体" w:hAnsi="宋体" w:eastAsia="宋体" w:cs="宋体"/>
          <w:color w:val="auto"/>
          <w:spacing w:val="6"/>
          <w:szCs w:val="21"/>
          <w:highlight w:val="none"/>
          <w:u w:val="single"/>
          <w:lang w:val="en-US" w:eastAsia="zh-CN"/>
        </w:rPr>
        <w:t>投资人</w:t>
      </w:r>
      <w:r>
        <w:rPr>
          <w:rFonts w:hint="eastAsia" w:ascii="宋体" w:hAnsi="宋体" w:cs="宋体"/>
          <w:color w:val="auto"/>
          <w:spacing w:val="6"/>
          <w:szCs w:val="21"/>
          <w:highlight w:val="none"/>
          <w:u w:val="single"/>
        </w:rPr>
        <w:t>（或工程师）收到承包人的设计文件起，审查期限不超过28天；审查后，</w:t>
      </w:r>
      <w:r>
        <w:rPr>
          <w:rFonts w:hint="eastAsia" w:ascii="宋体" w:hAnsi="宋体" w:eastAsia="宋体" w:cs="宋体"/>
          <w:color w:val="auto"/>
          <w:spacing w:val="6"/>
          <w:szCs w:val="21"/>
          <w:highlight w:val="none"/>
          <w:u w:val="single"/>
          <w:lang w:val="en-US" w:eastAsia="zh-CN"/>
        </w:rPr>
        <w:t>投资人</w:t>
      </w:r>
      <w:r>
        <w:rPr>
          <w:rFonts w:hint="eastAsia" w:ascii="宋体" w:hAnsi="宋体" w:cs="宋体"/>
          <w:color w:val="auto"/>
          <w:spacing w:val="6"/>
          <w:szCs w:val="21"/>
          <w:highlight w:val="none"/>
          <w:u w:val="single"/>
        </w:rPr>
        <w:t>同意承包人文件的，应及时通知承包人；</w:t>
      </w:r>
      <w:r>
        <w:rPr>
          <w:rFonts w:hint="eastAsia" w:ascii="宋体" w:hAnsi="宋体" w:eastAsia="宋体" w:cs="宋体"/>
          <w:color w:val="auto"/>
          <w:spacing w:val="6"/>
          <w:szCs w:val="21"/>
          <w:highlight w:val="none"/>
          <w:u w:val="single"/>
          <w:lang w:val="en-US" w:eastAsia="zh-CN"/>
        </w:rPr>
        <w:t>投资人</w:t>
      </w:r>
      <w:r>
        <w:rPr>
          <w:rFonts w:hint="eastAsia" w:ascii="宋体" w:hAnsi="宋体" w:cs="宋体"/>
          <w:color w:val="auto"/>
          <w:spacing w:val="6"/>
          <w:szCs w:val="21"/>
          <w:highlight w:val="none"/>
          <w:u w:val="single"/>
        </w:rPr>
        <w:t>不同意承包人的设计文件，认为不符《发包人要求》约定或有偏离的，在审查期限内以书面形式通知承包人，并说明具体内容和理由，要求承包人修改后重新提交或作局部修改，直至符合《发包人要求》约定和项目实际需求。承包人重新提交设计文件，审查期重新起算。</w:t>
      </w:r>
    </w:p>
    <w:p>
      <w:pPr>
        <w:spacing w:line="380" w:lineRule="exact"/>
        <w:ind w:firstLine="444" w:firstLineChars="200"/>
        <w:rPr>
          <w:rFonts w:ascii="宋体" w:hAnsi="宋体" w:cs="宋体"/>
          <w:color w:val="auto"/>
          <w:spacing w:val="6"/>
          <w:szCs w:val="21"/>
          <w:highlight w:val="none"/>
        </w:rPr>
      </w:pPr>
      <w:r>
        <w:rPr>
          <w:rFonts w:hint="eastAsia" w:ascii="宋体" w:hAnsi="宋体" w:cs="宋体"/>
          <w:color w:val="auto"/>
          <w:spacing w:val="6"/>
          <w:szCs w:val="21"/>
          <w:highlight w:val="none"/>
        </w:rPr>
        <w:t>承包人对</w:t>
      </w:r>
      <w:r>
        <w:rPr>
          <w:rFonts w:hint="eastAsia" w:ascii="宋体" w:hAnsi="宋体" w:eastAsia="宋体" w:cs="宋体"/>
          <w:color w:val="auto"/>
          <w:spacing w:val="6"/>
          <w:szCs w:val="21"/>
          <w:highlight w:val="none"/>
          <w:u w:val="none"/>
          <w:lang w:val="en-US" w:eastAsia="zh-CN"/>
        </w:rPr>
        <w:t>投资人</w:t>
      </w:r>
      <w:r>
        <w:rPr>
          <w:rFonts w:hint="eastAsia" w:ascii="宋体" w:hAnsi="宋体" w:cs="宋体"/>
          <w:color w:val="auto"/>
          <w:spacing w:val="6"/>
          <w:szCs w:val="21"/>
          <w:highlight w:val="none"/>
        </w:rPr>
        <w:t>的意见按以下方式处理：</w:t>
      </w:r>
    </w:p>
    <w:p>
      <w:pPr>
        <w:spacing w:line="380" w:lineRule="exact"/>
        <w:ind w:firstLine="444" w:firstLineChars="200"/>
        <w:rPr>
          <w:rFonts w:ascii="宋体" w:hAnsi="宋体" w:cs="宋体"/>
          <w:color w:val="auto"/>
          <w:spacing w:val="6"/>
          <w:szCs w:val="21"/>
          <w:highlight w:val="none"/>
          <w:u w:val="single"/>
        </w:rPr>
      </w:pPr>
      <w:r>
        <w:rPr>
          <w:rFonts w:hint="eastAsia" w:ascii="宋体" w:hAnsi="宋体" w:cs="宋体"/>
          <w:color w:val="auto"/>
          <w:spacing w:val="6"/>
          <w:szCs w:val="21"/>
          <w:highlight w:val="none"/>
          <w:u w:val="single"/>
        </w:rPr>
        <w:t>（1）</w:t>
      </w:r>
      <w:r>
        <w:rPr>
          <w:rFonts w:hint="eastAsia" w:ascii="宋体" w:hAnsi="宋体" w:eastAsia="宋体" w:cs="宋体"/>
          <w:color w:val="auto"/>
          <w:spacing w:val="6"/>
          <w:szCs w:val="21"/>
          <w:highlight w:val="none"/>
          <w:u w:val="single"/>
          <w:lang w:val="en-US" w:eastAsia="zh-CN"/>
        </w:rPr>
        <w:t>投资人</w:t>
      </w:r>
      <w:r>
        <w:rPr>
          <w:rFonts w:hint="eastAsia" w:ascii="宋体" w:hAnsi="宋体" w:cs="宋体"/>
          <w:color w:val="auto"/>
          <w:spacing w:val="6"/>
          <w:szCs w:val="21"/>
          <w:highlight w:val="none"/>
          <w:u w:val="single"/>
        </w:rPr>
        <w:t>的意见构成变更的，承包人应在7天内通知</w:t>
      </w:r>
      <w:r>
        <w:rPr>
          <w:rFonts w:hint="eastAsia" w:ascii="宋体" w:hAnsi="宋体" w:cs="宋体"/>
          <w:color w:val="auto"/>
          <w:spacing w:val="6"/>
          <w:szCs w:val="21"/>
          <w:highlight w:val="none"/>
          <w:u w:val="single"/>
          <w:lang w:val="en-US" w:eastAsia="zh-CN"/>
        </w:rPr>
        <w:t>投资</w:t>
      </w:r>
      <w:r>
        <w:rPr>
          <w:rFonts w:hint="eastAsia" w:ascii="宋体" w:hAnsi="宋体" w:cs="宋体"/>
          <w:color w:val="auto"/>
          <w:spacing w:val="6"/>
          <w:szCs w:val="21"/>
          <w:highlight w:val="none"/>
          <w:u w:val="single"/>
        </w:rPr>
        <w:t>人按照第13条变更与调整中关于</w:t>
      </w:r>
      <w:r>
        <w:rPr>
          <w:rFonts w:hint="eastAsia" w:ascii="宋体" w:hAnsi="宋体" w:eastAsia="宋体" w:cs="宋体"/>
          <w:color w:val="auto"/>
          <w:spacing w:val="6"/>
          <w:szCs w:val="21"/>
          <w:highlight w:val="none"/>
          <w:u w:val="single"/>
          <w:lang w:val="en-US" w:eastAsia="zh-CN"/>
        </w:rPr>
        <w:t>投资人</w:t>
      </w:r>
      <w:r>
        <w:rPr>
          <w:rFonts w:hint="eastAsia" w:ascii="宋体" w:hAnsi="宋体" w:cs="宋体"/>
          <w:color w:val="auto"/>
          <w:spacing w:val="6"/>
          <w:szCs w:val="21"/>
          <w:highlight w:val="none"/>
          <w:u w:val="single"/>
        </w:rPr>
        <w:t>指示变更的约定执行，四方对是否构成变更无法达成一致的，按照第20条争议解决的约定执行；</w:t>
      </w:r>
    </w:p>
    <w:p>
      <w:pPr>
        <w:spacing w:line="380" w:lineRule="exact"/>
        <w:ind w:firstLine="444" w:firstLineChars="200"/>
        <w:rPr>
          <w:rFonts w:ascii="宋体" w:hAnsi="宋体" w:cs="宋体"/>
          <w:color w:val="auto"/>
          <w:spacing w:val="6"/>
          <w:szCs w:val="21"/>
          <w:highlight w:val="none"/>
          <w:u w:val="single"/>
        </w:rPr>
      </w:pPr>
      <w:r>
        <w:rPr>
          <w:rFonts w:hint="eastAsia" w:ascii="宋体" w:hAnsi="宋体" w:cs="宋体"/>
          <w:color w:val="auto"/>
          <w:spacing w:val="6"/>
          <w:szCs w:val="21"/>
          <w:highlight w:val="none"/>
          <w:u w:val="single"/>
        </w:rPr>
        <w:t>（2）因承包人原因导致无法通过审查的，承包人应根据</w:t>
      </w:r>
      <w:r>
        <w:rPr>
          <w:rFonts w:hint="eastAsia" w:ascii="宋体" w:hAnsi="宋体" w:cs="宋体"/>
          <w:color w:val="auto"/>
          <w:spacing w:val="6"/>
          <w:szCs w:val="21"/>
          <w:highlight w:val="none"/>
          <w:u w:val="single"/>
          <w:lang w:val="en-US" w:eastAsia="zh-CN"/>
        </w:rPr>
        <w:t>投资</w:t>
      </w:r>
      <w:r>
        <w:rPr>
          <w:rFonts w:hint="eastAsia" w:ascii="宋体" w:hAnsi="宋体" w:cs="宋体"/>
          <w:color w:val="auto"/>
          <w:spacing w:val="6"/>
          <w:szCs w:val="21"/>
          <w:highlight w:val="none"/>
          <w:u w:val="single"/>
        </w:rPr>
        <w:t>人的书面说明，对承包人文件进行修改后重新报送</w:t>
      </w:r>
      <w:r>
        <w:rPr>
          <w:rFonts w:hint="eastAsia" w:ascii="宋体" w:hAnsi="宋体" w:eastAsia="宋体" w:cs="宋体"/>
          <w:color w:val="auto"/>
          <w:spacing w:val="6"/>
          <w:szCs w:val="21"/>
          <w:highlight w:val="none"/>
          <w:u w:val="single"/>
          <w:lang w:val="en-US" w:eastAsia="zh-CN"/>
        </w:rPr>
        <w:t>投资人</w:t>
      </w:r>
      <w:r>
        <w:rPr>
          <w:rFonts w:hint="eastAsia" w:ascii="宋体" w:hAnsi="宋体" w:cs="宋体"/>
          <w:color w:val="auto"/>
          <w:spacing w:val="6"/>
          <w:szCs w:val="21"/>
          <w:highlight w:val="none"/>
          <w:u w:val="single"/>
        </w:rPr>
        <w:t>审查，审查期重新起算。因此引起的工期延长和费用增加，由承包人负责。</w:t>
      </w:r>
    </w:p>
    <w:p>
      <w:pPr>
        <w:spacing w:line="380" w:lineRule="exact"/>
        <w:ind w:firstLine="444" w:firstLineChars="200"/>
        <w:rPr>
          <w:rFonts w:ascii="宋体" w:hAnsi="宋体" w:cs="宋体"/>
          <w:color w:val="auto"/>
          <w:spacing w:val="6"/>
          <w:szCs w:val="21"/>
          <w:highlight w:val="none"/>
          <w:u w:val="single"/>
        </w:rPr>
      </w:pPr>
      <w:r>
        <w:rPr>
          <w:rFonts w:hint="eastAsia" w:ascii="宋体" w:hAnsi="宋体" w:cs="宋体"/>
          <w:color w:val="auto"/>
          <w:spacing w:val="6"/>
          <w:szCs w:val="21"/>
          <w:highlight w:val="none"/>
          <w:u w:val="single"/>
        </w:rPr>
        <w:t>（3）合同约定的审查期满，</w:t>
      </w:r>
      <w:r>
        <w:rPr>
          <w:rFonts w:hint="eastAsia" w:ascii="宋体" w:hAnsi="宋体" w:eastAsia="宋体" w:cs="宋体"/>
          <w:color w:val="auto"/>
          <w:spacing w:val="6"/>
          <w:szCs w:val="21"/>
          <w:highlight w:val="none"/>
          <w:u w:val="single"/>
          <w:lang w:val="en-US" w:eastAsia="zh-CN"/>
        </w:rPr>
        <w:t>投资人</w:t>
      </w:r>
      <w:r>
        <w:rPr>
          <w:rFonts w:hint="eastAsia" w:ascii="宋体" w:hAnsi="宋体" w:cs="宋体"/>
          <w:color w:val="auto"/>
          <w:spacing w:val="6"/>
          <w:szCs w:val="21"/>
          <w:highlight w:val="none"/>
          <w:u w:val="single"/>
        </w:rPr>
        <w:t>没有做出审查结论也没有提出异议的，视为承包人文件已获</w:t>
      </w:r>
      <w:r>
        <w:rPr>
          <w:rFonts w:hint="eastAsia" w:ascii="宋体" w:hAnsi="宋体" w:eastAsia="宋体" w:cs="宋体"/>
          <w:color w:val="auto"/>
          <w:spacing w:val="6"/>
          <w:szCs w:val="21"/>
          <w:highlight w:val="none"/>
          <w:u w:val="single"/>
          <w:lang w:val="en-US" w:eastAsia="zh-CN"/>
        </w:rPr>
        <w:t>投资人</w:t>
      </w:r>
      <w:r>
        <w:rPr>
          <w:rFonts w:hint="eastAsia" w:ascii="宋体" w:hAnsi="宋体" w:cs="宋体"/>
          <w:color w:val="auto"/>
          <w:spacing w:val="6"/>
          <w:szCs w:val="21"/>
          <w:highlight w:val="none"/>
          <w:u w:val="single"/>
        </w:rPr>
        <w:t>同意。</w:t>
      </w:r>
    </w:p>
    <w:p>
      <w:pPr>
        <w:spacing w:line="380" w:lineRule="exact"/>
        <w:ind w:firstLine="444" w:firstLineChars="200"/>
        <w:rPr>
          <w:rFonts w:ascii="宋体" w:hAnsi="宋体" w:cs="宋体"/>
          <w:color w:val="auto"/>
          <w:spacing w:val="6"/>
          <w:szCs w:val="21"/>
          <w:highlight w:val="none"/>
          <w:u w:val="single"/>
        </w:rPr>
      </w:pPr>
      <w:r>
        <w:rPr>
          <w:rFonts w:hint="eastAsia" w:ascii="宋体" w:hAnsi="宋体" w:eastAsia="宋体" w:cs="宋体"/>
          <w:color w:val="auto"/>
          <w:spacing w:val="6"/>
          <w:szCs w:val="21"/>
          <w:highlight w:val="none"/>
          <w:u w:val="single"/>
          <w:lang w:val="en-US" w:eastAsia="zh-CN"/>
        </w:rPr>
        <w:t>投资人</w:t>
      </w:r>
      <w:r>
        <w:rPr>
          <w:rFonts w:hint="eastAsia" w:ascii="宋体" w:hAnsi="宋体" w:cs="宋体"/>
          <w:color w:val="auto"/>
          <w:spacing w:val="6"/>
          <w:szCs w:val="21"/>
          <w:highlight w:val="none"/>
          <w:u w:val="single"/>
        </w:rPr>
        <w:t>对承包人文件的审查和同意不得被理解为对合同的修改或改变，也并不减轻或免除承包人任何的责任和义务。</w:t>
      </w:r>
    </w:p>
    <w:p>
      <w:pPr>
        <w:spacing w:line="380" w:lineRule="exact"/>
        <w:ind w:firstLine="444" w:firstLineChars="200"/>
        <w:rPr>
          <w:rFonts w:ascii="宋体" w:hAnsi="宋体" w:cs="宋体"/>
          <w:color w:val="auto"/>
          <w:spacing w:val="6"/>
          <w:szCs w:val="21"/>
          <w:highlight w:val="none"/>
          <w:u w:val="single"/>
        </w:rPr>
      </w:pPr>
      <w:r>
        <w:rPr>
          <w:rFonts w:hint="eastAsia" w:ascii="宋体" w:hAnsi="宋体" w:cs="宋体"/>
          <w:color w:val="auto"/>
          <w:spacing w:val="6"/>
          <w:szCs w:val="21"/>
          <w:highlight w:val="none"/>
          <w:u w:val="single"/>
        </w:rPr>
        <w:t>承包人的设计文件通过了</w:t>
      </w:r>
      <w:r>
        <w:rPr>
          <w:rFonts w:hint="eastAsia" w:ascii="宋体" w:hAnsi="宋体" w:eastAsia="宋体" w:cs="宋体"/>
          <w:color w:val="auto"/>
          <w:spacing w:val="6"/>
          <w:szCs w:val="21"/>
          <w:highlight w:val="none"/>
          <w:u w:val="single"/>
          <w:lang w:val="en-US" w:eastAsia="zh-CN"/>
        </w:rPr>
        <w:t>投资人</w:t>
      </w:r>
      <w:r>
        <w:rPr>
          <w:rFonts w:hint="eastAsia" w:ascii="宋体" w:hAnsi="宋体" w:cs="宋体"/>
          <w:color w:val="auto"/>
          <w:spacing w:val="6"/>
          <w:szCs w:val="21"/>
          <w:highlight w:val="none"/>
          <w:u w:val="single"/>
        </w:rPr>
        <w:t>（或工程师）的审查，但工程实施过程中发现的相对《发包人要求》有遗漏部分，承包人应予补充。</w:t>
      </w:r>
    </w:p>
    <w:p>
      <w:pPr>
        <w:spacing w:line="380" w:lineRule="exact"/>
        <w:ind w:firstLine="444" w:firstLineChars="200"/>
        <w:rPr>
          <w:rFonts w:ascii="宋体" w:hAnsi="宋体" w:cs="宋体"/>
          <w:color w:val="auto"/>
          <w:spacing w:val="6"/>
          <w:szCs w:val="21"/>
          <w:highlight w:val="none"/>
        </w:rPr>
      </w:pPr>
      <w:r>
        <w:rPr>
          <w:rFonts w:hint="eastAsia" w:ascii="宋体" w:hAnsi="宋体" w:cs="宋体"/>
          <w:color w:val="auto"/>
          <w:spacing w:val="6"/>
          <w:szCs w:val="21"/>
          <w:highlight w:val="none"/>
        </w:rPr>
        <w:t>5.2.2 审查会议的审查形式和时间安排为：</w:t>
      </w:r>
      <w:r>
        <w:rPr>
          <w:rFonts w:hint="eastAsia" w:ascii="宋体" w:hAnsi="宋体" w:cs="宋体"/>
          <w:color w:val="auto"/>
          <w:spacing w:val="6"/>
          <w:szCs w:val="21"/>
          <w:highlight w:val="none"/>
          <w:u w:val="single"/>
        </w:rPr>
        <w:t>收到承包人文件28日内，安排专项会议审查；</w:t>
      </w:r>
      <w:r>
        <w:rPr>
          <w:rFonts w:hint="eastAsia" w:ascii="宋体" w:hAnsi="宋体" w:cs="宋体"/>
          <w:color w:val="auto"/>
          <w:spacing w:val="6"/>
          <w:szCs w:val="21"/>
          <w:highlight w:val="none"/>
        </w:rPr>
        <w:t>审查会议的相关费用：</w:t>
      </w:r>
      <w:r>
        <w:rPr>
          <w:rFonts w:hint="eastAsia" w:ascii="宋体" w:hAnsi="宋体" w:cs="宋体"/>
          <w:color w:val="auto"/>
          <w:spacing w:val="6"/>
          <w:szCs w:val="21"/>
          <w:highlight w:val="none"/>
          <w:u w:val="single"/>
        </w:rPr>
        <w:t>设计审查阶段及其审查会议相关费用已经包含在合同价内，由承包人</w:t>
      </w:r>
      <w:r>
        <w:rPr>
          <w:rFonts w:hint="eastAsia" w:ascii="宋体" w:hAnsi="宋体" w:cs="宋体"/>
          <w:color w:val="auto"/>
          <w:spacing w:val="6"/>
          <w:szCs w:val="21"/>
          <w:highlight w:val="none"/>
          <w:u w:val="single"/>
          <w:lang w:val="en-US" w:eastAsia="zh-CN"/>
        </w:rPr>
        <w:t>承担</w:t>
      </w:r>
      <w:r>
        <w:rPr>
          <w:rFonts w:hint="eastAsia" w:ascii="宋体" w:hAnsi="宋体" w:cs="宋体"/>
          <w:color w:val="auto"/>
          <w:spacing w:val="6"/>
          <w:szCs w:val="21"/>
          <w:highlight w:val="none"/>
          <w:u w:val="single"/>
        </w:rPr>
        <w:t>。</w:t>
      </w:r>
    </w:p>
    <w:p>
      <w:pPr>
        <w:spacing w:line="380" w:lineRule="exact"/>
        <w:ind w:firstLine="444" w:firstLineChars="200"/>
        <w:rPr>
          <w:rFonts w:ascii="宋体" w:hAnsi="宋体" w:cs="宋体"/>
          <w:color w:val="auto"/>
          <w:spacing w:val="6"/>
          <w:szCs w:val="21"/>
          <w:highlight w:val="none"/>
          <w:u w:val="single"/>
        </w:rPr>
      </w:pPr>
      <w:r>
        <w:rPr>
          <w:rFonts w:hint="eastAsia" w:ascii="宋体" w:hAnsi="宋体" w:cs="宋体"/>
          <w:color w:val="auto"/>
          <w:spacing w:val="6"/>
          <w:szCs w:val="21"/>
          <w:highlight w:val="none"/>
          <w:u w:val="single"/>
        </w:rPr>
        <w:t>承包人应在设计审查阶段之前，提供详细的设计大纲、设计文件、图纸、清单和造价供</w:t>
      </w:r>
      <w:r>
        <w:rPr>
          <w:rFonts w:hint="eastAsia" w:ascii="宋体" w:hAnsi="宋体" w:eastAsia="宋体" w:cs="宋体"/>
          <w:color w:val="auto"/>
          <w:spacing w:val="6"/>
          <w:szCs w:val="21"/>
          <w:highlight w:val="none"/>
          <w:u w:val="single"/>
          <w:lang w:val="en-US" w:eastAsia="zh-CN"/>
        </w:rPr>
        <w:t>投资人</w:t>
      </w:r>
      <w:r>
        <w:rPr>
          <w:rFonts w:hint="eastAsia" w:ascii="宋体" w:hAnsi="宋体" w:cs="宋体"/>
          <w:color w:val="auto"/>
          <w:spacing w:val="6"/>
          <w:szCs w:val="21"/>
          <w:highlight w:val="none"/>
          <w:u w:val="single"/>
        </w:rPr>
        <w:t>审核，对</w:t>
      </w:r>
      <w:r>
        <w:rPr>
          <w:rFonts w:hint="eastAsia" w:ascii="宋体" w:hAnsi="宋体" w:eastAsia="宋体" w:cs="宋体"/>
          <w:color w:val="auto"/>
          <w:spacing w:val="6"/>
          <w:szCs w:val="21"/>
          <w:highlight w:val="none"/>
          <w:u w:val="single"/>
          <w:lang w:val="en-US" w:eastAsia="zh-CN"/>
        </w:rPr>
        <w:t>投资人</w:t>
      </w:r>
      <w:r>
        <w:rPr>
          <w:rFonts w:hint="eastAsia" w:ascii="宋体" w:hAnsi="宋体" w:cs="宋体"/>
          <w:color w:val="auto"/>
          <w:spacing w:val="6"/>
          <w:szCs w:val="21"/>
          <w:highlight w:val="none"/>
          <w:u w:val="single"/>
        </w:rPr>
        <w:t>提出的建议、意见无条件给予响应，并按</w:t>
      </w:r>
      <w:r>
        <w:rPr>
          <w:rFonts w:hint="eastAsia" w:ascii="宋体" w:hAnsi="宋体" w:eastAsia="宋体" w:cs="宋体"/>
          <w:color w:val="auto"/>
          <w:spacing w:val="6"/>
          <w:szCs w:val="21"/>
          <w:highlight w:val="none"/>
          <w:u w:val="single"/>
          <w:lang w:val="en-US" w:eastAsia="zh-CN"/>
        </w:rPr>
        <w:t>投资人</w:t>
      </w:r>
      <w:r>
        <w:rPr>
          <w:rFonts w:hint="eastAsia" w:ascii="宋体" w:hAnsi="宋体" w:cs="宋体"/>
          <w:color w:val="auto"/>
          <w:spacing w:val="6"/>
          <w:szCs w:val="21"/>
          <w:highlight w:val="none"/>
          <w:u w:val="single"/>
        </w:rPr>
        <w:t>提出的修改意见进行调整，直至</w:t>
      </w:r>
      <w:r>
        <w:rPr>
          <w:rFonts w:hint="eastAsia" w:ascii="宋体" w:hAnsi="宋体" w:eastAsia="宋体" w:cs="宋体"/>
          <w:color w:val="auto"/>
          <w:spacing w:val="6"/>
          <w:szCs w:val="21"/>
          <w:highlight w:val="none"/>
          <w:u w:val="single"/>
          <w:lang w:val="en-US" w:eastAsia="zh-CN"/>
        </w:rPr>
        <w:t>投资人</w:t>
      </w:r>
      <w:r>
        <w:rPr>
          <w:rFonts w:hint="eastAsia" w:ascii="宋体" w:hAnsi="宋体" w:cs="宋体"/>
          <w:color w:val="auto"/>
          <w:spacing w:val="6"/>
          <w:szCs w:val="21"/>
          <w:highlight w:val="none"/>
          <w:u w:val="single"/>
        </w:rPr>
        <w:t>满意为止。因承包人原因，未能按照合同约定的设计审查阶段及其审查会议的时间安排提交相关阶段的设计文件、或提交的相关设计文件不符合相关审核阶段的设计深度要求时，在3日内向</w:t>
      </w:r>
      <w:r>
        <w:rPr>
          <w:rFonts w:hint="eastAsia" w:ascii="宋体" w:hAnsi="宋体" w:eastAsia="宋体" w:cs="宋体"/>
          <w:color w:val="auto"/>
          <w:spacing w:val="6"/>
          <w:szCs w:val="21"/>
          <w:highlight w:val="none"/>
          <w:u w:val="single"/>
          <w:lang w:val="en-US" w:eastAsia="zh-CN"/>
        </w:rPr>
        <w:t>投资人</w:t>
      </w:r>
      <w:r>
        <w:rPr>
          <w:rFonts w:hint="eastAsia" w:ascii="宋体" w:hAnsi="宋体" w:cs="宋体"/>
          <w:color w:val="auto"/>
          <w:spacing w:val="6"/>
          <w:szCs w:val="21"/>
          <w:highlight w:val="none"/>
          <w:u w:val="single"/>
        </w:rPr>
        <w:t>提出补充资料的要求，造成设计审查会议延误的，由承包人自费采取措施赶上；造成关键路径延误，或给</w:t>
      </w:r>
      <w:r>
        <w:rPr>
          <w:rFonts w:hint="eastAsia" w:ascii="宋体" w:hAnsi="宋体" w:eastAsia="宋体" w:cs="宋体"/>
          <w:color w:val="auto"/>
          <w:spacing w:val="6"/>
          <w:szCs w:val="21"/>
          <w:highlight w:val="none"/>
          <w:u w:val="single"/>
          <w:lang w:val="en-US" w:eastAsia="zh-CN"/>
        </w:rPr>
        <w:t>投资人</w:t>
      </w:r>
      <w:r>
        <w:rPr>
          <w:rFonts w:hint="eastAsia" w:ascii="宋体" w:hAnsi="宋体" w:cs="宋体"/>
          <w:color w:val="auto"/>
          <w:spacing w:val="6"/>
          <w:szCs w:val="21"/>
          <w:highlight w:val="none"/>
          <w:u w:val="single"/>
        </w:rPr>
        <w:t>造成损失(包括审核会议准备费用)的，由承包人承担。</w:t>
      </w:r>
    </w:p>
    <w:p>
      <w:pPr>
        <w:spacing w:line="380" w:lineRule="exact"/>
        <w:ind w:firstLine="444" w:firstLineChars="200"/>
        <w:rPr>
          <w:rFonts w:ascii="宋体" w:hAnsi="宋体" w:cs="宋体"/>
          <w:color w:val="auto"/>
          <w:spacing w:val="6"/>
          <w:szCs w:val="21"/>
          <w:highlight w:val="none"/>
        </w:rPr>
      </w:pPr>
      <w:r>
        <w:rPr>
          <w:rFonts w:hint="eastAsia" w:ascii="宋体" w:hAnsi="宋体" w:cs="宋体"/>
          <w:color w:val="auto"/>
          <w:spacing w:val="6"/>
          <w:szCs w:val="21"/>
          <w:highlight w:val="none"/>
        </w:rPr>
        <w:t>5.2.3 关于第三方审查单位的约定：</w:t>
      </w:r>
      <w:r>
        <w:rPr>
          <w:rFonts w:hint="eastAsia" w:ascii="宋体" w:hAnsi="宋体" w:cs="宋体"/>
          <w:color w:val="auto"/>
          <w:spacing w:val="6"/>
          <w:szCs w:val="21"/>
          <w:highlight w:val="none"/>
          <w:u w:val="single"/>
        </w:rPr>
        <w:t>施工图纸（包括二次深化图纸）如需通过施工图纸审查机构及专项审查机构审查的，发生的审查费用由</w:t>
      </w:r>
      <w:r>
        <w:rPr>
          <w:rFonts w:hint="eastAsia" w:ascii="宋体" w:hAnsi="宋体" w:eastAsia="宋体" w:cs="宋体"/>
          <w:color w:val="auto"/>
          <w:spacing w:val="6"/>
          <w:szCs w:val="21"/>
          <w:highlight w:val="none"/>
          <w:u w:val="single"/>
          <w:lang w:val="en-US" w:eastAsia="zh-CN"/>
        </w:rPr>
        <w:t>投资人</w:t>
      </w:r>
      <w:r>
        <w:rPr>
          <w:rFonts w:hint="eastAsia" w:ascii="宋体" w:hAnsi="宋体" w:cs="宋体"/>
          <w:color w:val="auto"/>
          <w:spacing w:val="6"/>
          <w:szCs w:val="21"/>
          <w:highlight w:val="none"/>
          <w:u w:val="single"/>
        </w:rPr>
        <w:t>承担。</w:t>
      </w:r>
    </w:p>
    <w:p>
      <w:pPr>
        <w:spacing w:line="380" w:lineRule="exact"/>
        <w:ind w:firstLine="444" w:firstLineChars="200"/>
        <w:rPr>
          <w:rFonts w:ascii="宋体" w:hAnsi="宋体" w:cs="宋体"/>
          <w:snapToGrid w:val="0"/>
          <w:color w:val="auto"/>
          <w:spacing w:val="6"/>
          <w:szCs w:val="21"/>
          <w:highlight w:val="none"/>
          <w:u w:val="single"/>
        </w:rPr>
      </w:pPr>
      <w:r>
        <w:rPr>
          <w:rFonts w:hint="eastAsia" w:ascii="宋体" w:hAnsi="宋体" w:cs="宋体"/>
          <w:color w:val="auto"/>
          <w:spacing w:val="6"/>
          <w:szCs w:val="21"/>
          <w:highlight w:val="none"/>
        </w:rPr>
        <w:t>5.2.4施工图设计阶段设计文件、资料和图纸的份数和提交时间：</w:t>
      </w:r>
      <w:r>
        <w:rPr>
          <w:rFonts w:hint="eastAsia" w:ascii="宋体" w:hAnsi="宋体" w:cs="宋体"/>
          <w:color w:val="auto"/>
          <w:spacing w:val="6"/>
          <w:szCs w:val="21"/>
          <w:highlight w:val="none"/>
          <w:u w:val="single"/>
        </w:rPr>
        <w:t>份数除应满足相关审查、审批、备案需要外，再向</w:t>
      </w:r>
      <w:r>
        <w:rPr>
          <w:rFonts w:hint="eastAsia" w:ascii="宋体" w:hAnsi="宋体" w:eastAsia="宋体" w:cs="宋体"/>
          <w:color w:val="auto"/>
          <w:spacing w:val="6"/>
          <w:szCs w:val="21"/>
          <w:highlight w:val="none"/>
          <w:u w:val="single"/>
          <w:lang w:val="en-US" w:eastAsia="zh-CN"/>
        </w:rPr>
        <w:t>投资人</w:t>
      </w:r>
      <w:r>
        <w:rPr>
          <w:rFonts w:hint="eastAsia" w:ascii="宋体" w:hAnsi="宋体" w:cs="宋体"/>
          <w:color w:val="auto"/>
          <w:spacing w:val="6"/>
          <w:szCs w:val="21"/>
          <w:highlight w:val="none"/>
          <w:u w:val="single"/>
        </w:rPr>
        <w:t>提供10套（不包括承包人自用部分）。同时提供可编辑的文本，（如CAD图纸、WORD文档、EXCEL等）。</w:t>
      </w:r>
    </w:p>
    <w:p>
      <w:pPr>
        <w:spacing w:line="380" w:lineRule="exact"/>
        <w:ind w:firstLine="444" w:firstLineChars="200"/>
        <w:rPr>
          <w:rFonts w:ascii="宋体" w:hAnsi="宋体" w:cs="宋体"/>
          <w:color w:val="auto"/>
          <w:spacing w:val="6"/>
          <w:szCs w:val="21"/>
          <w:highlight w:val="none"/>
        </w:rPr>
      </w:pPr>
      <w:r>
        <w:rPr>
          <w:rFonts w:hint="eastAsia" w:ascii="宋体" w:hAnsi="宋体" w:cs="宋体"/>
          <w:color w:val="auto"/>
          <w:spacing w:val="6"/>
          <w:szCs w:val="21"/>
          <w:highlight w:val="none"/>
        </w:rPr>
        <w:t>5.2.5设计缺陷的自费修复，自费赶上</w:t>
      </w:r>
    </w:p>
    <w:p>
      <w:pPr>
        <w:spacing w:line="380" w:lineRule="exact"/>
        <w:ind w:firstLine="444" w:firstLineChars="200"/>
        <w:rPr>
          <w:rFonts w:ascii="宋体" w:hAnsi="宋体" w:cs="宋体"/>
          <w:color w:val="auto"/>
          <w:spacing w:val="6"/>
          <w:szCs w:val="21"/>
          <w:highlight w:val="none"/>
          <w:u w:val="single"/>
        </w:rPr>
      </w:pPr>
      <w:r>
        <w:rPr>
          <w:rFonts w:hint="eastAsia" w:ascii="宋体" w:hAnsi="宋体" w:cs="宋体"/>
          <w:color w:val="auto"/>
          <w:spacing w:val="6"/>
          <w:szCs w:val="21"/>
          <w:highlight w:val="none"/>
          <w:u w:val="single"/>
        </w:rPr>
        <w:t>无论何种原因，造成设计文件在</w:t>
      </w:r>
      <w:r>
        <w:rPr>
          <w:rFonts w:hint="eastAsia" w:ascii="宋体" w:hAnsi="宋体" w:eastAsia="宋体" w:cs="宋体"/>
          <w:color w:val="auto"/>
          <w:spacing w:val="6"/>
          <w:szCs w:val="21"/>
          <w:highlight w:val="none"/>
          <w:u w:val="single"/>
          <w:lang w:val="en-US" w:eastAsia="zh-CN"/>
        </w:rPr>
        <w:t>投资人</w:t>
      </w:r>
      <w:r>
        <w:rPr>
          <w:rFonts w:hint="eastAsia" w:ascii="宋体" w:hAnsi="宋体" w:cs="宋体"/>
          <w:color w:val="auto"/>
          <w:spacing w:val="6"/>
          <w:szCs w:val="21"/>
          <w:highlight w:val="none"/>
          <w:u w:val="single"/>
        </w:rPr>
        <w:t>审核后仍存在遗漏、错误、缺陷和不足的，承包人应自费修复、弥补、纠正和完善。造成设计进度延误时，应自费采取措施赶上，并提交可行性赶工报告报</w:t>
      </w:r>
      <w:r>
        <w:rPr>
          <w:rFonts w:hint="eastAsia" w:ascii="宋体" w:hAnsi="宋体" w:eastAsia="宋体" w:cs="宋体"/>
          <w:color w:val="auto"/>
          <w:spacing w:val="6"/>
          <w:szCs w:val="21"/>
          <w:highlight w:val="none"/>
          <w:u w:val="single"/>
          <w:lang w:val="en-US" w:eastAsia="zh-CN"/>
        </w:rPr>
        <w:t>投资人</w:t>
      </w:r>
      <w:r>
        <w:rPr>
          <w:rFonts w:hint="eastAsia" w:ascii="宋体" w:hAnsi="宋体" w:cs="宋体"/>
          <w:color w:val="auto"/>
          <w:spacing w:val="6"/>
          <w:szCs w:val="21"/>
          <w:highlight w:val="none"/>
          <w:u w:val="single"/>
        </w:rPr>
        <w:t>审核。</w:t>
      </w:r>
    </w:p>
    <w:p>
      <w:pPr>
        <w:spacing w:line="380" w:lineRule="exact"/>
        <w:ind w:firstLine="444" w:firstLineChars="200"/>
        <w:rPr>
          <w:rFonts w:ascii="宋体" w:hAnsi="宋体" w:cs="宋体"/>
          <w:color w:val="auto"/>
          <w:spacing w:val="6"/>
          <w:szCs w:val="21"/>
          <w:highlight w:val="none"/>
        </w:rPr>
      </w:pPr>
      <w:r>
        <w:rPr>
          <w:rFonts w:hint="eastAsia" w:ascii="宋体" w:hAnsi="宋体" w:cs="宋体"/>
          <w:color w:val="auto"/>
          <w:spacing w:val="6"/>
          <w:szCs w:val="21"/>
          <w:highlight w:val="none"/>
        </w:rPr>
        <w:t>5.3 培训</w:t>
      </w:r>
    </w:p>
    <w:p>
      <w:pPr>
        <w:spacing w:line="380" w:lineRule="exact"/>
        <w:ind w:firstLine="444" w:firstLineChars="200"/>
        <w:rPr>
          <w:rFonts w:ascii="宋体" w:hAnsi="宋体" w:cs="宋体"/>
          <w:color w:val="auto"/>
          <w:spacing w:val="6"/>
          <w:szCs w:val="21"/>
          <w:highlight w:val="none"/>
        </w:rPr>
      </w:pPr>
      <w:r>
        <w:rPr>
          <w:rFonts w:hint="eastAsia" w:ascii="宋体" w:hAnsi="宋体" w:cs="宋体"/>
          <w:color w:val="auto"/>
          <w:spacing w:val="6"/>
          <w:szCs w:val="21"/>
          <w:highlight w:val="none"/>
        </w:rPr>
        <w:t>培训的时长为</w:t>
      </w:r>
      <w:r>
        <w:rPr>
          <w:rFonts w:hint="eastAsia" w:ascii="宋体" w:hAnsi="宋体" w:cs="宋体"/>
          <w:color w:val="auto"/>
          <w:spacing w:val="6"/>
          <w:szCs w:val="21"/>
          <w:highlight w:val="none"/>
          <w:u w:val="single"/>
          <w:lang w:val="en-US" w:eastAsia="zh-CN"/>
        </w:rPr>
        <w:t xml:space="preserve">  /  </w:t>
      </w:r>
      <w:r>
        <w:rPr>
          <w:rFonts w:hint="eastAsia" w:ascii="宋体" w:hAnsi="宋体" w:cs="宋体"/>
          <w:color w:val="auto"/>
          <w:spacing w:val="6"/>
          <w:szCs w:val="21"/>
          <w:highlight w:val="none"/>
          <w:u w:val="none"/>
        </w:rPr>
        <w:t>天</w:t>
      </w:r>
      <w:r>
        <w:rPr>
          <w:rFonts w:hint="eastAsia" w:ascii="宋体" w:hAnsi="宋体" w:cs="宋体"/>
          <w:color w:val="auto"/>
          <w:spacing w:val="6"/>
          <w:szCs w:val="21"/>
          <w:highlight w:val="none"/>
        </w:rPr>
        <w:t>，承包人应为培训提供的人员、设施和其它必要条件为</w:t>
      </w:r>
      <w:r>
        <w:rPr>
          <w:rFonts w:hint="eastAsia" w:ascii="宋体" w:hAnsi="宋体" w:cs="宋体"/>
          <w:color w:val="auto"/>
          <w:spacing w:val="6"/>
          <w:szCs w:val="21"/>
          <w:highlight w:val="none"/>
          <w:u w:val="single"/>
        </w:rPr>
        <w:t>：</w:t>
      </w:r>
      <w:r>
        <w:rPr>
          <w:rFonts w:hint="eastAsia" w:ascii="宋体" w:hAnsi="宋体" w:cs="宋体"/>
          <w:color w:val="auto"/>
          <w:spacing w:val="6"/>
          <w:szCs w:val="21"/>
          <w:highlight w:val="none"/>
          <w:u w:val="single"/>
          <w:lang w:val="en-US" w:eastAsia="zh-CN"/>
        </w:rPr>
        <w:t xml:space="preserve">/   </w:t>
      </w:r>
      <w:r>
        <w:rPr>
          <w:rFonts w:hint="eastAsia" w:ascii="宋体" w:hAnsi="宋体" w:cs="宋体"/>
          <w:color w:val="auto"/>
          <w:spacing w:val="6"/>
          <w:szCs w:val="21"/>
          <w:highlight w:val="none"/>
        </w:rPr>
        <w:t>。</w:t>
      </w:r>
    </w:p>
    <w:p>
      <w:pPr>
        <w:spacing w:line="380" w:lineRule="exact"/>
        <w:ind w:firstLine="444" w:firstLineChars="200"/>
        <w:rPr>
          <w:rFonts w:ascii="宋体" w:hAnsi="宋体" w:cs="宋体"/>
          <w:color w:val="auto"/>
          <w:spacing w:val="6"/>
          <w:szCs w:val="21"/>
          <w:highlight w:val="none"/>
        </w:rPr>
      </w:pPr>
      <w:r>
        <w:rPr>
          <w:rFonts w:hint="eastAsia" w:ascii="宋体" w:hAnsi="宋体" w:cs="宋体"/>
          <w:color w:val="auto"/>
          <w:spacing w:val="6"/>
          <w:szCs w:val="21"/>
          <w:highlight w:val="none"/>
        </w:rPr>
        <w:t>5.4 竣工文件</w:t>
      </w:r>
    </w:p>
    <w:p>
      <w:pPr>
        <w:spacing w:line="380" w:lineRule="exact"/>
        <w:ind w:firstLine="444" w:firstLineChars="200"/>
        <w:rPr>
          <w:rFonts w:ascii="宋体" w:hAnsi="宋体" w:cs="宋体"/>
          <w:color w:val="auto"/>
          <w:spacing w:val="6"/>
          <w:szCs w:val="21"/>
          <w:highlight w:val="none"/>
        </w:rPr>
      </w:pPr>
      <w:r>
        <w:rPr>
          <w:rFonts w:hint="eastAsia" w:ascii="宋体" w:hAnsi="宋体" w:cs="宋体"/>
          <w:color w:val="auto"/>
          <w:spacing w:val="6"/>
          <w:szCs w:val="21"/>
          <w:highlight w:val="none"/>
        </w:rPr>
        <w:t>5.4.1 竣工文件的形式、提供的份数、技术标准以及其它相关要求：</w:t>
      </w:r>
      <w:r>
        <w:rPr>
          <w:rFonts w:hint="eastAsia" w:ascii="宋体" w:hAnsi="宋体" w:cs="宋体"/>
          <w:color w:val="auto"/>
          <w:spacing w:val="6"/>
          <w:szCs w:val="21"/>
          <w:highlight w:val="none"/>
          <w:u w:val="single"/>
        </w:rPr>
        <w:t>详见合同专用条款第10条约定</w:t>
      </w:r>
      <w:r>
        <w:rPr>
          <w:rFonts w:hint="eastAsia" w:ascii="宋体" w:hAnsi="宋体" w:cs="宋体"/>
          <w:color w:val="auto"/>
          <w:spacing w:val="6"/>
          <w:szCs w:val="21"/>
          <w:highlight w:val="none"/>
        </w:rPr>
        <w:t>。</w:t>
      </w:r>
    </w:p>
    <w:p>
      <w:pPr>
        <w:spacing w:line="380" w:lineRule="exact"/>
        <w:ind w:firstLine="444" w:firstLineChars="200"/>
        <w:rPr>
          <w:rFonts w:ascii="宋体" w:hAnsi="宋体" w:cs="宋体"/>
          <w:color w:val="auto"/>
          <w:spacing w:val="6"/>
          <w:szCs w:val="21"/>
          <w:highlight w:val="none"/>
        </w:rPr>
      </w:pPr>
      <w:r>
        <w:rPr>
          <w:rFonts w:hint="eastAsia" w:ascii="宋体" w:hAnsi="宋体" w:cs="宋体"/>
          <w:color w:val="auto"/>
          <w:spacing w:val="6"/>
          <w:szCs w:val="21"/>
          <w:highlight w:val="none"/>
        </w:rPr>
        <w:t>5.4.3 关于竣工文件的其他约定：</w:t>
      </w:r>
      <w:r>
        <w:rPr>
          <w:rFonts w:hint="eastAsia" w:ascii="宋体" w:hAnsi="宋体" w:cs="宋体"/>
          <w:color w:val="auto"/>
          <w:spacing w:val="6"/>
          <w:szCs w:val="21"/>
          <w:highlight w:val="none"/>
          <w:u w:val="single"/>
        </w:rPr>
        <w:t>承包人在竣工验收之日起</w:t>
      </w:r>
      <w:r>
        <w:rPr>
          <w:rFonts w:hint="eastAsia" w:ascii="宋体" w:hAnsi="宋体" w:cs="宋体"/>
          <w:color w:val="auto"/>
          <w:spacing w:val="6"/>
          <w:szCs w:val="21"/>
          <w:highlight w:val="none"/>
          <w:u w:val="single"/>
          <w:lang w:val="en-US" w:eastAsia="zh-CN"/>
        </w:rPr>
        <w:t>三</w:t>
      </w:r>
      <w:r>
        <w:rPr>
          <w:rFonts w:hint="eastAsia" w:ascii="宋体" w:hAnsi="宋体" w:cs="宋体"/>
          <w:color w:val="auto"/>
          <w:spacing w:val="6"/>
          <w:szCs w:val="21"/>
          <w:highlight w:val="none"/>
          <w:u w:val="single"/>
        </w:rPr>
        <w:t>个月内提交一式5套完整竣工资料（同时提交电子版）</w:t>
      </w:r>
      <w:r>
        <w:rPr>
          <w:rFonts w:hint="eastAsia" w:ascii="宋体" w:hAnsi="宋体" w:cs="宋体"/>
          <w:color w:val="auto"/>
          <w:spacing w:val="6"/>
          <w:szCs w:val="21"/>
          <w:highlight w:val="none"/>
        </w:rPr>
        <w:t>。</w:t>
      </w:r>
    </w:p>
    <w:p>
      <w:pPr>
        <w:spacing w:line="380" w:lineRule="exact"/>
        <w:ind w:firstLine="444" w:firstLineChars="200"/>
        <w:rPr>
          <w:rFonts w:ascii="宋体" w:hAnsi="宋体" w:cs="宋体"/>
          <w:color w:val="auto"/>
          <w:spacing w:val="6"/>
          <w:szCs w:val="21"/>
          <w:highlight w:val="none"/>
        </w:rPr>
      </w:pPr>
      <w:r>
        <w:rPr>
          <w:rFonts w:hint="eastAsia" w:ascii="宋体" w:hAnsi="宋体" w:cs="宋体"/>
          <w:color w:val="auto"/>
          <w:spacing w:val="6"/>
          <w:szCs w:val="21"/>
          <w:highlight w:val="none"/>
        </w:rPr>
        <w:t>5.5 操作和维修手册</w:t>
      </w:r>
    </w:p>
    <w:p>
      <w:pPr>
        <w:spacing w:line="380" w:lineRule="exact"/>
        <w:ind w:firstLine="444" w:firstLineChars="200"/>
        <w:rPr>
          <w:rFonts w:ascii="宋体" w:hAnsi="宋体" w:cs="宋体"/>
          <w:color w:val="auto"/>
          <w:spacing w:val="6"/>
          <w:szCs w:val="21"/>
          <w:highlight w:val="none"/>
        </w:rPr>
      </w:pPr>
      <w:r>
        <w:rPr>
          <w:rFonts w:hint="eastAsia" w:ascii="宋体" w:hAnsi="宋体" w:cs="宋体"/>
          <w:color w:val="auto"/>
          <w:spacing w:val="6"/>
          <w:szCs w:val="21"/>
          <w:highlight w:val="none"/>
        </w:rPr>
        <w:t>5.5.3 对最终操作和维修手册的约定：</w:t>
      </w:r>
      <w:r>
        <w:rPr>
          <w:rFonts w:hint="eastAsia" w:ascii="宋体" w:hAnsi="宋体" w:cs="宋体"/>
          <w:color w:val="auto"/>
          <w:spacing w:val="6"/>
          <w:szCs w:val="21"/>
          <w:highlight w:val="none"/>
          <w:u w:val="single"/>
        </w:rPr>
        <w:t xml:space="preserve"> 一式4份纸质文件及电子版，调试开始前提交，并于工程移交前提交修正版 </w:t>
      </w:r>
      <w:r>
        <w:rPr>
          <w:rFonts w:hint="eastAsia" w:ascii="宋体" w:hAnsi="宋体" w:cs="宋体"/>
          <w:color w:val="auto"/>
          <w:spacing w:val="6"/>
          <w:szCs w:val="21"/>
          <w:highlight w:val="none"/>
        </w:rPr>
        <w:t xml:space="preserve">。 </w:t>
      </w:r>
      <w:bookmarkStart w:id="837" w:name="_Toc54862337"/>
    </w:p>
    <w:p>
      <w:pPr>
        <w:spacing w:line="380" w:lineRule="exact"/>
        <w:rPr>
          <w:rFonts w:ascii="宋体" w:hAnsi="宋体" w:cs="宋体"/>
          <w:bCs/>
          <w:color w:val="auto"/>
          <w:spacing w:val="6"/>
          <w:szCs w:val="21"/>
          <w:highlight w:val="none"/>
        </w:rPr>
      </w:pPr>
      <w:r>
        <w:rPr>
          <w:rFonts w:hint="eastAsia" w:ascii="宋体" w:hAnsi="宋体" w:cs="宋体"/>
          <w:bCs/>
          <w:color w:val="auto"/>
          <w:spacing w:val="6"/>
          <w:szCs w:val="21"/>
          <w:highlight w:val="none"/>
        </w:rPr>
        <w:t>第6条 材料、工程设备</w:t>
      </w:r>
      <w:bookmarkEnd w:id="837"/>
    </w:p>
    <w:p>
      <w:pPr>
        <w:spacing w:line="380" w:lineRule="exact"/>
        <w:ind w:firstLine="444" w:firstLineChars="200"/>
        <w:rPr>
          <w:rFonts w:ascii="宋体" w:hAnsi="宋体" w:cs="宋体"/>
          <w:color w:val="auto"/>
          <w:spacing w:val="6"/>
          <w:szCs w:val="21"/>
          <w:highlight w:val="none"/>
        </w:rPr>
      </w:pPr>
      <w:r>
        <w:rPr>
          <w:rFonts w:hint="eastAsia" w:ascii="宋体" w:hAnsi="宋体" w:cs="宋体"/>
          <w:color w:val="auto"/>
          <w:spacing w:val="6"/>
          <w:szCs w:val="21"/>
          <w:highlight w:val="none"/>
        </w:rPr>
        <w:t>6.1 实施方法</w:t>
      </w:r>
    </w:p>
    <w:p>
      <w:pPr>
        <w:spacing w:line="380" w:lineRule="exact"/>
        <w:ind w:firstLine="444" w:firstLineChars="200"/>
        <w:rPr>
          <w:rFonts w:ascii="宋体" w:hAnsi="宋体" w:cs="宋体"/>
          <w:color w:val="auto"/>
          <w:spacing w:val="6"/>
          <w:szCs w:val="21"/>
          <w:highlight w:val="none"/>
        </w:rPr>
      </w:pPr>
      <w:r>
        <w:rPr>
          <w:rFonts w:hint="eastAsia" w:ascii="宋体" w:hAnsi="宋体" w:cs="宋体"/>
          <w:color w:val="auto"/>
          <w:spacing w:val="6"/>
          <w:szCs w:val="21"/>
          <w:highlight w:val="none"/>
        </w:rPr>
        <w:t>四方当事人约定的实施方法、设备、设施和材料：</w:t>
      </w:r>
      <w:r>
        <w:rPr>
          <w:rFonts w:hint="eastAsia" w:ascii="宋体" w:hAnsi="宋体" w:cs="宋体"/>
          <w:color w:val="auto"/>
          <w:spacing w:val="6"/>
          <w:szCs w:val="21"/>
          <w:highlight w:val="none"/>
          <w:u w:val="single"/>
        </w:rPr>
        <w:t>按通用条款执行</w:t>
      </w:r>
      <w:r>
        <w:rPr>
          <w:rFonts w:hint="eastAsia" w:ascii="宋体" w:hAnsi="宋体" w:cs="宋体"/>
          <w:color w:val="auto"/>
          <w:spacing w:val="6"/>
          <w:szCs w:val="21"/>
          <w:highlight w:val="none"/>
        </w:rPr>
        <w:t>。</w:t>
      </w:r>
    </w:p>
    <w:p>
      <w:pPr>
        <w:spacing w:line="380" w:lineRule="exact"/>
        <w:ind w:firstLine="444" w:firstLineChars="200"/>
        <w:rPr>
          <w:rFonts w:ascii="宋体" w:hAnsi="宋体" w:cs="宋体"/>
          <w:color w:val="auto"/>
          <w:spacing w:val="6"/>
          <w:szCs w:val="21"/>
          <w:highlight w:val="none"/>
        </w:rPr>
      </w:pPr>
      <w:r>
        <w:rPr>
          <w:rFonts w:hint="eastAsia" w:ascii="宋体" w:hAnsi="宋体" w:cs="宋体"/>
          <w:color w:val="auto"/>
          <w:spacing w:val="6"/>
          <w:szCs w:val="21"/>
          <w:highlight w:val="none"/>
        </w:rPr>
        <w:t>6.2 材料和工程设备</w:t>
      </w:r>
    </w:p>
    <w:p>
      <w:pPr>
        <w:spacing w:line="380" w:lineRule="exact"/>
        <w:ind w:firstLine="444" w:firstLineChars="200"/>
        <w:rPr>
          <w:rFonts w:ascii="宋体" w:hAnsi="宋体" w:cs="宋体"/>
          <w:color w:val="auto"/>
          <w:spacing w:val="6"/>
          <w:szCs w:val="21"/>
          <w:highlight w:val="none"/>
        </w:rPr>
      </w:pPr>
      <w:r>
        <w:rPr>
          <w:rFonts w:hint="eastAsia" w:ascii="宋体" w:hAnsi="宋体" w:cs="宋体"/>
          <w:color w:val="auto"/>
          <w:spacing w:val="6"/>
          <w:szCs w:val="21"/>
          <w:highlight w:val="none"/>
        </w:rPr>
        <w:t>6.2.1</w:t>
      </w:r>
      <w:r>
        <w:rPr>
          <w:rFonts w:hint="eastAsia" w:ascii="宋体" w:hAnsi="宋体" w:eastAsia="宋体" w:cs="宋体"/>
          <w:color w:val="auto"/>
          <w:spacing w:val="6"/>
          <w:szCs w:val="21"/>
          <w:highlight w:val="none"/>
          <w:u w:val="none"/>
          <w:lang w:val="en-US" w:eastAsia="zh-CN"/>
        </w:rPr>
        <w:t>投资人</w:t>
      </w:r>
      <w:r>
        <w:rPr>
          <w:rFonts w:hint="eastAsia" w:ascii="宋体" w:hAnsi="宋体" w:cs="宋体"/>
          <w:color w:val="auto"/>
          <w:spacing w:val="6"/>
          <w:szCs w:val="21"/>
          <w:highlight w:val="none"/>
        </w:rPr>
        <w:t>提供的材料和工程设备</w:t>
      </w:r>
    </w:p>
    <w:p>
      <w:pPr>
        <w:spacing w:line="380" w:lineRule="exact"/>
        <w:ind w:firstLine="444" w:firstLineChars="200"/>
        <w:rPr>
          <w:rFonts w:ascii="宋体" w:hAnsi="宋体" w:cs="宋体"/>
          <w:color w:val="auto"/>
          <w:spacing w:val="6"/>
          <w:szCs w:val="21"/>
          <w:highlight w:val="none"/>
          <w:u w:val="single"/>
        </w:rPr>
      </w:pPr>
      <w:r>
        <w:rPr>
          <w:rFonts w:hint="eastAsia" w:ascii="宋体" w:hAnsi="宋体" w:eastAsia="宋体" w:cs="宋体"/>
          <w:color w:val="auto"/>
          <w:spacing w:val="6"/>
          <w:szCs w:val="21"/>
          <w:highlight w:val="none"/>
          <w:u w:val="single"/>
          <w:lang w:val="en-US" w:eastAsia="zh-CN"/>
        </w:rPr>
        <w:t>投资人</w:t>
      </w:r>
      <w:r>
        <w:rPr>
          <w:rFonts w:hint="eastAsia" w:ascii="宋体" w:hAnsi="宋体" w:cs="宋体"/>
          <w:color w:val="auto"/>
          <w:spacing w:val="6"/>
          <w:szCs w:val="21"/>
          <w:highlight w:val="none"/>
          <w:u w:val="single"/>
        </w:rPr>
        <w:t>提供的材料和工程设备到达施工现场或承包人指定地点，承包人会同工程师共同验收合格后，由承包人负责接收、运输和保管。</w:t>
      </w:r>
    </w:p>
    <w:p>
      <w:pPr>
        <w:spacing w:line="380" w:lineRule="exact"/>
        <w:ind w:firstLine="444" w:firstLineChars="200"/>
        <w:rPr>
          <w:rFonts w:ascii="宋体" w:hAnsi="宋体" w:cs="宋体"/>
          <w:color w:val="auto"/>
          <w:spacing w:val="6"/>
          <w:szCs w:val="21"/>
          <w:highlight w:val="none"/>
        </w:rPr>
      </w:pPr>
      <w:r>
        <w:rPr>
          <w:rFonts w:hint="eastAsia" w:ascii="宋体" w:hAnsi="宋体" w:cs="宋体"/>
          <w:color w:val="auto"/>
          <w:spacing w:val="6"/>
          <w:szCs w:val="21"/>
          <w:highlight w:val="none"/>
        </w:rPr>
        <w:t>6.2.2 承包人提供的材料和工程设备</w:t>
      </w:r>
    </w:p>
    <w:p>
      <w:pPr>
        <w:spacing w:line="380" w:lineRule="exact"/>
        <w:ind w:firstLine="444" w:firstLineChars="200"/>
        <w:rPr>
          <w:rFonts w:ascii="宋体" w:hAnsi="宋体" w:cs="宋体"/>
          <w:color w:val="auto"/>
          <w:spacing w:val="6"/>
          <w:szCs w:val="21"/>
          <w:highlight w:val="none"/>
        </w:rPr>
      </w:pPr>
      <w:r>
        <w:rPr>
          <w:rFonts w:hint="eastAsia" w:ascii="宋体" w:hAnsi="宋体" w:cs="宋体"/>
          <w:color w:val="auto"/>
          <w:spacing w:val="6"/>
          <w:szCs w:val="21"/>
          <w:highlight w:val="none"/>
        </w:rPr>
        <w:t>材料和工程设备的类别、估算数量：</w:t>
      </w:r>
      <w:r>
        <w:rPr>
          <w:rFonts w:hint="eastAsia" w:ascii="宋体" w:hAnsi="宋体" w:cs="宋体"/>
          <w:color w:val="auto"/>
          <w:spacing w:val="6"/>
          <w:szCs w:val="21"/>
          <w:highlight w:val="none"/>
          <w:u w:val="single"/>
        </w:rPr>
        <w:t>满足合同约定及工程需要</w:t>
      </w:r>
      <w:r>
        <w:rPr>
          <w:rFonts w:hint="eastAsia" w:ascii="宋体" w:hAnsi="宋体" w:cs="宋体"/>
          <w:color w:val="auto"/>
          <w:spacing w:val="6"/>
          <w:szCs w:val="21"/>
          <w:highlight w:val="none"/>
        </w:rPr>
        <w:t>。</w:t>
      </w:r>
    </w:p>
    <w:p>
      <w:pPr>
        <w:spacing w:line="380" w:lineRule="exact"/>
        <w:ind w:firstLine="444" w:firstLineChars="200"/>
        <w:rPr>
          <w:rFonts w:ascii="宋体" w:hAnsi="宋体" w:cs="宋体"/>
          <w:color w:val="auto"/>
          <w:spacing w:val="6"/>
          <w:szCs w:val="21"/>
          <w:highlight w:val="none"/>
          <w:u w:val="single"/>
        </w:rPr>
      </w:pPr>
      <w:r>
        <w:rPr>
          <w:rFonts w:hint="eastAsia" w:ascii="宋体" w:hAnsi="宋体" w:cs="宋体"/>
          <w:color w:val="auto"/>
          <w:spacing w:val="6"/>
          <w:szCs w:val="21"/>
          <w:highlight w:val="none"/>
          <w:u w:val="single"/>
        </w:rPr>
        <w:t>（1）承包人应依据设计文件规定的技术参数、技术条件、性能要求、使用要求和数量。负责组织工程物资采购(包括备品备件、专用工具及厂商提交的技术文件)，负责运抵现场，并对其需用量、质量检查结果和性能负责。所有进场设备的采购须提前30天向</w:t>
      </w:r>
      <w:r>
        <w:rPr>
          <w:rFonts w:hint="eastAsia" w:ascii="宋体" w:hAnsi="宋体" w:eastAsia="宋体" w:cs="宋体"/>
          <w:color w:val="auto"/>
          <w:spacing w:val="6"/>
          <w:szCs w:val="21"/>
          <w:highlight w:val="none"/>
          <w:u w:val="single"/>
          <w:lang w:val="en-US" w:eastAsia="zh-CN"/>
        </w:rPr>
        <w:t>投资人</w:t>
      </w:r>
      <w:r>
        <w:rPr>
          <w:rFonts w:hint="eastAsia" w:ascii="宋体" w:hAnsi="宋体" w:cs="宋体"/>
          <w:color w:val="auto"/>
          <w:spacing w:val="6"/>
          <w:szCs w:val="21"/>
          <w:highlight w:val="none"/>
          <w:u w:val="single"/>
        </w:rPr>
        <w:t>提供书面的计划，经</w:t>
      </w:r>
      <w:r>
        <w:rPr>
          <w:rFonts w:hint="eastAsia" w:ascii="宋体" w:hAnsi="宋体" w:eastAsia="宋体" w:cs="宋体"/>
          <w:color w:val="auto"/>
          <w:spacing w:val="6"/>
          <w:szCs w:val="21"/>
          <w:highlight w:val="none"/>
          <w:u w:val="single"/>
          <w:lang w:val="en-US" w:eastAsia="zh-CN"/>
        </w:rPr>
        <w:t>投资人</w:t>
      </w:r>
      <w:r>
        <w:rPr>
          <w:rFonts w:hint="eastAsia" w:ascii="宋体" w:hAnsi="宋体" w:cs="宋体"/>
          <w:color w:val="auto"/>
          <w:spacing w:val="6"/>
          <w:szCs w:val="21"/>
          <w:highlight w:val="none"/>
          <w:u w:val="single"/>
        </w:rPr>
        <w:t>、</w:t>
      </w:r>
      <w:r>
        <w:rPr>
          <w:rFonts w:hint="eastAsia" w:ascii="宋体" w:hAnsi="宋体" w:cs="宋体"/>
          <w:color w:val="auto"/>
          <w:spacing w:val="6"/>
          <w:szCs w:val="21"/>
          <w:highlight w:val="none"/>
          <w:u w:val="single"/>
          <w:lang w:val="en-US" w:eastAsia="zh-CN"/>
        </w:rPr>
        <w:t>监理</w:t>
      </w:r>
      <w:r>
        <w:rPr>
          <w:rFonts w:hint="eastAsia" w:ascii="宋体" w:hAnsi="宋体" w:cs="宋体"/>
          <w:color w:val="auto"/>
          <w:spacing w:val="6"/>
          <w:szCs w:val="21"/>
          <w:highlight w:val="none"/>
          <w:u w:val="single"/>
        </w:rPr>
        <w:t>单位审核后方可进场，未经认可安装的设备，</w:t>
      </w:r>
      <w:r>
        <w:rPr>
          <w:rFonts w:hint="eastAsia" w:ascii="宋体" w:hAnsi="宋体" w:eastAsia="宋体" w:cs="宋体"/>
          <w:color w:val="auto"/>
          <w:spacing w:val="6"/>
          <w:szCs w:val="21"/>
          <w:highlight w:val="none"/>
          <w:u w:val="single"/>
          <w:lang w:val="en-US" w:eastAsia="zh-CN"/>
        </w:rPr>
        <w:t>投资人</w:t>
      </w:r>
      <w:r>
        <w:rPr>
          <w:rFonts w:hint="eastAsia" w:ascii="宋体" w:hAnsi="宋体" w:cs="宋体"/>
          <w:color w:val="auto"/>
          <w:spacing w:val="6"/>
          <w:szCs w:val="21"/>
          <w:highlight w:val="none"/>
          <w:u w:val="single"/>
        </w:rPr>
        <w:t>不予认可，由此产生的一切后果由承包人自行承担。</w:t>
      </w:r>
    </w:p>
    <w:p>
      <w:pPr>
        <w:spacing w:line="380" w:lineRule="exact"/>
        <w:ind w:firstLine="444" w:firstLineChars="200"/>
        <w:rPr>
          <w:rFonts w:ascii="宋体" w:hAnsi="宋体" w:cs="宋体"/>
          <w:color w:val="auto"/>
          <w:spacing w:val="6"/>
          <w:szCs w:val="21"/>
          <w:highlight w:val="none"/>
          <w:u w:val="single"/>
        </w:rPr>
      </w:pPr>
      <w:r>
        <w:rPr>
          <w:rFonts w:hint="eastAsia" w:ascii="宋体" w:hAnsi="宋体" w:cs="宋体"/>
          <w:color w:val="auto"/>
          <w:spacing w:val="6"/>
          <w:szCs w:val="21"/>
          <w:highlight w:val="none"/>
          <w:u w:val="single"/>
        </w:rPr>
        <w:t>（2）承包人采购材料设备的约定：</w:t>
      </w:r>
    </w:p>
    <w:p>
      <w:pPr>
        <w:spacing w:line="380" w:lineRule="exact"/>
        <w:ind w:firstLine="444" w:firstLineChars="200"/>
        <w:rPr>
          <w:rFonts w:ascii="宋体" w:hAnsi="宋体" w:cs="宋体"/>
          <w:color w:val="auto"/>
          <w:spacing w:val="6"/>
          <w:szCs w:val="21"/>
          <w:highlight w:val="none"/>
          <w:u w:val="single"/>
        </w:rPr>
      </w:pPr>
      <w:r>
        <w:rPr>
          <w:rFonts w:hint="eastAsia" w:ascii="宋体" w:hAnsi="宋体" w:cs="宋体"/>
          <w:color w:val="auto"/>
          <w:spacing w:val="6"/>
          <w:szCs w:val="21"/>
          <w:highlight w:val="none"/>
          <w:u w:val="single"/>
        </w:rPr>
        <w:t>①本工程发包范围内的材料设备由承包人采购的，所有材料设备均应符合国家规定的技术标准，有合格证和质保书且必须是全新的，并按规定需要进场复试的材料须具有相应资质的检测机构检测合格后才能使用。当承包人选定的材料、设备质量达不到质量目标要求时，承包人不得采购。若承包人所购材料不符合设计或标准要求时，承包人不得使用，</w:t>
      </w:r>
      <w:r>
        <w:rPr>
          <w:rFonts w:hint="eastAsia" w:ascii="宋体" w:hAnsi="宋体" w:eastAsia="宋体" w:cs="宋体"/>
          <w:color w:val="auto"/>
          <w:spacing w:val="6"/>
          <w:szCs w:val="21"/>
          <w:highlight w:val="none"/>
          <w:u w:val="single"/>
          <w:lang w:val="en-US" w:eastAsia="zh-CN"/>
        </w:rPr>
        <w:t>投资人</w:t>
      </w:r>
      <w:r>
        <w:rPr>
          <w:rFonts w:hint="eastAsia" w:ascii="宋体" w:hAnsi="宋体" w:cs="宋体"/>
          <w:color w:val="auto"/>
          <w:spacing w:val="6"/>
          <w:szCs w:val="21"/>
          <w:highlight w:val="none"/>
          <w:u w:val="single"/>
        </w:rPr>
        <w:t>、监理单位有权要求承包人停工、返工直至终止合同，由此产生的一切费用由承包人承担，延误的工期不予顺延。无论</w:t>
      </w:r>
      <w:r>
        <w:rPr>
          <w:rFonts w:hint="eastAsia" w:ascii="宋体" w:hAnsi="宋体" w:eastAsia="宋体" w:cs="宋体"/>
          <w:color w:val="auto"/>
          <w:spacing w:val="6"/>
          <w:szCs w:val="21"/>
          <w:highlight w:val="none"/>
          <w:u w:val="single"/>
          <w:lang w:val="en-US" w:eastAsia="zh-CN"/>
        </w:rPr>
        <w:t>投资人</w:t>
      </w:r>
      <w:r>
        <w:rPr>
          <w:rFonts w:hint="eastAsia" w:ascii="宋体" w:hAnsi="宋体" w:cs="宋体"/>
          <w:color w:val="auto"/>
          <w:spacing w:val="6"/>
          <w:szCs w:val="21"/>
          <w:highlight w:val="none"/>
          <w:u w:val="single"/>
        </w:rPr>
        <w:t>及监理单位是否发现和制止，由于使用不符合设计或标准要求的材料施工所引起的一切责任均由承包人承担。</w:t>
      </w:r>
    </w:p>
    <w:p>
      <w:pPr>
        <w:spacing w:line="380" w:lineRule="exact"/>
        <w:ind w:firstLine="444" w:firstLineChars="200"/>
        <w:rPr>
          <w:rFonts w:hint="eastAsia" w:ascii="宋体" w:hAnsi="宋体" w:cs="宋体"/>
          <w:color w:val="auto"/>
          <w:spacing w:val="6"/>
          <w:szCs w:val="21"/>
          <w:highlight w:val="none"/>
          <w:u w:val="single"/>
        </w:rPr>
      </w:pPr>
      <w:r>
        <w:rPr>
          <w:rFonts w:hint="eastAsia" w:ascii="宋体" w:hAnsi="宋体" w:cs="宋体"/>
          <w:color w:val="auto"/>
          <w:spacing w:val="6"/>
          <w:szCs w:val="21"/>
          <w:highlight w:val="none"/>
          <w:u w:val="single"/>
        </w:rPr>
        <w:t>②承包人采购材料均须选取优等品，在采购前30天向</w:t>
      </w:r>
      <w:r>
        <w:rPr>
          <w:rFonts w:hint="eastAsia" w:ascii="宋体" w:hAnsi="宋体" w:eastAsia="宋体" w:cs="宋体"/>
          <w:color w:val="auto"/>
          <w:spacing w:val="6"/>
          <w:szCs w:val="21"/>
          <w:highlight w:val="none"/>
          <w:u w:val="single"/>
          <w:lang w:val="en-US" w:eastAsia="zh-CN"/>
        </w:rPr>
        <w:t>投资人</w:t>
      </w:r>
      <w:r>
        <w:rPr>
          <w:rFonts w:hint="eastAsia" w:ascii="宋体" w:hAnsi="宋体" w:cs="宋体"/>
          <w:color w:val="auto"/>
          <w:spacing w:val="6"/>
          <w:szCs w:val="21"/>
          <w:highlight w:val="none"/>
          <w:u w:val="single"/>
        </w:rPr>
        <w:t>提供样品、有关资料和采购计划，经监理单位、</w:t>
      </w:r>
      <w:r>
        <w:rPr>
          <w:rFonts w:hint="eastAsia" w:ascii="宋体" w:hAnsi="宋体" w:eastAsia="宋体" w:cs="宋体"/>
          <w:color w:val="auto"/>
          <w:spacing w:val="6"/>
          <w:szCs w:val="21"/>
          <w:highlight w:val="none"/>
          <w:u w:val="single"/>
          <w:lang w:val="en-US" w:eastAsia="zh-CN"/>
        </w:rPr>
        <w:t>投资人</w:t>
      </w:r>
      <w:r>
        <w:rPr>
          <w:rFonts w:hint="eastAsia" w:ascii="宋体" w:hAnsi="宋体" w:cs="宋体"/>
          <w:color w:val="auto"/>
          <w:spacing w:val="6"/>
          <w:szCs w:val="21"/>
          <w:highlight w:val="none"/>
          <w:u w:val="single"/>
        </w:rPr>
        <w:t>书面确认后，方可采购进场用于施工，进场时须经</w:t>
      </w:r>
      <w:r>
        <w:rPr>
          <w:rFonts w:hint="eastAsia" w:ascii="宋体" w:hAnsi="宋体" w:eastAsia="宋体" w:cs="宋体"/>
          <w:color w:val="auto"/>
          <w:spacing w:val="6"/>
          <w:szCs w:val="21"/>
          <w:highlight w:val="none"/>
          <w:u w:val="single"/>
          <w:lang w:val="en-US" w:eastAsia="zh-CN"/>
        </w:rPr>
        <w:t>投资人</w:t>
      </w:r>
      <w:r>
        <w:rPr>
          <w:rFonts w:hint="eastAsia" w:ascii="宋体" w:hAnsi="宋体" w:cs="宋体"/>
          <w:color w:val="auto"/>
          <w:spacing w:val="6"/>
          <w:szCs w:val="21"/>
          <w:highlight w:val="none"/>
          <w:u w:val="single"/>
        </w:rPr>
        <w:t>和监理单位</w:t>
      </w:r>
      <w:r>
        <w:rPr>
          <w:rFonts w:hint="eastAsia" w:ascii="宋体" w:hAnsi="宋体" w:cs="宋体"/>
          <w:color w:val="auto"/>
          <w:spacing w:val="6"/>
          <w:szCs w:val="21"/>
          <w:highlight w:val="none"/>
          <w:u w:val="single"/>
          <w:lang w:val="en-US" w:eastAsia="zh-CN"/>
        </w:rPr>
        <w:t>检验</w:t>
      </w:r>
      <w:r>
        <w:rPr>
          <w:rFonts w:hint="eastAsia" w:ascii="宋体" w:hAnsi="宋体" w:cs="宋体"/>
          <w:color w:val="auto"/>
          <w:spacing w:val="6"/>
          <w:szCs w:val="21"/>
          <w:highlight w:val="none"/>
          <w:u w:val="single"/>
        </w:rPr>
        <w:t>。</w:t>
      </w:r>
    </w:p>
    <w:p>
      <w:pPr>
        <w:spacing w:line="380" w:lineRule="exact"/>
        <w:ind w:firstLine="444" w:firstLineChars="200"/>
        <w:rPr>
          <w:rFonts w:ascii="宋体" w:hAnsi="宋体" w:cs="宋体"/>
          <w:color w:val="auto"/>
          <w:spacing w:val="6"/>
          <w:szCs w:val="21"/>
          <w:highlight w:val="none"/>
          <w:u w:val="single"/>
        </w:rPr>
      </w:pPr>
      <w:r>
        <w:rPr>
          <w:rFonts w:hint="eastAsia" w:ascii="宋体" w:hAnsi="宋体" w:cs="宋体"/>
          <w:color w:val="auto"/>
          <w:spacing w:val="6"/>
          <w:szCs w:val="21"/>
          <w:highlight w:val="none"/>
          <w:u w:val="single"/>
        </w:rPr>
        <w:t>③需</w:t>
      </w:r>
      <w:r>
        <w:rPr>
          <w:rFonts w:hint="eastAsia" w:ascii="宋体" w:hAnsi="宋体" w:eastAsia="宋体" w:cs="宋体"/>
          <w:color w:val="auto"/>
          <w:spacing w:val="6"/>
          <w:szCs w:val="21"/>
          <w:highlight w:val="none"/>
          <w:u w:val="single"/>
          <w:lang w:val="en-US" w:eastAsia="zh-CN"/>
        </w:rPr>
        <w:t>投资人</w:t>
      </w:r>
      <w:r>
        <w:rPr>
          <w:rFonts w:hint="eastAsia" w:ascii="宋体" w:hAnsi="宋体" w:cs="宋体"/>
          <w:color w:val="auto"/>
          <w:spacing w:val="6"/>
          <w:szCs w:val="21"/>
          <w:highlight w:val="none"/>
          <w:u w:val="single"/>
        </w:rPr>
        <w:t>签证品牌、价格的材料，承包人在采购前应首先征得</w:t>
      </w:r>
      <w:r>
        <w:rPr>
          <w:rFonts w:hint="eastAsia" w:ascii="宋体" w:hAnsi="宋体" w:eastAsia="宋体" w:cs="宋体"/>
          <w:color w:val="auto"/>
          <w:spacing w:val="6"/>
          <w:szCs w:val="21"/>
          <w:highlight w:val="none"/>
          <w:u w:val="single"/>
          <w:lang w:val="en-US" w:eastAsia="zh-CN"/>
        </w:rPr>
        <w:t>投资人</w:t>
      </w:r>
      <w:r>
        <w:rPr>
          <w:rFonts w:hint="eastAsia" w:ascii="宋体" w:hAnsi="宋体" w:cs="宋体"/>
          <w:color w:val="auto"/>
          <w:spacing w:val="6"/>
          <w:szCs w:val="21"/>
          <w:highlight w:val="none"/>
          <w:u w:val="single"/>
        </w:rPr>
        <w:t>对品牌、质量、价格签证认可并留存样品，</w:t>
      </w:r>
      <w:r>
        <w:rPr>
          <w:rFonts w:hint="eastAsia" w:ascii="宋体" w:hAnsi="宋体" w:eastAsia="宋体" w:cs="宋体"/>
          <w:color w:val="auto"/>
          <w:spacing w:val="6"/>
          <w:szCs w:val="21"/>
          <w:highlight w:val="none"/>
          <w:u w:val="single"/>
          <w:lang w:val="en-US" w:eastAsia="zh-CN"/>
        </w:rPr>
        <w:t>投资人</w:t>
      </w:r>
      <w:r>
        <w:rPr>
          <w:rFonts w:hint="eastAsia" w:ascii="宋体" w:hAnsi="宋体" w:cs="宋体"/>
          <w:color w:val="auto"/>
          <w:spacing w:val="6"/>
          <w:szCs w:val="21"/>
          <w:highlight w:val="none"/>
          <w:u w:val="single"/>
        </w:rPr>
        <w:t>认可后方可用于施工。</w:t>
      </w:r>
    </w:p>
    <w:p>
      <w:pPr>
        <w:spacing w:line="380" w:lineRule="exact"/>
        <w:ind w:firstLine="444" w:firstLineChars="200"/>
        <w:rPr>
          <w:rFonts w:ascii="宋体" w:hAnsi="宋体" w:cs="宋体"/>
          <w:color w:val="auto"/>
          <w:spacing w:val="6"/>
          <w:szCs w:val="21"/>
          <w:highlight w:val="none"/>
          <w:u w:val="single"/>
        </w:rPr>
      </w:pPr>
      <w:r>
        <w:rPr>
          <w:rFonts w:hint="eastAsia" w:ascii="宋体" w:hAnsi="宋体" w:cs="宋体"/>
          <w:color w:val="auto"/>
          <w:spacing w:val="6"/>
          <w:szCs w:val="21"/>
          <w:highlight w:val="none"/>
          <w:u w:val="single"/>
        </w:rPr>
        <w:t>④承包人需要使用代用材料时，应经</w:t>
      </w:r>
      <w:r>
        <w:rPr>
          <w:rFonts w:hint="eastAsia" w:ascii="宋体" w:hAnsi="宋体" w:eastAsia="宋体" w:cs="宋体"/>
          <w:color w:val="auto"/>
          <w:spacing w:val="6"/>
          <w:szCs w:val="21"/>
          <w:highlight w:val="none"/>
          <w:u w:val="single"/>
          <w:lang w:val="en-US" w:eastAsia="zh-CN"/>
        </w:rPr>
        <w:t>投资人</w:t>
      </w:r>
      <w:r>
        <w:rPr>
          <w:rFonts w:hint="eastAsia" w:ascii="宋体" w:hAnsi="宋体" w:cs="宋体"/>
          <w:color w:val="auto"/>
          <w:spacing w:val="6"/>
          <w:szCs w:val="21"/>
          <w:highlight w:val="none"/>
          <w:u w:val="single"/>
        </w:rPr>
        <w:t>、监理单位</w:t>
      </w:r>
      <w:r>
        <w:rPr>
          <w:rFonts w:hint="eastAsia" w:ascii="宋体" w:hAnsi="宋体" w:cs="宋体"/>
          <w:color w:val="auto"/>
          <w:spacing w:val="6"/>
          <w:szCs w:val="21"/>
          <w:highlight w:val="none"/>
          <w:u w:val="single"/>
          <w:lang w:val="en-US" w:eastAsia="zh-CN"/>
        </w:rPr>
        <w:t>书面确认</w:t>
      </w:r>
      <w:r>
        <w:rPr>
          <w:rFonts w:hint="eastAsia" w:ascii="宋体" w:hAnsi="宋体" w:cs="宋体"/>
          <w:color w:val="auto"/>
          <w:spacing w:val="6"/>
          <w:szCs w:val="21"/>
          <w:highlight w:val="none"/>
          <w:u w:val="single"/>
        </w:rPr>
        <w:t>后才能使用。</w:t>
      </w:r>
    </w:p>
    <w:p>
      <w:pPr>
        <w:spacing w:line="380" w:lineRule="exact"/>
        <w:ind w:firstLine="444" w:firstLineChars="200"/>
        <w:rPr>
          <w:rFonts w:ascii="宋体" w:hAnsi="宋体" w:cs="宋体"/>
          <w:color w:val="auto"/>
          <w:spacing w:val="6"/>
          <w:szCs w:val="21"/>
          <w:highlight w:val="none"/>
          <w:u w:val="single"/>
        </w:rPr>
      </w:pPr>
      <w:r>
        <w:rPr>
          <w:rFonts w:hint="eastAsia" w:ascii="宋体" w:hAnsi="宋体" w:cs="宋体"/>
          <w:color w:val="auto"/>
          <w:spacing w:val="6"/>
          <w:szCs w:val="21"/>
          <w:highlight w:val="none"/>
          <w:u w:val="single"/>
        </w:rPr>
        <w:t>⑤直接影响工程品质和外观效果的材料、设备（包括但不限于钢筋、钢材、木材、灯具等的品牌），必须经</w:t>
      </w:r>
      <w:r>
        <w:rPr>
          <w:rFonts w:hint="eastAsia" w:ascii="宋体" w:hAnsi="宋体" w:eastAsia="宋体" w:cs="宋体"/>
          <w:color w:val="auto"/>
          <w:spacing w:val="6"/>
          <w:szCs w:val="21"/>
          <w:highlight w:val="none"/>
          <w:u w:val="single"/>
          <w:lang w:val="en-US" w:eastAsia="zh-CN"/>
        </w:rPr>
        <w:t>投资人</w:t>
      </w:r>
      <w:r>
        <w:rPr>
          <w:rFonts w:hint="eastAsia" w:ascii="宋体" w:hAnsi="宋体" w:cs="宋体"/>
          <w:color w:val="auto"/>
          <w:spacing w:val="6"/>
          <w:szCs w:val="21"/>
          <w:highlight w:val="none"/>
          <w:u w:val="single"/>
        </w:rPr>
        <w:t>及监理单位</w:t>
      </w:r>
      <w:r>
        <w:rPr>
          <w:rFonts w:hint="eastAsia" w:ascii="宋体" w:hAnsi="宋体" w:cs="宋体"/>
          <w:color w:val="auto"/>
          <w:spacing w:val="6"/>
          <w:szCs w:val="21"/>
          <w:highlight w:val="none"/>
          <w:u w:val="single"/>
          <w:lang w:val="en-US" w:eastAsia="zh-CN"/>
        </w:rPr>
        <w:t>书面确认</w:t>
      </w:r>
      <w:r>
        <w:rPr>
          <w:rFonts w:hint="eastAsia" w:ascii="宋体" w:hAnsi="宋体" w:cs="宋体"/>
          <w:color w:val="auto"/>
          <w:spacing w:val="6"/>
          <w:szCs w:val="21"/>
          <w:highlight w:val="none"/>
          <w:u w:val="single"/>
        </w:rPr>
        <w:t>后才能大面积使用，</w:t>
      </w:r>
      <w:r>
        <w:rPr>
          <w:rFonts w:hint="eastAsia" w:ascii="宋体" w:hAnsi="宋体" w:eastAsia="宋体" w:cs="宋体"/>
          <w:color w:val="auto"/>
          <w:spacing w:val="6"/>
          <w:szCs w:val="21"/>
          <w:highlight w:val="none"/>
          <w:u w:val="single"/>
          <w:lang w:val="en-US" w:eastAsia="zh-CN"/>
        </w:rPr>
        <w:t>投资人</w:t>
      </w:r>
      <w:r>
        <w:rPr>
          <w:rFonts w:hint="eastAsia" w:ascii="宋体" w:hAnsi="宋体" w:cs="宋体"/>
          <w:color w:val="auto"/>
          <w:spacing w:val="6"/>
          <w:szCs w:val="21"/>
          <w:highlight w:val="none"/>
          <w:u w:val="single"/>
        </w:rPr>
        <w:t>对本项目使用的材料、设备有最终决定权，承包人须无条件同意并积极配合。</w:t>
      </w:r>
    </w:p>
    <w:p>
      <w:pPr>
        <w:spacing w:line="380" w:lineRule="exact"/>
        <w:ind w:firstLine="444" w:firstLineChars="200"/>
        <w:rPr>
          <w:rFonts w:ascii="宋体" w:hAnsi="宋体" w:cs="宋体"/>
          <w:color w:val="auto"/>
          <w:spacing w:val="6"/>
          <w:szCs w:val="21"/>
          <w:highlight w:val="none"/>
          <w:u w:val="single"/>
        </w:rPr>
      </w:pPr>
      <w:r>
        <w:rPr>
          <w:rFonts w:hint="eastAsia" w:ascii="宋体" w:hAnsi="宋体" w:cs="宋体"/>
          <w:color w:val="auto"/>
          <w:spacing w:val="6"/>
          <w:szCs w:val="21"/>
          <w:highlight w:val="none"/>
          <w:u w:val="single"/>
        </w:rPr>
        <w:t>⑥本工程所采用的所有建筑材料、设备到货时，应由</w:t>
      </w:r>
      <w:r>
        <w:rPr>
          <w:rFonts w:hint="eastAsia" w:ascii="宋体" w:hAnsi="宋体" w:eastAsia="宋体" w:cs="宋体"/>
          <w:color w:val="auto"/>
          <w:spacing w:val="6"/>
          <w:szCs w:val="21"/>
          <w:highlight w:val="none"/>
          <w:u w:val="single"/>
          <w:lang w:val="en-US" w:eastAsia="zh-CN"/>
        </w:rPr>
        <w:t>投资人</w:t>
      </w:r>
      <w:r>
        <w:rPr>
          <w:rFonts w:hint="eastAsia" w:ascii="宋体" w:hAnsi="宋体" w:cs="宋体"/>
          <w:color w:val="auto"/>
          <w:spacing w:val="6"/>
          <w:szCs w:val="21"/>
          <w:highlight w:val="none"/>
          <w:u w:val="single"/>
        </w:rPr>
        <w:t>代表、承包人</w:t>
      </w:r>
      <w:r>
        <w:rPr>
          <w:rFonts w:hint="eastAsia" w:ascii="宋体" w:hAnsi="宋体" w:cs="宋体"/>
          <w:color w:val="auto"/>
          <w:spacing w:val="6"/>
          <w:szCs w:val="21"/>
          <w:highlight w:val="none"/>
          <w:u w:val="single"/>
          <w:lang w:val="en-US" w:eastAsia="zh-CN"/>
        </w:rPr>
        <w:t>双</w:t>
      </w:r>
      <w:r>
        <w:rPr>
          <w:rFonts w:hint="eastAsia" w:ascii="宋体" w:hAnsi="宋体" w:cs="宋体"/>
          <w:color w:val="auto"/>
          <w:spacing w:val="6"/>
          <w:szCs w:val="21"/>
          <w:highlight w:val="none"/>
          <w:u w:val="single"/>
        </w:rPr>
        <w:t>方及监理工程师就材料规定的种类、产地、品牌、型号、系列、数量、规格、单价、技术参数、质量等级、生产日期等，按国家制定的有关质量标准规范要求进行验收或抽查试验，承包人并应向验收人员提供有关产品合格证、许可证、准用证等证明和出厂日期等以供核对。若承包人在施工过程中采用不合格或不符合招标文件要求及投标文件承诺的材料、设备时，一经发现必须无条件更换，承包人不得以各种理由加以拒绝。如有实际使用材料与原报验材料不一致时，</w:t>
      </w:r>
      <w:r>
        <w:rPr>
          <w:rFonts w:hint="eastAsia" w:ascii="宋体" w:hAnsi="宋体" w:cs="宋体"/>
          <w:color w:val="auto"/>
          <w:spacing w:val="6"/>
          <w:szCs w:val="21"/>
          <w:highlight w:val="none"/>
          <w:u w:val="single"/>
          <w:lang w:val="en-US" w:eastAsia="zh-CN"/>
        </w:rPr>
        <w:t>投资</w:t>
      </w:r>
      <w:r>
        <w:rPr>
          <w:rFonts w:hint="eastAsia" w:ascii="宋体" w:hAnsi="宋体" w:cs="宋体"/>
          <w:color w:val="auto"/>
          <w:spacing w:val="6"/>
          <w:szCs w:val="21"/>
          <w:highlight w:val="none"/>
          <w:u w:val="single"/>
        </w:rPr>
        <w:t>人有权视具体的情况处以不低于5万元/次罚款。如因选用材料不符合要求而返工引起工期延误的延误工期责任由承包人承担。</w:t>
      </w:r>
    </w:p>
    <w:p>
      <w:pPr>
        <w:spacing w:line="380" w:lineRule="exact"/>
        <w:ind w:firstLine="444" w:firstLineChars="200"/>
        <w:rPr>
          <w:rFonts w:ascii="宋体" w:hAnsi="宋体" w:cs="宋体"/>
          <w:color w:val="auto"/>
          <w:spacing w:val="6"/>
          <w:szCs w:val="21"/>
          <w:highlight w:val="none"/>
          <w:u w:val="single"/>
        </w:rPr>
      </w:pPr>
      <w:r>
        <w:rPr>
          <w:rFonts w:hint="eastAsia" w:ascii="宋体" w:hAnsi="宋体" w:cs="宋体"/>
          <w:color w:val="auto"/>
          <w:spacing w:val="6"/>
          <w:szCs w:val="21"/>
          <w:highlight w:val="none"/>
          <w:u w:val="single"/>
        </w:rPr>
        <w:t>⑦承包人应于每月20日向</w:t>
      </w:r>
      <w:r>
        <w:rPr>
          <w:rFonts w:hint="eastAsia" w:ascii="宋体" w:hAnsi="宋体" w:eastAsia="宋体" w:cs="宋体"/>
          <w:color w:val="auto"/>
          <w:spacing w:val="6"/>
          <w:szCs w:val="21"/>
          <w:highlight w:val="none"/>
          <w:u w:val="single"/>
          <w:lang w:val="en-US" w:eastAsia="zh-CN"/>
        </w:rPr>
        <w:t>投资人</w:t>
      </w:r>
      <w:r>
        <w:rPr>
          <w:rFonts w:hint="eastAsia" w:ascii="宋体" w:hAnsi="宋体" w:cs="宋体"/>
          <w:color w:val="auto"/>
          <w:spacing w:val="6"/>
          <w:szCs w:val="21"/>
          <w:highlight w:val="none"/>
          <w:u w:val="single"/>
        </w:rPr>
        <w:t>提交当月使用的材料设备《供应材料设备一览表》，详细填报如下数据：材料名称、品牌、规格、型号、系列、计量单位、生产日期、数量、单价、供应时间、送达地点，附送产品合格证（复印件）等。如</w:t>
      </w:r>
      <w:r>
        <w:rPr>
          <w:rFonts w:hint="eastAsia" w:ascii="宋体" w:hAnsi="宋体" w:eastAsia="宋体" w:cs="宋体"/>
          <w:color w:val="auto"/>
          <w:spacing w:val="6"/>
          <w:szCs w:val="21"/>
          <w:highlight w:val="none"/>
          <w:u w:val="single"/>
          <w:lang w:val="en-US" w:eastAsia="zh-CN"/>
        </w:rPr>
        <w:t>投资人</w:t>
      </w:r>
      <w:r>
        <w:rPr>
          <w:rFonts w:hint="eastAsia" w:ascii="宋体" w:hAnsi="宋体" w:cs="宋体"/>
          <w:color w:val="auto"/>
          <w:spacing w:val="6"/>
          <w:szCs w:val="21"/>
          <w:highlight w:val="none"/>
          <w:u w:val="single"/>
        </w:rPr>
        <w:t>需要承包人提供采购材料的正式发票复印件，承包人须无条件提供。承包人应负责提供的工程物资运抵现场前5日通知</w:t>
      </w:r>
      <w:r>
        <w:rPr>
          <w:rFonts w:hint="eastAsia" w:ascii="宋体" w:hAnsi="宋体" w:cs="宋体"/>
          <w:color w:val="auto"/>
          <w:spacing w:val="6"/>
          <w:szCs w:val="21"/>
          <w:highlight w:val="none"/>
          <w:u w:val="single"/>
          <w:lang w:val="en-US" w:eastAsia="zh-CN"/>
        </w:rPr>
        <w:t>投资</w:t>
      </w:r>
      <w:r>
        <w:rPr>
          <w:rFonts w:hint="eastAsia" w:ascii="宋体" w:hAnsi="宋体" w:cs="宋体"/>
          <w:color w:val="auto"/>
          <w:spacing w:val="6"/>
          <w:szCs w:val="21"/>
          <w:highlight w:val="none"/>
          <w:u w:val="single"/>
        </w:rPr>
        <w:t>人。</w:t>
      </w:r>
      <w:r>
        <w:rPr>
          <w:rFonts w:hint="eastAsia" w:ascii="宋体" w:hAnsi="宋体" w:eastAsia="宋体" w:cs="宋体"/>
          <w:color w:val="auto"/>
          <w:spacing w:val="6"/>
          <w:szCs w:val="21"/>
          <w:highlight w:val="none"/>
          <w:u w:val="single"/>
          <w:lang w:val="en-US" w:eastAsia="zh-CN"/>
        </w:rPr>
        <w:t>投资人</w:t>
      </w:r>
      <w:r>
        <w:rPr>
          <w:rFonts w:hint="eastAsia" w:ascii="宋体" w:hAnsi="宋体" w:cs="宋体"/>
          <w:color w:val="auto"/>
          <w:spacing w:val="6"/>
          <w:szCs w:val="21"/>
          <w:highlight w:val="none"/>
          <w:u w:val="single"/>
        </w:rPr>
        <w:t>与承包人(或包括其分包人)按每批货物的提货单据清点箱件数量及进行外观检查，并根据装箱单清点箱内数量、出厂合格证、图纸、文件资料等，并进行外观检查。经检查清点后投资人代表、承包人</w:t>
      </w:r>
      <w:r>
        <w:rPr>
          <w:rFonts w:hint="eastAsia" w:ascii="宋体" w:hAnsi="宋体" w:cs="宋体"/>
          <w:color w:val="auto"/>
          <w:spacing w:val="6"/>
          <w:szCs w:val="21"/>
          <w:highlight w:val="none"/>
          <w:u w:val="single"/>
          <w:lang w:val="en-US" w:eastAsia="zh-CN"/>
        </w:rPr>
        <w:t>双</w:t>
      </w:r>
      <w:r>
        <w:rPr>
          <w:rFonts w:hint="eastAsia" w:ascii="宋体" w:hAnsi="宋体" w:cs="宋体"/>
          <w:color w:val="auto"/>
          <w:spacing w:val="6"/>
          <w:szCs w:val="21"/>
          <w:highlight w:val="none"/>
          <w:u w:val="single"/>
        </w:rPr>
        <w:t>方人员签署交接清单。各方签署后仅表示可以进行安装施工，但并不免除任何承包人对工程物资存在质量、制造、设计、性能、零部件的完整性等各方面的缺陷和不合格的责任、违约责任和对</w:t>
      </w:r>
      <w:r>
        <w:rPr>
          <w:rFonts w:hint="eastAsia" w:ascii="宋体" w:hAnsi="宋体" w:eastAsia="宋体" w:cs="宋体"/>
          <w:color w:val="auto"/>
          <w:spacing w:val="6"/>
          <w:szCs w:val="21"/>
          <w:highlight w:val="none"/>
          <w:u w:val="single"/>
          <w:lang w:val="en-US" w:eastAsia="zh-CN"/>
        </w:rPr>
        <w:t>投资人</w:t>
      </w:r>
      <w:r>
        <w:rPr>
          <w:rFonts w:hint="eastAsia" w:ascii="宋体" w:hAnsi="宋体" w:cs="宋体"/>
          <w:color w:val="auto"/>
          <w:spacing w:val="6"/>
          <w:szCs w:val="21"/>
          <w:highlight w:val="none"/>
          <w:u w:val="single"/>
        </w:rPr>
        <w:t>造成损失的赔偿责任。经现场检查清点发现箱件短缺，箱件内的物资数量、图纸、资料短缺，或有外观缺陷的，工程物资在缺陷未能修复之前不得用于工程。因此造成的费用增加、竣工日期延误，由承包人负责。</w:t>
      </w:r>
    </w:p>
    <w:p>
      <w:pPr>
        <w:spacing w:line="380" w:lineRule="exact"/>
        <w:ind w:firstLine="444" w:firstLineChars="200"/>
        <w:rPr>
          <w:rFonts w:ascii="宋体" w:hAnsi="宋体" w:cs="宋体"/>
          <w:color w:val="auto"/>
          <w:spacing w:val="6"/>
          <w:szCs w:val="21"/>
          <w:highlight w:val="none"/>
          <w:u w:val="single"/>
        </w:rPr>
      </w:pPr>
      <w:r>
        <w:rPr>
          <w:rFonts w:hint="eastAsia" w:ascii="宋体" w:hAnsi="宋体" w:cs="宋体"/>
          <w:color w:val="auto"/>
          <w:spacing w:val="6"/>
          <w:szCs w:val="21"/>
          <w:highlight w:val="none"/>
          <w:u w:val="single"/>
        </w:rPr>
        <w:t>⑧</w:t>
      </w:r>
      <w:r>
        <w:rPr>
          <w:rFonts w:hint="eastAsia" w:ascii="宋体" w:hAnsi="宋体" w:eastAsia="宋体" w:cs="宋体"/>
          <w:color w:val="auto"/>
          <w:spacing w:val="6"/>
          <w:szCs w:val="21"/>
          <w:highlight w:val="none"/>
          <w:u w:val="single"/>
          <w:lang w:val="en-US" w:eastAsia="zh-CN"/>
        </w:rPr>
        <w:t>投资人</w:t>
      </w:r>
      <w:r>
        <w:rPr>
          <w:rFonts w:hint="eastAsia" w:ascii="宋体" w:hAnsi="宋体" w:cs="宋体"/>
          <w:color w:val="auto"/>
          <w:spacing w:val="6"/>
          <w:szCs w:val="21"/>
          <w:highlight w:val="none"/>
          <w:u w:val="single"/>
        </w:rPr>
        <w:t>有权对承包人的进场材料进行随机抽检，如检验不合格，承包人应无条件对相应材料进行退场处理，并自费消除材料不合格对工程造成的影响，同时该抽检费用全由承包人承担。</w:t>
      </w:r>
    </w:p>
    <w:p>
      <w:pPr>
        <w:spacing w:line="380" w:lineRule="exact"/>
        <w:ind w:firstLine="444" w:firstLineChars="200"/>
        <w:rPr>
          <w:rFonts w:ascii="宋体" w:hAnsi="宋体" w:cs="宋体"/>
          <w:color w:val="auto"/>
          <w:spacing w:val="6"/>
          <w:szCs w:val="21"/>
          <w:highlight w:val="none"/>
        </w:rPr>
      </w:pPr>
      <w:r>
        <w:rPr>
          <w:rFonts w:hint="eastAsia" w:ascii="宋体" w:hAnsi="宋体" w:cs="宋体"/>
          <w:color w:val="auto"/>
          <w:spacing w:val="6"/>
          <w:szCs w:val="21"/>
          <w:highlight w:val="none"/>
        </w:rPr>
        <w:t>竣工后试验的生产性材料的类别或（和）清单：</w:t>
      </w:r>
      <w:r>
        <w:rPr>
          <w:rFonts w:hint="eastAsia" w:ascii="宋体" w:hAnsi="宋体" w:cs="宋体"/>
          <w:color w:val="auto"/>
          <w:spacing w:val="6"/>
          <w:szCs w:val="21"/>
          <w:highlight w:val="none"/>
          <w:u w:val="single"/>
        </w:rPr>
        <w:t xml:space="preserve">   /  </w:t>
      </w:r>
      <w:r>
        <w:rPr>
          <w:rFonts w:hint="eastAsia" w:ascii="宋体" w:hAnsi="宋体" w:cs="宋体"/>
          <w:color w:val="auto"/>
          <w:spacing w:val="6"/>
          <w:szCs w:val="21"/>
          <w:highlight w:val="none"/>
        </w:rPr>
        <w:t>。</w:t>
      </w:r>
    </w:p>
    <w:p>
      <w:pPr>
        <w:spacing w:line="380" w:lineRule="exact"/>
        <w:ind w:firstLine="444" w:firstLineChars="200"/>
        <w:rPr>
          <w:rFonts w:ascii="宋体" w:hAnsi="宋体" w:cs="宋体"/>
          <w:color w:val="auto"/>
          <w:spacing w:val="6"/>
          <w:szCs w:val="21"/>
          <w:highlight w:val="none"/>
        </w:rPr>
      </w:pPr>
      <w:r>
        <w:rPr>
          <w:rFonts w:hint="eastAsia" w:ascii="宋体" w:hAnsi="宋体" w:cs="宋体"/>
          <w:color w:val="auto"/>
          <w:spacing w:val="6"/>
          <w:szCs w:val="21"/>
          <w:highlight w:val="none"/>
        </w:rPr>
        <w:t>6.2.3 材料和工程设备的保管</w:t>
      </w:r>
    </w:p>
    <w:p>
      <w:pPr>
        <w:spacing w:line="380" w:lineRule="exact"/>
        <w:ind w:firstLine="444" w:firstLineChars="200"/>
        <w:rPr>
          <w:rFonts w:ascii="宋体" w:hAnsi="宋体" w:cs="宋体"/>
          <w:color w:val="auto"/>
          <w:spacing w:val="6"/>
          <w:szCs w:val="21"/>
          <w:highlight w:val="none"/>
        </w:rPr>
      </w:pPr>
      <w:r>
        <w:rPr>
          <w:rFonts w:hint="eastAsia" w:ascii="宋体" w:hAnsi="宋体" w:eastAsia="宋体" w:cs="宋体"/>
          <w:color w:val="auto"/>
          <w:spacing w:val="6"/>
          <w:szCs w:val="21"/>
          <w:highlight w:val="none"/>
          <w:u w:val="none"/>
          <w:lang w:val="en-US" w:eastAsia="zh-CN"/>
        </w:rPr>
        <w:t>投资人</w:t>
      </w:r>
      <w:r>
        <w:rPr>
          <w:rFonts w:hint="eastAsia" w:ascii="宋体" w:hAnsi="宋体" w:cs="宋体"/>
          <w:color w:val="auto"/>
          <w:spacing w:val="6"/>
          <w:szCs w:val="21"/>
          <w:highlight w:val="none"/>
        </w:rPr>
        <w:t>供应的材料和工程设备的保管费用由</w:t>
      </w:r>
      <w:r>
        <w:rPr>
          <w:rFonts w:hint="eastAsia" w:ascii="宋体" w:hAnsi="宋体" w:cs="宋体"/>
          <w:color w:val="auto"/>
          <w:spacing w:val="6"/>
          <w:szCs w:val="21"/>
          <w:highlight w:val="none"/>
          <w:u w:val="single"/>
        </w:rPr>
        <w:t>承包人</w:t>
      </w:r>
      <w:r>
        <w:rPr>
          <w:rFonts w:hint="eastAsia" w:ascii="宋体" w:hAnsi="宋体" w:cs="宋体"/>
          <w:color w:val="auto"/>
          <w:spacing w:val="6"/>
          <w:szCs w:val="21"/>
          <w:highlight w:val="none"/>
        </w:rPr>
        <w:t>承担。</w:t>
      </w:r>
    </w:p>
    <w:p>
      <w:pPr>
        <w:spacing w:line="380" w:lineRule="exact"/>
        <w:ind w:firstLine="444" w:firstLineChars="200"/>
        <w:rPr>
          <w:rFonts w:ascii="宋体" w:hAnsi="宋体" w:cs="宋体"/>
          <w:color w:val="auto"/>
          <w:spacing w:val="6"/>
          <w:szCs w:val="21"/>
          <w:highlight w:val="none"/>
          <w:u w:val="single"/>
        </w:rPr>
      </w:pPr>
      <w:r>
        <w:rPr>
          <w:rFonts w:hint="eastAsia" w:ascii="宋体" w:hAnsi="宋体" w:cs="宋体"/>
          <w:color w:val="auto"/>
          <w:spacing w:val="6"/>
          <w:szCs w:val="21"/>
          <w:highlight w:val="none"/>
        </w:rPr>
        <w:t>承包人提交保管、维护方案的时间：</w:t>
      </w:r>
      <w:r>
        <w:rPr>
          <w:rFonts w:hint="eastAsia" w:ascii="宋体" w:hAnsi="宋体" w:cs="宋体"/>
          <w:color w:val="auto"/>
          <w:spacing w:val="6"/>
          <w:szCs w:val="21"/>
          <w:highlight w:val="none"/>
          <w:u w:val="single"/>
        </w:rPr>
        <w:t>到场15日前，承包人应按说明书的相关规定对工程物资进行保管、维护、保养，防止变形、变质、污染和对人身造成伤害。保管维护方案应包括：工程物资分类和保管、保养、保安、领用制度，以及库房、特殊保管库房、堆场、道路、照明、消防、设施、器具等规划。保管所需的一切费用，由承包人</w:t>
      </w:r>
      <w:r>
        <w:rPr>
          <w:rFonts w:hint="eastAsia" w:ascii="宋体" w:hAnsi="宋体" w:cs="宋体"/>
          <w:color w:val="auto"/>
          <w:spacing w:val="6"/>
          <w:szCs w:val="21"/>
          <w:highlight w:val="none"/>
          <w:u w:val="single"/>
          <w:lang w:val="en-US" w:eastAsia="zh-CN"/>
        </w:rPr>
        <w:t>承担</w:t>
      </w:r>
      <w:r>
        <w:rPr>
          <w:rFonts w:hint="eastAsia" w:ascii="宋体" w:hAnsi="宋体" w:cs="宋体"/>
          <w:color w:val="auto"/>
          <w:spacing w:val="6"/>
          <w:szCs w:val="21"/>
          <w:highlight w:val="none"/>
          <w:u w:val="single"/>
        </w:rPr>
        <w:t>。</w:t>
      </w:r>
    </w:p>
    <w:p>
      <w:pPr>
        <w:spacing w:line="380" w:lineRule="exact"/>
        <w:ind w:firstLine="444" w:firstLineChars="200"/>
        <w:rPr>
          <w:rFonts w:ascii="宋体" w:hAnsi="宋体" w:cs="宋体"/>
          <w:color w:val="auto"/>
          <w:spacing w:val="6"/>
          <w:szCs w:val="21"/>
          <w:highlight w:val="none"/>
        </w:rPr>
      </w:pPr>
      <w:r>
        <w:rPr>
          <w:rFonts w:hint="eastAsia" w:ascii="宋体" w:hAnsi="宋体" w:cs="宋体"/>
          <w:color w:val="auto"/>
          <w:spacing w:val="6"/>
          <w:szCs w:val="21"/>
          <w:highlight w:val="none"/>
        </w:rPr>
        <w:t>发包人提供的库房、堆场、设施和设备：</w:t>
      </w:r>
      <w:r>
        <w:rPr>
          <w:rFonts w:hint="eastAsia" w:ascii="宋体" w:hAnsi="宋体" w:cs="宋体"/>
          <w:color w:val="auto"/>
          <w:spacing w:val="6"/>
          <w:szCs w:val="21"/>
          <w:highlight w:val="none"/>
          <w:u w:val="single"/>
        </w:rPr>
        <w:t xml:space="preserve"> 无 </w:t>
      </w:r>
      <w:r>
        <w:rPr>
          <w:rFonts w:hint="eastAsia" w:ascii="宋体" w:hAnsi="宋体" w:cs="宋体"/>
          <w:color w:val="auto"/>
          <w:spacing w:val="6"/>
          <w:szCs w:val="21"/>
          <w:highlight w:val="none"/>
        </w:rPr>
        <w:t>。</w:t>
      </w:r>
    </w:p>
    <w:p>
      <w:pPr>
        <w:spacing w:line="380" w:lineRule="exact"/>
        <w:ind w:firstLine="444" w:firstLineChars="200"/>
        <w:rPr>
          <w:rFonts w:ascii="宋体" w:hAnsi="宋体" w:cs="宋体"/>
          <w:color w:val="auto"/>
          <w:spacing w:val="6"/>
          <w:szCs w:val="21"/>
          <w:highlight w:val="none"/>
        </w:rPr>
      </w:pPr>
      <w:r>
        <w:rPr>
          <w:rFonts w:hint="eastAsia" w:ascii="宋体" w:hAnsi="宋体" w:cs="宋体"/>
          <w:color w:val="auto"/>
          <w:spacing w:val="6"/>
          <w:szCs w:val="21"/>
          <w:highlight w:val="none"/>
        </w:rPr>
        <w:t>6.3 样品</w:t>
      </w:r>
    </w:p>
    <w:p>
      <w:pPr>
        <w:spacing w:line="380" w:lineRule="exact"/>
        <w:ind w:firstLine="444" w:firstLineChars="200"/>
        <w:rPr>
          <w:rFonts w:ascii="宋体" w:hAnsi="宋体" w:cs="宋体"/>
          <w:color w:val="auto"/>
          <w:spacing w:val="6"/>
          <w:szCs w:val="21"/>
          <w:highlight w:val="none"/>
        </w:rPr>
      </w:pPr>
      <w:r>
        <w:rPr>
          <w:rFonts w:hint="eastAsia" w:ascii="宋体" w:hAnsi="宋体" w:cs="宋体"/>
          <w:color w:val="auto"/>
          <w:spacing w:val="6"/>
          <w:szCs w:val="21"/>
          <w:highlight w:val="none"/>
        </w:rPr>
        <w:t>6.3.1 样品的报送与封存</w:t>
      </w:r>
    </w:p>
    <w:p>
      <w:pPr>
        <w:spacing w:line="380" w:lineRule="exact"/>
        <w:ind w:firstLine="444" w:firstLineChars="200"/>
        <w:rPr>
          <w:rFonts w:ascii="宋体" w:hAnsi="宋体" w:cs="宋体"/>
          <w:color w:val="auto"/>
          <w:spacing w:val="6"/>
          <w:szCs w:val="21"/>
          <w:highlight w:val="none"/>
        </w:rPr>
      </w:pPr>
      <w:r>
        <w:rPr>
          <w:rFonts w:hint="eastAsia" w:ascii="宋体" w:hAnsi="宋体" w:cs="宋体"/>
          <w:color w:val="auto"/>
          <w:spacing w:val="6"/>
          <w:szCs w:val="21"/>
          <w:highlight w:val="none"/>
        </w:rPr>
        <w:t>需要承包人报送样品的材料或工程设备，样品种类、名称、规格、数量：</w:t>
      </w:r>
      <w:r>
        <w:rPr>
          <w:rFonts w:hint="eastAsia" w:ascii="宋体" w:hAnsi="宋体" w:cs="宋体"/>
          <w:color w:val="auto"/>
          <w:spacing w:val="6"/>
          <w:szCs w:val="21"/>
          <w:highlight w:val="none"/>
          <w:u w:val="single"/>
        </w:rPr>
        <w:t>满足合同及施工相关规范的要求。如</w:t>
      </w:r>
      <w:r>
        <w:rPr>
          <w:rFonts w:hint="eastAsia" w:ascii="宋体" w:hAnsi="宋体" w:eastAsia="宋体" w:cs="宋体"/>
          <w:color w:val="auto"/>
          <w:spacing w:val="6"/>
          <w:szCs w:val="21"/>
          <w:highlight w:val="none"/>
          <w:u w:val="single"/>
          <w:lang w:val="en-US" w:eastAsia="zh-CN"/>
        </w:rPr>
        <w:t>投资人</w:t>
      </w:r>
      <w:r>
        <w:rPr>
          <w:rFonts w:hint="eastAsia" w:ascii="宋体" w:hAnsi="宋体" w:cs="宋体"/>
          <w:color w:val="auto"/>
          <w:spacing w:val="6"/>
          <w:szCs w:val="21"/>
          <w:highlight w:val="none"/>
          <w:u w:val="single"/>
        </w:rPr>
        <w:t>有要求的，承包人须按</w:t>
      </w:r>
      <w:r>
        <w:rPr>
          <w:rFonts w:hint="eastAsia" w:ascii="宋体" w:hAnsi="宋体" w:eastAsia="宋体" w:cs="宋体"/>
          <w:color w:val="auto"/>
          <w:spacing w:val="6"/>
          <w:szCs w:val="21"/>
          <w:highlight w:val="none"/>
          <w:u w:val="single"/>
          <w:lang w:val="en-US" w:eastAsia="zh-CN"/>
        </w:rPr>
        <w:t>投资人</w:t>
      </w:r>
      <w:r>
        <w:rPr>
          <w:rFonts w:hint="eastAsia" w:ascii="宋体" w:hAnsi="宋体" w:cs="宋体"/>
          <w:color w:val="auto"/>
          <w:spacing w:val="6"/>
          <w:szCs w:val="21"/>
          <w:highlight w:val="none"/>
          <w:u w:val="single"/>
        </w:rPr>
        <w:t>要求提供样品，样品费用</w:t>
      </w:r>
      <w:r>
        <w:rPr>
          <w:rFonts w:hint="eastAsia" w:ascii="宋体" w:hAnsi="宋体" w:cs="宋体"/>
          <w:color w:val="auto"/>
          <w:spacing w:val="6"/>
          <w:szCs w:val="21"/>
          <w:highlight w:val="none"/>
          <w:u w:val="single"/>
          <w:lang w:val="en-US" w:eastAsia="zh-CN"/>
        </w:rPr>
        <w:t>由承包人承担</w:t>
      </w:r>
      <w:r>
        <w:rPr>
          <w:rFonts w:hint="eastAsia" w:ascii="宋体" w:hAnsi="宋体" w:cs="宋体"/>
          <w:color w:val="auto"/>
          <w:spacing w:val="6"/>
          <w:szCs w:val="21"/>
          <w:highlight w:val="none"/>
        </w:rPr>
        <w:t>。</w:t>
      </w:r>
    </w:p>
    <w:p>
      <w:pPr>
        <w:spacing w:line="380" w:lineRule="exact"/>
        <w:ind w:firstLine="444" w:firstLineChars="200"/>
        <w:rPr>
          <w:rFonts w:ascii="宋体" w:hAnsi="宋体" w:cs="宋体"/>
          <w:color w:val="auto"/>
          <w:spacing w:val="6"/>
          <w:szCs w:val="21"/>
          <w:highlight w:val="none"/>
        </w:rPr>
      </w:pPr>
      <w:r>
        <w:rPr>
          <w:rFonts w:hint="eastAsia" w:ascii="宋体" w:hAnsi="宋体" w:cs="宋体"/>
          <w:color w:val="auto"/>
          <w:spacing w:val="6"/>
          <w:szCs w:val="21"/>
          <w:highlight w:val="none"/>
        </w:rPr>
        <w:t>6.4 质量检查</w:t>
      </w:r>
    </w:p>
    <w:p>
      <w:pPr>
        <w:spacing w:line="380" w:lineRule="exact"/>
        <w:ind w:firstLine="444" w:firstLineChars="200"/>
        <w:rPr>
          <w:rFonts w:ascii="宋体" w:hAnsi="宋体" w:cs="宋体"/>
          <w:color w:val="auto"/>
          <w:spacing w:val="6"/>
          <w:szCs w:val="21"/>
          <w:highlight w:val="none"/>
        </w:rPr>
      </w:pPr>
      <w:r>
        <w:rPr>
          <w:rFonts w:hint="eastAsia" w:ascii="宋体" w:hAnsi="宋体" w:cs="宋体"/>
          <w:color w:val="auto"/>
          <w:spacing w:val="6"/>
          <w:szCs w:val="21"/>
          <w:highlight w:val="none"/>
        </w:rPr>
        <w:t>6.4.1 工程质量要求</w:t>
      </w:r>
    </w:p>
    <w:p>
      <w:pPr>
        <w:spacing w:line="380" w:lineRule="exact"/>
        <w:ind w:firstLine="444" w:firstLineChars="200"/>
        <w:rPr>
          <w:rFonts w:ascii="宋体" w:hAnsi="宋体" w:cs="宋体"/>
          <w:color w:val="auto"/>
          <w:spacing w:val="6"/>
          <w:szCs w:val="21"/>
          <w:highlight w:val="none"/>
        </w:rPr>
      </w:pPr>
      <w:r>
        <w:rPr>
          <w:rFonts w:hint="eastAsia" w:ascii="宋体" w:hAnsi="宋体" w:cs="宋体"/>
          <w:color w:val="auto"/>
          <w:spacing w:val="6"/>
          <w:szCs w:val="21"/>
          <w:highlight w:val="none"/>
        </w:rPr>
        <w:t>工程质量的特殊标准或要求：</w:t>
      </w:r>
      <w:r>
        <w:rPr>
          <w:rFonts w:hint="eastAsia" w:ascii="宋体" w:hAnsi="宋体" w:cs="宋体"/>
          <w:color w:val="auto"/>
          <w:spacing w:val="6"/>
          <w:szCs w:val="21"/>
          <w:highlight w:val="none"/>
          <w:u w:val="single"/>
        </w:rPr>
        <w:t xml:space="preserve"> / </w:t>
      </w:r>
      <w:r>
        <w:rPr>
          <w:rFonts w:hint="eastAsia" w:ascii="宋体" w:hAnsi="宋体" w:cs="宋体"/>
          <w:color w:val="auto"/>
          <w:spacing w:val="6"/>
          <w:szCs w:val="21"/>
          <w:highlight w:val="none"/>
        </w:rPr>
        <w:t>。</w:t>
      </w:r>
    </w:p>
    <w:p>
      <w:pPr>
        <w:spacing w:line="380" w:lineRule="exact"/>
        <w:ind w:firstLine="444" w:firstLineChars="200"/>
        <w:rPr>
          <w:rFonts w:ascii="宋体" w:hAnsi="宋体" w:cs="宋体"/>
          <w:color w:val="auto"/>
          <w:spacing w:val="6"/>
          <w:szCs w:val="21"/>
          <w:highlight w:val="none"/>
        </w:rPr>
      </w:pPr>
      <w:r>
        <w:rPr>
          <w:rFonts w:hint="eastAsia" w:ascii="宋体" w:hAnsi="宋体" w:cs="宋体"/>
          <w:color w:val="auto"/>
          <w:spacing w:val="6"/>
          <w:szCs w:val="21"/>
          <w:highlight w:val="none"/>
        </w:rPr>
        <w:t>6.4.2 质量检查</w:t>
      </w:r>
    </w:p>
    <w:p>
      <w:pPr>
        <w:spacing w:line="380" w:lineRule="exact"/>
        <w:ind w:firstLine="444" w:firstLineChars="200"/>
        <w:rPr>
          <w:rFonts w:ascii="宋体" w:hAnsi="宋体" w:cs="宋体"/>
          <w:color w:val="auto"/>
          <w:spacing w:val="6"/>
          <w:szCs w:val="21"/>
          <w:highlight w:val="none"/>
          <w:u w:val="single"/>
        </w:rPr>
      </w:pPr>
      <w:r>
        <w:rPr>
          <w:rFonts w:hint="eastAsia" w:ascii="宋体" w:hAnsi="宋体" w:cs="宋体"/>
          <w:color w:val="auto"/>
          <w:spacing w:val="6"/>
          <w:szCs w:val="21"/>
          <w:highlight w:val="none"/>
        </w:rPr>
        <w:t>除通用合同条件已列明的质量检查的地点外，发包人有权进行质量检查的其他地点：</w:t>
      </w:r>
      <w:r>
        <w:rPr>
          <w:rFonts w:hint="eastAsia" w:ascii="宋体" w:hAnsi="宋体" w:cs="宋体"/>
          <w:color w:val="auto"/>
          <w:spacing w:val="6"/>
          <w:szCs w:val="21"/>
          <w:highlight w:val="none"/>
          <w:u w:val="single"/>
          <w:lang w:val="en-US" w:eastAsia="zh-CN"/>
        </w:rPr>
        <w:t>四</w:t>
      </w:r>
      <w:r>
        <w:rPr>
          <w:rFonts w:hint="eastAsia" w:ascii="宋体" w:hAnsi="宋体" w:cs="宋体"/>
          <w:color w:val="auto"/>
          <w:spacing w:val="6"/>
          <w:szCs w:val="21"/>
          <w:highlight w:val="none"/>
          <w:u w:val="single"/>
        </w:rPr>
        <w:t>方另行约定</w:t>
      </w:r>
      <w:r>
        <w:rPr>
          <w:rFonts w:hint="eastAsia" w:ascii="宋体" w:hAnsi="宋体" w:cs="宋体"/>
          <w:color w:val="auto"/>
          <w:spacing w:val="6"/>
          <w:szCs w:val="21"/>
          <w:highlight w:val="none"/>
        </w:rPr>
        <w:t>。</w:t>
      </w:r>
    </w:p>
    <w:p>
      <w:pPr>
        <w:spacing w:line="380" w:lineRule="exact"/>
        <w:ind w:firstLine="444" w:firstLineChars="200"/>
        <w:rPr>
          <w:rFonts w:ascii="宋体" w:hAnsi="宋体" w:cs="宋体"/>
          <w:color w:val="auto"/>
          <w:spacing w:val="6"/>
          <w:szCs w:val="21"/>
          <w:highlight w:val="none"/>
        </w:rPr>
      </w:pPr>
      <w:r>
        <w:rPr>
          <w:rFonts w:hint="eastAsia" w:ascii="宋体" w:hAnsi="宋体" w:cs="宋体"/>
          <w:color w:val="auto"/>
          <w:spacing w:val="6"/>
          <w:szCs w:val="21"/>
          <w:highlight w:val="none"/>
        </w:rPr>
        <w:t>6.4.3 隐蔽工程检查</w:t>
      </w:r>
    </w:p>
    <w:p>
      <w:pPr>
        <w:spacing w:line="380" w:lineRule="exact"/>
        <w:ind w:firstLine="444" w:firstLineChars="200"/>
        <w:rPr>
          <w:rFonts w:ascii="宋体" w:hAnsi="宋体" w:cs="宋体"/>
          <w:color w:val="auto"/>
          <w:spacing w:val="6"/>
          <w:szCs w:val="21"/>
          <w:highlight w:val="none"/>
        </w:rPr>
      </w:pPr>
      <w:r>
        <w:rPr>
          <w:rFonts w:hint="eastAsia" w:ascii="宋体" w:hAnsi="宋体" w:cs="宋体"/>
          <w:color w:val="auto"/>
          <w:spacing w:val="6"/>
          <w:szCs w:val="21"/>
          <w:highlight w:val="none"/>
        </w:rPr>
        <w:t>关于隐蔽工程和中间验收的特别约定：</w:t>
      </w:r>
      <w:r>
        <w:rPr>
          <w:rFonts w:hint="eastAsia" w:ascii="宋体" w:hAnsi="宋体" w:eastAsia="宋体" w:cs="宋体"/>
          <w:color w:val="auto"/>
          <w:spacing w:val="6"/>
          <w:szCs w:val="21"/>
          <w:highlight w:val="none"/>
          <w:u w:val="single"/>
          <w:lang w:val="en-US" w:eastAsia="zh-CN"/>
        </w:rPr>
        <w:t>投资人</w:t>
      </w:r>
      <w:r>
        <w:rPr>
          <w:rFonts w:hint="eastAsia" w:ascii="宋体" w:hAnsi="宋体" w:cs="宋体"/>
          <w:color w:val="auto"/>
          <w:spacing w:val="6"/>
          <w:szCs w:val="21"/>
          <w:highlight w:val="none"/>
          <w:u w:val="single"/>
        </w:rPr>
        <w:t>工程师不能按时进行检查时，应提前向承包人提交书面延期要求，延期时间不得超过24小时。重要节点的隐蔽工程验收过程、验收部位除办理纸质验收记录，承包人还应保留标有验收部位、验收过程及验收人员的相片、影像等资料。</w:t>
      </w:r>
    </w:p>
    <w:p>
      <w:pPr>
        <w:spacing w:line="380" w:lineRule="exact"/>
        <w:ind w:firstLine="444" w:firstLineChars="200"/>
        <w:rPr>
          <w:rFonts w:ascii="宋体" w:hAnsi="宋体" w:cs="宋体"/>
          <w:color w:val="auto"/>
          <w:spacing w:val="6"/>
          <w:szCs w:val="21"/>
          <w:highlight w:val="none"/>
        </w:rPr>
      </w:pPr>
      <w:r>
        <w:rPr>
          <w:rFonts w:hint="eastAsia" w:ascii="宋体" w:hAnsi="宋体" w:cs="宋体"/>
          <w:color w:val="auto"/>
          <w:spacing w:val="6"/>
          <w:szCs w:val="21"/>
          <w:highlight w:val="none"/>
        </w:rPr>
        <w:t>6.5 由承包人试验和检验</w:t>
      </w:r>
    </w:p>
    <w:p>
      <w:pPr>
        <w:spacing w:line="380" w:lineRule="exact"/>
        <w:ind w:firstLine="444" w:firstLineChars="200"/>
        <w:rPr>
          <w:rFonts w:ascii="宋体" w:hAnsi="宋体" w:cs="宋体"/>
          <w:color w:val="auto"/>
          <w:spacing w:val="6"/>
          <w:szCs w:val="21"/>
          <w:highlight w:val="none"/>
        </w:rPr>
      </w:pPr>
      <w:r>
        <w:rPr>
          <w:rFonts w:hint="eastAsia" w:ascii="宋体" w:hAnsi="宋体" w:cs="宋体"/>
          <w:color w:val="auto"/>
          <w:spacing w:val="6"/>
          <w:szCs w:val="21"/>
          <w:highlight w:val="none"/>
        </w:rPr>
        <w:t>6.5.1 试验设备与试验人员</w:t>
      </w:r>
    </w:p>
    <w:p>
      <w:pPr>
        <w:spacing w:line="380" w:lineRule="exact"/>
        <w:ind w:firstLine="444" w:firstLineChars="200"/>
        <w:rPr>
          <w:rFonts w:ascii="宋体" w:hAnsi="宋体" w:cs="宋体"/>
          <w:color w:val="auto"/>
          <w:spacing w:val="6"/>
          <w:szCs w:val="21"/>
          <w:highlight w:val="none"/>
        </w:rPr>
      </w:pPr>
      <w:r>
        <w:rPr>
          <w:rFonts w:hint="eastAsia" w:ascii="宋体" w:hAnsi="宋体" w:cs="宋体"/>
          <w:color w:val="auto"/>
          <w:spacing w:val="6"/>
          <w:szCs w:val="21"/>
          <w:highlight w:val="none"/>
        </w:rPr>
        <w:t>试验的内容、时间和地点：</w:t>
      </w:r>
      <w:r>
        <w:rPr>
          <w:rFonts w:hint="eastAsia" w:ascii="宋体" w:hAnsi="宋体" w:cs="宋体"/>
          <w:color w:val="auto"/>
          <w:spacing w:val="6"/>
          <w:szCs w:val="21"/>
          <w:highlight w:val="none"/>
          <w:u w:val="single"/>
        </w:rPr>
        <w:t>由承包人另行提供</w:t>
      </w:r>
      <w:r>
        <w:rPr>
          <w:rFonts w:hint="eastAsia" w:ascii="宋体" w:hAnsi="宋体" w:cs="宋体"/>
          <w:color w:val="auto"/>
          <w:spacing w:val="6"/>
          <w:szCs w:val="21"/>
          <w:highlight w:val="none"/>
        </w:rPr>
        <w:t>。</w:t>
      </w:r>
    </w:p>
    <w:p>
      <w:pPr>
        <w:spacing w:line="380" w:lineRule="exact"/>
        <w:ind w:firstLine="444" w:firstLineChars="200"/>
        <w:rPr>
          <w:rFonts w:ascii="宋体" w:hAnsi="宋体" w:cs="宋体"/>
          <w:color w:val="auto"/>
          <w:spacing w:val="6"/>
          <w:szCs w:val="21"/>
          <w:highlight w:val="none"/>
        </w:rPr>
      </w:pPr>
      <w:r>
        <w:rPr>
          <w:rFonts w:hint="eastAsia" w:ascii="宋体" w:hAnsi="宋体" w:cs="宋体"/>
          <w:color w:val="auto"/>
          <w:spacing w:val="6"/>
          <w:szCs w:val="21"/>
          <w:highlight w:val="none"/>
        </w:rPr>
        <w:t>试验所需要的试验设备、取样装置、试验场所和试验条件：</w:t>
      </w:r>
      <w:r>
        <w:rPr>
          <w:rFonts w:hint="eastAsia" w:ascii="宋体" w:hAnsi="宋体" w:cs="宋体"/>
          <w:color w:val="auto"/>
          <w:spacing w:val="6"/>
          <w:szCs w:val="21"/>
          <w:highlight w:val="none"/>
          <w:u w:val="single"/>
        </w:rPr>
        <w:t>满足合同约定的及国家、地方、行业、设计文件的相关标准</w:t>
      </w:r>
      <w:r>
        <w:rPr>
          <w:rFonts w:hint="eastAsia" w:ascii="宋体" w:hAnsi="宋体" w:cs="宋体"/>
          <w:color w:val="auto"/>
          <w:spacing w:val="6"/>
          <w:szCs w:val="21"/>
          <w:highlight w:val="none"/>
        </w:rPr>
        <w:t>。</w:t>
      </w:r>
    </w:p>
    <w:p>
      <w:pPr>
        <w:spacing w:line="380" w:lineRule="exact"/>
        <w:ind w:firstLine="444" w:firstLineChars="200"/>
        <w:rPr>
          <w:rFonts w:ascii="宋体" w:hAnsi="宋体" w:cs="宋体"/>
          <w:color w:val="auto"/>
          <w:spacing w:val="6"/>
          <w:szCs w:val="21"/>
          <w:highlight w:val="none"/>
        </w:rPr>
      </w:pPr>
      <w:r>
        <w:rPr>
          <w:rFonts w:hint="eastAsia" w:ascii="宋体" w:hAnsi="宋体" w:cs="宋体"/>
          <w:color w:val="auto"/>
          <w:spacing w:val="6"/>
          <w:szCs w:val="21"/>
          <w:highlight w:val="none"/>
        </w:rPr>
        <w:t>试验和检验费用的计价原则：</w:t>
      </w:r>
      <w:r>
        <w:rPr>
          <w:rFonts w:hint="eastAsia" w:ascii="宋体" w:hAnsi="宋体" w:cs="宋体"/>
          <w:color w:val="auto"/>
          <w:spacing w:val="6"/>
          <w:szCs w:val="21"/>
          <w:highlight w:val="none"/>
          <w:u w:val="single"/>
        </w:rPr>
        <w:t>包含在合同价中，由承包人</w:t>
      </w:r>
      <w:r>
        <w:rPr>
          <w:rFonts w:hint="eastAsia" w:ascii="宋体" w:hAnsi="宋体" w:cs="宋体"/>
          <w:color w:val="auto"/>
          <w:spacing w:val="6"/>
          <w:szCs w:val="21"/>
          <w:highlight w:val="none"/>
          <w:u w:val="single"/>
          <w:lang w:val="en-US" w:eastAsia="zh-CN"/>
        </w:rPr>
        <w:t>承担</w:t>
      </w:r>
      <w:r>
        <w:rPr>
          <w:rFonts w:hint="eastAsia" w:ascii="宋体" w:hAnsi="宋体" w:cs="宋体"/>
          <w:color w:val="auto"/>
          <w:spacing w:val="6"/>
          <w:szCs w:val="21"/>
          <w:highlight w:val="none"/>
        </w:rPr>
        <w:t>。</w:t>
      </w:r>
    </w:p>
    <w:p>
      <w:pPr>
        <w:spacing w:line="380" w:lineRule="exact"/>
        <w:ind w:firstLine="444" w:firstLineChars="200"/>
        <w:rPr>
          <w:rFonts w:ascii="宋体" w:hAnsi="宋体" w:cs="宋体"/>
          <w:color w:val="auto"/>
          <w:spacing w:val="6"/>
          <w:szCs w:val="21"/>
          <w:highlight w:val="none"/>
        </w:rPr>
      </w:pPr>
      <w:r>
        <w:rPr>
          <w:rFonts w:hint="eastAsia" w:ascii="宋体" w:hAnsi="宋体" w:cs="宋体"/>
          <w:color w:val="auto"/>
          <w:spacing w:val="6"/>
          <w:szCs w:val="21"/>
          <w:highlight w:val="none"/>
        </w:rPr>
        <w:t>6.5.3  材料、工程设备和工程的试验和检测</w:t>
      </w:r>
    </w:p>
    <w:p>
      <w:pPr>
        <w:spacing w:line="380" w:lineRule="exact"/>
        <w:ind w:firstLine="444" w:firstLineChars="200"/>
        <w:rPr>
          <w:rFonts w:ascii="宋体" w:hAnsi="宋体" w:cs="宋体"/>
          <w:color w:val="auto"/>
          <w:spacing w:val="6"/>
          <w:szCs w:val="21"/>
          <w:highlight w:val="none"/>
          <w:u w:val="single"/>
        </w:rPr>
      </w:pPr>
      <w:r>
        <w:rPr>
          <w:rFonts w:hint="eastAsia" w:ascii="宋体" w:hAnsi="宋体" w:cs="宋体"/>
          <w:color w:val="auto"/>
          <w:spacing w:val="6"/>
          <w:szCs w:val="21"/>
          <w:highlight w:val="none"/>
          <w:u w:val="single"/>
        </w:rPr>
        <w:t>（4）报告提交日期、报告内容和提交份数：承包人负责对工程物资的强制性检查、检验、监测和试验，并向</w:t>
      </w:r>
      <w:r>
        <w:rPr>
          <w:rFonts w:hint="eastAsia" w:ascii="宋体" w:hAnsi="宋体" w:eastAsia="宋体" w:cs="宋体"/>
          <w:color w:val="auto"/>
          <w:spacing w:val="6"/>
          <w:szCs w:val="21"/>
          <w:highlight w:val="none"/>
          <w:u w:val="single"/>
          <w:lang w:val="en-US" w:eastAsia="zh-CN"/>
        </w:rPr>
        <w:t>投资人</w:t>
      </w:r>
      <w:r>
        <w:rPr>
          <w:rFonts w:hint="eastAsia" w:ascii="宋体" w:hAnsi="宋体" w:cs="宋体"/>
          <w:color w:val="auto"/>
          <w:spacing w:val="6"/>
          <w:szCs w:val="21"/>
          <w:highlight w:val="none"/>
          <w:u w:val="single"/>
        </w:rPr>
        <w:t>提供相关报告。承包人采购的材料设备在使用前，承包人应按国家有关标准进行检验或试验，并向</w:t>
      </w:r>
      <w:r>
        <w:rPr>
          <w:rFonts w:hint="eastAsia" w:ascii="宋体" w:hAnsi="宋体" w:eastAsia="宋体" w:cs="宋体"/>
          <w:color w:val="auto"/>
          <w:spacing w:val="6"/>
          <w:szCs w:val="21"/>
          <w:highlight w:val="none"/>
          <w:u w:val="single"/>
          <w:lang w:val="en-US" w:eastAsia="zh-CN"/>
        </w:rPr>
        <w:t>投资人</w:t>
      </w:r>
      <w:r>
        <w:rPr>
          <w:rFonts w:hint="eastAsia" w:ascii="宋体" w:hAnsi="宋体" w:cs="宋体"/>
          <w:color w:val="auto"/>
          <w:spacing w:val="6"/>
          <w:szCs w:val="21"/>
          <w:highlight w:val="none"/>
          <w:u w:val="single"/>
        </w:rPr>
        <w:t>提交检验或试验报告，承包人对所提供的报告真实性负责，若因弄虚作假造成的后果及相关费用均由承包人承担。</w:t>
      </w:r>
    </w:p>
    <w:p>
      <w:pPr>
        <w:spacing w:line="380" w:lineRule="exact"/>
        <w:ind w:firstLine="444" w:firstLineChars="200"/>
        <w:rPr>
          <w:rFonts w:ascii="宋体" w:hAnsi="宋体" w:cs="宋体"/>
          <w:color w:val="auto"/>
          <w:spacing w:val="6"/>
          <w:szCs w:val="21"/>
          <w:highlight w:val="none"/>
          <w:u w:val="single"/>
        </w:rPr>
      </w:pPr>
      <w:r>
        <w:rPr>
          <w:rFonts w:hint="eastAsia" w:ascii="宋体" w:hAnsi="宋体" w:cs="宋体"/>
          <w:color w:val="auto"/>
          <w:spacing w:val="6"/>
          <w:szCs w:val="21"/>
          <w:highlight w:val="none"/>
          <w:u w:val="single"/>
        </w:rPr>
        <w:t>（5）</w:t>
      </w:r>
      <w:r>
        <w:rPr>
          <w:rFonts w:hint="eastAsia" w:ascii="宋体" w:hAnsi="宋体" w:cs="宋体"/>
          <w:color w:val="auto"/>
          <w:spacing w:val="6"/>
          <w:szCs w:val="21"/>
          <w:highlight w:val="none"/>
          <w:u w:val="single"/>
          <w:lang w:val="en-US" w:eastAsia="zh-CN"/>
        </w:rPr>
        <w:t>发包人、</w:t>
      </w:r>
      <w:r>
        <w:rPr>
          <w:rFonts w:hint="eastAsia" w:ascii="宋体" w:hAnsi="宋体" w:eastAsia="宋体" w:cs="宋体"/>
          <w:color w:val="auto"/>
          <w:spacing w:val="6"/>
          <w:szCs w:val="21"/>
          <w:highlight w:val="none"/>
          <w:u w:val="single"/>
          <w:lang w:val="en-US" w:eastAsia="zh-CN"/>
        </w:rPr>
        <w:t>投资人</w:t>
      </w:r>
      <w:r>
        <w:rPr>
          <w:rFonts w:hint="eastAsia" w:ascii="宋体" w:hAnsi="宋体" w:cs="宋体"/>
          <w:color w:val="auto"/>
          <w:spacing w:val="6"/>
          <w:szCs w:val="21"/>
          <w:highlight w:val="none"/>
          <w:u w:val="single"/>
        </w:rPr>
        <w:t>有权参与相关加工制造阶段的检查、检验、监测和试验，如有必要，可委托有经验的第三方代表参检。</w:t>
      </w:r>
    </w:p>
    <w:p>
      <w:pPr>
        <w:spacing w:line="380" w:lineRule="exact"/>
        <w:ind w:firstLine="444" w:firstLineChars="200"/>
        <w:rPr>
          <w:rFonts w:ascii="宋体" w:hAnsi="宋体" w:cs="宋体"/>
          <w:color w:val="auto"/>
          <w:spacing w:val="6"/>
          <w:szCs w:val="21"/>
          <w:highlight w:val="none"/>
          <w:u w:val="single"/>
        </w:rPr>
      </w:pPr>
      <w:r>
        <w:rPr>
          <w:rFonts w:hint="eastAsia" w:ascii="宋体" w:hAnsi="宋体" w:cs="宋体"/>
          <w:color w:val="auto"/>
          <w:spacing w:val="6"/>
          <w:szCs w:val="21"/>
          <w:highlight w:val="none"/>
          <w:u w:val="single"/>
        </w:rPr>
        <w:t>（6）承包人随时接受质量监督部门、消防部门、环保部门、行业等专业检查人员对制造、安装及试验过程的现场检查，其费用由承包人承担。因上述部门在参检中提出的修改、更换等意见所增加的相关费用，因此造成工程关键路径延误的，责任方为承包人时，竣工日期不予延长。</w:t>
      </w:r>
    </w:p>
    <w:p>
      <w:pPr>
        <w:pStyle w:val="623"/>
        <w:spacing w:before="0" w:after="0" w:line="380" w:lineRule="exact"/>
        <w:outlineLvl w:val="9"/>
        <w:rPr>
          <w:rFonts w:cs="宋体"/>
          <w:color w:val="auto"/>
          <w:spacing w:val="6"/>
          <w:sz w:val="21"/>
          <w:szCs w:val="21"/>
          <w:highlight w:val="none"/>
        </w:rPr>
      </w:pPr>
      <w:bookmarkStart w:id="838" w:name="_Toc7413"/>
      <w:bookmarkStart w:id="839" w:name="_Toc54862338"/>
      <w:r>
        <w:rPr>
          <w:rFonts w:hint="eastAsia" w:cs="宋体"/>
          <w:color w:val="auto"/>
          <w:spacing w:val="6"/>
          <w:sz w:val="21"/>
          <w:szCs w:val="21"/>
          <w:highlight w:val="none"/>
        </w:rPr>
        <w:t>第7条 施工</w:t>
      </w:r>
      <w:bookmarkEnd w:id="838"/>
      <w:bookmarkEnd w:id="839"/>
    </w:p>
    <w:p>
      <w:pPr>
        <w:spacing w:line="380" w:lineRule="exact"/>
        <w:ind w:firstLine="444" w:firstLineChars="200"/>
        <w:rPr>
          <w:rFonts w:ascii="宋体" w:hAnsi="宋体" w:cs="宋体"/>
          <w:color w:val="auto"/>
          <w:spacing w:val="6"/>
          <w:szCs w:val="21"/>
          <w:highlight w:val="none"/>
        </w:rPr>
      </w:pPr>
      <w:r>
        <w:rPr>
          <w:rFonts w:hint="eastAsia" w:ascii="宋体" w:hAnsi="宋体" w:cs="宋体"/>
          <w:color w:val="auto"/>
          <w:spacing w:val="6"/>
          <w:szCs w:val="21"/>
          <w:highlight w:val="none"/>
        </w:rPr>
        <w:t>7.1 交通运输</w:t>
      </w:r>
    </w:p>
    <w:p>
      <w:pPr>
        <w:spacing w:line="380" w:lineRule="exact"/>
        <w:ind w:firstLine="444" w:firstLineChars="200"/>
        <w:rPr>
          <w:rFonts w:ascii="宋体" w:hAnsi="宋体" w:cs="宋体"/>
          <w:color w:val="auto"/>
          <w:spacing w:val="6"/>
          <w:szCs w:val="21"/>
          <w:highlight w:val="none"/>
        </w:rPr>
      </w:pPr>
      <w:r>
        <w:rPr>
          <w:rFonts w:hint="eastAsia" w:ascii="宋体" w:hAnsi="宋体" w:cs="宋体"/>
          <w:color w:val="auto"/>
          <w:spacing w:val="6"/>
          <w:szCs w:val="21"/>
          <w:highlight w:val="none"/>
        </w:rPr>
        <w:t>7.1.1 出入现场的权利</w:t>
      </w:r>
    </w:p>
    <w:p>
      <w:pPr>
        <w:spacing w:line="380" w:lineRule="exact"/>
        <w:ind w:firstLine="444" w:firstLineChars="200"/>
        <w:rPr>
          <w:rFonts w:ascii="宋体" w:hAnsi="宋体" w:cs="宋体"/>
          <w:color w:val="auto"/>
          <w:spacing w:val="6"/>
          <w:szCs w:val="21"/>
          <w:highlight w:val="none"/>
        </w:rPr>
      </w:pPr>
      <w:r>
        <w:rPr>
          <w:rFonts w:hint="eastAsia" w:ascii="宋体" w:hAnsi="宋体" w:cs="宋体"/>
          <w:color w:val="auto"/>
          <w:spacing w:val="6"/>
          <w:szCs w:val="21"/>
          <w:highlight w:val="none"/>
        </w:rPr>
        <w:t>关于出入现场的权利的约定：</w:t>
      </w:r>
      <w:r>
        <w:rPr>
          <w:rFonts w:hint="eastAsia" w:ascii="宋体" w:hAnsi="宋体" w:cs="宋体"/>
          <w:color w:val="auto"/>
          <w:spacing w:val="6"/>
          <w:szCs w:val="21"/>
          <w:highlight w:val="none"/>
          <w:u w:val="single"/>
        </w:rPr>
        <w:t>按通用条款执行</w:t>
      </w:r>
      <w:r>
        <w:rPr>
          <w:rFonts w:hint="eastAsia" w:ascii="宋体" w:hAnsi="宋体" w:cs="宋体"/>
          <w:color w:val="auto"/>
          <w:spacing w:val="6"/>
          <w:szCs w:val="21"/>
          <w:highlight w:val="none"/>
        </w:rPr>
        <w:t>。</w:t>
      </w:r>
    </w:p>
    <w:p>
      <w:pPr>
        <w:spacing w:line="380" w:lineRule="exact"/>
        <w:ind w:firstLine="444" w:firstLineChars="200"/>
        <w:rPr>
          <w:rFonts w:ascii="宋体" w:hAnsi="宋体" w:cs="宋体"/>
          <w:color w:val="auto"/>
          <w:spacing w:val="6"/>
          <w:szCs w:val="21"/>
          <w:highlight w:val="none"/>
        </w:rPr>
      </w:pPr>
      <w:r>
        <w:rPr>
          <w:rFonts w:hint="eastAsia" w:ascii="宋体" w:hAnsi="宋体" w:cs="宋体"/>
          <w:color w:val="auto"/>
          <w:spacing w:val="6"/>
          <w:szCs w:val="21"/>
          <w:highlight w:val="none"/>
        </w:rPr>
        <w:t>7.1.2 场外交通</w:t>
      </w:r>
    </w:p>
    <w:p>
      <w:pPr>
        <w:spacing w:line="380" w:lineRule="exact"/>
        <w:ind w:firstLine="444" w:firstLineChars="200"/>
        <w:rPr>
          <w:rFonts w:ascii="宋体" w:hAnsi="宋体" w:cs="宋体"/>
          <w:color w:val="auto"/>
          <w:spacing w:val="6"/>
          <w:szCs w:val="21"/>
          <w:highlight w:val="none"/>
        </w:rPr>
      </w:pPr>
      <w:r>
        <w:rPr>
          <w:rFonts w:hint="eastAsia" w:ascii="宋体" w:hAnsi="宋体" w:cs="宋体"/>
          <w:color w:val="auto"/>
          <w:spacing w:val="6"/>
          <w:szCs w:val="21"/>
          <w:highlight w:val="none"/>
        </w:rPr>
        <w:t>关于场外交通的特别约定：</w:t>
      </w:r>
      <w:r>
        <w:rPr>
          <w:rFonts w:hint="eastAsia" w:ascii="宋体" w:hAnsi="宋体" w:cs="宋体"/>
          <w:color w:val="auto"/>
          <w:spacing w:val="6"/>
          <w:szCs w:val="21"/>
          <w:highlight w:val="none"/>
          <w:u w:val="single"/>
        </w:rPr>
        <w:t>按通用条款执行</w:t>
      </w:r>
      <w:r>
        <w:rPr>
          <w:rFonts w:hint="eastAsia" w:ascii="宋体" w:hAnsi="宋体" w:cs="宋体"/>
          <w:color w:val="auto"/>
          <w:spacing w:val="6"/>
          <w:szCs w:val="21"/>
          <w:highlight w:val="none"/>
        </w:rPr>
        <w:t>。</w:t>
      </w:r>
    </w:p>
    <w:p>
      <w:pPr>
        <w:spacing w:line="380" w:lineRule="exact"/>
        <w:ind w:firstLine="444" w:firstLineChars="200"/>
        <w:rPr>
          <w:rFonts w:ascii="宋体" w:hAnsi="宋体" w:cs="宋体"/>
          <w:color w:val="auto"/>
          <w:spacing w:val="6"/>
          <w:szCs w:val="21"/>
          <w:highlight w:val="none"/>
        </w:rPr>
      </w:pPr>
      <w:r>
        <w:rPr>
          <w:rFonts w:hint="eastAsia" w:ascii="宋体" w:hAnsi="宋体" w:cs="宋体"/>
          <w:color w:val="auto"/>
          <w:spacing w:val="6"/>
          <w:szCs w:val="21"/>
          <w:highlight w:val="none"/>
        </w:rPr>
        <w:t>7.1.3 场内交通</w:t>
      </w:r>
    </w:p>
    <w:p>
      <w:pPr>
        <w:spacing w:line="380" w:lineRule="exact"/>
        <w:ind w:firstLine="444" w:firstLineChars="200"/>
        <w:rPr>
          <w:rFonts w:ascii="宋体" w:hAnsi="宋体" w:cs="宋体"/>
          <w:color w:val="auto"/>
          <w:spacing w:val="6"/>
          <w:szCs w:val="21"/>
          <w:highlight w:val="none"/>
        </w:rPr>
      </w:pPr>
      <w:r>
        <w:rPr>
          <w:rFonts w:hint="eastAsia" w:ascii="宋体" w:hAnsi="宋体" w:cs="宋体"/>
          <w:color w:val="auto"/>
          <w:spacing w:val="6"/>
          <w:szCs w:val="21"/>
          <w:highlight w:val="none"/>
        </w:rPr>
        <w:t>关于场内交通的特别约定：</w:t>
      </w:r>
      <w:r>
        <w:rPr>
          <w:rFonts w:hint="eastAsia" w:ascii="宋体" w:hAnsi="宋体" w:cs="宋体"/>
          <w:color w:val="auto"/>
          <w:spacing w:val="6"/>
          <w:szCs w:val="21"/>
          <w:highlight w:val="none"/>
          <w:u w:val="single"/>
        </w:rPr>
        <w:t>按通用条款执行</w:t>
      </w:r>
      <w:r>
        <w:rPr>
          <w:rFonts w:hint="eastAsia" w:ascii="宋体" w:hAnsi="宋体" w:cs="宋体"/>
          <w:color w:val="auto"/>
          <w:spacing w:val="6"/>
          <w:szCs w:val="21"/>
          <w:highlight w:val="none"/>
        </w:rPr>
        <w:t>。</w:t>
      </w:r>
    </w:p>
    <w:p>
      <w:pPr>
        <w:spacing w:line="380" w:lineRule="exact"/>
        <w:ind w:firstLine="444" w:firstLineChars="200"/>
        <w:rPr>
          <w:rFonts w:ascii="宋体" w:hAnsi="宋体" w:cs="宋体"/>
          <w:color w:val="auto"/>
          <w:spacing w:val="6"/>
          <w:szCs w:val="21"/>
          <w:highlight w:val="none"/>
        </w:rPr>
      </w:pPr>
      <w:r>
        <w:rPr>
          <w:rFonts w:hint="eastAsia" w:ascii="宋体" w:hAnsi="宋体" w:cs="宋体"/>
          <w:color w:val="auto"/>
          <w:spacing w:val="6"/>
          <w:szCs w:val="21"/>
          <w:highlight w:val="none"/>
        </w:rPr>
        <w:t>关于场内交通与场外交通边界的约定：</w:t>
      </w:r>
      <w:r>
        <w:rPr>
          <w:rFonts w:hint="eastAsia" w:ascii="宋体" w:hAnsi="宋体" w:cs="宋体"/>
          <w:color w:val="auto"/>
          <w:spacing w:val="6"/>
          <w:szCs w:val="21"/>
          <w:highlight w:val="none"/>
          <w:u w:val="single"/>
        </w:rPr>
        <w:t>场内交通、场外交通的边界按现状</w:t>
      </w:r>
      <w:r>
        <w:rPr>
          <w:rFonts w:hint="eastAsia" w:ascii="宋体" w:hAnsi="宋体" w:cs="宋体"/>
          <w:color w:val="auto"/>
          <w:spacing w:val="6"/>
          <w:szCs w:val="21"/>
          <w:highlight w:val="none"/>
        </w:rPr>
        <w:t>。</w:t>
      </w:r>
    </w:p>
    <w:p>
      <w:pPr>
        <w:spacing w:line="380" w:lineRule="exact"/>
        <w:ind w:firstLine="444" w:firstLineChars="200"/>
        <w:rPr>
          <w:rFonts w:ascii="宋体" w:hAnsi="宋体" w:cs="宋体"/>
          <w:color w:val="auto"/>
          <w:spacing w:val="6"/>
          <w:szCs w:val="21"/>
          <w:highlight w:val="none"/>
        </w:rPr>
      </w:pPr>
      <w:r>
        <w:rPr>
          <w:rFonts w:hint="eastAsia" w:ascii="宋体" w:hAnsi="宋体" w:cs="宋体"/>
          <w:color w:val="auto"/>
          <w:spacing w:val="6"/>
          <w:szCs w:val="21"/>
          <w:highlight w:val="none"/>
        </w:rPr>
        <w:t>7.1.4 超大件和超重件的运输</w:t>
      </w:r>
    </w:p>
    <w:p>
      <w:pPr>
        <w:spacing w:line="380" w:lineRule="exact"/>
        <w:ind w:firstLine="444" w:firstLineChars="200"/>
        <w:rPr>
          <w:rFonts w:ascii="宋体" w:hAnsi="宋体" w:cs="宋体"/>
          <w:color w:val="auto"/>
          <w:spacing w:val="6"/>
          <w:szCs w:val="21"/>
          <w:highlight w:val="none"/>
        </w:rPr>
      </w:pPr>
      <w:r>
        <w:rPr>
          <w:rFonts w:hint="eastAsia" w:ascii="宋体" w:hAnsi="宋体" w:cs="宋体"/>
          <w:color w:val="auto"/>
          <w:spacing w:val="6"/>
          <w:szCs w:val="21"/>
          <w:highlight w:val="none"/>
        </w:rPr>
        <w:t>运输超大件或超重件所需的道路和桥梁临时加固改造费用和其他有关费用由</w:t>
      </w:r>
      <w:r>
        <w:rPr>
          <w:rFonts w:hint="eastAsia" w:ascii="宋体" w:hAnsi="宋体" w:cs="宋体"/>
          <w:color w:val="auto"/>
          <w:spacing w:val="6"/>
          <w:szCs w:val="21"/>
          <w:highlight w:val="none"/>
          <w:u w:val="single"/>
        </w:rPr>
        <w:t>承包人</w:t>
      </w:r>
      <w:r>
        <w:rPr>
          <w:rFonts w:hint="eastAsia" w:ascii="宋体" w:hAnsi="宋体" w:cs="宋体"/>
          <w:color w:val="auto"/>
          <w:spacing w:val="6"/>
          <w:szCs w:val="21"/>
          <w:highlight w:val="none"/>
        </w:rPr>
        <w:t>承担。</w:t>
      </w:r>
    </w:p>
    <w:p>
      <w:pPr>
        <w:spacing w:line="380" w:lineRule="exact"/>
        <w:ind w:firstLine="444" w:firstLineChars="200"/>
        <w:rPr>
          <w:rFonts w:ascii="宋体" w:hAnsi="宋体" w:cs="宋体"/>
          <w:color w:val="auto"/>
          <w:spacing w:val="6"/>
          <w:szCs w:val="21"/>
          <w:highlight w:val="none"/>
        </w:rPr>
      </w:pPr>
      <w:r>
        <w:rPr>
          <w:rFonts w:hint="eastAsia" w:ascii="宋体" w:hAnsi="宋体" w:cs="宋体"/>
          <w:color w:val="auto"/>
          <w:spacing w:val="6"/>
          <w:szCs w:val="21"/>
          <w:highlight w:val="none"/>
        </w:rPr>
        <w:t>7.2 施工设备和临时设施</w:t>
      </w:r>
    </w:p>
    <w:p>
      <w:pPr>
        <w:spacing w:line="380" w:lineRule="exact"/>
        <w:ind w:firstLine="444" w:firstLineChars="200"/>
        <w:rPr>
          <w:rFonts w:ascii="宋体" w:hAnsi="宋体" w:cs="宋体"/>
          <w:color w:val="auto"/>
          <w:spacing w:val="6"/>
          <w:szCs w:val="21"/>
          <w:highlight w:val="none"/>
        </w:rPr>
      </w:pPr>
      <w:r>
        <w:rPr>
          <w:rFonts w:hint="eastAsia" w:ascii="宋体" w:hAnsi="宋体" w:cs="宋体"/>
          <w:color w:val="auto"/>
          <w:spacing w:val="6"/>
          <w:szCs w:val="21"/>
          <w:highlight w:val="none"/>
        </w:rPr>
        <w:t>7.2.1 承包人提供的施工设备和临时设施</w:t>
      </w:r>
    </w:p>
    <w:p>
      <w:pPr>
        <w:spacing w:line="380" w:lineRule="exact"/>
        <w:ind w:firstLine="444" w:firstLineChars="200"/>
        <w:rPr>
          <w:rFonts w:ascii="宋体" w:hAnsi="宋体" w:cs="宋体"/>
          <w:color w:val="auto"/>
          <w:spacing w:val="6"/>
          <w:szCs w:val="21"/>
          <w:highlight w:val="none"/>
        </w:rPr>
      </w:pPr>
      <w:r>
        <w:rPr>
          <w:rFonts w:hint="eastAsia" w:ascii="宋体" w:hAnsi="宋体" w:cs="宋体"/>
          <w:color w:val="auto"/>
          <w:spacing w:val="6"/>
          <w:szCs w:val="21"/>
          <w:highlight w:val="none"/>
        </w:rPr>
        <w:t>临时设施的费用和临时占地手续和费用承担的特别约定：</w:t>
      </w:r>
      <w:r>
        <w:rPr>
          <w:rFonts w:hint="eastAsia" w:ascii="宋体" w:hAnsi="宋体" w:cs="宋体"/>
          <w:color w:val="auto"/>
          <w:spacing w:val="6"/>
          <w:szCs w:val="21"/>
          <w:highlight w:val="none"/>
          <w:u w:val="single"/>
        </w:rPr>
        <w:t>由承包人</w:t>
      </w:r>
      <w:r>
        <w:rPr>
          <w:rFonts w:hint="eastAsia" w:ascii="宋体" w:hAnsi="宋体" w:cs="宋体"/>
          <w:color w:val="auto"/>
          <w:spacing w:val="6"/>
          <w:szCs w:val="21"/>
          <w:highlight w:val="none"/>
          <w:u w:val="single"/>
          <w:lang w:val="en-US" w:eastAsia="zh-CN"/>
        </w:rPr>
        <w:t>承担</w:t>
      </w:r>
      <w:r>
        <w:rPr>
          <w:rFonts w:hint="eastAsia" w:ascii="宋体" w:hAnsi="宋体" w:cs="宋体"/>
          <w:color w:val="auto"/>
          <w:spacing w:val="6"/>
          <w:szCs w:val="21"/>
          <w:highlight w:val="none"/>
        </w:rPr>
        <w:t>。</w:t>
      </w:r>
    </w:p>
    <w:p>
      <w:pPr>
        <w:spacing w:line="380" w:lineRule="exact"/>
        <w:ind w:firstLine="444" w:firstLineChars="200"/>
        <w:rPr>
          <w:rFonts w:ascii="宋体" w:hAnsi="宋体" w:cs="宋体"/>
          <w:color w:val="auto"/>
          <w:spacing w:val="6"/>
          <w:szCs w:val="21"/>
          <w:highlight w:val="none"/>
        </w:rPr>
      </w:pPr>
      <w:r>
        <w:rPr>
          <w:rFonts w:hint="eastAsia" w:ascii="宋体" w:hAnsi="宋体" w:cs="宋体"/>
          <w:color w:val="auto"/>
          <w:spacing w:val="6"/>
          <w:szCs w:val="21"/>
          <w:highlight w:val="none"/>
        </w:rPr>
        <w:t>7.2.2 发包人提供的施工设备和临时设施</w:t>
      </w:r>
    </w:p>
    <w:p>
      <w:pPr>
        <w:spacing w:line="380" w:lineRule="exact"/>
        <w:ind w:firstLine="444" w:firstLineChars="200"/>
        <w:rPr>
          <w:rFonts w:ascii="宋体" w:hAnsi="宋体" w:cs="宋体"/>
          <w:color w:val="auto"/>
          <w:spacing w:val="6"/>
          <w:szCs w:val="21"/>
          <w:highlight w:val="none"/>
        </w:rPr>
      </w:pPr>
      <w:r>
        <w:rPr>
          <w:rFonts w:hint="eastAsia" w:ascii="宋体" w:hAnsi="宋体" w:cs="宋体"/>
          <w:color w:val="auto"/>
          <w:spacing w:val="6"/>
          <w:szCs w:val="21"/>
          <w:highlight w:val="none"/>
        </w:rPr>
        <w:t>发包人提供的施工设备或临时设施范围：</w:t>
      </w:r>
      <w:r>
        <w:rPr>
          <w:rFonts w:hint="eastAsia" w:ascii="宋体" w:hAnsi="宋体" w:cs="宋体"/>
          <w:color w:val="auto"/>
          <w:spacing w:val="6"/>
          <w:szCs w:val="21"/>
          <w:highlight w:val="none"/>
          <w:u w:val="single"/>
        </w:rPr>
        <w:t xml:space="preserve">  </w:t>
      </w:r>
      <w:r>
        <w:rPr>
          <w:rFonts w:hint="eastAsia" w:ascii="宋体" w:hAnsi="宋体" w:cs="宋体"/>
          <w:color w:val="auto"/>
          <w:spacing w:val="6"/>
          <w:szCs w:val="21"/>
          <w:highlight w:val="none"/>
          <w:u w:val="single"/>
          <w:lang w:val="en-US" w:eastAsia="zh-CN"/>
        </w:rPr>
        <w:t xml:space="preserve">不提供  </w:t>
      </w:r>
      <w:r>
        <w:rPr>
          <w:rFonts w:hint="eastAsia" w:ascii="宋体" w:hAnsi="宋体" w:cs="宋体"/>
          <w:color w:val="auto"/>
          <w:spacing w:val="6"/>
          <w:szCs w:val="21"/>
          <w:highlight w:val="none"/>
          <w:u w:val="single"/>
        </w:rPr>
        <w:t xml:space="preserve"> </w:t>
      </w:r>
      <w:r>
        <w:rPr>
          <w:rFonts w:hint="eastAsia" w:ascii="宋体" w:hAnsi="宋体" w:cs="宋体"/>
          <w:color w:val="auto"/>
          <w:spacing w:val="6"/>
          <w:szCs w:val="21"/>
          <w:highlight w:val="none"/>
        </w:rPr>
        <w:t>。</w:t>
      </w:r>
    </w:p>
    <w:p>
      <w:pPr>
        <w:spacing w:line="380" w:lineRule="exact"/>
        <w:ind w:firstLine="444" w:firstLineChars="200"/>
        <w:rPr>
          <w:rFonts w:ascii="宋体" w:hAnsi="宋体" w:cs="宋体"/>
          <w:color w:val="auto"/>
          <w:spacing w:val="6"/>
          <w:szCs w:val="21"/>
          <w:highlight w:val="none"/>
        </w:rPr>
      </w:pPr>
      <w:r>
        <w:rPr>
          <w:rFonts w:hint="eastAsia" w:ascii="宋体" w:hAnsi="宋体" w:cs="宋体"/>
          <w:color w:val="auto"/>
          <w:spacing w:val="6"/>
          <w:szCs w:val="21"/>
          <w:highlight w:val="none"/>
        </w:rPr>
        <w:t>7.3 现场合作</w:t>
      </w:r>
    </w:p>
    <w:p>
      <w:pPr>
        <w:spacing w:line="380" w:lineRule="exact"/>
        <w:ind w:firstLine="444" w:firstLineChars="200"/>
        <w:rPr>
          <w:rFonts w:ascii="宋体" w:hAnsi="宋体" w:cs="宋体"/>
          <w:color w:val="auto"/>
          <w:spacing w:val="6"/>
          <w:szCs w:val="21"/>
          <w:highlight w:val="none"/>
        </w:rPr>
      </w:pPr>
      <w:r>
        <w:rPr>
          <w:rFonts w:hint="eastAsia" w:ascii="宋体" w:hAnsi="宋体" w:cs="宋体"/>
          <w:color w:val="auto"/>
          <w:spacing w:val="6"/>
          <w:szCs w:val="21"/>
          <w:highlight w:val="none"/>
        </w:rPr>
        <w:t>关于现场合作费用的特别约定：</w:t>
      </w:r>
      <w:r>
        <w:rPr>
          <w:rFonts w:hint="eastAsia" w:ascii="宋体" w:hAnsi="宋体" w:cs="宋体"/>
          <w:color w:val="auto"/>
          <w:spacing w:val="6"/>
          <w:szCs w:val="21"/>
          <w:highlight w:val="none"/>
          <w:u w:val="single"/>
        </w:rPr>
        <w:t xml:space="preserve">由承包人承担 </w:t>
      </w:r>
      <w:r>
        <w:rPr>
          <w:rFonts w:hint="eastAsia" w:ascii="宋体" w:hAnsi="宋体" w:cs="宋体"/>
          <w:color w:val="auto"/>
          <w:spacing w:val="6"/>
          <w:szCs w:val="21"/>
          <w:highlight w:val="none"/>
        </w:rPr>
        <w:t>。</w:t>
      </w:r>
    </w:p>
    <w:p>
      <w:pPr>
        <w:spacing w:line="380" w:lineRule="exact"/>
        <w:ind w:firstLine="444" w:firstLineChars="200"/>
        <w:rPr>
          <w:rFonts w:hint="default" w:ascii="宋体" w:hAnsi="宋体" w:eastAsia="宋体" w:cs="宋体"/>
          <w:color w:val="auto"/>
          <w:spacing w:val="6"/>
          <w:szCs w:val="21"/>
          <w:highlight w:val="none"/>
          <w:lang w:val="en-US" w:eastAsia="zh-CN"/>
        </w:rPr>
      </w:pPr>
      <w:r>
        <w:rPr>
          <w:rFonts w:hint="eastAsia" w:ascii="宋体" w:hAnsi="宋体" w:cs="宋体"/>
          <w:color w:val="auto"/>
          <w:spacing w:val="6"/>
          <w:szCs w:val="21"/>
          <w:highlight w:val="none"/>
        </w:rPr>
        <w:t>7.4 测量放线</w:t>
      </w:r>
      <w:r>
        <w:rPr>
          <w:rFonts w:hint="eastAsia" w:ascii="宋体" w:hAnsi="宋体" w:cs="宋体"/>
          <w:color w:val="auto"/>
          <w:spacing w:val="6"/>
          <w:szCs w:val="21"/>
          <w:highlight w:val="none"/>
          <w:lang w:eastAsia="zh-CN"/>
        </w:rPr>
        <w:t>：</w:t>
      </w:r>
      <w:r>
        <w:rPr>
          <w:rFonts w:hint="eastAsia" w:ascii="宋体" w:hAnsi="宋体" w:cs="宋体"/>
          <w:color w:val="auto"/>
          <w:spacing w:val="6"/>
          <w:szCs w:val="21"/>
          <w:highlight w:val="none"/>
          <w:u w:val="single"/>
          <w:lang w:val="en-US" w:eastAsia="zh-CN"/>
        </w:rPr>
        <w:t>工程场地的基准坐标资料（包括基准控制点、基准控制标高和基准坐标控制线）由承包人自行解决并对准确性负责</w:t>
      </w:r>
    </w:p>
    <w:p>
      <w:pPr>
        <w:spacing w:line="380" w:lineRule="exact"/>
        <w:ind w:firstLine="444" w:firstLineChars="200"/>
        <w:rPr>
          <w:rFonts w:ascii="宋体" w:hAnsi="宋体" w:cs="宋体"/>
          <w:color w:val="auto"/>
          <w:spacing w:val="6"/>
          <w:szCs w:val="21"/>
          <w:highlight w:val="none"/>
        </w:rPr>
      </w:pPr>
      <w:r>
        <w:rPr>
          <w:rFonts w:hint="eastAsia" w:ascii="宋体" w:hAnsi="宋体" w:cs="宋体"/>
          <w:color w:val="auto"/>
          <w:spacing w:val="6"/>
          <w:szCs w:val="21"/>
          <w:highlight w:val="none"/>
        </w:rPr>
        <w:t>7.4.1 关于测量放线的特别约定的技术规范：</w:t>
      </w:r>
      <w:r>
        <w:rPr>
          <w:rFonts w:hint="eastAsia" w:ascii="宋体" w:hAnsi="宋体" w:cs="宋体"/>
          <w:color w:val="auto"/>
          <w:spacing w:val="6"/>
          <w:szCs w:val="21"/>
          <w:highlight w:val="none"/>
          <w:u w:val="single"/>
        </w:rPr>
        <w:t xml:space="preserve">   /  </w:t>
      </w:r>
      <w:r>
        <w:rPr>
          <w:rFonts w:hint="eastAsia" w:ascii="宋体" w:hAnsi="宋体" w:cs="宋体"/>
          <w:color w:val="auto"/>
          <w:spacing w:val="6"/>
          <w:szCs w:val="21"/>
          <w:highlight w:val="none"/>
        </w:rPr>
        <w:t>。施工控制网资料的告知期限：</w:t>
      </w:r>
      <w:r>
        <w:rPr>
          <w:rFonts w:hint="eastAsia" w:ascii="宋体" w:hAnsi="宋体" w:cs="宋体"/>
          <w:color w:val="auto"/>
          <w:spacing w:val="6"/>
          <w:szCs w:val="21"/>
          <w:highlight w:val="none"/>
          <w:u w:val="single"/>
        </w:rPr>
        <w:t xml:space="preserve">7天内 </w:t>
      </w:r>
      <w:r>
        <w:rPr>
          <w:rFonts w:hint="eastAsia" w:ascii="宋体" w:hAnsi="宋体" w:cs="宋体"/>
          <w:color w:val="auto"/>
          <w:spacing w:val="6"/>
          <w:szCs w:val="21"/>
          <w:highlight w:val="none"/>
        </w:rPr>
        <w:t>。</w:t>
      </w:r>
    </w:p>
    <w:p>
      <w:pPr>
        <w:spacing w:line="380" w:lineRule="exact"/>
        <w:ind w:firstLine="444" w:firstLineChars="200"/>
        <w:rPr>
          <w:rFonts w:ascii="宋体" w:hAnsi="宋体" w:cs="宋体"/>
          <w:color w:val="auto"/>
          <w:spacing w:val="6"/>
          <w:szCs w:val="21"/>
          <w:highlight w:val="none"/>
        </w:rPr>
      </w:pPr>
      <w:r>
        <w:rPr>
          <w:rFonts w:hint="eastAsia" w:ascii="宋体" w:hAnsi="宋体" w:cs="宋体"/>
          <w:color w:val="auto"/>
          <w:spacing w:val="6"/>
          <w:szCs w:val="21"/>
          <w:highlight w:val="none"/>
        </w:rPr>
        <w:t>7.5 现场劳动用工</w:t>
      </w:r>
    </w:p>
    <w:p>
      <w:pPr>
        <w:spacing w:line="380" w:lineRule="exact"/>
        <w:ind w:firstLine="444" w:firstLineChars="200"/>
        <w:rPr>
          <w:rFonts w:ascii="宋体" w:hAnsi="宋体" w:cs="宋体"/>
          <w:color w:val="auto"/>
          <w:spacing w:val="6"/>
          <w:szCs w:val="21"/>
          <w:highlight w:val="none"/>
        </w:rPr>
      </w:pPr>
      <w:r>
        <w:rPr>
          <w:rFonts w:hint="eastAsia" w:ascii="宋体" w:hAnsi="宋体" w:cs="宋体"/>
          <w:color w:val="auto"/>
          <w:spacing w:val="6"/>
          <w:szCs w:val="21"/>
          <w:highlight w:val="none"/>
        </w:rPr>
        <w:t>7.5.2 合同当事人对建筑工人工资清偿事宜和违约责任的约定：</w:t>
      </w:r>
      <w:r>
        <w:rPr>
          <w:rFonts w:hint="eastAsia" w:ascii="宋体" w:hAnsi="宋体" w:cs="宋体"/>
          <w:color w:val="auto"/>
          <w:spacing w:val="6"/>
          <w:szCs w:val="21"/>
          <w:highlight w:val="none"/>
          <w:u w:val="single"/>
        </w:rPr>
        <w:t>除发包人</w:t>
      </w:r>
      <w:r>
        <w:rPr>
          <w:rFonts w:hint="eastAsia" w:ascii="宋体" w:hAnsi="宋体" w:cs="宋体"/>
          <w:color w:val="auto"/>
          <w:spacing w:val="6"/>
          <w:szCs w:val="21"/>
          <w:highlight w:val="none"/>
          <w:u w:val="single"/>
          <w:lang w:eastAsia="zh-CN"/>
        </w:rPr>
        <w:t>、</w:t>
      </w:r>
      <w:r>
        <w:rPr>
          <w:rFonts w:hint="eastAsia" w:ascii="宋体" w:hAnsi="宋体" w:cs="宋体"/>
          <w:color w:val="auto"/>
          <w:spacing w:val="6"/>
          <w:szCs w:val="21"/>
          <w:highlight w:val="none"/>
          <w:u w:val="single"/>
          <w:lang w:val="en-US" w:eastAsia="zh-CN"/>
        </w:rPr>
        <w:t>投资人</w:t>
      </w:r>
      <w:r>
        <w:rPr>
          <w:rFonts w:hint="eastAsia" w:ascii="宋体" w:hAnsi="宋体" w:cs="宋体"/>
          <w:color w:val="auto"/>
          <w:spacing w:val="6"/>
          <w:szCs w:val="21"/>
          <w:highlight w:val="none"/>
          <w:u w:val="single"/>
        </w:rPr>
        <w:t>未按合同约定拨付工程款的，拖欠工资所造成的责任均由承包人负责，发包人</w:t>
      </w:r>
      <w:r>
        <w:rPr>
          <w:rFonts w:hint="eastAsia" w:ascii="宋体" w:hAnsi="宋体" w:cs="宋体"/>
          <w:color w:val="auto"/>
          <w:spacing w:val="6"/>
          <w:szCs w:val="21"/>
          <w:highlight w:val="none"/>
          <w:u w:val="single"/>
          <w:lang w:eastAsia="zh-CN"/>
        </w:rPr>
        <w:t>、</w:t>
      </w:r>
      <w:r>
        <w:rPr>
          <w:rFonts w:hint="eastAsia" w:ascii="宋体" w:hAnsi="宋体" w:cs="宋体"/>
          <w:color w:val="auto"/>
          <w:spacing w:val="6"/>
          <w:szCs w:val="21"/>
          <w:highlight w:val="none"/>
          <w:u w:val="single"/>
          <w:lang w:val="en-US" w:eastAsia="zh-CN"/>
        </w:rPr>
        <w:t>投资人</w:t>
      </w:r>
      <w:r>
        <w:rPr>
          <w:rFonts w:hint="eastAsia" w:ascii="宋体" w:hAnsi="宋体" w:cs="宋体"/>
          <w:color w:val="auto"/>
          <w:spacing w:val="6"/>
          <w:szCs w:val="21"/>
          <w:highlight w:val="none"/>
          <w:u w:val="single"/>
        </w:rPr>
        <w:t xml:space="preserve">有权追究承包人违约责任 </w:t>
      </w:r>
      <w:r>
        <w:rPr>
          <w:rFonts w:hint="eastAsia" w:ascii="宋体" w:hAnsi="宋体" w:cs="宋体"/>
          <w:color w:val="auto"/>
          <w:spacing w:val="6"/>
          <w:szCs w:val="21"/>
          <w:highlight w:val="none"/>
        </w:rPr>
        <w:t>。</w:t>
      </w:r>
    </w:p>
    <w:p>
      <w:pPr>
        <w:spacing w:line="380" w:lineRule="exact"/>
        <w:ind w:firstLine="444" w:firstLineChars="200"/>
        <w:rPr>
          <w:rFonts w:ascii="宋体" w:hAnsi="宋体" w:cs="宋体"/>
          <w:color w:val="auto"/>
          <w:spacing w:val="6"/>
          <w:szCs w:val="21"/>
          <w:highlight w:val="none"/>
        </w:rPr>
      </w:pPr>
      <w:r>
        <w:rPr>
          <w:rFonts w:hint="eastAsia" w:ascii="宋体" w:hAnsi="宋体" w:cs="宋体"/>
          <w:color w:val="auto"/>
          <w:spacing w:val="6"/>
          <w:szCs w:val="21"/>
          <w:highlight w:val="none"/>
        </w:rPr>
        <w:t>7.6 安全文明施工</w:t>
      </w:r>
    </w:p>
    <w:p>
      <w:pPr>
        <w:spacing w:line="380" w:lineRule="exact"/>
        <w:ind w:firstLine="444" w:firstLineChars="200"/>
        <w:rPr>
          <w:rFonts w:ascii="宋体" w:hAnsi="宋体" w:cs="宋体"/>
          <w:color w:val="auto"/>
          <w:spacing w:val="6"/>
          <w:szCs w:val="21"/>
          <w:highlight w:val="none"/>
        </w:rPr>
      </w:pPr>
      <w:r>
        <w:rPr>
          <w:rFonts w:hint="eastAsia" w:ascii="宋体" w:hAnsi="宋体" w:cs="宋体"/>
          <w:color w:val="auto"/>
          <w:spacing w:val="6"/>
          <w:szCs w:val="21"/>
          <w:highlight w:val="none"/>
        </w:rPr>
        <w:t>7.6.1 安全生产要求</w:t>
      </w:r>
    </w:p>
    <w:p>
      <w:pPr>
        <w:spacing w:line="380" w:lineRule="exact"/>
        <w:ind w:left="124" w:leftChars="59" w:firstLine="444" w:firstLineChars="200"/>
        <w:rPr>
          <w:rFonts w:ascii="宋体" w:hAnsi="宋体" w:cs="宋体"/>
          <w:color w:val="auto"/>
          <w:spacing w:val="6"/>
          <w:szCs w:val="21"/>
          <w:highlight w:val="none"/>
          <w:u w:val="single"/>
        </w:rPr>
      </w:pPr>
      <w:r>
        <w:rPr>
          <w:rFonts w:hint="eastAsia" w:ascii="宋体" w:hAnsi="宋体" w:cs="宋体"/>
          <w:color w:val="auto"/>
          <w:spacing w:val="6"/>
          <w:szCs w:val="21"/>
          <w:highlight w:val="none"/>
        </w:rPr>
        <w:t>合同当事人对安全施工的要求：</w:t>
      </w:r>
      <w:r>
        <w:rPr>
          <w:rFonts w:hint="eastAsia" w:ascii="宋体" w:hAnsi="宋体" w:cs="宋体"/>
          <w:color w:val="auto"/>
          <w:spacing w:val="6"/>
          <w:szCs w:val="21"/>
          <w:highlight w:val="none"/>
          <w:u w:val="single"/>
        </w:rPr>
        <w:t>按《浙江省建筑施工安全标准化管理规定》（浙建建[2012]54号）及省、市建筑业、安全监督等相关主管部门发布的有关管理规定执行。</w:t>
      </w:r>
    </w:p>
    <w:p>
      <w:pPr>
        <w:spacing w:line="380" w:lineRule="exact"/>
        <w:ind w:left="124" w:leftChars="59" w:firstLine="444" w:firstLineChars="200"/>
        <w:rPr>
          <w:rFonts w:ascii="宋体" w:hAnsi="宋体" w:cs="宋体"/>
          <w:color w:val="auto"/>
          <w:spacing w:val="6"/>
          <w:szCs w:val="21"/>
          <w:highlight w:val="none"/>
        </w:rPr>
      </w:pPr>
      <w:r>
        <w:rPr>
          <w:rFonts w:hint="eastAsia" w:ascii="宋体" w:hAnsi="宋体" w:cs="宋体"/>
          <w:color w:val="auto"/>
          <w:spacing w:val="6"/>
          <w:szCs w:val="21"/>
          <w:highlight w:val="none"/>
          <w:u w:val="single"/>
        </w:rPr>
        <w:t>承包人必须严格遵守和执行中华人民共和国以及台州市安全生产和劳动保护有关规定，严格执行《建筑施工安全检查标准》JGJ59-2011标准并参照通用条款及国家建设工程安全管理条例。且对安全生产负总责。</w:t>
      </w:r>
    </w:p>
    <w:p>
      <w:pPr>
        <w:spacing w:line="380" w:lineRule="exact"/>
        <w:ind w:left="124" w:leftChars="59" w:firstLine="444" w:firstLineChars="200"/>
        <w:rPr>
          <w:rFonts w:ascii="宋体" w:hAnsi="宋体" w:cs="宋体"/>
          <w:color w:val="auto"/>
          <w:spacing w:val="6"/>
          <w:szCs w:val="21"/>
          <w:highlight w:val="none"/>
          <w:u w:val="single"/>
        </w:rPr>
      </w:pPr>
      <w:r>
        <w:rPr>
          <w:rFonts w:hint="eastAsia" w:ascii="宋体" w:hAnsi="宋体" w:cs="宋体"/>
          <w:color w:val="auto"/>
          <w:spacing w:val="6"/>
          <w:szCs w:val="21"/>
          <w:highlight w:val="none"/>
          <w:u w:val="single"/>
        </w:rPr>
        <w:t>承包人应对进入施工现场的施工人员进行安全文明施工教育，配备必要的劳动保护用具，保证工程的施工安全和人身安全。</w:t>
      </w:r>
    </w:p>
    <w:p>
      <w:pPr>
        <w:spacing w:line="380" w:lineRule="exact"/>
        <w:ind w:left="124" w:leftChars="59" w:firstLine="444" w:firstLineChars="200"/>
        <w:rPr>
          <w:rFonts w:ascii="宋体" w:hAnsi="宋体" w:cs="宋体"/>
          <w:color w:val="auto"/>
          <w:spacing w:val="6"/>
          <w:szCs w:val="21"/>
          <w:highlight w:val="none"/>
          <w:u w:val="single"/>
        </w:rPr>
      </w:pPr>
      <w:r>
        <w:rPr>
          <w:rFonts w:hint="eastAsia" w:ascii="宋体" w:hAnsi="宋体" w:cs="宋体"/>
          <w:color w:val="auto"/>
          <w:spacing w:val="6"/>
          <w:szCs w:val="21"/>
          <w:highlight w:val="none"/>
          <w:u w:val="single"/>
        </w:rPr>
        <w:t>承包人应强化安全意识，抓好安全生产，杜绝事故发生，施工中若发生安全及人身事故均由承包人自行负责处理，并承担全部费用。</w:t>
      </w:r>
    </w:p>
    <w:p>
      <w:pPr>
        <w:spacing w:line="380" w:lineRule="exact"/>
        <w:ind w:left="124" w:leftChars="59" w:firstLine="444" w:firstLineChars="200"/>
        <w:rPr>
          <w:rFonts w:ascii="宋体" w:hAnsi="宋体" w:cs="宋体"/>
          <w:color w:val="auto"/>
          <w:spacing w:val="6"/>
          <w:szCs w:val="21"/>
          <w:highlight w:val="none"/>
          <w:u w:val="single"/>
        </w:rPr>
      </w:pPr>
      <w:r>
        <w:rPr>
          <w:rFonts w:hint="eastAsia" w:ascii="宋体" w:hAnsi="宋体" w:cs="宋体"/>
          <w:color w:val="auto"/>
          <w:spacing w:val="6"/>
          <w:szCs w:val="21"/>
          <w:highlight w:val="none"/>
          <w:u w:val="single"/>
        </w:rPr>
        <w:t>承包人应对施工安全负责，在施工过程中要实现“五无”、“两控制”目标，确保安全。</w:t>
      </w:r>
    </w:p>
    <w:p>
      <w:pPr>
        <w:spacing w:line="380" w:lineRule="exact"/>
        <w:ind w:left="124" w:leftChars="59" w:firstLine="444" w:firstLineChars="200"/>
        <w:rPr>
          <w:rFonts w:ascii="宋体" w:hAnsi="宋体" w:cs="宋体"/>
          <w:color w:val="auto"/>
          <w:spacing w:val="6"/>
          <w:szCs w:val="21"/>
          <w:highlight w:val="none"/>
          <w:u w:val="single"/>
        </w:rPr>
      </w:pPr>
      <w:r>
        <w:rPr>
          <w:rFonts w:hint="eastAsia" w:ascii="宋体" w:hAnsi="宋体" w:cs="宋体"/>
          <w:color w:val="auto"/>
          <w:spacing w:val="6"/>
          <w:szCs w:val="21"/>
          <w:highlight w:val="none"/>
          <w:u w:val="single"/>
        </w:rPr>
        <w:t>承包人应配备专职安全负责人，以确保生产安全。</w:t>
      </w:r>
    </w:p>
    <w:p>
      <w:pPr>
        <w:spacing w:line="380" w:lineRule="exact"/>
        <w:ind w:left="124" w:leftChars="59" w:firstLine="444" w:firstLineChars="200"/>
        <w:rPr>
          <w:rFonts w:ascii="宋体" w:hAnsi="宋体" w:cs="宋体"/>
          <w:color w:val="auto"/>
          <w:spacing w:val="6"/>
          <w:szCs w:val="21"/>
          <w:highlight w:val="none"/>
          <w:u w:val="single"/>
        </w:rPr>
      </w:pPr>
      <w:r>
        <w:rPr>
          <w:rFonts w:hint="eastAsia" w:ascii="宋体" w:hAnsi="宋体" w:cs="宋体"/>
          <w:color w:val="auto"/>
          <w:spacing w:val="6"/>
          <w:szCs w:val="21"/>
          <w:highlight w:val="none"/>
          <w:u w:val="single"/>
        </w:rPr>
        <w:t>承包人在工程施工期间，必须配备专职用电管理员，全面负责施工用电的管理。</w:t>
      </w:r>
    </w:p>
    <w:p>
      <w:pPr>
        <w:spacing w:line="380" w:lineRule="exact"/>
        <w:ind w:left="124" w:leftChars="59" w:firstLine="444" w:firstLineChars="200"/>
        <w:rPr>
          <w:rFonts w:ascii="宋体" w:hAnsi="宋体" w:cs="宋体"/>
          <w:color w:val="auto"/>
          <w:spacing w:val="6"/>
          <w:szCs w:val="21"/>
          <w:highlight w:val="none"/>
          <w:u w:val="single"/>
        </w:rPr>
      </w:pPr>
      <w:r>
        <w:rPr>
          <w:rFonts w:hint="eastAsia" w:ascii="宋体" w:hAnsi="宋体" w:cs="宋体"/>
          <w:color w:val="auto"/>
          <w:spacing w:val="6"/>
          <w:szCs w:val="21"/>
          <w:highlight w:val="none"/>
          <w:u w:val="single"/>
        </w:rPr>
        <w:t>承包人全面负责其施工场地的安全管理，保障所有进入施工场地的人员的安全。施工场地发生的人身伤害、安全事故，由承包人负责。</w:t>
      </w:r>
    </w:p>
    <w:p>
      <w:pPr>
        <w:spacing w:line="380" w:lineRule="exact"/>
        <w:ind w:left="124" w:leftChars="59" w:firstLine="444" w:firstLineChars="200"/>
        <w:rPr>
          <w:rFonts w:ascii="宋体" w:hAnsi="宋体" w:cs="宋体"/>
          <w:color w:val="auto"/>
          <w:spacing w:val="6"/>
          <w:szCs w:val="21"/>
          <w:highlight w:val="none"/>
          <w:u w:val="single"/>
        </w:rPr>
      </w:pPr>
      <w:r>
        <w:rPr>
          <w:rFonts w:hint="eastAsia" w:ascii="宋体" w:hAnsi="宋体" w:cs="宋体"/>
          <w:color w:val="auto"/>
          <w:spacing w:val="6"/>
          <w:szCs w:val="21"/>
          <w:highlight w:val="none"/>
          <w:u w:val="single"/>
        </w:rPr>
        <w:t>承包人应在工程开工后7天内编制施工场地安全生产管理计划，并制定应对突发事件的紧急预案。</w:t>
      </w:r>
    </w:p>
    <w:p>
      <w:pPr>
        <w:spacing w:line="380" w:lineRule="exact"/>
        <w:ind w:firstLine="444" w:firstLineChars="200"/>
        <w:rPr>
          <w:rFonts w:ascii="宋体" w:hAnsi="宋体" w:cs="宋体"/>
          <w:color w:val="auto"/>
          <w:spacing w:val="6"/>
          <w:szCs w:val="21"/>
          <w:highlight w:val="none"/>
        </w:rPr>
      </w:pPr>
      <w:r>
        <w:rPr>
          <w:rFonts w:hint="eastAsia" w:ascii="宋体" w:hAnsi="宋体" w:cs="宋体"/>
          <w:color w:val="auto"/>
          <w:spacing w:val="6"/>
          <w:szCs w:val="21"/>
          <w:highlight w:val="none"/>
        </w:rPr>
        <w:t>7.6.3 文明施工</w:t>
      </w:r>
    </w:p>
    <w:p>
      <w:pPr>
        <w:spacing w:line="380" w:lineRule="exact"/>
        <w:ind w:firstLine="444" w:firstLineChars="200"/>
        <w:rPr>
          <w:rFonts w:ascii="宋体" w:hAnsi="宋体" w:cs="宋体"/>
          <w:color w:val="auto"/>
          <w:spacing w:val="6"/>
          <w:szCs w:val="21"/>
          <w:highlight w:val="none"/>
          <w:u w:val="single"/>
        </w:rPr>
      </w:pPr>
      <w:r>
        <w:rPr>
          <w:rFonts w:hint="eastAsia" w:ascii="宋体" w:hAnsi="宋体" w:cs="宋体"/>
          <w:color w:val="auto"/>
          <w:spacing w:val="6"/>
          <w:szCs w:val="21"/>
          <w:highlight w:val="none"/>
        </w:rPr>
        <w:t>合同当事人对文明施工的要求：</w:t>
      </w:r>
    </w:p>
    <w:p>
      <w:pPr>
        <w:spacing w:line="380" w:lineRule="exact"/>
        <w:ind w:firstLine="444" w:firstLineChars="200"/>
        <w:rPr>
          <w:rFonts w:ascii="宋体" w:hAnsi="宋体" w:cs="宋体"/>
          <w:color w:val="auto"/>
          <w:spacing w:val="6"/>
          <w:szCs w:val="21"/>
          <w:highlight w:val="none"/>
          <w:u w:val="single"/>
        </w:rPr>
      </w:pPr>
      <w:r>
        <w:rPr>
          <w:rFonts w:hint="eastAsia" w:ascii="宋体" w:hAnsi="宋体" w:cs="宋体"/>
          <w:color w:val="auto"/>
          <w:spacing w:val="6"/>
          <w:szCs w:val="21"/>
          <w:highlight w:val="none"/>
          <w:u w:val="single"/>
        </w:rPr>
        <w:t>（1）遵守地方政府和有关部门对施工场地交通、环卫、安全和施工噪音等管理规定，并办理相关审批手续；同时现场文明施工的标准和要求必须符合台州市文明城市创建的有关规定。</w:t>
      </w:r>
    </w:p>
    <w:p>
      <w:pPr>
        <w:spacing w:line="380" w:lineRule="exact"/>
        <w:ind w:firstLine="444" w:firstLineChars="200"/>
        <w:rPr>
          <w:rFonts w:ascii="宋体" w:hAnsi="宋体" w:cs="宋体"/>
          <w:color w:val="auto"/>
          <w:spacing w:val="6"/>
          <w:szCs w:val="21"/>
          <w:highlight w:val="none"/>
          <w:u w:val="single"/>
        </w:rPr>
      </w:pPr>
      <w:r>
        <w:rPr>
          <w:rFonts w:hint="eastAsia" w:ascii="宋体" w:hAnsi="宋体" w:cs="宋体"/>
          <w:color w:val="auto"/>
          <w:spacing w:val="6"/>
          <w:szCs w:val="21"/>
          <w:highlight w:val="none"/>
          <w:u w:val="single"/>
        </w:rPr>
        <w:t>（2）承包人应采取有效措施尽量减小尘土和噪音污染，需要进行夜间作业时应经有关部门批准。因此发生的伤害、赔偿、罚款等费用增加，和(或)竣工日期延误，由承包人负责。</w:t>
      </w:r>
    </w:p>
    <w:p>
      <w:pPr>
        <w:spacing w:line="380" w:lineRule="exact"/>
        <w:ind w:firstLine="444" w:firstLineChars="200"/>
        <w:rPr>
          <w:rFonts w:ascii="宋体" w:hAnsi="宋体" w:cs="宋体"/>
          <w:color w:val="auto"/>
          <w:spacing w:val="6"/>
          <w:szCs w:val="21"/>
          <w:highlight w:val="none"/>
          <w:u w:val="single"/>
        </w:rPr>
      </w:pPr>
      <w:r>
        <w:rPr>
          <w:rFonts w:hint="eastAsia" w:ascii="宋体" w:hAnsi="宋体" w:cs="宋体"/>
          <w:color w:val="auto"/>
          <w:spacing w:val="6"/>
          <w:szCs w:val="21"/>
          <w:highlight w:val="none"/>
          <w:u w:val="single"/>
        </w:rPr>
        <w:t>（3）承包人及时或定期将施工现场残留、废弃的垃圾运到发包人或当地有关行政部门指定的地点，防止对周围环境的污染及对作业的影响。因违反上述约定导致当地行政部门的罚款、赔偿等增加的费用，由承包人承担。</w:t>
      </w:r>
    </w:p>
    <w:p>
      <w:pPr>
        <w:spacing w:line="380" w:lineRule="exact"/>
        <w:ind w:firstLine="444" w:firstLineChars="200"/>
        <w:rPr>
          <w:rFonts w:ascii="宋体" w:hAnsi="宋体" w:cs="宋体"/>
          <w:color w:val="auto"/>
          <w:spacing w:val="6"/>
          <w:szCs w:val="21"/>
          <w:highlight w:val="none"/>
          <w:u w:val="single"/>
        </w:rPr>
      </w:pPr>
      <w:r>
        <w:rPr>
          <w:rFonts w:hint="eastAsia" w:ascii="宋体" w:hAnsi="宋体" w:cs="宋体"/>
          <w:color w:val="auto"/>
          <w:spacing w:val="6"/>
          <w:szCs w:val="21"/>
          <w:highlight w:val="none"/>
          <w:u w:val="single"/>
        </w:rPr>
        <w:t>（4）文明施工按台州市有关文件执行，否则若造成工程损失或人身伤害，由承包人承担全部责任及费用。</w:t>
      </w:r>
    </w:p>
    <w:p>
      <w:pPr>
        <w:spacing w:line="380" w:lineRule="exact"/>
        <w:ind w:firstLine="444" w:firstLineChars="200"/>
        <w:rPr>
          <w:rFonts w:ascii="宋体" w:hAnsi="宋体" w:cs="宋体"/>
          <w:color w:val="auto"/>
          <w:spacing w:val="6"/>
          <w:szCs w:val="21"/>
          <w:highlight w:val="none"/>
        </w:rPr>
      </w:pPr>
      <w:r>
        <w:rPr>
          <w:rFonts w:hint="eastAsia" w:ascii="宋体" w:hAnsi="宋体" w:cs="宋体"/>
          <w:color w:val="auto"/>
          <w:spacing w:val="6"/>
          <w:szCs w:val="21"/>
          <w:highlight w:val="none"/>
        </w:rPr>
        <w:t>7.6.4 事故处理</w:t>
      </w:r>
    </w:p>
    <w:p>
      <w:pPr>
        <w:spacing w:line="380" w:lineRule="exact"/>
        <w:ind w:firstLine="444" w:firstLineChars="200"/>
        <w:rPr>
          <w:rFonts w:ascii="宋体" w:hAnsi="宋体" w:cs="宋体"/>
          <w:color w:val="auto"/>
          <w:spacing w:val="6"/>
          <w:szCs w:val="21"/>
          <w:highlight w:val="none"/>
        </w:rPr>
      </w:pPr>
      <w:r>
        <w:rPr>
          <w:rFonts w:hint="eastAsia" w:ascii="宋体" w:hAnsi="宋体" w:cs="宋体"/>
          <w:color w:val="auto"/>
          <w:spacing w:val="6"/>
          <w:szCs w:val="21"/>
          <w:highlight w:val="none"/>
        </w:rPr>
        <w:t>除通用合同条款约定外：</w:t>
      </w:r>
    </w:p>
    <w:p>
      <w:pPr>
        <w:spacing w:line="380" w:lineRule="exact"/>
        <w:ind w:firstLine="444" w:firstLineChars="200"/>
        <w:rPr>
          <w:rFonts w:ascii="宋体" w:hAnsi="宋体" w:cs="宋体"/>
          <w:color w:val="auto"/>
          <w:spacing w:val="6"/>
          <w:szCs w:val="21"/>
          <w:highlight w:val="none"/>
          <w:u w:val="single"/>
        </w:rPr>
      </w:pPr>
      <w:r>
        <w:rPr>
          <w:rFonts w:hint="eastAsia" w:ascii="宋体" w:hAnsi="宋体" w:cs="宋体"/>
          <w:color w:val="auto"/>
          <w:spacing w:val="6"/>
          <w:szCs w:val="21"/>
          <w:highlight w:val="none"/>
          <w:u w:val="single"/>
        </w:rPr>
        <w:t>承包人(包括其分包人)的人员，因承包人原因，在现场作业过程中发生死亡、伤害事件时，承包人应立即采取救护措施，并立即报告</w:t>
      </w:r>
      <w:r>
        <w:rPr>
          <w:rFonts w:hint="eastAsia" w:ascii="宋体" w:hAnsi="宋体" w:cs="宋体"/>
          <w:color w:val="auto"/>
          <w:spacing w:val="6"/>
          <w:szCs w:val="21"/>
          <w:highlight w:val="none"/>
          <w:u w:val="single"/>
          <w:lang w:val="en-US" w:eastAsia="zh-CN"/>
        </w:rPr>
        <w:t>发包人、</w:t>
      </w:r>
      <w:r>
        <w:rPr>
          <w:rFonts w:hint="eastAsia" w:ascii="宋体" w:hAnsi="宋体" w:eastAsia="宋体" w:cs="宋体"/>
          <w:color w:val="auto"/>
          <w:spacing w:val="6"/>
          <w:szCs w:val="21"/>
          <w:highlight w:val="none"/>
          <w:u w:val="single"/>
          <w:lang w:val="en-US" w:eastAsia="zh-CN"/>
        </w:rPr>
        <w:t>投资人</w:t>
      </w:r>
      <w:r>
        <w:rPr>
          <w:rFonts w:hint="eastAsia" w:ascii="宋体" w:hAnsi="宋体" w:cs="宋体"/>
          <w:color w:val="auto"/>
          <w:spacing w:val="6"/>
          <w:szCs w:val="21"/>
          <w:highlight w:val="none"/>
          <w:u w:val="single"/>
        </w:rPr>
        <w:t>和监理单位，承包人应维护好现场并采取防止事故蔓延的相应措施，并承担所有赔偿和责任。</w:t>
      </w:r>
    </w:p>
    <w:p>
      <w:pPr>
        <w:spacing w:line="380" w:lineRule="exact"/>
        <w:ind w:firstLine="444" w:firstLineChars="200"/>
        <w:rPr>
          <w:rFonts w:ascii="宋体" w:hAnsi="宋体" w:cs="宋体"/>
          <w:color w:val="auto"/>
          <w:spacing w:val="6"/>
          <w:szCs w:val="21"/>
          <w:highlight w:val="none"/>
          <w:u w:val="single"/>
        </w:rPr>
      </w:pPr>
      <w:r>
        <w:rPr>
          <w:rFonts w:hint="eastAsia" w:ascii="宋体" w:hAnsi="宋体" w:cs="宋体"/>
          <w:color w:val="auto"/>
          <w:spacing w:val="6"/>
          <w:szCs w:val="21"/>
          <w:highlight w:val="none"/>
          <w:u w:val="single"/>
        </w:rPr>
        <w:t>因承包人的原因，对重大伤亡、重大财产、环境损害及其它安全事故，承包人应按有关规定立即上报有关部门，并立即通知</w:t>
      </w:r>
      <w:r>
        <w:rPr>
          <w:rFonts w:hint="eastAsia" w:ascii="宋体" w:hAnsi="宋体" w:cs="宋体"/>
          <w:color w:val="auto"/>
          <w:spacing w:val="6"/>
          <w:szCs w:val="21"/>
          <w:highlight w:val="none"/>
          <w:u w:val="single"/>
          <w:lang w:val="en-US" w:eastAsia="zh-CN"/>
        </w:rPr>
        <w:t>发包人代表、</w:t>
      </w:r>
      <w:r>
        <w:rPr>
          <w:rFonts w:hint="eastAsia" w:ascii="宋体" w:hAnsi="宋体" w:eastAsia="宋体" w:cs="宋体"/>
          <w:color w:val="auto"/>
          <w:spacing w:val="6"/>
          <w:szCs w:val="21"/>
          <w:highlight w:val="none"/>
          <w:u w:val="single"/>
          <w:lang w:val="en-US" w:eastAsia="zh-CN"/>
        </w:rPr>
        <w:t>投资人</w:t>
      </w:r>
      <w:r>
        <w:rPr>
          <w:rFonts w:hint="eastAsia" w:ascii="宋体" w:hAnsi="宋体" w:cs="宋体"/>
          <w:color w:val="auto"/>
          <w:spacing w:val="6"/>
          <w:szCs w:val="21"/>
          <w:highlight w:val="none"/>
          <w:u w:val="single"/>
          <w:lang w:val="en-US" w:eastAsia="zh-CN"/>
        </w:rPr>
        <w:t>项目负责人</w:t>
      </w:r>
      <w:r>
        <w:rPr>
          <w:rFonts w:hint="eastAsia" w:ascii="宋体" w:hAnsi="宋体" w:cs="宋体"/>
          <w:color w:val="auto"/>
          <w:spacing w:val="6"/>
          <w:szCs w:val="21"/>
          <w:highlight w:val="none"/>
          <w:u w:val="single"/>
        </w:rPr>
        <w:t>和监理单位。同时，按政府有关部门的要求处理。并承担所有赔偿和责任。</w:t>
      </w:r>
    </w:p>
    <w:p>
      <w:pPr>
        <w:spacing w:line="380" w:lineRule="exact"/>
        <w:ind w:firstLine="444" w:firstLineChars="200"/>
        <w:rPr>
          <w:rFonts w:ascii="宋体" w:hAnsi="宋体" w:cs="宋体"/>
          <w:color w:val="auto"/>
          <w:spacing w:val="6"/>
          <w:szCs w:val="21"/>
          <w:highlight w:val="none"/>
          <w:u w:val="single"/>
        </w:rPr>
      </w:pPr>
      <w:r>
        <w:rPr>
          <w:rFonts w:hint="eastAsia" w:ascii="宋体" w:hAnsi="宋体" w:cs="宋体"/>
          <w:color w:val="auto"/>
          <w:spacing w:val="6"/>
          <w:szCs w:val="21"/>
          <w:highlight w:val="none"/>
          <w:u w:val="single"/>
        </w:rPr>
        <w:t>因承包人的原因致使建设工程在合理使用期限、设备保证期内造成人身和财产损害的，由承包人承担损害赔偿责任。</w:t>
      </w:r>
    </w:p>
    <w:p>
      <w:pPr>
        <w:spacing w:line="380" w:lineRule="exact"/>
        <w:ind w:firstLine="444" w:firstLineChars="200"/>
        <w:rPr>
          <w:rFonts w:ascii="宋体" w:hAnsi="宋体" w:cs="宋体"/>
          <w:color w:val="auto"/>
          <w:spacing w:val="6"/>
          <w:szCs w:val="21"/>
          <w:highlight w:val="none"/>
          <w:u w:val="single"/>
        </w:rPr>
      </w:pPr>
      <w:r>
        <w:rPr>
          <w:rFonts w:hint="eastAsia" w:ascii="宋体" w:hAnsi="宋体" w:cs="宋体"/>
          <w:color w:val="auto"/>
          <w:spacing w:val="6"/>
          <w:szCs w:val="21"/>
          <w:highlight w:val="none"/>
          <w:u w:val="single"/>
        </w:rPr>
        <w:t>因承包人原因发生员工食物中毒及职业健康事件的，承包人应承担相关责任。</w:t>
      </w:r>
    </w:p>
    <w:p>
      <w:pPr>
        <w:spacing w:line="380" w:lineRule="exact"/>
        <w:ind w:firstLine="444" w:firstLineChars="200"/>
        <w:rPr>
          <w:rFonts w:ascii="宋体" w:hAnsi="宋体" w:cs="宋体"/>
          <w:color w:val="auto"/>
          <w:spacing w:val="6"/>
          <w:szCs w:val="21"/>
          <w:highlight w:val="none"/>
        </w:rPr>
      </w:pPr>
      <w:r>
        <w:rPr>
          <w:rFonts w:hint="eastAsia" w:ascii="宋体" w:hAnsi="宋体" w:cs="宋体"/>
          <w:color w:val="auto"/>
          <w:spacing w:val="6"/>
          <w:szCs w:val="21"/>
          <w:highlight w:val="none"/>
        </w:rPr>
        <w:t>7.9 临时性公用设施</w:t>
      </w:r>
    </w:p>
    <w:p>
      <w:pPr>
        <w:spacing w:line="380" w:lineRule="exact"/>
        <w:ind w:firstLine="444" w:firstLineChars="200"/>
        <w:rPr>
          <w:rFonts w:ascii="宋体" w:hAnsi="宋体" w:cs="宋体"/>
          <w:color w:val="auto"/>
          <w:spacing w:val="6"/>
          <w:szCs w:val="21"/>
          <w:highlight w:val="none"/>
        </w:rPr>
      </w:pPr>
      <w:r>
        <w:rPr>
          <w:rFonts w:hint="eastAsia" w:ascii="宋体" w:hAnsi="宋体" w:cs="宋体"/>
          <w:color w:val="auto"/>
          <w:spacing w:val="6"/>
          <w:szCs w:val="21"/>
          <w:highlight w:val="none"/>
        </w:rPr>
        <w:t>关于临时性公用设施的特别约定：</w:t>
      </w:r>
      <w:r>
        <w:rPr>
          <w:rFonts w:hint="eastAsia" w:ascii="宋体" w:hAnsi="宋体" w:cs="宋体"/>
          <w:color w:val="auto"/>
          <w:spacing w:val="6"/>
          <w:szCs w:val="21"/>
          <w:highlight w:val="none"/>
          <w:u w:val="single"/>
        </w:rPr>
        <w:t>发包人按现状进行移交，任何现有设施的能力不足均由承包人自行根据需要负责补足并自行承担费用</w:t>
      </w:r>
      <w:r>
        <w:rPr>
          <w:rFonts w:hint="eastAsia" w:ascii="宋体" w:hAnsi="宋体" w:cs="宋体"/>
          <w:color w:val="auto"/>
          <w:spacing w:val="6"/>
          <w:szCs w:val="21"/>
          <w:highlight w:val="none"/>
        </w:rPr>
        <w:t>。</w:t>
      </w:r>
    </w:p>
    <w:p>
      <w:pPr>
        <w:spacing w:line="380" w:lineRule="exact"/>
        <w:ind w:firstLine="444" w:firstLineChars="200"/>
        <w:rPr>
          <w:rFonts w:ascii="宋体" w:hAnsi="宋体" w:cs="宋体"/>
          <w:color w:val="auto"/>
          <w:spacing w:val="6"/>
          <w:szCs w:val="21"/>
          <w:highlight w:val="none"/>
        </w:rPr>
      </w:pPr>
      <w:r>
        <w:rPr>
          <w:rFonts w:hint="eastAsia" w:ascii="宋体" w:hAnsi="宋体" w:cs="宋体"/>
          <w:color w:val="auto"/>
          <w:spacing w:val="6"/>
          <w:szCs w:val="21"/>
          <w:highlight w:val="none"/>
        </w:rPr>
        <w:t>7.10 现场安保</w:t>
      </w:r>
    </w:p>
    <w:p>
      <w:pPr>
        <w:spacing w:line="380" w:lineRule="exact"/>
        <w:ind w:firstLine="444" w:firstLineChars="200"/>
        <w:rPr>
          <w:rFonts w:ascii="宋体" w:hAnsi="宋体" w:cs="宋体"/>
          <w:color w:val="auto"/>
          <w:spacing w:val="6"/>
          <w:szCs w:val="21"/>
          <w:highlight w:val="none"/>
        </w:rPr>
      </w:pPr>
      <w:r>
        <w:rPr>
          <w:rFonts w:hint="eastAsia" w:ascii="宋体" w:hAnsi="宋体" w:cs="宋体"/>
          <w:color w:val="auto"/>
          <w:spacing w:val="6"/>
          <w:szCs w:val="21"/>
          <w:highlight w:val="none"/>
        </w:rPr>
        <w:t>承包人现场安保义务的特别约定：</w:t>
      </w:r>
      <w:r>
        <w:rPr>
          <w:rFonts w:hint="eastAsia" w:ascii="宋体" w:hAnsi="宋体" w:cs="宋体"/>
          <w:color w:val="auto"/>
          <w:spacing w:val="6"/>
          <w:szCs w:val="21"/>
          <w:highlight w:val="none"/>
          <w:u w:val="single"/>
        </w:rPr>
        <w:t>现场保安主体责任为承包人，并应与当地有关治安部门的联系、沟通和协调，并承担所发生的相关费用</w:t>
      </w:r>
      <w:r>
        <w:rPr>
          <w:rFonts w:hint="eastAsia" w:ascii="宋体" w:hAnsi="宋体" w:cs="宋体"/>
          <w:color w:val="auto"/>
          <w:spacing w:val="6"/>
          <w:szCs w:val="21"/>
          <w:highlight w:val="none"/>
        </w:rPr>
        <w:t>。</w:t>
      </w:r>
    </w:p>
    <w:p>
      <w:pPr>
        <w:spacing w:line="380" w:lineRule="exact"/>
        <w:ind w:firstLine="444" w:firstLineChars="200"/>
        <w:rPr>
          <w:rFonts w:ascii="宋体" w:hAnsi="宋体" w:cs="宋体"/>
          <w:color w:val="auto"/>
          <w:spacing w:val="6"/>
          <w:szCs w:val="21"/>
          <w:highlight w:val="none"/>
          <w:u w:val="single"/>
        </w:rPr>
      </w:pPr>
      <w:r>
        <w:rPr>
          <w:rFonts w:hint="eastAsia" w:ascii="宋体" w:hAnsi="宋体" w:cs="宋体"/>
          <w:color w:val="auto"/>
          <w:spacing w:val="6"/>
          <w:szCs w:val="21"/>
          <w:highlight w:val="none"/>
          <w:u w:val="single"/>
        </w:rPr>
        <w:t>承包人应在工程开工后7天内编制施工场地治安管理计划，并制定应对突发治安事件的紧急预案</w:t>
      </w:r>
      <w:r>
        <w:rPr>
          <w:rFonts w:hint="eastAsia" w:ascii="宋体" w:hAnsi="宋体" w:cs="宋体"/>
          <w:color w:val="auto"/>
          <w:spacing w:val="6"/>
          <w:szCs w:val="21"/>
          <w:highlight w:val="none"/>
        </w:rPr>
        <w:t>。</w:t>
      </w:r>
    </w:p>
    <w:p>
      <w:pPr>
        <w:spacing w:line="380" w:lineRule="exact"/>
        <w:ind w:firstLine="444" w:firstLineChars="200"/>
        <w:rPr>
          <w:rFonts w:ascii="宋体" w:hAnsi="宋体" w:cs="宋体"/>
          <w:color w:val="auto"/>
          <w:spacing w:val="6"/>
          <w:szCs w:val="21"/>
          <w:highlight w:val="none"/>
          <w:u w:val="single"/>
        </w:rPr>
      </w:pPr>
      <w:bookmarkStart w:id="840" w:name="_Toc18683"/>
      <w:bookmarkStart w:id="841" w:name="_Toc13940"/>
      <w:r>
        <w:rPr>
          <w:rFonts w:hint="eastAsia" w:ascii="宋体" w:hAnsi="宋体" w:cs="宋体"/>
          <w:color w:val="auto"/>
          <w:spacing w:val="6"/>
          <w:szCs w:val="21"/>
          <w:highlight w:val="none"/>
          <w:u w:val="single"/>
        </w:rPr>
        <w:t>①承包人应做好包括施工区、生活区在内的管辖区治安保卫工作。</w:t>
      </w:r>
    </w:p>
    <w:p>
      <w:pPr>
        <w:spacing w:line="380" w:lineRule="exact"/>
        <w:ind w:firstLine="444" w:firstLineChars="200"/>
        <w:rPr>
          <w:rFonts w:ascii="宋体" w:hAnsi="宋体" w:cs="宋体"/>
          <w:color w:val="auto"/>
          <w:spacing w:val="6"/>
          <w:szCs w:val="21"/>
          <w:highlight w:val="none"/>
          <w:u w:val="single"/>
        </w:rPr>
      </w:pPr>
      <w:r>
        <w:rPr>
          <w:rFonts w:hint="eastAsia" w:ascii="宋体" w:hAnsi="宋体" w:cs="宋体"/>
          <w:color w:val="auto"/>
          <w:spacing w:val="6"/>
          <w:szCs w:val="21"/>
          <w:highlight w:val="none"/>
          <w:u w:val="single"/>
        </w:rPr>
        <w:t>②承包人应对进度施工现场的施工人员进行安全文明施工教育，配备必要的劳动保护用具，保证工程的施工安全和人身安全。</w:t>
      </w:r>
    </w:p>
    <w:p>
      <w:pPr>
        <w:spacing w:line="380" w:lineRule="exact"/>
        <w:ind w:firstLine="444" w:firstLineChars="200"/>
        <w:rPr>
          <w:rFonts w:ascii="宋体" w:hAnsi="宋体" w:cs="宋体"/>
          <w:color w:val="auto"/>
          <w:spacing w:val="6"/>
          <w:szCs w:val="21"/>
          <w:highlight w:val="none"/>
          <w:u w:val="single"/>
        </w:rPr>
      </w:pPr>
      <w:r>
        <w:rPr>
          <w:rFonts w:hint="eastAsia" w:ascii="宋体" w:hAnsi="宋体" w:cs="宋体"/>
          <w:color w:val="auto"/>
          <w:spacing w:val="6"/>
          <w:szCs w:val="21"/>
          <w:highlight w:val="none"/>
          <w:u w:val="single"/>
        </w:rPr>
        <w:t>③承包人应强化安全意识，抓好安全生产，杜绝事故发生，施工中若发生安全及人身事故均由承包人自行负责处理，并承担全部费用。</w:t>
      </w:r>
    </w:p>
    <w:p>
      <w:pPr>
        <w:spacing w:line="380" w:lineRule="exact"/>
        <w:ind w:firstLine="444" w:firstLineChars="200"/>
        <w:rPr>
          <w:rFonts w:ascii="宋体" w:hAnsi="宋体" w:cs="宋体"/>
          <w:color w:val="auto"/>
          <w:spacing w:val="6"/>
          <w:szCs w:val="21"/>
          <w:highlight w:val="none"/>
          <w:u w:val="single"/>
        </w:rPr>
      </w:pPr>
      <w:r>
        <w:rPr>
          <w:rFonts w:hint="eastAsia" w:ascii="宋体" w:hAnsi="宋体" w:cs="宋体"/>
          <w:color w:val="auto"/>
          <w:spacing w:val="6"/>
          <w:szCs w:val="21"/>
          <w:highlight w:val="none"/>
          <w:u w:val="single"/>
        </w:rPr>
        <w:t>④承包人必须严格遵守和执行中华人民共和国以及台州市安全生产和劳动保护有关规定，严格执行JGJ59-2011标准并参照通用条款及国家建设工程安全管理条例。</w:t>
      </w:r>
    </w:p>
    <w:p>
      <w:pPr>
        <w:spacing w:line="380" w:lineRule="exact"/>
        <w:ind w:firstLine="444" w:firstLineChars="200"/>
        <w:rPr>
          <w:rFonts w:ascii="宋体" w:hAnsi="宋体" w:cs="宋体"/>
          <w:color w:val="auto"/>
          <w:spacing w:val="6"/>
          <w:szCs w:val="21"/>
          <w:highlight w:val="none"/>
          <w:u w:val="single"/>
        </w:rPr>
      </w:pPr>
      <w:r>
        <w:rPr>
          <w:rFonts w:hint="eastAsia" w:ascii="宋体" w:hAnsi="宋体" w:cs="宋体"/>
          <w:color w:val="auto"/>
          <w:spacing w:val="6"/>
          <w:szCs w:val="21"/>
          <w:highlight w:val="none"/>
          <w:u w:val="single"/>
        </w:rPr>
        <w:t>1）承包人应对施工安全负责，确保安全。</w:t>
      </w:r>
    </w:p>
    <w:p>
      <w:pPr>
        <w:spacing w:line="380" w:lineRule="exact"/>
        <w:ind w:firstLine="444" w:firstLineChars="200"/>
        <w:rPr>
          <w:rFonts w:ascii="宋体" w:hAnsi="宋体" w:cs="宋体"/>
          <w:color w:val="auto"/>
          <w:spacing w:val="6"/>
          <w:szCs w:val="21"/>
          <w:highlight w:val="none"/>
          <w:u w:val="single"/>
        </w:rPr>
      </w:pPr>
      <w:r>
        <w:rPr>
          <w:rFonts w:hint="eastAsia" w:ascii="宋体" w:hAnsi="宋体" w:cs="宋体"/>
          <w:color w:val="auto"/>
          <w:spacing w:val="6"/>
          <w:szCs w:val="21"/>
          <w:highlight w:val="none"/>
          <w:u w:val="single"/>
        </w:rPr>
        <w:t>2）承包人应配备专职安全负责人，以确保生产安全。</w:t>
      </w:r>
    </w:p>
    <w:p>
      <w:pPr>
        <w:spacing w:line="380" w:lineRule="exact"/>
        <w:ind w:firstLine="444" w:firstLineChars="200"/>
        <w:rPr>
          <w:rFonts w:ascii="宋体" w:hAnsi="宋体" w:cs="宋体"/>
          <w:color w:val="auto"/>
          <w:spacing w:val="6"/>
          <w:szCs w:val="21"/>
          <w:highlight w:val="none"/>
          <w:u w:val="single"/>
        </w:rPr>
      </w:pPr>
      <w:r>
        <w:rPr>
          <w:rFonts w:hint="eastAsia" w:ascii="宋体" w:hAnsi="宋体" w:cs="宋体"/>
          <w:color w:val="auto"/>
          <w:spacing w:val="6"/>
          <w:szCs w:val="21"/>
          <w:highlight w:val="none"/>
          <w:u w:val="single"/>
        </w:rPr>
        <w:t>3）承包人应服从当地政府有关部门在社会治安、综合治理、计划生育、交通管理、环境保护等的管理规定，承包人应该安排专职人员负责条款的执行，发包人</w:t>
      </w:r>
      <w:r>
        <w:rPr>
          <w:rFonts w:hint="eastAsia" w:ascii="宋体" w:hAnsi="宋体" w:cs="宋体"/>
          <w:color w:val="auto"/>
          <w:spacing w:val="6"/>
          <w:szCs w:val="21"/>
          <w:highlight w:val="none"/>
          <w:u w:val="single"/>
          <w:lang w:eastAsia="zh-CN"/>
        </w:rPr>
        <w:t>、</w:t>
      </w:r>
      <w:r>
        <w:rPr>
          <w:rFonts w:hint="eastAsia" w:ascii="宋体" w:hAnsi="宋体" w:cs="宋体"/>
          <w:color w:val="auto"/>
          <w:spacing w:val="6"/>
          <w:szCs w:val="21"/>
          <w:highlight w:val="none"/>
          <w:u w:val="single"/>
          <w:lang w:val="en-US" w:eastAsia="zh-CN"/>
        </w:rPr>
        <w:t>投资人</w:t>
      </w:r>
      <w:r>
        <w:rPr>
          <w:rFonts w:hint="eastAsia" w:ascii="宋体" w:hAnsi="宋体" w:cs="宋体"/>
          <w:color w:val="auto"/>
          <w:spacing w:val="6"/>
          <w:szCs w:val="21"/>
          <w:highlight w:val="none"/>
          <w:u w:val="single"/>
        </w:rPr>
        <w:t>有权对此进行监督、检查。</w:t>
      </w:r>
    </w:p>
    <w:p>
      <w:pPr>
        <w:spacing w:line="380" w:lineRule="exact"/>
        <w:ind w:firstLine="444" w:firstLineChars="200"/>
        <w:rPr>
          <w:rFonts w:ascii="宋体" w:hAnsi="宋体" w:cs="宋体"/>
          <w:color w:val="auto"/>
          <w:spacing w:val="6"/>
          <w:szCs w:val="21"/>
          <w:highlight w:val="none"/>
          <w:u w:val="single"/>
        </w:rPr>
      </w:pPr>
      <w:r>
        <w:rPr>
          <w:rFonts w:hint="eastAsia" w:ascii="宋体" w:hAnsi="宋体" w:cs="宋体"/>
          <w:color w:val="auto"/>
          <w:spacing w:val="6"/>
          <w:szCs w:val="21"/>
          <w:highlight w:val="none"/>
          <w:u w:val="single"/>
        </w:rPr>
        <w:t>4）承包人在工程施工期间，必须配备专职用电管理员，全面负责施工用电的管理。</w:t>
      </w:r>
    </w:p>
    <w:bookmarkEnd w:id="840"/>
    <w:bookmarkEnd w:id="841"/>
    <w:p>
      <w:pPr>
        <w:pStyle w:val="623"/>
        <w:spacing w:before="0" w:after="0" w:line="380" w:lineRule="exact"/>
        <w:ind w:firstLine="444" w:firstLineChars="200"/>
        <w:outlineLvl w:val="9"/>
        <w:rPr>
          <w:rFonts w:cs="宋体"/>
          <w:b w:val="0"/>
          <w:color w:val="auto"/>
          <w:spacing w:val="6"/>
          <w:sz w:val="21"/>
          <w:szCs w:val="21"/>
          <w:highlight w:val="none"/>
        </w:rPr>
      </w:pPr>
      <w:bookmarkStart w:id="842" w:name="_Toc54862339"/>
      <w:bookmarkStart w:id="843" w:name="_Toc30039"/>
      <w:r>
        <w:rPr>
          <w:rFonts w:hint="eastAsia" w:cs="宋体"/>
          <w:b w:val="0"/>
          <w:color w:val="auto"/>
          <w:spacing w:val="6"/>
          <w:sz w:val="21"/>
          <w:szCs w:val="21"/>
          <w:highlight w:val="none"/>
        </w:rPr>
        <w:t>第8条 工期和进度</w:t>
      </w:r>
      <w:bookmarkEnd w:id="842"/>
      <w:bookmarkEnd w:id="843"/>
    </w:p>
    <w:p>
      <w:pPr>
        <w:spacing w:line="380" w:lineRule="exact"/>
        <w:ind w:firstLine="444" w:firstLineChars="200"/>
        <w:rPr>
          <w:rFonts w:ascii="宋体" w:hAnsi="宋体" w:cs="宋体"/>
          <w:color w:val="auto"/>
          <w:spacing w:val="6"/>
          <w:szCs w:val="21"/>
          <w:highlight w:val="none"/>
        </w:rPr>
      </w:pPr>
      <w:r>
        <w:rPr>
          <w:rFonts w:hint="eastAsia" w:ascii="宋体" w:hAnsi="宋体" w:cs="宋体"/>
          <w:color w:val="auto"/>
          <w:spacing w:val="6"/>
          <w:szCs w:val="21"/>
          <w:highlight w:val="none"/>
        </w:rPr>
        <w:t>8.1 开始工作</w:t>
      </w:r>
    </w:p>
    <w:p>
      <w:pPr>
        <w:spacing w:line="380" w:lineRule="exact"/>
        <w:ind w:firstLine="444" w:firstLineChars="200"/>
        <w:rPr>
          <w:rFonts w:ascii="宋体" w:hAnsi="宋体" w:cs="宋体"/>
          <w:color w:val="auto"/>
          <w:spacing w:val="6"/>
          <w:szCs w:val="21"/>
          <w:highlight w:val="none"/>
        </w:rPr>
      </w:pPr>
      <w:r>
        <w:rPr>
          <w:rFonts w:hint="eastAsia" w:ascii="宋体" w:hAnsi="宋体" w:cs="宋体"/>
          <w:color w:val="auto"/>
          <w:spacing w:val="6"/>
          <w:szCs w:val="21"/>
          <w:highlight w:val="none"/>
        </w:rPr>
        <w:t>8.1.1 开始准备工作：</w:t>
      </w:r>
    </w:p>
    <w:p>
      <w:pPr>
        <w:spacing w:line="380" w:lineRule="exact"/>
        <w:ind w:firstLine="444" w:firstLineChars="200"/>
        <w:rPr>
          <w:rFonts w:ascii="宋体" w:hAnsi="宋体" w:cs="宋体"/>
          <w:color w:val="auto"/>
          <w:spacing w:val="6"/>
          <w:szCs w:val="21"/>
          <w:highlight w:val="none"/>
          <w:u w:val="single"/>
        </w:rPr>
      </w:pPr>
      <w:r>
        <w:rPr>
          <w:rFonts w:hint="eastAsia" w:ascii="宋体" w:hAnsi="宋体" w:eastAsia="宋体" w:cs="宋体"/>
          <w:color w:val="auto"/>
          <w:spacing w:val="6"/>
          <w:szCs w:val="21"/>
          <w:highlight w:val="none"/>
          <w:u w:val="single"/>
          <w:lang w:val="en-US" w:eastAsia="zh-CN"/>
        </w:rPr>
        <w:t>投资人</w:t>
      </w:r>
      <w:r>
        <w:rPr>
          <w:rFonts w:hint="eastAsia" w:ascii="宋体" w:hAnsi="宋体" w:cs="宋体"/>
          <w:color w:val="auto"/>
          <w:spacing w:val="6"/>
          <w:szCs w:val="21"/>
          <w:highlight w:val="none"/>
          <w:u w:val="single"/>
        </w:rPr>
        <w:t>应整理好本项目前期批复与工程设计、施工有关的批准文件；完成通用合同条件、专用合同条件第2条规定的</w:t>
      </w:r>
      <w:r>
        <w:rPr>
          <w:rFonts w:hint="eastAsia" w:ascii="宋体" w:hAnsi="宋体" w:eastAsia="宋体" w:cs="宋体"/>
          <w:color w:val="auto"/>
          <w:spacing w:val="6"/>
          <w:szCs w:val="21"/>
          <w:highlight w:val="none"/>
          <w:u w:val="single"/>
          <w:lang w:val="en-US" w:eastAsia="zh-CN"/>
        </w:rPr>
        <w:t>投资人</w:t>
      </w:r>
      <w:r>
        <w:rPr>
          <w:rFonts w:hint="eastAsia" w:ascii="宋体" w:hAnsi="宋体" w:cs="宋体"/>
          <w:color w:val="auto"/>
          <w:spacing w:val="6"/>
          <w:szCs w:val="21"/>
          <w:highlight w:val="none"/>
          <w:u w:val="single"/>
        </w:rPr>
        <w:t>在发出开始工作通知前应完成的工作。</w:t>
      </w:r>
    </w:p>
    <w:p>
      <w:pPr>
        <w:spacing w:line="380" w:lineRule="exact"/>
        <w:ind w:firstLine="444" w:firstLineChars="200"/>
        <w:rPr>
          <w:rFonts w:ascii="宋体" w:hAnsi="宋体" w:cs="宋体"/>
          <w:color w:val="auto"/>
          <w:spacing w:val="6"/>
          <w:szCs w:val="21"/>
          <w:highlight w:val="none"/>
          <w:u w:val="single"/>
        </w:rPr>
      </w:pPr>
      <w:r>
        <w:rPr>
          <w:rFonts w:hint="eastAsia" w:ascii="宋体" w:hAnsi="宋体" w:cs="宋体"/>
          <w:color w:val="auto"/>
          <w:spacing w:val="6"/>
          <w:szCs w:val="21"/>
          <w:highlight w:val="none"/>
          <w:u w:val="single"/>
        </w:rPr>
        <w:t>承包人组织施工项目管理机构和施工人员、施工机械按合同约定时间到位，完成通用合同条件、专用合同条件第4条规定的承包人在开始实际工作前应完成的工作。</w:t>
      </w:r>
    </w:p>
    <w:p>
      <w:pPr>
        <w:spacing w:line="380" w:lineRule="exact"/>
        <w:ind w:firstLine="444" w:firstLineChars="200"/>
        <w:rPr>
          <w:rFonts w:ascii="宋体" w:hAnsi="宋体" w:cs="宋体"/>
          <w:color w:val="auto"/>
          <w:spacing w:val="6"/>
          <w:szCs w:val="21"/>
          <w:highlight w:val="none"/>
        </w:rPr>
      </w:pPr>
      <w:r>
        <w:rPr>
          <w:rFonts w:hint="eastAsia" w:ascii="宋体" w:hAnsi="宋体" w:cs="宋体"/>
          <w:color w:val="auto"/>
          <w:spacing w:val="6"/>
          <w:szCs w:val="21"/>
          <w:highlight w:val="none"/>
        </w:rPr>
        <w:t>8.1.2 发包人可在计划开始工作之日起84日后发出开始工作通知的特殊情形：</w:t>
      </w:r>
      <w:r>
        <w:rPr>
          <w:rFonts w:hint="eastAsia" w:ascii="宋体" w:hAnsi="宋体" w:cs="宋体"/>
          <w:color w:val="auto"/>
          <w:spacing w:val="6"/>
          <w:szCs w:val="21"/>
          <w:highlight w:val="none"/>
          <w:u w:val="single"/>
        </w:rPr>
        <w:t xml:space="preserve"> / </w:t>
      </w:r>
    </w:p>
    <w:p>
      <w:pPr>
        <w:spacing w:line="380" w:lineRule="exact"/>
        <w:ind w:firstLine="444" w:firstLineChars="200"/>
        <w:rPr>
          <w:rFonts w:ascii="宋体" w:hAnsi="宋体" w:cs="宋体"/>
          <w:color w:val="auto"/>
          <w:spacing w:val="6"/>
          <w:szCs w:val="21"/>
          <w:highlight w:val="none"/>
          <w:u w:val="single"/>
        </w:rPr>
      </w:pPr>
      <w:r>
        <w:rPr>
          <w:rFonts w:hint="eastAsia" w:ascii="宋体" w:hAnsi="宋体" w:cs="宋体"/>
          <w:color w:val="auto"/>
          <w:spacing w:val="6"/>
          <w:szCs w:val="21"/>
          <w:highlight w:val="none"/>
        </w:rPr>
        <w:t>8.2 竣工日期</w:t>
      </w:r>
    </w:p>
    <w:p>
      <w:pPr>
        <w:spacing w:line="400" w:lineRule="exact"/>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rPr>
        <w:t xml:space="preserve">竣工日期的约定： </w:t>
      </w:r>
      <w:r>
        <w:rPr>
          <w:rFonts w:hint="eastAsia" w:ascii="宋体" w:hAnsi="宋体" w:cs="宋体"/>
          <w:color w:val="auto"/>
          <w:szCs w:val="21"/>
          <w:highlight w:val="none"/>
          <w:u w:val="single"/>
        </w:rPr>
        <w:t xml:space="preserve"> 按通用合同条件 。</w:t>
      </w:r>
    </w:p>
    <w:p>
      <w:pPr>
        <w:spacing w:line="380" w:lineRule="exact"/>
        <w:ind w:firstLine="444" w:firstLineChars="200"/>
        <w:rPr>
          <w:rFonts w:ascii="宋体" w:hAnsi="宋体" w:cs="宋体"/>
          <w:color w:val="auto"/>
          <w:spacing w:val="6"/>
          <w:szCs w:val="21"/>
          <w:highlight w:val="none"/>
        </w:rPr>
      </w:pPr>
      <w:r>
        <w:rPr>
          <w:rFonts w:hint="eastAsia" w:ascii="宋体" w:hAnsi="宋体" w:cs="宋体"/>
          <w:color w:val="auto"/>
          <w:spacing w:val="6"/>
          <w:szCs w:val="21"/>
          <w:highlight w:val="none"/>
        </w:rPr>
        <w:t>8.3 项目实施计划</w:t>
      </w:r>
    </w:p>
    <w:p>
      <w:pPr>
        <w:spacing w:line="380" w:lineRule="exact"/>
        <w:ind w:firstLine="444" w:firstLineChars="200"/>
        <w:rPr>
          <w:rFonts w:ascii="宋体" w:hAnsi="宋体" w:cs="宋体"/>
          <w:color w:val="auto"/>
          <w:spacing w:val="6"/>
          <w:szCs w:val="21"/>
          <w:highlight w:val="none"/>
        </w:rPr>
      </w:pPr>
      <w:r>
        <w:rPr>
          <w:rFonts w:hint="eastAsia" w:ascii="宋体" w:hAnsi="宋体" w:cs="宋体"/>
          <w:color w:val="auto"/>
          <w:spacing w:val="6"/>
          <w:szCs w:val="21"/>
          <w:highlight w:val="none"/>
        </w:rPr>
        <w:t>8.3.1 项目实施计划的内容</w:t>
      </w:r>
    </w:p>
    <w:p>
      <w:pPr>
        <w:spacing w:line="380" w:lineRule="exact"/>
        <w:ind w:firstLine="444" w:firstLineChars="200"/>
        <w:rPr>
          <w:rFonts w:ascii="宋体" w:hAnsi="宋体" w:cs="宋体"/>
          <w:color w:val="auto"/>
          <w:spacing w:val="6"/>
          <w:szCs w:val="21"/>
          <w:highlight w:val="none"/>
        </w:rPr>
      </w:pPr>
      <w:r>
        <w:rPr>
          <w:rFonts w:hint="eastAsia" w:ascii="宋体" w:hAnsi="宋体" w:cs="宋体"/>
          <w:color w:val="auto"/>
          <w:spacing w:val="6"/>
          <w:szCs w:val="21"/>
          <w:highlight w:val="none"/>
        </w:rPr>
        <w:t>项目实施计划的内容：</w:t>
      </w:r>
      <w:r>
        <w:rPr>
          <w:rFonts w:hint="eastAsia" w:ascii="宋体" w:hAnsi="宋体" w:cs="宋体"/>
          <w:color w:val="auto"/>
          <w:spacing w:val="6"/>
          <w:szCs w:val="21"/>
          <w:highlight w:val="none"/>
          <w:u w:val="single"/>
        </w:rPr>
        <w:t>按通用条款执行</w:t>
      </w:r>
      <w:r>
        <w:rPr>
          <w:rFonts w:hint="eastAsia" w:ascii="宋体" w:hAnsi="宋体" w:cs="宋体"/>
          <w:color w:val="auto"/>
          <w:spacing w:val="6"/>
          <w:szCs w:val="21"/>
          <w:highlight w:val="none"/>
        </w:rPr>
        <w:t>。</w:t>
      </w:r>
    </w:p>
    <w:p>
      <w:pPr>
        <w:spacing w:line="380" w:lineRule="exact"/>
        <w:ind w:firstLine="444" w:firstLineChars="200"/>
        <w:rPr>
          <w:rFonts w:ascii="宋体" w:hAnsi="宋体" w:cs="宋体"/>
          <w:color w:val="auto"/>
          <w:spacing w:val="6"/>
          <w:szCs w:val="21"/>
          <w:highlight w:val="none"/>
        </w:rPr>
      </w:pPr>
      <w:r>
        <w:rPr>
          <w:rFonts w:hint="eastAsia" w:ascii="宋体" w:hAnsi="宋体" w:cs="宋体"/>
          <w:color w:val="auto"/>
          <w:spacing w:val="6"/>
          <w:szCs w:val="21"/>
          <w:highlight w:val="none"/>
        </w:rPr>
        <w:t>8.3.2 项目实施计划的提交和修改</w:t>
      </w:r>
    </w:p>
    <w:p>
      <w:pPr>
        <w:spacing w:line="380" w:lineRule="exact"/>
        <w:ind w:firstLine="444" w:firstLineChars="200"/>
        <w:rPr>
          <w:rFonts w:ascii="宋体" w:hAnsi="宋体" w:cs="宋体"/>
          <w:color w:val="auto"/>
          <w:spacing w:val="6"/>
          <w:szCs w:val="21"/>
          <w:highlight w:val="none"/>
        </w:rPr>
      </w:pPr>
      <w:r>
        <w:rPr>
          <w:rFonts w:hint="eastAsia" w:ascii="宋体" w:hAnsi="宋体" w:cs="宋体"/>
          <w:color w:val="auto"/>
          <w:spacing w:val="6"/>
          <w:szCs w:val="21"/>
          <w:highlight w:val="none"/>
        </w:rPr>
        <w:t>项目实施计划的提交及修改期限：</w:t>
      </w:r>
      <w:r>
        <w:rPr>
          <w:rFonts w:hint="eastAsia" w:ascii="宋体" w:hAnsi="宋体" w:cs="宋体"/>
          <w:color w:val="auto"/>
          <w:spacing w:val="6"/>
          <w:szCs w:val="21"/>
          <w:highlight w:val="none"/>
          <w:u w:val="single"/>
        </w:rPr>
        <w:t>按通用条款执行</w:t>
      </w:r>
      <w:r>
        <w:rPr>
          <w:rFonts w:hint="eastAsia" w:ascii="宋体" w:hAnsi="宋体" w:cs="宋体"/>
          <w:color w:val="auto"/>
          <w:spacing w:val="6"/>
          <w:szCs w:val="21"/>
          <w:highlight w:val="none"/>
        </w:rPr>
        <w:t>。</w:t>
      </w:r>
    </w:p>
    <w:p>
      <w:pPr>
        <w:spacing w:line="380" w:lineRule="exact"/>
        <w:ind w:firstLine="444" w:firstLineChars="200"/>
        <w:rPr>
          <w:rFonts w:ascii="宋体" w:hAnsi="宋体" w:cs="宋体"/>
          <w:color w:val="auto"/>
          <w:spacing w:val="6"/>
          <w:szCs w:val="21"/>
          <w:highlight w:val="none"/>
        </w:rPr>
      </w:pPr>
      <w:r>
        <w:rPr>
          <w:rFonts w:hint="eastAsia" w:ascii="宋体" w:hAnsi="宋体" w:cs="宋体"/>
          <w:color w:val="auto"/>
          <w:spacing w:val="6"/>
          <w:szCs w:val="21"/>
          <w:highlight w:val="none"/>
        </w:rPr>
        <w:t>8.4 项目进度计划</w:t>
      </w:r>
    </w:p>
    <w:p>
      <w:pPr>
        <w:spacing w:line="380" w:lineRule="exact"/>
        <w:ind w:firstLine="444" w:firstLineChars="200"/>
        <w:rPr>
          <w:rFonts w:ascii="宋体" w:hAnsi="宋体" w:cs="宋体"/>
          <w:color w:val="auto"/>
          <w:spacing w:val="6"/>
          <w:szCs w:val="21"/>
          <w:highlight w:val="none"/>
        </w:rPr>
      </w:pPr>
      <w:r>
        <w:rPr>
          <w:rFonts w:hint="eastAsia" w:ascii="宋体" w:hAnsi="宋体" w:cs="宋体"/>
          <w:color w:val="auto"/>
          <w:spacing w:val="6"/>
          <w:szCs w:val="21"/>
          <w:highlight w:val="none"/>
        </w:rPr>
        <w:t>8.4.1 工程师在收到进度计划后确认或提出修改意见的期限：</w:t>
      </w:r>
      <w:r>
        <w:rPr>
          <w:rFonts w:hint="eastAsia" w:ascii="宋体" w:hAnsi="宋体" w:cs="宋体"/>
          <w:color w:val="auto"/>
          <w:spacing w:val="6"/>
          <w:szCs w:val="21"/>
          <w:highlight w:val="none"/>
          <w:u w:val="single"/>
        </w:rPr>
        <w:t>按通用条款执行</w:t>
      </w:r>
      <w:r>
        <w:rPr>
          <w:rFonts w:hint="eastAsia" w:ascii="宋体" w:hAnsi="宋体" w:cs="宋体"/>
          <w:color w:val="auto"/>
          <w:spacing w:val="6"/>
          <w:szCs w:val="21"/>
          <w:highlight w:val="none"/>
        </w:rPr>
        <w:t>。</w:t>
      </w:r>
    </w:p>
    <w:p>
      <w:pPr>
        <w:spacing w:line="380" w:lineRule="exact"/>
        <w:ind w:firstLine="444" w:firstLineChars="200"/>
        <w:rPr>
          <w:rFonts w:ascii="宋体" w:hAnsi="宋体" w:cs="宋体"/>
          <w:color w:val="auto"/>
          <w:spacing w:val="6"/>
          <w:szCs w:val="21"/>
          <w:highlight w:val="none"/>
        </w:rPr>
      </w:pPr>
      <w:r>
        <w:rPr>
          <w:rFonts w:hint="eastAsia" w:ascii="宋体" w:hAnsi="宋体" w:cs="宋体"/>
          <w:color w:val="auto"/>
          <w:spacing w:val="6"/>
          <w:szCs w:val="21"/>
          <w:highlight w:val="none"/>
        </w:rPr>
        <w:t>8.4.2 进度计划的具体要求：</w:t>
      </w:r>
      <w:r>
        <w:rPr>
          <w:rFonts w:hint="eastAsia" w:ascii="宋体" w:hAnsi="宋体" w:cs="宋体"/>
          <w:color w:val="auto"/>
          <w:szCs w:val="21"/>
          <w:highlight w:val="none"/>
          <w:u w:val="single"/>
        </w:rPr>
        <w:t>包括设计、施工（各主要施工节点）及采购进度计划。</w:t>
      </w:r>
    </w:p>
    <w:p>
      <w:pPr>
        <w:spacing w:line="380" w:lineRule="exact"/>
        <w:ind w:firstLine="444" w:firstLineChars="200"/>
        <w:rPr>
          <w:rFonts w:ascii="宋体" w:hAnsi="宋体" w:cs="宋体"/>
          <w:color w:val="auto"/>
          <w:spacing w:val="6"/>
          <w:szCs w:val="21"/>
          <w:highlight w:val="none"/>
          <w:u w:val="single"/>
        </w:rPr>
      </w:pPr>
      <w:r>
        <w:rPr>
          <w:rFonts w:hint="eastAsia" w:ascii="宋体" w:hAnsi="宋体" w:cs="宋体"/>
          <w:color w:val="auto"/>
          <w:spacing w:val="6"/>
          <w:szCs w:val="21"/>
          <w:highlight w:val="none"/>
        </w:rPr>
        <w:t>关键路径及关键路径变化的确定原则：</w:t>
      </w:r>
      <w:r>
        <w:rPr>
          <w:rFonts w:hint="eastAsia" w:ascii="宋体" w:hAnsi="宋体" w:cs="宋体"/>
          <w:color w:val="auto"/>
          <w:spacing w:val="6"/>
          <w:szCs w:val="21"/>
          <w:highlight w:val="none"/>
          <w:u w:val="single"/>
        </w:rPr>
        <w:t>由承包人上报，经工程师审核，</w:t>
      </w:r>
      <w:r>
        <w:rPr>
          <w:rFonts w:hint="eastAsia" w:ascii="宋体" w:hAnsi="宋体" w:cs="宋体"/>
          <w:color w:val="auto"/>
          <w:spacing w:val="6"/>
          <w:szCs w:val="21"/>
          <w:highlight w:val="none"/>
          <w:u w:val="single"/>
          <w:lang w:val="en-US" w:eastAsia="zh-CN"/>
        </w:rPr>
        <w:t>投资</w:t>
      </w:r>
      <w:r>
        <w:rPr>
          <w:rFonts w:hint="eastAsia" w:ascii="宋体" w:hAnsi="宋体" w:cs="宋体"/>
          <w:color w:val="auto"/>
          <w:spacing w:val="6"/>
          <w:szCs w:val="21"/>
          <w:highlight w:val="none"/>
          <w:u w:val="single"/>
        </w:rPr>
        <w:t>人审定为准，若由于非</w:t>
      </w:r>
      <w:r>
        <w:rPr>
          <w:rFonts w:hint="eastAsia" w:ascii="宋体" w:hAnsi="宋体" w:cs="宋体"/>
          <w:color w:val="auto"/>
          <w:spacing w:val="6"/>
          <w:szCs w:val="21"/>
          <w:highlight w:val="none"/>
          <w:u w:val="single"/>
          <w:lang w:val="en-US" w:eastAsia="zh-CN"/>
        </w:rPr>
        <w:t>投资</w:t>
      </w:r>
      <w:r>
        <w:rPr>
          <w:rFonts w:hint="eastAsia" w:ascii="宋体" w:hAnsi="宋体" w:cs="宋体"/>
          <w:color w:val="auto"/>
          <w:spacing w:val="6"/>
          <w:szCs w:val="21"/>
          <w:highlight w:val="none"/>
          <w:u w:val="single"/>
        </w:rPr>
        <w:t>人及非不可抗力因素而造成项目节点落后，承包人应做出充分说明，并提交书面整改报告。</w:t>
      </w:r>
    </w:p>
    <w:p>
      <w:pPr>
        <w:pStyle w:val="52"/>
        <w:spacing w:before="0" w:after="0" w:line="380" w:lineRule="exact"/>
        <w:ind w:firstLine="444" w:firstLineChars="200"/>
        <w:jc w:val="left"/>
        <w:outlineLvl w:val="9"/>
        <w:rPr>
          <w:rFonts w:ascii="宋体" w:hAnsi="宋体" w:cs="宋体"/>
          <w:b w:val="0"/>
          <w:color w:val="auto"/>
          <w:spacing w:val="6"/>
          <w:sz w:val="21"/>
          <w:szCs w:val="21"/>
          <w:highlight w:val="none"/>
        </w:rPr>
      </w:pPr>
      <w:bookmarkStart w:id="844" w:name="_Toc21968"/>
      <w:bookmarkStart w:id="845" w:name="_Toc28127"/>
      <w:bookmarkStart w:id="846" w:name="_Toc20214"/>
      <w:bookmarkStart w:id="847" w:name="_Toc23692"/>
      <w:bookmarkStart w:id="848" w:name="_Toc32238"/>
      <w:bookmarkStart w:id="849" w:name="_Toc16480"/>
      <w:bookmarkStart w:id="850" w:name="_Toc13211"/>
      <w:r>
        <w:rPr>
          <w:rFonts w:hint="eastAsia" w:ascii="宋体" w:hAnsi="宋体" w:cs="宋体"/>
          <w:b w:val="0"/>
          <w:color w:val="auto"/>
          <w:spacing w:val="6"/>
          <w:sz w:val="21"/>
          <w:szCs w:val="21"/>
          <w:highlight w:val="none"/>
        </w:rPr>
        <w:t>承包人提交项目进度计划的份数和时间：</w:t>
      </w:r>
      <w:bookmarkEnd w:id="844"/>
      <w:bookmarkEnd w:id="845"/>
      <w:bookmarkEnd w:id="846"/>
      <w:bookmarkEnd w:id="847"/>
      <w:bookmarkEnd w:id="848"/>
      <w:bookmarkEnd w:id="849"/>
      <w:bookmarkEnd w:id="850"/>
    </w:p>
    <w:p>
      <w:pPr>
        <w:pStyle w:val="52"/>
        <w:widowControl/>
        <w:wordWrap w:val="0"/>
        <w:topLinePunct/>
        <w:snapToGrid w:val="0"/>
        <w:spacing w:before="0" w:after="0" w:line="380" w:lineRule="exact"/>
        <w:ind w:firstLine="444" w:firstLineChars="200"/>
        <w:jc w:val="left"/>
        <w:outlineLvl w:val="9"/>
        <w:rPr>
          <w:rFonts w:ascii="宋体" w:hAnsi="宋体" w:cs="宋体"/>
          <w:b w:val="0"/>
          <w:color w:val="auto"/>
          <w:spacing w:val="6"/>
          <w:sz w:val="21"/>
          <w:szCs w:val="21"/>
          <w:highlight w:val="none"/>
          <w:u w:val="single"/>
        </w:rPr>
      </w:pPr>
      <w:bookmarkStart w:id="851" w:name="_Toc16691"/>
      <w:bookmarkStart w:id="852" w:name="_Toc5101"/>
      <w:bookmarkStart w:id="853" w:name="_Toc2707"/>
      <w:bookmarkStart w:id="854" w:name="_Toc2540"/>
      <w:bookmarkStart w:id="855" w:name="_Toc5922"/>
      <w:bookmarkStart w:id="856" w:name="_Toc24025"/>
      <w:bookmarkStart w:id="857" w:name="_Toc21306"/>
      <w:r>
        <w:rPr>
          <w:rFonts w:hint="eastAsia" w:ascii="宋体" w:hAnsi="宋体" w:cs="宋体"/>
          <w:b w:val="0"/>
          <w:color w:val="auto"/>
          <w:spacing w:val="6"/>
          <w:sz w:val="21"/>
          <w:szCs w:val="21"/>
          <w:highlight w:val="none"/>
          <w:u w:val="single"/>
        </w:rPr>
        <w:t>项目总进度计划在合同签订14天内，承包人向</w:t>
      </w:r>
      <w:r>
        <w:rPr>
          <w:rFonts w:hint="eastAsia" w:ascii="宋体" w:hAnsi="宋体" w:cs="宋体"/>
          <w:b w:val="0"/>
          <w:color w:val="auto"/>
          <w:spacing w:val="6"/>
          <w:sz w:val="21"/>
          <w:szCs w:val="21"/>
          <w:highlight w:val="none"/>
          <w:u w:val="single"/>
          <w:lang w:val="en-US" w:eastAsia="zh-CN"/>
        </w:rPr>
        <w:t>投资</w:t>
      </w:r>
      <w:r>
        <w:rPr>
          <w:rFonts w:hint="eastAsia" w:ascii="宋体" w:hAnsi="宋体" w:cs="宋体"/>
          <w:b w:val="0"/>
          <w:color w:val="auto"/>
          <w:spacing w:val="6"/>
          <w:sz w:val="21"/>
          <w:szCs w:val="21"/>
          <w:highlight w:val="none"/>
          <w:u w:val="single"/>
        </w:rPr>
        <w:t>人提供四份</w:t>
      </w:r>
      <w:bookmarkEnd w:id="851"/>
      <w:r>
        <w:rPr>
          <w:rFonts w:hint="eastAsia" w:ascii="宋体" w:hAnsi="宋体" w:cs="宋体"/>
          <w:b w:val="0"/>
          <w:color w:val="auto"/>
          <w:spacing w:val="6"/>
          <w:sz w:val="21"/>
          <w:szCs w:val="21"/>
          <w:highlight w:val="none"/>
          <w:u w:val="single"/>
        </w:rPr>
        <w:t>。</w:t>
      </w:r>
      <w:bookmarkEnd w:id="852"/>
      <w:bookmarkEnd w:id="853"/>
      <w:bookmarkEnd w:id="854"/>
      <w:bookmarkEnd w:id="855"/>
      <w:bookmarkEnd w:id="856"/>
      <w:bookmarkEnd w:id="857"/>
    </w:p>
    <w:p>
      <w:pPr>
        <w:pStyle w:val="52"/>
        <w:widowControl/>
        <w:wordWrap w:val="0"/>
        <w:topLinePunct/>
        <w:snapToGrid w:val="0"/>
        <w:spacing w:before="0" w:after="0" w:line="380" w:lineRule="exact"/>
        <w:ind w:firstLine="444" w:firstLineChars="200"/>
        <w:jc w:val="left"/>
        <w:outlineLvl w:val="9"/>
        <w:rPr>
          <w:rFonts w:ascii="宋体" w:hAnsi="宋体" w:cs="宋体"/>
          <w:b w:val="0"/>
          <w:color w:val="auto"/>
          <w:spacing w:val="6"/>
          <w:sz w:val="21"/>
          <w:szCs w:val="21"/>
          <w:highlight w:val="none"/>
          <w:u w:val="single"/>
        </w:rPr>
      </w:pPr>
      <w:bookmarkStart w:id="858" w:name="_Toc19305"/>
      <w:bookmarkStart w:id="859" w:name="_Toc19192"/>
      <w:bookmarkStart w:id="860" w:name="_Toc9946"/>
      <w:bookmarkStart w:id="861" w:name="_Toc15807"/>
      <w:bookmarkStart w:id="862" w:name="_Toc26465"/>
      <w:bookmarkStart w:id="863" w:name="_Toc5297"/>
      <w:bookmarkStart w:id="864" w:name="_Toc5807"/>
      <w:r>
        <w:rPr>
          <w:rFonts w:hint="eastAsia" w:ascii="宋体" w:hAnsi="宋体" w:cs="宋体"/>
          <w:b w:val="0"/>
          <w:color w:val="auto"/>
          <w:spacing w:val="6"/>
          <w:sz w:val="21"/>
          <w:szCs w:val="21"/>
          <w:highlight w:val="none"/>
          <w:u w:val="single"/>
        </w:rPr>
        <w:t>设计进度计划在合同签订14天内，承包人向</w:t>
      </w:r>
      <w:r>
        <w:rPr>
          <w:rFonts w:hint="eastAsia" w:ascii="宋体" w:hAnsi="宋体" w:eastAsia="宋体" w:cs="宋体"/>
          <w:b w:val="0"/>
          <w:color w:val="auto"/>
          <w:spacing w:val="6"/>
          <w:kern w:val="2"/>
          <w:sz w:val="21"/>
          <w:szCs w:val="21"/>
          <w:highlight w:val="none"/>
          <w:u w:val="single"/>
          <w:lang w:val="en-US" w:eastAsia="zh-CN" w:bidi="ar-SA"/>
        </w:rPr>
        <w:t>投资人</w:t>
      </w:r>
      <w:r>
        <w:rPr>
          <w:rFonts w:hint="eastAsia" w:ascii="宋体" w:hAnsi="宋体" w:cs="宋体"/>
          <w:b w:val="0"/>
          <w:color w:val="auto"/>
          <w:spacing w:val="6"/>
          <w:sz w:val="21"/>
          <w:szCs w:val="21"/>
          <w:highlight w:val="none"/>
          <w:u w:val="single"/>
        </w:rPr>
        <w:t>提供四份；每月25日前提供四份下月设计进度计划。</w:t>
      </w:r>
      <w:bookmarkEnd w:id="858"/>
      <w:bookmarkEnd w:id="859"/>
      <w:bookmarkEnd w:id="860"/>
      <w:bookmarkEnd w:id="861"/>
      <w:bookmarkEnd w:id="862"/>
      <w:bookmarkEnd w:id="863"/>
      <w:bookmarkEnd w:id="864"/>
    </w:p>
    <w:p>
      <w:pPr>
        <w:spacing w:line="380" w:lineRule="exact"/>
        <w:ind w:firstLine="444" w:firstLineChars="200"/>
        <w:rPr>
          <w:rFonts w:ascii="宋体" w:hAnsi="宋体" w:cs="宋体"/>
          <w:color w:val="auto"/>
          <w:spacing w:val="6"/>
          <w:szCs w:val="21"/>
          <w:highlight w:val="none"/>
          <w:u w:val="single"/>
        </w:rPr>
      </w:pPr>
      <w:r>
        <w:rPr>
          <w:rFonts w:hint="eastAsia" w:ascii="宋体" w:hAnsi="宋体" w:cs="宋体"/>
          <w:color w:val="auto"/>
          <w:spacing w:val="6"/>
          <w:szCs w:val="21"/>
          <w:highlight w:val="none"/>
          <w:u w:val="single"/>
        </w:rPr>
        <w:t>采购进度计划：工程施工开工后（或设计施工图纸确定后），承包人向</w:t>
      </w:r>
      <w:r>
        <w:rPr>
          <w:rFonts w:hint="eastAsia" w:ascii="宋体" w:hAnsi="宋体" w:eastAsia="宋体" w:cs="宋体"/>
          <w:b w:val="0"/>
          <w:color w:val="auto"/>
          <w:spacing w:val="6"/>
          <w:kern w:val="2"/>
          <w:sz w:val="21"/>
          <w:szCs w:val="21"/>
          <w:highlight w:val="none"/>
          <w:u w:val="single"/>
          <w:lang w:val="en-US" w:eastAsia="zh-CN" w:bidi="ar-SA"/>
        </w:rPr>
        <w:t>投资人</w:t>
      </w:r>
      <w:r>
        <w:rPr>
          <w:rFonts w:hint="eastAsia" w:ascii="宋体" w:hAnsi="宋体" w:cs="宋体"/>
          <w:color w:val="auto"/>
          <w:spacing w:val="6"/>
          <w:szCs w:val="21"/>
          <w:highlight w:val="none"/>
          <w:u w:val="single"/>
        </w:rPr>
        <w:t>提供四份主要材料设备采购计划，包括</w:t>
      </w:r>
      <w:r>
        <w:rPr>
          <w:rFonts w:hint="eastAsia" w:ascii="宋体" w:hAnsi="宋体" w:eastAsia="宋体" w:cs="宋体"/>
          <w:b w:val="0"/>
          <w:color w:val="auto"/>
          <w:spacing w:val="6"/>
          <w:kern w:val="2"/>
          <w:sz w:val="21"/>
          <w:szCs w:val="21"/>
          <w:highlight w:val="none"/>
          <w:u w:val="single"/>
          <w:lang w:val="en-US" w:eastAsia="zh-CN" w:bidi="ar-SA"/>
        </w:rPr>
        <w:t>投资人</w:t>
      </w:r>
      <w:r>
        <w:rPr>
          <w:rFonts w:hint="eastAsia" w:ascii="宋体" w:hAnsi="宋体" w:cs="宋体"/>
          <w:color w:val="auto"/>
          <w:spacing w:val="6"/>
          <w:szCs w:val="21"/>
          <w:highlight w:val="none"/>
          <w:u w:val="single"/>
        </w:rPr>
        <w:t>自行采购材料设备内容（如有）；承包人实施采购15天前向</w:t>
      </w:r>
      <w:r>
        <w:rPr>
          <w:rFonts w:hint="eastAsia" w:ascii="宋体" w:hAnsi="宋体" w:eastAsia="宋体" w:cs="宋体"/>
          <w:b w:val="0"/>
          <w:color w:val="auto"/>
          <w:spacing w:val="6"/>
          <w:kern w:val="2"/>
          <w:sz w:val="21"/>
          <w:szCs w:val="21"/>
          <w:highlight w:val="none"/>
          <w:u w:val="single"/>
          <w:lang w:val="en-US" w:eastAsia="zh-CN" w:bidi="ar-SA"/>
        </w:rPr>
        <w:t>投资人</w:t>
      </w:r>
      <w:r>
        <w:rPr>
          <w:rFonts w:hint="eastAsia" w:ascii="宋体" w:hAnsi="宋体" w:cs="宋体"/>
          <w:color w:val="auto"/>
          <w:spacing w:val="6"/>
          <w:szCs w:val="21"/>
          <w:highlight w:val="none"/>
          <w:u w:val="single"/>
        </w:rPr>
        <w:t>、监理人递交采购内容，包括主要技术指标，具体品牌型号等。凡因材料设备未达标或不到位而影响施工工期，造成</w:t>
      </w:r>
      <w:r>
        <w:rPr>
          <w:rFonts w:hint="eastAsia" w:ascii="宋体" w:hAnsi="宋体" w:cs="宋体"/>
          <w:color w:val="auto"/>
          <w:spacing w:val="6"/>
          <w:szCs w:val="21"/>
          <w:highlight w:val="none"/>
          <w:u w:val="single"/>
          <w:lang w:val="en-US" w:eastAsia="zh-CN"/>
        </w:rPr>
        <w:t>投资</w:t>
      </w:r>
      <w:r>
        <w:rPr>
          <w:rFonts w:hint="eastAsia" w:ascii="宋体" w:hAnsi="宋体" w:cs="宋体"/>
          <w:color w:val="auto"/>
          <w:spacing w:val="6"/>
          <w:szCs w:val="21"/>
          <w:highlight w:val="none"/>
          <w:u w:val="single"/>
        </w:rPr>
        <w:t>人损失，则承包人应赔偿</w:t>
      </w:r>
      <w:r>
        <w:rPr>
          <w:rFonts w:hint="eastAsia" w:ascii="宋体" w:hAnsi="宋体" w:eastAsia="宋体" w:cs="宋体"/>
          <w:b w:val="0"/>
          <w:color w:val="auto"/>
          <w:spacing w:val="6"/>
          <w:kern w:val="2"/>
          <w:sz w:val="21"/>
          <w:szCs w:val="21"/>
          <w:highlight w:val="none"/>
          <w:u w:val="single"/>
          <w:lang w:val="en-US" w:eastAsia="zh-CN" w:bidi="ar-SA"/>
        </w:rPr>
        <w:t>投资人</w:t>
      </w:r>
      <w:r>
        <w:rPr>
          <w:rFonts w:hint="eastAsia" w:ascii="宋体" w:hAnsi="宋体" w:cs="宋体"/>
          <w:color w:val="auto"/>
          <w:spacing w:val="6"/>
          <w:szCs w:val="21"/>
          <w:highlight w:val="none"/>
          <w:u w:val="single"/>
        </w:rPr>
        <w:t>相应的损失。如</w:t>
      </w:r>
      <w:r>
        <w:rPr>
          <w:rFonts w:hint="eastAsia" w:ascii="宋体" w:hAnsi="宋体" w:eastAsia="宋体" w:cs="宋体"/>
          <w:b w:val="0"/>
          <w:color w:val="auto"/>
          <w:spacing w:val="6"/>
          <w:kern w:val="2"/>
          <w:sz w:val="21"/>
          <w:szCs w:val="21"/>
          <w:highlight w:val="none"/>
          <w:u w:val="single"/>
          <w:lang w:val="en-US" w:eastAsia="zh-CN" w:bidi="ar-SA"/>
        </w:rPr>
        <w:t>投资人</w:t>
      </w:r>
      <w:r>
        <w:rPr>
          <w:rFonts w:hint="eastAsia" w:ascii="宋体" w:hAnsi="宋体" w:cs="宋体"/>
          <w:color w:val="auto"/>
          <w:spacing w:val="6"/>
          <w:szCs w:val="21"/>
          <w:highlight w:val="none"/>
          <w:u w:val="single"/>
        </w:rPr>
        <w:t>要求先行提供样品的，承包人须在供货前提供样品给</w:t>
      </w:r>
      <w:r>
        <w:rPr>
          <w:rFonts w:hint="eastAsia" w:ascii="宋体" w:hAnsi="宋体" w:eastAsia="宋体" w:cs="宋体"/>
          <w:b w:val="0"/>
          <w:color w:val="auto"/>
          <w:spacing w:val="6"/>
          <w:kern w:val="2"/>
          <w:sz w:val="21"/>
          <w:szCs w:val="21"/>
          <w:highlight w:val="none"/>
          <w:u w:val="single"/>
          <w:lang w:val="en-US" w:eastAsia="zh-CN" w:bidi="ar-SA"/>
        </w:rPr>
        <w:t>投资人</w:t>
      </w:r>
      <w:r>
        <w:rPr>
          <w:rFonts w:hint="eastAsia" w:ascii="宋体" w:hAnsi="宋体" w:cs="宋体"/>
          <w:color w:val="auto"/>
          <w:spacing w:val="6"/>
          <w:szCs w:val="21"/>
          <w:highlight w:val="none"/>
          <w:u w:val="single"/>
        </w:rPr>
        <w:t>确认后方可供货，未经确认擅自供货的，</w:t>
      </w:r>
      <w:r>
        <w:rPr>
          <w:rFonts w:hint="eastAsia" w:ascii="宋体" w:hAnsi="宋体" w:eastAsia="宋体" w:cs="宋体"/>
          <w:b w:val="0"/>
          <w:color w:val="auto"/>
          <w:spacing w:val="6"/>
          <w:kern w:val="2"/>
          <w:sz w:val="21"/>
          <w:szCs w:val="21"/>
          <w:highlight w:val="none"/>
          <w:u w:val="single"/>
          <w:lang w:val="en-US" w:eastAsia="zh-CN" w:bidi="ar-SA"/>
        </w:rPr>
        <w:t>投资人</w:t>
      </w:r>
      <w:r>
        <w:rPr>
          <w:rFonts w:hint="eastAsia" w:ascii="宋体" w:hAnsi="宋体" w:cs="宋体"/>
          <w:color w:val="auto"/>
          <w:spacing w:val="6"/>
          <w:szCs w:val="21"/>
          <w:highlight w:val="none"/>
          <w:u w:val="single"/>
        </w:rPr>
        <w:t>有权要求整改。</w:t>
      </w:r>
    </w:p>
    <w:p>
      <w:pPr>
        <w:spacing w:line="380" w:lineRule="exact"/>
        <w:ind w:firstLine="444" w:firstLineChars="200"/>
        <w:rPr>
          <w:rFonts w:ascii="宋体" w:hAnsi="宋体" w:cs="宋体"/>
          <w:color w:val="auto"/>
          <w:spacing w:val="6"/>
          <w:szCs w:val="21"/>
          <w:highlight w:val="none"/>
          <w:u w:val="single"/>
        </w:rPr>
      </w:pPr>
      <w:r>
        <w:rPr>
          <w:rFonts w:hint="eastAsia" w:ascii="宋体" w:hAnsi="宋体" w:cs="宋体"/>
          <w:color w:val="auto"/>
          <w:spacing w:val="6"/>
          <w:szCs w:val="21"/>
          <w:highlight w:val="none"/>
          <w:u w:val="single"/>
        </w:rPr>
        <w:t>施工进度计划：在施工许可证办理完成后一周内提供四份施工总进度计划，开工后每月25日前提供（一式四份）施工进度报表（包括形象进度、质量情况、重大事件和存在问题及拟采取的措施等）及下月的施工进度计划。对于实际的进度与已批准的进度计划不符时，不论何种原因承包人应按工程师批复意见的要求在3天内提交一式四份修订后的进度计划重新报送工程师审批。若承包人未能按批准的进度计划按期完工或完成预定的工作，工程师应通知承包人采取有效措施赶上进度，如不按期提供的，</w:t>
      </w:r>
      <w:r>
        <w:rPr>
          <w:rFonts w:hint="eastAsia" w:ascii="宋体" w:hAnsi="宋体" w:eastAsia="宋体" w:cs="宋体"/>
          <w:b w:val="0"/>
          <w:color w:val="auto"/>
          <w:spacing w:val="6"/>
          <w:kern w:val="2"/>
          <w:sz w:val="21"/>
          <w:szCs w:val="21"/>
          <w:highlight w:val="none"/>
          <w:u w:val="single"/>
          <w:lang w:val="en-US" w:eastAsia="zh-CN" w:bidi="ar-SA"/>
        </w:rPr>
        <w:t>投资人</w:t>
      </w:r>
      <w:r>
        <w:rPr>
          <w:rFonts w:hint="eastAsia" w:ascii="宋体" w:hAnsi="宋体" w:cs="宋体"/>
          <w:color w:val="auto"/>
          <w:spacing w:val="6"/>
          <w:szCs w:val="21"/>
          <w:highlight w:val="none"/>
          <w:u w:val="single"/>
        </w:rPr>
        <w:t>有权拒付工程款。</w:t>
      </w:r>
    </w:p>
    <w:p>
      <w:pPr>
        <w:spacing w:line="380" w:lineRule="exact"/>
        <w:ind w:firstLine="444" w:firstLineChars="200"/>
        <w:rPr>
          <w:rFonts w:ascii="宋体" w:hAnsi="宋体" w:cs="宋体"/>
          <w:color w:val="auto"/>
          <w:spacing w:val="6"/>
          <w:szCs w:val="21"/>
          <w:highlight w:val="none"/>
        </w:rPr>
      </w:pPr>
      <w:r>
        <w:rPr>
          <w:rFonts w:hint="eastAsia" w:ascii="宋体" w:hAnsi="宋体" w:cs="宋体"/>
          <w:color w:val="auto"/>
          <w:spacing w:val="6"/>
          <w:szCs w:val="21"/>
          <w:highlight w:val="none"/>
        </w:rPr>
        <w:t>8.4.3 进度计划的修订</w:t>
      </w:r>
    </w:p>
    <w:p>
      <w:pPr>
        <w:spacing w:line="380" w:lineRule="exact"/>
        <w:ind w:firstLine="444" w:firstLineChars="200"/>
        <w:rPr>
          <w:rFonts w:ascii="宋体" w:hAnsi="宋体" w:cs="宋体"/>
          <w:color w:val="auto"/>
          <w:spacing w:val="6"/>
          <w:szCs w:val="21"/>
          <w:highlight w:val="none"/>
        </w:rPr>
      </w:pPr>
      <w:r>
        <w:rPr>
          <w:rFonts w:hint="eastAsia" w:ascii="宋体" w:hAnsi="宋体" w:cs="宋体"/>
          <w:color w:val="auto"/>
          <w:spacing w:val="6"/>
          <w:szCs w:val="21"/>
          <w:highlight w:val="none"/>
        </w:rPr>
        <w:t>承包人提交修订项目进度计划申请报告的期限：</w:t>
      </w:r>
      <w:r>
        <w:rPr>
          <w:rFonts w:hint="eastAsia" w:ascii="宋体" w:hAnsi="宋体" w:cs="宋体"/>
          <w:color w:val="auto"/>
          <w:spacing w:val="6"/>
          <w:szCs w:val="21"/>
          <w:highlight w:val="none"/>
          <w:u w:val="single"/>
        </w:rPr>
        <w:t>7日内</w:t>
      </w:r>
      <w:r>
        <w:rPr>
          <w:rFonts w:hint="eastAsia" w:ascii="宋体" w:hAnsi="宋体" w:cs="宋体"/>
          <w:color w:val="auto"/>
          <w:spacing w:val="6"/>
          <w:szCs w:val="21"/>
          <w:highlight w:val="none"/>
        </w:rPr>
        <w:t>。</w:t>
      </w:r>
    </w:p>
    <w:p>
      <w:pPr>
        <w:spacing w:line="380" w:lineRule="exact"/>
        <w:ind w:firstLine="444" w:firstLineChars="200"/>
        <w:rPr>
          <w:rFonts w:ascii="宋体" w:hAnsi="宋体" w:cs="宋体"/>
          <w:color w:val="auto"/>
          <w:spacing w:val="6"/>
          <w:szCs w:val="21"/>
          <w:highlight w:val="none"/>
        </w:rPr>
      </w:pPr>
      <w:r>
        <w:rPr>
          <w:rFonts w:hint="eastAsia" w:ascii="宋体" w:hAnsi="宋体" w:eastAsia="宋体" w:cs="宋体"/>
          <w:b w:val="0"/>
          <w:color w:val="auto"/>
          <w:spacing w:val="6"/>
          <w:kern w:val="2"/>
          <w:sz w:val="21"/>
          <w:szCs w:val="21"/>
          <w:highlight w:val="none"/>
          <w:u w:val="none"/>
          <w:lang w:val="en-US" w:eastAsia="zh-CN" w:bidi="ar-SA"/>
        </w:rPr>
        <w:t>投资人</w:t>
      </w:r>
      <w:r>
        <w:rPr>
          <w:rFonts w:hint="eastAsia" w:ascii="宋体" w:hAnsi="宋体" w:cs="宋体"/>
          <w:color w:val="auto"/>
          <w:spacing w:val="6"/>
          <w:szCs w:val="21"/>
          <w:highlight w:val="none"/>
        </w:rPr>
        <w:t>批复修订项目进度计划申请报告的期限：</w:t>
      </w:r>
      <w:r>
        <w:rPr>
          <w:rFonts w:hint="eastAsia" w:ascii="宋体" w:hAnsi="宋体" w:cs="宋体"/>
          <w:color w:val="auto"/>
          <w:spacing w:val="6"/>
          <w:szCs w:val="21"/>
          <w:highlight w:val="none"/>
          <w:u w:val="single"/>
        </w:rPr>
        <w:t>月计划7天、周计划2天内完成审核和批准或提出修改意见</w:t>
      </w:r>
      <w:r>
        <w:rPr>
          <w:rFonts w:hint="eastAsia" w:ascii="宋体" w:hAnsi="宋体" w:cs="宋体"/>
          <w:color w:val="auto"/>
          <w:spacing w:val="6"/>
          <w:szCs w:val="21"/>
          <w:highlight w:val="none"/>
        </w:rPr>
        <w:t>。</w:t>
      </w:r>
    </w:p>
    <w:p>
      <w:pPr>
        <w:spacing w:line="380" w:lineRule="exact"/>
        <w:ind w:firstLine="444" w:firstLineChars="200"/>
        <w:rPr>
          <w:rFonts w:ascii="宋体" w:hAnsi="宋体" w:cs="宋体"/>
          <w:color w:val="auto"/>
          <w:spacing w:val="6"/>
          <w:szCs w:val="21"/>
          <w:highlight w:val="none"/>
        </w:rPr>
      </w:pPr>
      <w:r>
        <w:rPr>
          <w:rFonts w:hint="eastAsia" w:ascii="宋体" w:hAnsi="宋体" w:cs="宋体"/>
          <w:color w:val="auto"/>
          <w:spacing w:val="6"/>
          <w:szCs w:val="21"/>
          <w:highlight w:val="none"/>
        </w:rPr>
        <w:t>承包人答复</w:t>
      </w:r>
      <w:r>
        <w:rPr>
          <w:rFonts w:hint="eastAsia" w:ascii="宋体" w:hAnsi="宋体" w:eastAsia="宋体" w:cs="宋体"/>
          <w:b w:val="0"/>
          <w:color w:val="auto"/>
          <w:spacing w:val="6"/>
          <w:kern w:val="2"/>
          <w:sz w:val="21"/>
          <w:szCs w:val="21"/>
          <w:highlight w:val="none"/>
          <w:u w:val="none"/>
          <w:lang w:val="en-US" w:eastAsia="zh-CN" w:bidi="ar-SA"/>
        </w:rPr>
        <w:t>投资人</w:t>
      </w:r>
      <w:r>
        <w:rPr>
          <w:rFonts w:hint="eastAsia" w:ascii="宋体" w:hAnsi="宋体" w:cs="宋体"/>
          <w:color w:val="auto"/>
          <w:spacing w:val="6"/>
          <w:szCs w:val="21"/>
          <w:highlight w:val="none"/>
        </w:rPr>
        <w:t>提出修订合同计划的期限：</w:t>
      </w:r>
      <w:r>
        <w:rPr>
          <w:rFonts w:hint="eastAsia" w:ascii="宋体" w:hAnsi="宋体" w:cs="宋体"/>
          <w:color w:val="auto"/>
          <w:spacing w:val="6"/>
          <w:szCs w:val="21"/>
          <w:highlight w:val="none"/>
          <w:u w:val="single"/>
        </w:rPr>
        <w:t>7日内</w:t>
      </w:r>
      <w:r>
        <w:rPr>
          <w:rFonts w:hint="eastAsia" w:ascii="宋体" w:hAnsi="宋体" w:cs="宋体"/>
          <w:color w:val="auto"/>
          <w:spacing w:val="6"/>
          <w:szCs w:val="21"/>
          <w:highlight w:val="none"/>
        </w:rPr>
        <w:t>。</w:t>
      </w:r>
    </w:p>
    <w:p>
      <w:pPr>
        <w:spacing w:line="380" w:lineRule="exact"/>
        <w:ind w:firstLine="444" w:firstLineChars="200"/>
        <w:rPr>
          <w:rFonts w:ascii="宋体" w:hAnsi="宋体" w:cs="宋体"/>
          <w:color w:val="auto"/>
          <w:spacing w:val="6"/>
          <w:szCs w:val="21"/>
          <w:highlight w:val="none"/>
        </w:rPr>
      </w:pPr>
      <w:r>
        <w:rPr>
          <w:rFonts w:hint="eastAsia" w:ascii="宋体" w:hAnsi="宋体" w:cs="宋体"/>
          <w:color w:val="auto"/>
          <w:spacing w:val="6"/>
          <w:szCs w:val="21"/>
          <w:highlight w:val="none"/>
        </w:rPr>
        <w:t>8.5 进度报告</w:t>
      </w:r>
    </w:p>
    <w:p>
      <w:pPr>
        <w:spacing w:line="380" w:lineRule="exact"/>
        <w:ind w:firstLine="444" w:firstLineChars="200"/>
        <w:rPr>
          <w:rFonts w:ascii="宋体" w:hAnsi="宋体" w:cs="宋体"/>
          <w:color w:val="auto"/>
          <w:spacing w:val="6"/>
          <w:szCs w:val="21"/>
          <w:highlight w:val="none"/>
        </w:rPr>
      </w:pPr>
      <w:r>
        <w:rPr>
          <w:rFonts w:hint="eastAsia" w:ascii="宋体" w:hAnsi="宋体" w:cs="宋体"/>
          <w:color w:val="auto"/>
          <w:spacing w:val="6"/>
          <w:szCs w:val="21"/>
          <w:highlight w:val="none"/>
        </w:rPr>
        <w:t>进度报告的具体要求：</w:t>
      </w:r>
      <w:r>
        <w:rPr>
          <w:rFonts w:hint="eastAsia" w:ascii="宋体" w:hAnsi="宋体" w:cs="宋体"/>
          <w:color w:val="auto"/>
          <w:spacing w:val="6"/>
          <w:szCs w:val="21"/>
          <w:highlight w:val="none"/>
          <w:u w:val="single"/>
        </w:rPr>
        <w:t>进度报告提交时间为每月25日前，除通用条款约定内容以外，还须提供当月完成工程量和工程价款表、安全施工措施费清单及价款、施工质量情况、原材料质量及检查情况、现场签证及设计变更情况。</w:t>
      </w:r>
    </w:p>
    <w:p>
      <w:pPr>
        <w:pStyle w:val="52"/>
        <w:widowControl/>
        <w:wordWrap w:val="0"/>
        <w:topLinePunct/>
        <w:snapToGrid w:val="0"/>
        <w:spacing w:before="0" w:after="0" w:line="380" w:lineRule="exact"/>
        <w:ind w:firstLine="444" w:firstLineChars="200"/>
        <w:jc w:val="left"/>
        <w:outlineLvl w:val="9"/>
        <w:rPr>
          <w:rFonts w:ascii="宋体" w:hAnsi="宋体" w:cs="宋体"/>
          <w:b w:val="0"/>
          <w:color w:val="auto"/>
          <w:spacing w:val="6"/>
          <w:sz w:val="21"/>
          <w:szCs w:val="21"/>
          <w:highlight w:val="none"/>
          <w:u w:val="single"/>
        </w:rPr>
      </w:pPr>
      <w:bookmarkStart w:id="865" w:name="_Toc20375"/>
      <w:bookmarkStart w:id="866" w:name="_Toc16788"/>
      <w:bookmarkStart w:id="867" w:name="_Toc7643"/>
      <w:bookmarkStart w:id="868" w:name="_Toc19943"/>
      <w:bookmarkStart w:id="869" w:name="_Toc12375"/>
      <w:bookmarkStart w:id="870" w:name="_Toc24878"/>
      <w:bookmarkStart w:id="871" w:name="_Toc746"/>
      <w:r>
        <w:rPr>
          <w:rFonts w:hint="eastAsia" w:ascii="宋体" w:hAnsi="宋体" w:cs="宋体"/>
          <w:b w:val="0"/>
          <w:color w:val="auto"/>
          <w:spacing w:val="6"/>
          <w:sz w:val="21"/>
          <w:szCs w:val="21"/>
          <w:highlight w:val="none"/>
          <w:u w:val="single"/>
        </w:rPr>
        <w:t>每周周报应包括上周计划完成情况、上周实际完成情况、下周计划情况（包括工程材料（设备）的采购），现场工料机投入，需要协调解决的问题等。以上报表报监理单位审核，审核后报</w:t>
      </w:r>
      <w:r>
        <w:rPr>
          <w:rFonts w:hint="eastAsia" w:ascii="宋体" w:hAnsi="宋体" w:eastAsia="宋体" w:cs="宋体"/>
          <w:b w:val="0"/>
          <w:color w:val="auto"/>
          <w:spacing w:val="6"/>
          <w:kern w:val="2"/>
          <w:sz w:val="21"/>
          <w:szCs w:val="21"/>
          <w:highlight w:val="none"/>
          <w:u w:val="single"/>
          <w:lang w:val="en-US" w:eastAsia="zh-CN" w:bidi="ar-SA"/>
        </w:rPr>
        <w:t>投资人</w:t>
      </w:r>
      <w:r>
        <w:rPr>
          <w:rFonts w:hint="eastAsia" w:ascii="宋体" w:hAnsi="宋体" w:cs="宋体"/>
          <w:b w:val="0"/>
          <w:color w:val="auto"/>
          <w:spacing w:val="6"/>
          <w:sz w:val="21"/>
          <w:szCs w:val="21"/>
          <w:highlight w:val="none"/>
        </w:rPr>
        <w:t>。</w:t>
      </w:r>
      <w:bookmarkEnd w:id="865"/>
      <w:bookmarkEnd w:id="866"/>
      <w:bookmarkEnd w:id="867"/>
      <w:bookmarkEnd w:id="868"/>
      <w:bookmarkEnd w:id="869"/>
      <w:bookmarkEnd w:id="870"/>
      <w:bookmarkEnd w:id="871"/>
    </w:p>
    <w:p>
      <w:pPr>
        <w:spacing w:line="380" w:lineRule="exact"/>
        <w:ind w:firstLine="444" w:firstLineChars="200"/>
        <w:rPr>
          <w:rFonts w:ascii="宋体" w:hAnsi="宋体" w:cs="宋体"/>
          <w:color w:val="auto"/>
          <w:spacing w:val="6"/>
          <w:szCs w:val="21"/>
          <w:highlight w:val="none"/>
        </w:rPr>
      </w:pPr>
      <w:r>
        <w:rPr>
          <w:rFonts w:hint="eastAsia" w:ascii="宋体" w:hAnsi="宋体" w:cs="宋体"/>
          <w:color w:val="auto"/>
          <w:spacing w:val="6"/>
          <w:szCs w:val="21"/>
          <w:highlight w:val="none"/>
        </w:rPr>
        <w:t>8.7 工期延误</w:t>
      </w:r>
    </w:p>
    <w:p>
      <w:pPr>
        <w:spacing w:line="380" w:lineRule="exact"/>
        <w:ind w:firstLine="444" w:firstLineChars="200"/>
        <w:rPr>
          <w:rFonts w:ascii="宋体" w:hAnsi="宋体" w:cs="宋体"/>
          <w:color w:val="auto"/>
          <w:spacing w:val="6"/>
          <w:szCs w:val="21"/>
          <w:highlight w:val="none"/>
        </w:rPr>
      </w:pPr>
      <w:r>
        <w:rPr>
          <w:rFonts w:hint="eastAsia" w:ascii="宋体" w:hAnsi="宋体" w:cs="宋体"/>
          <w:color w:val="auto"/>
          <w:spacing w:val="6"/>
          <w:szCs w:val="21"/>
          <w:highlight w:val="none"/>
        </w:rPr>
        <w:t>8.7.2 因承包人原因导致工期延误</w:t>
      </w:r>
    </w:p>
    <w:p>
      <w:pPr>
        <w:spacing w:line="380" w:lineRule="exact"/>
        <w:ind w:firstLine="444" w:firstLineChars="200"/>
        <w:rPr>
          <w:rFonts w:ascii="宋体" w:hAnsi="宋体" w:cs="宋体"/>
          <w:color w:val="auto"/>
          <w:spacing w:val="6"/>
          <w:szCs w:val="21"/>
          <w:highlight w:val="none"/>
        </w:rPr>
      </w:pPr>
      <w:r>
        <w:rPr>
          <w:rFonts w:hint="eastAsia" w:ascii="宋体" w:hAnsi="宋体" w:cs="宋体"/>
          <w:color w:val="auto"/>
          <w:spacing w:val="6"/>
          <w:szCs w:val="21"/>
          <w:highlight w:val="none"/>
        </w:rPr>
        <w:t>因承包人原因使总工期延误的（含设计、施工、设备材料供应等），按以下约定执行：</w:t>
      </w:r>
    </w:p>
    <w:p>
      <w:pPr>
        <w:spacing w:line="380" w:lineRule="exact"/>
        <w:ind w:firstLine="444" w:firstLineChars="200"/>
        <w:rPr>
          <w:rFonts w:ascii="宋体" w:hAnsi="宋体" w:cs="宋体"/>
          <w:color w:val="auto"/>
          <w:spacing w:val="6"/>
          <w:szCs w:val="21"/>
          <w:highlight w:val="none"/>
          <w:u w:val="single"/>
        </w:rPr>
      </w:pPr>
      <w:r>
        <w:rPr>
          <w:rFonts w:hint="eastAsia" w:ascii="宋体" w:hAnsi="宋体" w:cs="宋体"/>
          <w:color w:val="auto"/>
          <w:spacing w:val="6"/>
          <w:szCs w:val="21"/>
          <w:highlight w:val="none"/>
          <w:u w:val="single"/>
        </w:rPr>
        <w:t>（1）因承包人原因导致设计工期延误，逾期竣工违约金的计算方法为：每逾期一天扣除违约金</w:t>
      </w:r>
      <w:r>
        <w:rPr>
          <w:rFonts w:hint="eastAsia" w:ascii="宋体" w:hAnsi="宋体" w:cs="宋体"/>
          <w:color w:val="auto"/>
          <w:spacing w:val="6"/>
          <w:szCs w:val="21"/>
          <w:highlight w:val="none"/>
          <w:u w:val="single"/>
          <w:lang w:val="en-US" w:eastAsia="zh-CN"/>
        </w:rPr>
        <w:t>5</w:t>
      </w:r>
      <w:r>
        <w:rPr>
          <w:rFonts w:hint="eastAsia" w:ascii="宋体" w:hAnsi="宋体" w:cs="宋体"/>
          <w:color w:val="auto"/>
          <w:spacing w:val="6"/>
          <w:szCs w:val="21"/>
          <w:highlight w:val="none"/>
          <w:u w:val="single"/>
        </w:rPr>
        <w:t>000元，施工图设计逾期超过承诺的设计工期的100%时，</w:t>
      </w:r>
      <w:r>
        <w:rPr>
          <w:rFonts w:hint="eastAsia" w:ascii="宋体" w:hAnsi="宋体" w:eastAsia="宋体" w:cs="宋体"/>
          <w:b w:val="0"/>
          <w:color w:val="auto"/>
          <w:spacing w:val="6"/>
          <w:kern w:val="2"/>
          <w:sz w:val="21"/>
          <w:szCs w:val="21"/>
          <w:highlight w:val="none"/>
          <w:u w:val="single"/>
          <w:lang w:val="en-US" w:eastAsia="zh-CN" w:bidi="ar-SA"/>
        </w:rPr>
        <w:t>投资人</w:t>
      </w:r>
      <w:r>
        <w:rPr>
          <w:rFonts w:hint="eastAsia" w:ascii="宋体" w:hAnsi="宋体" w:cs="宋体"/>
          <w:color w:val="auto"/>
          <w:spacing w:val="6"/>
          <w:szCs w:val="21"/>
          <w:highlight w:val="none"/>
          <w:u w:val="single"/>
        </w:rPr>
        <w:t>有权单方面解除合同，并承担因此对</w:t>
      </w:r>
      <w:r>
        <w:rPr>
          <w:rFonts w:hint="eastAsia" w:ascii="宋体" w:hAnsi="宋体" w:eastAsia="宋体" w:cs="宋体"/>
          <w:b w:val="0"/>
          <w:color w:val="auto"/>
          <w:spacing w:val="6"/>
          <w:kern w:val="2"/>
          <w:sz w:val="21"/>
          <w:szCs w:val="21"/>
          <w:highlight w:val="none"/>
          <w:u w:val="single"/>
          <w:lang w:val="en-US" w:eastAsia="zh-CN" w:bidi="ar-SA"/>
        </w:rPr>
        <w:t>投资人</w:t>
      </w:r>
      <w:r>
        <w:rPr>
          <w:rFonts w:hint="eastAsia" w:ascii="宋体" w:hAnsi="宋体" w:cs="宋体"/>
          <w:color w:val="auto"/>
          <w:spacing w:val="6"/>
          <w:szCs w:val="21"/>
          <w:highlight w:val="none"/>
          <w:u w:val="single"/>
        </w:rPr>
        <w:t>造成的全部损失。</w:t>
      </w:r>
    </w:p>
    <w:p>
      <w:pPr>
        <w:spacing w:line="380" w:lineRule="exact"/>
        <w:ind w:firstLine="444" w:firstLineChars="200"/>
        <w:rPr>
          <w:rFonts w:ascii="宋体" w:hAnsi="宋体" w:cs="宋体"/>
          <w:color w:val="auto"/>
          <w:spacing w:val="6"/>
          <w:szCs w:val="21"/>
          <w:highlight w:val="none"/>
          <w:u w:val="single"/>
        </w:rPr>
      </w:pPr>
      <w:r>
        <w:rPr>
          <w:rFonts w:hint="eastAsia" w:ascii="宋体" w:hAnsi="宋体" w:cs="宋体"/>
          <w:color w:val="auto"/>
          <w:spacing w:val="6"/>
          <w:szCs w:val="21"/>
          <w:highlight w:val="none"/>
          <w:u w:val="single"/>
        </w:rPr>
        <w:t>（2）因承包人原因使竣工日期延误，逾期竣工违约金的计算方法为：每误期1天赔付额度为</w:t>
      </w:r>
      <w:r>
        <w:rPr>
          <w:rFonts w:hint="eastAsia" w:ascii="宋体" w:hAnsi="宋体" w:cs="宋体"/>
          <w:color w:val="auto"/>
          <w:spacing w:val="6"/>
          <w:szCs w:val="21"/>
          <w:highlight w:val="none"/>
          <w:u w:val="single"/>
          <w:lang w:val="en-US" w:eastAsia="zh-CN"/>
        </w:rPr>
        <w:t>5</w:t>
      </w:r>
      <w:r>
        <w:rPr>
          <w:rFonts w:hint="eastAsia" w:ascii="宋体" w:hAnsi="宋体" w:cs="宋体"/>
          <w:color w:val="auto"/>
          <w:spacing w:val="6"/>
          <w:szCs w:val="21"/>
          <w:highlight w:val="none"/>
          <w:u w:val="single"/>
        </w:rPr>
        <w:t>0000元；</w:t>
      </w:r>
    </w:p>
    <w:p>
      <w:pPr>
        <w:spacing w:line="380" w:lineRule="exact"/>
        <w:ind w:firstLine="444" w:firstLineChars="200"/>
        <w:rPr>
          <w:rFonts w:ascii="宋体" w:hAnsi="宋体" w:cs="宋体"/>
          <w:color w:val="auto"/>
          <w:spacing w:val="6"/>
          <w:szCs w:val="21"/>
          <w:highlight w:val="none"/>
          <w:u w:val="single"/>
        </w:rPr>
      </w:pPr>
      <w:r>
        <w:rPr>
          <w:rFonts w:hint="eastAsia" w:ascii="宋体" w:hAnsi="宋体" w:cs="宋体"/>
          <w:color w:val="auto"/>
          <w:spacing w:val="6"/>
          <w:szCs w:val="21"/>
          <w:highlight w:val="none"/>
          <w:u w:val="single"/>
        </w:rPr>
        <w:t>（</w:t>
      </w:r>
      <w:r>
        <w:rPr>
          <w:rFonts w:hint="eastAsia" w:ascii="宋体" w:hAnsi="宋体" w:cs="宋体"/>
          <w:color w:val="auto"/>
          <w:spacing w:val="6"/>
          <w:szCs w:val="21"/>
          <w:highlight w:val="none"/>
          <w:u w:val="single"/>
          <w:lang w:val="en-US" w:eastAsia="zh-CN"/>
        </w:rPr>
        <w:t>3</w:t>
      </w:r>
      <w:r>
        <w:rPr>
          <w:rFonts w:hint="eastAsia" w:ascii="宋体" w:hAnsi="宋体" w:cs="宋体"/>
          <w:color w:val="auto"/>
          <w:spacing w:val="6"/>
          <w:szCs w:val="21"/>
          <w:highlight w:val="none"/>
          <w:u w:val="single"/>
        </w:rPr>
        <w:t>）工期延误违约金累计最高限额不超过履约保证金额度。</w:t>
      </w:r>
    </w:p>
    <w:p>
      <w:pPr>
        <w:spacing w:line="380" w:lineRule="exact"/>
        <w:ind w:firstLine="444" w:firstLineChars="200"/>
        <w:rPr>
          <w:rFonts w:ascii="宋体" w:hAnsi="宋体" w:cs="宋体"/>
          <w:color w:val="auto"/>
          <w:spacing w:val="6"/>
          <w:szCs w:val="21"/>
          <w:highlight w:val="none"/>
        </w:rPr>
      </w:pPr>
      <w:r>
        <w:rPr>
          <w:rFonts w:hint="eastAsia" w:ascii="宋体" w:hAnsi="宋体" w:cs="宋体"/>
          <w:color w:val="auto"/>
          <w:spacing w:val="6"/>
          <w:szCs w:val="21"/>
          <w:highlight w:val="none"/>
        </w:rPr>
        <w:t>因承包人原因不能按照协议书约定的节点要求：</w:t>
      </w:r>
      <w:r>
        <w:rPr>
          <w:rFonts w:hint="eastAsia" w:ascii="宋体" w:hAnsi="宋体" w:cs="宋体"/>
          <w:color w:val="auto"/>
          <w:spacing w:val="6"/>
          <w:szCs w:val="21"/>
          <w:highlight w:val="none"/>
          <w:u w:val="single"/>
        </w:rPr>
        <w:t xml:space="preserve">    /   。</w:t>
      </w:r>
    </w:p>
    <w:p>
      <w:pPr>
        <w:spacing w:line="380" w:lineRule="exact"/>
        <w:ind w:firstLine="444" w:firstLineChars="200"/>
        <w:rPr>
          <w:rFonts w:ascii="宋体" w:hAnsi="宋体" w:cs="宋体"/>
          <w:color w:val="auto"/>
          <w:spacing w:val="6"/>
          <w:szCs w:val="21"/>
          <w:highlight w:val="none"/>
        </w:rPr>
      </w:pPr>
      <w:r>
        <w:rPr>
          <w:rFonts w:hint="eastAsia" w:ascii="宋体" w:hAnsi="宋体" w:cs="宋体"/>
          <w:color w:val="auto"/>
          <w:spacing w:val="6"/>
          <w:szCs w:val="21"/>
          <w:highlight w:val="none"/>
        </w:rPr>
        <w:t>8.7.3 行政审批迟延</w:t>
      </w:r>
    </w:p>
    <w:p>
      <w:pPr>
        <w:spacing w:line="380" w:lineRule="exact"/>
        <w:ind w:firstLine="444" w:firstLineChars="200"/>
        <w:rPr>
          <w:rFonts w:ascii="宋体" w:hAnsi="宋体" w:cs="宋体"/>
          <w:color w:val="auto"/>
          <w:spacing w:val="6"/>
          <w:szCs w:val="21"/>
          <w:highlight w:val="none"/>
        </w:rPr>
      </w:pPr>
      <w:r>
        <w:rPr>
          <w:rFonts w:hint="eastAsia" w:ascii="宋体" w:hAnsi="宋体" w:cs="宋体"/>
          <w:color w:val="auto"/>
          <w:spacing w:val="6"/>
          <w:szCs w:val="21"/>
          <w:highlight w:val="none"/>
        </w:rPr>
        <w:t>行政审批报送的职责分工：</w:t>
      </w:r>
      <w:r>
        <w:rPr>
          <w:rFonts w:hint="eastAsia" w:ascii="宋体" w:hAnsi="宋体" w:cs="宋体"/>
          <w:color w:val="auto"/>
          <w:spacing w:val="6"/>
          <w:szCs w:val="21"/>
          <w:highlight w:val="none"/>
          <w:u w:val="single"/>
        </w:rPr>
        <w:t xml:space="preserve">             /              </w:t>
      </w:r>
      <w:r>
        <w:rPr>
          <w:rFonts w:hint="eastAsia" w:ascii="宋体" w:hAnsi="宋体" w:cs="宋体"/>
          <w:color w:val="auto"/>
          <w:spacing w:val="6"/>
          <w:szCs w:val="21"/>
          <w:highlight w:val="none"/>
        </w:rPr>
        <w:t>。</w:t>
      </w:r>
    </w:p>
    <w:p>
      <w:pPr>
        <w:spacing w:line="380" w:lineRule="exact"/>
        <w:ind w:firstLine="444" w:firstLineChars="200"/>
        <w:rPr>
          <w:rFonts w:ascii="宋体" w:hAnsi="宋体" w:cs="宋体"/>
          <w:color w:val="auto"/>
          <w:spacing w:val="6"/>
          <w:szCs w:val="21"/>
          <w:highlight w:val="none"/>
        </w:rPr>
      </w:pPr>
      <w:r>
        <w:rPr>
          <w:rFonts w:hint="eastAsia" w:ascii="宋体" w:hAnsi="宋体" w:cs="宋体"/>
          <w:color w:val="auto"/>
          <w:spacing w:val="6"/>
          <w:szCs w:val="21"/>
          <w:highlight w:val="none"/>
        </w:rPr>
        <w:t>8.7.4 异常恶劣的气候条件</w:t>
      </w:r>
    </w:p>
    <w:p>
      <w:pPr>
        <w:spacing w:line="380" w:lineRule="exact"/>
        <w:ind w:firstLine="444" w:firstLineChars="200"/>
        <w:rPr>
          <w:rFonts w:ascii="宋体" w:hAnsi="宋体" w:cs="宋体"/>
          <w:color w:val="auto"/>
          <w:spacing w:val="6"/>
          <w:szCs w:val="21"/>
          <w:highlight w:val="none"/>
        </w:rPr>
      </w:pPr>
      <w:r>
        <w:rPr>
          <w:rFonts w:hint="eastAsia" w:ascii="宋体" w:hAnsi="宋体" w:cs="宋体"/>
          <w:color w:val="auto"/>
          <w:spacing w:val="6"/>
          <w:szCs w:val="21"/>
          <w:highlight w:val="none"/>
          <w:lang w:val="en-US" w:eastAsia="zh-CN"/>
        </w:rPr>
        <w:t>四</w:t>
      </w:r>
      <w:r>
        <w:rPr>
          <w:rFonts w:hint="eastAsia" w:ascii="宋体" w:hAnsi="宋体" w:cs="宋体"/>
          <w:color w:val="auto"/>
          <w:spacing w:val="6"/>
          <w:szCs w:val="21"/>
          <w:highlight w:val="none"/>
        </w:rPr>
        <w:t>方约定视为异常恶劣的气候条件的情形：</w:t>
      </w:r>
    </w:p>
    <w:p>
      <w:pPr>
        <w:spacing w:line="380" w:lineRule="exact"/>
        <w:ind w:firstLine="444" w:firstLineChars="200"/>
        <w:rPr>
          <w:rFonts w:ascii="宋体" w:hAnsi="宋体" w:cs="宋体"/>
          <w:color w:val="auto"/>
          <w:spacing w:val="6"/>
          <w:szCs w:val="21"/>
          <w:highlight w:val="none"/>
          <w:u w:val="single"/>
        </w:rPr>
      </w:pPr>
      <w:r>
        <w:rPr>
          <w:rFonts w:hint="eastAsia" w:ascii="宋体" w:hAnsi="宋体" w:cs="宋体"/>
          <w:color w:val="auto"/>
          <w:spacing w:val="6"/>
          <w:szCs w:val="21"/>
          <w:highlight w:val="none"/>
          <w:u w:val="single"/>
        </w:rPr>
        <w:t>（1）10级及以上（含10级）持续24小时的大风（台风）；</w:t>
      </w:r>
    </w:p>
    <w:p>
      <w:pPr>
        <w:spacing w:line="380" w:lineRule="exact"/>
        <w:ind w:firstLine="444" w:firstLineChars="200"/>
        <w:rPr>
          <w:rFonts w:ascii="宋体" w:hAnsi="宋体" w:cs="宋体"/>
          <w:color w:val="auto"/>
          <w:spacing w:val="6"/>
          <w:szCs w:val="21"/>
          <w:highlight w:val="none"/>
          <w:u w:val="single"/>
        </w:rPr>
      </w:pPr>
      <w:r>
        <w:rPr>
          <w:rFonts w:hint="eastAsia" w:ascii="宋体" w:hAnsi="宋体" w:cs="宋体"/>
          <w:color w:val="auto"/>
          <w:spacing w:val="6"/>
          <w:szCs w:val="21"/>
          <w:highlight w:val="none"/>
          <w:u w:val="single"/>
        </w:rPr>
        <w:t>（2）24小时内持续降雨且降水量为200mm以上；</w:t>
      </w:r>
    </w:p>
    <w:p>
      <w:pPr>
        <w:spacing w:line="380" w:lineRule="exact"/>
        <w:ind w:firstLine="444" w:firstLineChars="200"/>
        <w:rPr>
          <w:rFonts w:ascii="宋体" w:hAnsi="宋体" w:cs="宋体"/>
          <w:color w:val="auto"/>
          <w:spacing w:val="6"/>
          <w:szCs w:val="21"/>
          <w:highlight w:val="none"/>
          <w:u w:val="single"/>
        </w:rPr>
      </w:pPr>
      <w:r>
        <w:rPr>
          <w:rFonts w:hint="eastAsia" w:ascii="宋体" w:hAnsi="宋体" w:cs="宋体"/>
          <w:color w:val="auto"/>
          <w:spacing w:val="6"/>
          <w:szCs w:val="21"/>
          <w:highlight w:val="none"/>
          <w:u w:val="single"/>
        </w:rPr>
        <w:t>（3）40摄氏度及以上且持续2天以上的高温天气。</w:t>
      </w:r>
    </w:p>
    <w:p>
      <w:pPr>
        <w:spacing w:line="380" w:lineRule="exact"/>
        <w:ind w:firstLine="444" w:firstLineChars="200"/>
        <w:rPr>
          <w:rFonts w:ascii="宋体" w:hAnsi="宋体" w:cs="宋体"/>
          <w:color w:val="auto"/>
          <w:spacing w:val="6"/>
          <w:szCs w:val="21"/>
          <w:highlight w:val="none"/>
          <w:u w:val="single"/>
        </w:rPr>
      </w:pPr>
      <w:r>
        <w:rPr>
          <w:rFonts w:hint="eastAsia" w:ascii="宋体" w:hAnsi="宋体" w:cs="宋体"/>
          <w:color w:val="auto"/>
          <w:spacing w:val="6"/>
          <w:szCs w:val="21"/>
          <w:highlight w:val="none"/>
          <w:u w:val="single"/>
        </w:rPr>
        <w:t>承包人为克服异常恶劣的气候条件，所采取合理措施而增加的费用和延误的工期由</w:t>
      </w:r>
      <w:r>
        <w:rPr>
          <w:rFonts w:hint="eastAsia" w:ascii="宋体" w:hAnsi="宋体" w:eastAsia="宋体" w:cs="宋体"/>
          <w:b w:val="0"/>
          <w:color w:val="auto"/>
          <w:spacing w:val="6"/>
          <w:kern w:val="2"/>
          <w:sz w:val="21"/>
          <w:szCs w:val="21"/>
          <w:highlight w:val="none"/>
          <w:u w:val="single"/>
          <w:lang w:val="en-US" w:eastAsia="zh-CN" w:bidi="ar-SA"/>
        </w:rPr>
        <w:t>投资人</w:t>
      </w:r>
      <w:r>
        <w:rPr>
          <w:rFonts w:hint="eastAsia" w:ascii="宋体" w:hAnsi="宋体" w:cs="宋体"/>
          <w:color w:val="auto"/>
          <w:spacing w:val="6"/>
          <w:szCs w:val="21"/>
          <w:highlight w:val="none"/>
          <w:u w:val="single"/>
        </w:rPr>
        <w:t>承担；承包人虽然采取了合理的措施，但异常恶劣的气候条件发生后，仍导致了工程现场损失，则参照通用合同条件17.4条处理。</w:t>
      </w:r>
    </w:p>
    <w:p>
      <w:pPr>
        <w:spacing w:line="380" w:lineRule="exact"/>
        <w:ind w:firstLine="444" w:firstLineChars="200"/>
        <w:rPr>
          <w:rFonts w:ascii="宋体" w:hAnsi="宋体" w:cs="宋体"/>
          <w:color w:val="auto"/>
          <w:spacing w:val="6"/>
          <w:szCs w:val="21"/>
          <w:highlight w:val="none"/>
        </w:rPr>
      </w:pPr>
      <w:r>
        <w:rPr>
          <w:rFonts w:hint="eastAsia" w:ascii="宋体" w:hAnsi="宋体" w:cs="宋体"/>
          <w:color w:val="auto"/>
          <w:spacing w:val="6"/>
          <w:szCs w:val="21"/>
          <w:highlight w:val="none"/>
        </w:rPr>
        <w:t>8.8 工期提前</w:t>
      </w:r>
    </w:p>
    <w:p>
      <w:pPr>
        <w:spacing w:line="380" w:lineRule="exact"/>
        <w:ind w:firstLine="444" w:firstLineChars="200"/>
        <w:rPr>
          <w:rFonts w:ascii="宋体" w:hAnsi="宋体" w:cs="宋体"/>
          <w:color w:val="auto"/>
          <w:spacing w:val="6"/>
          <w:szCs w:val="21"/>
          <w:highlight w:val="none"/>
        </w:rPr>
      </w:pPr>
      <w:r>
        <w:rPr>
          <w:rFonts w:hint="eastAsia" w:ascii="宋体" w:hAnsi="宋体" w:cs="宋体"/>
          <w:color w:val="auto"/>
          <w:spacing w:val="6"/>
          <w:szCs w:val="21"/>
          <w:highlight w:val="none"/>
        </w:rPr>
        <w:t>8.8.2 承包人提前竣工的奖励：</w:t>
      </w:r>
      <w:r>
        <w:rPr>
          <w:rFonts w:hint="eastAsia" w:ascii="宋体" w:hAnsi="宋体" w:cs="宋体"/>
          <w:color w:val="auto"/>
          <w:spacing w:val="6"/>
          <w:szCs w:val="21"/>
          <w:highlight w:val="none"/>
          <w:u w:val="single"/>
        </w:rPr>
        <w:t xml:space="preserve">     /    </w:t>
      </w:r>
      <w:r>
        <w:rPr>
          <w:rFonts w:hint="eastAsia" w:ascii="宋体" w:hAnsi="宋体" w:cs="宋体"/>
          <w:color w:val="auto"/>
          <w:spacing w:val="6"/>
          <w:szCs w:val="21"/>
          <w:highlight w:val="none"/>
        </w:rPr>
        <w:t>。</w:t>
      </w:r>
    </w:p>
    <w:p>
      <w:pPr>
        <w:pStyle w:val="623"/>
        <w:spacing w:before="0" w:after="0" w:line="380" w:lineRule="exact"/>
        <w:outlineLvl w:val="9"/>
        <w:rPr>
          <w:rFonts w:cs="宋体"/>
          <w:b w:val="0"/>
          <w:color w:val="auto"/>
          <w:spacing w:val="6"/>
          <w:sz w:val="21"/>
          <w:szCs w:val="21"/>
          <w:highlight w:val="none"/>
        </w:rPr>
      </w:pPr>
      <w:bookmarkStart w:id="872" w:name="_Toc54862340"/>
      <w:bookmarkStart w:id="873" w:name="_Toc29844"/>
      <w:r>
        <w:rPr>
          <w:rFonts w:hint="eastAsia" w:cs="宋体"/>
          <w:b w:val="0"/>
          <w:color w:val="auto"/>
          <w:spacing w:val="6"/>
          <w:sz w:val="21"/>
          <w:szCs w:val="21"/>
          <w:highlight w:val="none"/>
        </w:rPr>
        <w:t>第9条 竣工试验</w:t>
      </w:r>
      <w:bookmarkEnd w:id="872"/>
      <w:bookmarkEnd w:id="873"/>
    </w:p>
    <w:p>
      <w:pPr>
        <w:spacing w:line="380" w:lineRule="exact"/>
        <w:ind w:firstLine="444" w:firstLineChars="200"/>
        <w:rPr>
          <w:rFonts w:ascii="宋体" w:hAnsi="宋体" w:cs="宋体"/>
          <w:color w:val="auto"/>
          <w:spacing w:val="6"/>
          <w:szCs w:val="21"/>
          <w:highlight w:val="none"/>
        </w:rPr>
      </w:pPr>
      <w:r>
        <w:rPr>
          <w:rFonts w:hint="eastAsia" w:ascii="宋体" w:hAnsi="宋体" w:cs="宋体"/>
          <w:color w:val="auto"/>
          <w:spacing w:val="6"/>
          <w:szCs w:val="21"/>
          <w:highlight w:val="none"/>
        </w:rPr>
        <w:t>9.1 竣工试验的义务</w:t>
      </w:r>
    </w:p>
    <w:p>
      <w:pPr>
        <w:spacing w:line="380" w:lineRule="exact"/>
        <w:ind w:firstLine="444" w:firstLineChars="200"/>
        <w:rPr>
          <w:rFonts w:ascii="宋体" w:hAnsi="宋体" w:cs="宋体"/>
          <w:color w:val="auto"/>
          <w:spacing w:val="6"/>
          <w:szCs w:val="21"/>
          <w:highlight w:val="none"/>
        </w:rPr>
      </w:pPr>
      <w:r>
        <w:rPr>
          <w:rFonts w:hint="eastAsia" w:ascii="宋体" w:hAnsi="宋体" w:cs="宋体"/>
          <w:color w:val="auto"/>
          <w:spacing w:val="6"/>
          <w:szCs w:val="21"/>
          <w:highlight w:val="none"/>
        </w:rPr>
        <w:t>9.1.3 竣工试验的阶段、内容和顺序：</w:t>
      </w:r>
      <w:r>
        <w:rPr>
          <w:rFonts w:hint="eastAsia" w:ascii="宋体" w:hAnsi="宋体" w:cs="宋体"/>
          <w:color w:val="auto"/>
          <w:spacing w:val="6"/>
          <w:szCs w:val="21"/>
          <w:highlight w:val="none"/>
          <w:u w:val="single"/>
        </w:rPr>
        <w:t xml:space="preserve"> 按通用条款执行  </w:t>
      </w:r>
      <w:r>
        <w:rPr>
          <w:rFonts w:hint="eastAsia" w:ascii="宋体" w:hAnsi="宋体" w:cs="宋体"/>
          <w:color w:val="auto"/>
          <w:spacing w:val="6"/>
          <w:szCs w:val="21"/>
          <w:highlight w:val="none"/>
        </w:rPr>
        <w:t>。</w:t>
      </w:r>
    </w:p>
    <w:p>
      <w:pPr>
        <w:spacing w:line="380" w:lineRule="exact"/>
        <w:ind w:firstLine="444" w:firstLineChars="200"/>
        <w:rPr>
          <w:rFonts w:ascii="宋体" w:hAnsi="宋体" w:cs="宋体"/>
          <w:color w:val="auto"/>
          <w:spacing w:val="6"/>
          <w:szCs w:val="21"/>
          <w:highlight w:val="none"/>
        </w:rPr>
      </w:pPr>
      <w:r>
        <w:rPr>
          <w:rFonts w:hint="eastAsia" w:ascii="宋体" w:hAnsi="宋体" w:cs="宋体"/>
          <w:color w:val="auto"/>
          <w:spacing w:val="6"/>
          <w:szCs w:val="21"/>
          <w:highlight w:val="none"/>
        </w:rPr>
        <w:t>竣工试验的操作要求：</w:t>
      </w:r>
      <w:r>
        <w:rPr>
          <w:rFonts w:hint="eastAsia" w:ascii="宋体" w:hAnsi="宋体" w:cs="宋体"/>
          <w:color w:val="auto"/>
          <w:spacing w:val="6"/>
          <w:szCs w:val="21"/>
          <w:highlight w:val="none"/>
          <w:u w:val="single"/>
        </w:rPr>
        <w:t xml:space="preserve">  按通用条款执行  </w:t>
      </w:r>
      <w:r>
        <w:rPr>
          <w:rFonts w:hint="eastAsia" w:ascii="宋体" w:hAnsi="宋体" w:cs="宋体"/>
          <w:color w:val="auto"/>
          <w:spacing w:val="6"/>
          <w:szCs w:val="21"/>
          <w:highlight w:val="none"/>
        </w:rPr>
        <w:t>。</w:t>
      </w:r>
    </w:p>
    <w:p>
      <w:pPr>
        <w:pStyle w:val="623"/>
        <w:spacing w:before="0" w:after="0" w:line="380" w:lineRule="exact"/>
        <w:outlineLvl w:val="9"/>
        <w:rPr>
          <w:rFonts w:cs="宋体"/>
          <w:b w:val="0"/>
          <w:color w:val="auto"/>
          <w:spacing w:val="6"/>
          <w:sz w:val="21"/>
          <w:szCs w:val="21"/>
          <w:highlight w:val="none"/>
        </w:rPr>
      </w:pPr>
      <w:bookmarkStart w:id="874" w:name="_Toc4784272"/>
      <w:bookmarkEnd w:id="874"/>
      <w:bookmarkStart w:id="875" w:name="_Toc4784273"/>
      <w:bookmarkEnd w:id="875"/>
      <w:bookmarkStart w:id="876" w:name="_Toc14111"/>
      <w:bookmarkStart w:id="877" w:name="_Toc54862341"/>
      <w:r>
        <w:rPr>
          <w:rFonts w:hint="eastAsia" w:cs="宋体"/>
          <w:b w:val="0"/>
          <w:color w:val="auto"/>
          <w:spacing w:val="6"/>
          <w:sz w:val="21"/>
          <w:szCs w:val="21"/>
          <w:highlight w:val="none"/>
        </w:rPr>
        <w:t>第10条 验收和工程接收</w:t>
      </w:r>
      <w:bookmarkEnd w:id="876"/>
      <w:bookmarkEnd w:id="877"/>
    </w:p>
    <w:p>
      <w:pPr>
        <w:spacing w:line="380" w:lineRule="exact"/>
        <w:ind w:firstLine="444" w:firstLineChars="200"/>
        <w:rPr>
          <w:rFonts w:ascii="宋体" w:hAnsi="宋体" w:cs="宋体"/>
          <w:color w:val="auto"/>
          <w:spacing w:val="6"/>
          <w:szCs w:val="21"/>
          <w:highlight w:val="none"/>
        </w:rPr>
      </w:pPr>
      <w:r>
        <w:rPr>
          <w:rFonts w:hint="eastAsia" w:ascii="宋体" w:hAnsi="宋体" w:cs="宋体"/>
          <w:color w:val="auto"/>
          <w:spacing w:val="6"/>
          <w:szCs w:val="21"/>
          <w:highlight w:val="none"/>
        </w:rPr>
        <w:t>10.1 竣工验收</w:t>
      </w:r>
    </w:p>
    <w:p>
      <w:pPr>
        <w:spacing w:line="380" w:lineRule="exact"/>
        <w:ind w:firstLine="444" w:firstLineChars="200"/>
        <w:rPr>
          <w:rFonts w:ascii="宋体" w:hAnsi="宋体" w:cs="宋体"/>
          <w:color w:val="auto"/>
          <w:spacing w:val="6"/>
          <w:szCs w:val="21"/>
          <w:highlight w:val="none"/>
        </w:rPr>
      </w:pPr>
      <w:r>
        <w:rPr>
          <w:rFonts w:hint="eastAsia" w:ascii="宋体" w:hAnsi="宋体" w:cs="宋体"/>
          <w:color w:val="auto"/>
          <w:spacing w:val="6"/>
          <w:szCs w:val="21"/>
          <w:highlight w:val="none"/>
        </w:rPr>
        <w:t>10.1.2 关于竣工验收程序的约定：</w:t>
      </w:r>
      <w:r>
        <w:rPr>
          <w:rFonts w:hint="eastAsia" w:ascii="宋体" w:hAnsi="宋体" w:cs="宋体"/>
          <w:color w:val="auto"/>
          <w:spacing w:val="6"/>
          <w:szCs w:val="21"/>
          <w:highlight w:val="none"/>
          <w:u w:val="single"/>
        </w:rPr>
        <w:t xml:space="preserve">  按通用条款执行   </w:t>
      </w:r>
      <w:r>
        <w:rPr>
          <w:rFonts w:hint="eastAsia" w:ascii="宋体" w:hAnsi="宋体" w:cs="宋体"/>
          <w:color w:val="auto"/>
          <w:spacing w:val="6"/>
          <w:szCs w:val="21"/>
          <w:highlight w:val="none"/>
        </w:rPr>
        <w:t>。</w:t>
      </w:r>
    </w:p>
    <w:p>
      <w:pPr>
        <w:spacing w:line="380" w:lineRule="exact"/>
        <w:ind w:firstLine="444" w:firstLineChars="200"/>
        <w:rPr>
          <w:rFonts w:ascii="宋体" w:hAnsi="宋体" w:cs="宋体"/>
          <w:color w:val="auto"/>
          <w:spacing w:val="6"/>
          <w:szCs w:val="21"/>
          <w:highlight w:val="none"/>
        </w:rPr>
      </w:pPr>
      <w:bookmarkStart w:id="878" w:name="_Hlk46406260"/>
      <w:r>
        <w:rPr>
          <w:rFonts w:hint="eastAsia" w:ascii="宋体" w:hAnsi="宋体" w:eastAsia="宋体" w:cs="宋体"/>
          <w:b w:val="0"/>
          <w:color w:val="auto"/>
          <w:spacing w:val="6"/>
          <w:kern w:val="2"/>
          <w:sz w:val="21"/>
          <w:szCs w:val="21"/>
          <w:highlight w:val="none"/>
          <w:u w:val="none"/>
          <w:lang w:val="en-US" w:eastAsia="zh-CN" w:bidi="ar-SA"/>
        </w:rPr>
        <w:t>投资人</w:t>
      </w:r>
      <w:r>
        <w:rPr>
          <w:rFonts w:hint="eastAsia" w:ascii="宋体" w:hAnsi="宋体" w:cs="宋体"/>
          <w:color w:val="auto"/>
          <w:spacing w:val="6"/>
          <w:szCs w:val="21"/>
          <w:highlight w:val="none"/>
        </w:rPr>
        <w:t>不按照合同约定组织竣工验收、颁发工程接受证书的违约金的计算方式：</w:t>
      </w:r>
      <w:r>
        <w:rPr>
          <w:rFonts w:hint="eastAsia" w:ascii="宋体" w:hAnsi="宋体" w:cs="宋体"/>
          <w:color w:val="auto"/>
          <w:spacing w:val="6"/>
          <w:szCs w:val="21"/>
          <w:highlight w:val="none"/>
          <w:u w:val="single"/>
        </w:rPr>
        <w:t xml:space="preserve">  /   </w:t>
      </w:r>
      <w:r>
        <w:rPr>
          <w:rFonts w:hint="eastAsia" w:ascii="宋体" w:hAnsi="宋体" w:cs="宋体"/>
          <w:color w:val="auto"/>
          <w:spacing w:val="6"/>
          <w:szCs w:val="21"/>
          <w:highlight w:val="none"/>
        </w:rPr>
        <w:t>。</w:t>
      </w:r>
      <w:bookmarkEnd w:id="878"/>
    </w:p>
    <w:p>
      <w:pPr>
        <w:spacing w:line="380" w:lineRule="exact"/>
        <w:ind w:firstLine="444" w:firstLineChars="200"/>
        <w:rPr>
          <w:rFonts w:ascii="宋体" w:hAnsi="宋体" w:cs="宋体"/>
          <w:color w:val="auto"/>
          <w:spacing w:val="6"/>
          <w:szCs w:val="21"/>
          <w:highlight w:val="none"/>
        </w:rPr>
      </w:pPr>
      <w:r>
        <w:rPr>
          <w:rFonts w:hint="eastAsia" w:ascii="宋体" w:hAnsi="宋体" w:cs="宋体"/>
          <w:color w:val="auto"/>
          <w:spacing w:val="6"/>
          <w:szCs w:val="21"/>
          <w:highlight w:val="none"/>
        </w:rPr>
        <w:t>10.3 工程的接收</w:t>
      </w:r>
    </w:p>
    <w:p>
      <w:pPr>
        <w:spacing w:line="380" w:lineRule="exact"/>
        <w:ind w:firstLine="444" w:firstLineChars="200"/>
        <w:rPr>
          <w:rFonts w:ascii="宋体" w:hAnsi="宋体" w:cs="宋体"/>
          <w:color w:val="auto"/>
          <w:spacing w:val="6"/>
          <w:szCs w:val="21"/>
          <w:highlight w:val="none"/>
          <w:u w:val="single"/>
        </w:rPr>
      </w:pPr>
      <w:r>
        <w:rPr>
          <w:rFonts w:hint="eastAsia" w:ascii="宋体" w:hAnsi="宋体" w:cs="宋体"/>
          <w:color w:val="auto"/>
          <w:spacing w:val="6"/>
          <w:szCs w:val="21"/>
          <w:highlight w:val="none"/>
        </w:rPr>
        <w:t>10.3.1工程接收的先后顺序、时间安排和其他要求：</w:t>
      </w:r>
    </w:p>
    <w:p>
      <w:pPr>
        <w:spacing w:line="380" w:lineRule="exact"/>
        <w:ind w:firstLine="444" w:firstLineChars="200"/>
        <w:rPr>
          <w:rFonts w:ascii="宋体" w:hAnsi="宋体" w:cs="宋体"/>
          <w:color w:val="auto"/>
          <w:spacing w:val="6"/>
          <w:szCs w:val="21"/>
          <w:highlight w:val="none"/>
          <w:u w:val="single"/>
        </w:rPr>
      </w:pPr>
      <w:r>
        <w:rPr>
          <w:rFonts w:hint="eastAsia" w:ascii="宋体" w:hAnsi="宋体" w:cs="宋体"/>
          <w:color w:val="auto"/>
          <w:spacing w:val="6"/>
          <w:szCs w:val="21"/>
          <w:highlight w:val="none"/>
          <w:u w:val="single"/>
        </w:rPr>
        <w:t>本项目若</w:t>
      </w:r>
      <w:r>
        <w:rPr>
          <w:rFonts w:hint="eastAsia" w:ascii="宋体" w:hAnsi="宋体" w:eastAsia="宋体" w:cs="宋体"/>
          <w:b w:val="0"/>
          <w:color w:val="auto"/>
          <w:spacing w:val="6"/>
          <w:kern w:val="2"/>
          <w:sz w:val="21"/>
          <w:szCs w:val="21"/>
          <w:highlight w:val="none"/>
          <w:u w:val="single"/>
          <w:lang w:val="en-US" w:eastAsia="zh-CN" w:bidi="ar-SA"/>
        </w:rPr>
        <w:t>投资人</w:t>
      </w:r>
      <w:r>
        <w:rPr>
          <w:rFonts w:hint="eastAsia" w:ascii="宋体" w:hAnsi="宋体" w:cs="宋体"/>
          <w:color w:val="auto"/>
          <w:spacing w:val="6"/>
          <w:szCs w:val="21"/>
          <w:highlight w:val="none"/>
          <w:u w:val="single"/>
        </w:rPr>
        <w:t>要求分期验收移交的，对已完成分期移交的工程，承包人应负责对工程现场临近</w:t>
      </w:r>
      <w:r>
        <w:rPr>
          <w:rFonts w:hint="eastAsia" w:ascii="宋体" w:hAnsi="宋体" w:eastAsia="宋体" w:cs="宋体"/>
          <w:b w:val="0"/>
          <w:color w:val="auto"/>
          <w:spacing w:val="6"/>
          <w:kern w:val="2"/>
          <w:sz w:val="21"/>
          <w:szCs w:val="21"/>
          <w:highlight w:val="none"/>
          <w:u w:val="single"/>
          <w:lang w:val="en-US" w:eastAsia="zh-CN" w:bidi="ar-SA"/>
        </w:rPr>
        <w:t>投资人</w:t>
      </w:r>
      <w:r>
        <w:rPr>
          <w:rFonts w:hint="eastAsia" w:ascii="宋体" w:hAnsi="宋体" w:cs="宋体"/>
          <w:color w:val="auto"/>
          <w:spacing w:val="6"/>
          <w:szCs w:val="21"/>
          <w:highlight w:val="none"/>
          <w:u w:val="single"/>
        </w:rPr>
        <w:t>正在使用、运行、或由</w:t>
      </w:r>
      <w:r>
        <w:rPr>
          <w:rFonts w:hint="eastAsia" w:ascii="宋体" w:hAnsi="宋体" w:eastAsia="宋体" w:cs="宋体"/>
          <w:b w:val="0"/>
          <w:color w:val="auto"/>
          <w:spacing w:val="6"/>
          <w:kern w:val="2"/>
          <w:sz w:val="21"/>
          <w:szCs w:val="21"/>
          <w:highlight w:val="none"/>
          <w:u w:val="single"/>
          <w:lang w:val="en-US" w:eastAsia="zh-CN" w:bidi="ar-SA"/>
        </w:rPr>
        <w:t>投资人</w:t>
      </w:r>
      <w:r>
        <w:rPr>
          <w:rFonts w:hint="eastAsia" w:ascii="宋体" w:hAnsi="宋体" w:cs="宋体"/>
          <w:color w:val="auto"/>
          <w:spacing w:val="6"/>
          <w:szCs w:val="21"/>
          <w:highlight w:val="none"/>
          <w:u w:val="single"/>
        </w:rPr>
        <w:t>用于生产的建筑物、构筑、生产装置、设施、设备等，设置隔离设施，竖立禁止入内、禁止动火的明显标志，并以书面形式通知</w:t>
      </w:r>
      <w:r>
        <w:rPr>
          <w:rFonts w:hint="eastAsia" w:ascii="宋体" w:hAnsi="宋体" w:eastAsia="宋体" w:cs="宋体"/>
          <w:b w:val="0"/>
          <w:color w:val="auto"/>
          <w:spacing w:val="6"/>
          <w:kern w:val="2"/>
          <w:sz w:val="21"/>
          <w:szCs w:val="21"/>
          <w:highlight w:val="none"/>
          <w:u w:val="single"/>
          <w:lang w:val="en-US" w:eastAsia="zh-CN" w:bidi="ar-SA"/>
        </w:rPr>
        <w:t>投资人</w:t>
      </w:r>
      <w:r>
        <w:rPr>
          <w:rFonts w:hint="eastAsia" w:ascii="宋体" w:hAnsi="宋体" w:cs="宋体"/>
          <w:color w:val="auto"/>
          <w:spacing w:val="6"/>
          <w:szCs w:val="21"/>
          <w:highlight w:val="none"/>
          <w:u w:val="single"/>
        </w:rPr>
        <w:t>须遵守的安全规定和位置范围，以上一切费用均包含在合同报价中。因责任人原因给对方造成的损失和伤害的，由责任人负责。</w:t>
      </w:r>
    </w:p>
    <w:p>
      <w:pPr>
        <w:spacing w:line="380" w:lineRule="exact"/>
        <w:ind w:firstLine="444" w:firstLineChars="200"/>
        <w:rPr>
          <w:rFonts w:ascii="宋体" w:hAnsi="宋体" w:cs="宋体"/>
          <w:color w:val="auto"/>
          <w:spacing w:val="6"/>
          <w:szCs w:val="21"/>
          <w:highlight w:val="none"/>
          <w:u w:val="single"/>
        </w:rPr>
      </w:pPr>
      <w:r>
        <w:rPr>
          <w:rFonts w:hint="eastAsia" w:ascii="宋体" w:hAnsi="宋体" w:cs="宋体"/>
          <w:color w:val="auto"/>
          <w:spacing w:val="6"/>
          <w:szCs w:val="21"/>
          <w:highlight w:val="none"/>
        </w:rPr>
        <w:t>10.3.2 接受工程时承包人须提交竣工验收资料的类别、内容、份数和提交时间：</w:t>
      </w:r>
      <w:r>
        <w:rPr>
          <w:rFonts w:hint="eastAsia" w:ascii="宋体" w:hAnsi="宋体" w:cs="宋体"/>
          <w:color w:val="auto"/>
          <w:spacing w:val="6"/>
          <w:szCs w:val="21"/>
          <w:highlight w:val="none"/>
          <w:u w:val="single"/>
        </w:rPr>
        <w:t>符合合同约定、国家规范及档案馆存档要求的竣工资料，包括竣工图、竣工技术资料，编制产品说明书、质量保证书以及其他承包人应当向</w:t>
      </w:r>
      <w:r>
        <w:rPr>
          <w:rFonts w:hint="eastAsia" w:ascii="宋体" w:hAnsi="宋体" w:eastAsia="宋体" w:cs="宋体"/>
          <w:b w:val="0"/>
          <w:color w:val="auto"/>
          <w:spacing w:val="6"/>
          <w:kern w:val="2"/>
          <w:sz w:val="21"/>
          <w:szCs w:val="21"/>
          <w:highlight w:val="none"/>
          <w:u w:val="single"/>
          <w:lang w:val="en-US" w:eastAsia="zh-CN" w:bidi="ar-SA"/>
        </w:rPr>
        <w:t>投资人</w:t>
      </w:r>
      <w:r>
        <w:rPr>
          <w:rFonts w:hint="eastAsia" w:ascii="宋体" w:hAnsi="宋体" w:cs="宋体"/>
          <w:color w:val="auto"/>
          <w:spacing w:val="6"/>
          <w:szCs w:val="21"/>
          <w:highlight w:val="none"/>
          <w:u w:val="single"/>
        </w:rPr>
        <w:t>移交的资料等。</w:t>
      </w:r>
    </w:p>
    <w:p>
      <w:pPr>
        <w:spacing w:line="380" w:lineRule="exact"/>
        <w:ind w:firstLine="444" w:firstLineChars="200"/>
        <w:rPr>
          <w:rFonts w:ascii="宋体" w:hAnsi="宋体" w:cs="宋体"/>
          <w:color w:val="auto"/>
          <w:spacing w:val="6"/>
          <w:szCs w:val="21"/>
          <w:highlight w:val="none"/>
          <w:u w:val="single"/>
        </w:rPr>
      </w:pPr>
      <w:r>
        <w:rPr>
          <w:rFonts w:hint="eastAsia" w:ascii="宋体" w:hAnsi="宋体" w:cs="宋体"/>
          <w:color w:val="auto"/>
          <w:spacing w:val="6"/>
          <w:szCs w:val="21"/>
          <w:highlight w:val="none"/>
        </w:rPr>
        <w:t>承包人需要提交的竣工资料数：</w:t>
      </w:r>
      <w:r>
        <w:rPr>
          <w:rFonts w:hint="eastAsia" w:ascii="宋体" w:hAnsi="宋体" w:cs="宋体"/>
          <w:color w:val="auto"/>
          <w:spacing w:val="6"/>
          <w:szCs w:val="21"/>
          <w:highlight w:val="none"/>
          <w:u w:val="single"/>
        </w:rPr>
        <w:t>提供竣工资料共</w:t>
      </w:r>
      <w:r>
        <w:rPr>
          <w:rFonts w:hint="eastAsia" w:ascii="宋体" w:hAnsi="宋体" w:cs="宋体"/>
          <w:color w:val="auto"/>
          <w:spacing w:val="6"/>
          <w:szCs w:val="21"/>
          <w:highlight w:val="none"/>
          <w:u w:val="single"/>
          <w:lang w:val="en-US" w:eastAsia="zh-CN"/>
        </w:rPr>
        <w:t>五</w:t>
      </w:r>
      <w:r>
        <w:rPr>
          <w:rFonts w:hint="eastAsia" w:ascii="宋体" w:hAnsi="宋体" w:cs="宋体"/>
          <w:color w:val="auto"/>
          <w:spacing w:val="6"/>
          <w:szCs w:val="21"/>
          <w:highlight w:val="none"/>
          <w:u w:val="single"/>
        </w:rPr>
        <w:t>套，其中原件二套，工程竣工图光盘5张。</w:t>
      </w:r>
    </w:p>
    <w:p>
      <w:pPr>
        <w:spacing w:line="380" w:lineRule="exact"/>
        <w:ind w:firstLine="444" w:firstLineChars="200"/>
        <w:rPr>
          <w:rFonts w:ascii="宋体" w:hAnsi="宋体" w:cs="宋体"/>
          <w:color w:val="auto"/>
          <w:spacing w:val="6"/>
          <w:szCs w:val="21"/>
          <w:highlight w:val="none"/>
          <w:u w:val="single"/>
        </w:rPr>
      </w:pPr>
      <w:r>
        <w:rPr>
          <w:rFonts w:hint="eastAsia" w:ascii="宋体" w:hAnsi="宋体" w:cs="宋体"/>
          <w:color w:val="auto"/>
          <w:spacing w:val="6"/>
          <w:szCs w:val="21"/>
          <w:highlight w:val="none"/>
        </w:rPr>
        <w:t>承包人提交的竣工资料的费用承担：</w:t>
      </w:r>
      <w:r>
        <w:rPr>
          <w:rFonts w:hint="eastAsia" w:ascii="宋体" w:hAnsi="宋体" w:cs="宋体"/>
          <w:color w:val="auto"/>
          <w:spacing w:val="6"/>
          <w:szCs w:val="21"/>
          <w:highlight w:val="none"/>
          <w:u w:val="single"/>
        </w:rPr>
        <w:t>由承包人承担，其费用包括资料存放至档案馆时产生的备案费用 。</w:t>
      </w:r>
    </w:p>
    <w:p>
      <w:pPr>
        <w:spacing w:line="380" w:lineRule="exact"/>
        <w:ind w:firstLine="444" w:firstLineChars="200"/>
        <w:rPr>
          <w:rFonts w:ascii="宋体" w:hAnsi="宋体" w:cs="宋体"/>
          <w:color w:val="auto"/>
          <w:spacing w:val="6"/>
          <w:szCs w:val="21"/>
          <w:highlight w:val="none"/>
          <w:u w:val="single"/>
        </w:rPr>
      </w:pPr>
      <w:r>
        <w:rPr>
          <w:rFonts w:hint="eastAsia" w:ascii="宋体" w:hAnsi="宋体" w:cs="宋体"/>
          <w:color w:val="auto"/>
          <w:spacing w:val="6"/>
          <w:szCs w:val="21"/>
          <w:highlight w:val="none"/>
        </w:rPr>
        <w:t>承包人提交的竣工资料移交时间：</w:t>
      </w:r>
      <w:r>
        <w:rPr>
          <w:rFonts w:hint="eastAsia" w:ascii="宋体" w:hAnsi="宋体" w:cs="宋体"/>
          <w:color w:val="auto"/>
          <w:spacing w:val="6"/>
          <w:szCs w:val="21"/>
          <w:highlight w:val="none"/>
          <w:u w:val="single"/>
        </w:rPr>
        <w:t>竣工验收合格后三个月内。</w:t>
      </w:r>
    </w:p>
    <w:p>
      <w:pPr>
        <w:spacing w:line="380" w:lineRule="exact"/>
        <w:ind w:firstLine="444" w:firstLineChars="200"/>
        <w:rPr>
          <w:rFonts w:ascii="宋体" w:hAnsi="宋体" w:cs="宋体"/>
          <w:color w:val="auto"/>
          <w:spacing w:val="6"/>
          <w:szCs w:val="21"/>
          <w:highlight w:val="none"/>
        </w:rPr>
      </w:pPr>
      <w:r>
        <w:rPr>
          <w:rFonts w:hint="eastAsia" w:ascii="宋体" w:hAnsi="宋体" w:cs="宋体"/>
          <w:color w:val="auto"/>
          <w:spacing w:val="6"/>
          <w:szCs w:val="21"/>
          <w:highlight w:val="none"/>
        </w:rPr>
        <w:t xml:space="preserve">10.3.3 </w:t>
      </w:r>
      <w:r>
        <w:rPr>
          <w:rFonts w:hint="eastAsia" w:ascii="宋体" w:hAnsi="宋体" w:eastAsia="宋体" w:cs="宋体"/>
          <w:b w:val="0"/>
          <w:color w:val="auto"/>
          <w:spacing w:val="6"/>
          <w:kern w:val="2"/>
          <w:sz w:val="21"/>
          <w:szCs w:val="21"/>
          <w:highlight w:val="none"/>
          <w:u w:val="none"/>
          <w:lang w:val="en-US" w:eastAsia="zh-CN" w:bidi="ar-SA"/>
        </w:rPr>
        <w:t>投资人</w:t>
      </w:r>
      <w:r>
        <w:rPr>
          <w:rFonts w:hint="eastAsia" w:ascii="宋体" w:hAnsi="宋体" w:cs="宋体"/>
          <w:color w:val="auto"/>
          <w:spacing w:val="6"/>
          <w:szCs w:val="21"/>
          <w:highlight w:val="none"/>
        </w:rPr>
        <w:t>逾期接收工程的违约责任：</w:t>
      </w:r>
      <w:r>
        <w:rPr>
          <w:rFonts w:hint="eastAsia" w:ascii="宋体" w:hAnsi="宋体" w:cs="宋体"/>
          <w:color w:val="auto"/>
          <w:spacing w:val="6"/>
          <w:szCs w:val="21"/>
          <w:highlight w:val="none"/>
          <w:u w:val="single"/>
        </w:rPr>
        <w:t xml:space="preserve">  /  </w:t>
      </w:r>
      <w:r>
        <w:rPr>
          <w:rFonts w:hint="eastAsia" w:ascii="宋体" w:hAnsi="宋体" w:cs="宋体"/>
          <w:color w:val="auto"/>
          <w:spacing w:val="6"/>
          <w:szCs w:val="21"/>
          <w:highlight w:val="none"/>
        </w:rPr>
        <w:t>。</w:t>
      </w:r>
    </w:p>
    <w:p>
      <w:pPr>
        <w:spacing w:line="380" w:lineRule="exact"/>
        <w:ind w:firstLine="444" w:firstLineChars="200"/>
        <w:rPr>
          <w:rFonts w:ascii="宋体" w:hAnsi="宋体" w:cs="宋体"/>
          <w:color w:val="auto"/>
          <w:spacing w:val="6"/>
          <w:szCs w:val="21"/>
          <w:highlight w:val="none"/>
        </w:rPr>
      </w:pPr>
      <w:r>
        <w:rPr>
          <w:rFonts w:hint="eastAsia" w:ascii="宋体" w:hAnsi="宋体" w:cs="宋体"/>
          <w:color w:val="auto"/>
          <w:spacing w:val="6"/>
          <w:szCs w:val="21"/>
          <w:highlight w:val="none"/>
        </w:rPr>
        <w:t>10.3.4 承包人无正当理由不移交工程的违约责任：</w:t>
      </w:r>
      <w:r>
        <w:rPr>
          <w:rFonts w:hint="eastAsia" w:ascii="宋体" w:hAnsi="宋体" w:cs="宋体"/>
          <w:color w:val="auto"/>
          <w:spacing w:val="6"/>
          <w:szCs w:val="21"/>
          <w:highlight w:val="none"/>
          <w:u w:val="single"/>
        </w:rPr>
        <w:t>按通用条款执行</w:t>
      </w:r>
      <w:r>
        <w:rPr>
          <w:rFonts w:hint="eastAsia" w:ascii="宋体" w:hAnsi="宋体" w:cs="宋体"/>
          <w:color w:val="auto"/>
          <w:spacing w:val="6"/>
          <w:szCs w:val="21"/>
          <w:highlight w:val="none"/>
        </w:rPr>
        <w:t>。</w:t>
      </w:r>
    </w:p>
    <w:p>
      <w:pPr>
        <w:spacing w:line="380" w:lineRule="exact"/>
        <w:ind w:firstLine="444" w:firstLineChars="200"/>
        <w:rPr>
          <w:rFonts w:ascii="宋体" w:hAnsi="宋体" w:cs="宋体"/>
          <w:color w:val="auto"/>
          <w:spacing w:val="6"/>
          <w:szCs w:val="21"/>
          <w:highlight w:val="none"/>
        </w:rPr>
      </w:pPr>
      <w:r>
        <w:rPr>
          <w:rFonts w:hint="eastAsia" w:ascii="宋体" w:hAnsi="宋体" w:cs="宋体"/>
          <w:color w:val="auto"/>
          <w:spacing w:val="6"/>
          <w:szCs w:val="21"/>
          <w:highlight w:val="none"/>
        </w:rPr>
        <w:t>10.4 接收证书</w:t>
      </w:r>
    </w:p>
    <w:p>
      <w:pPr>
        <w:spacing w:line="380" w:lineRule="exact"/>
        <w:ind w:firstLine="444" w:firstLineChars="200"/>
        <w:rPr>
          <w:rFonts w:ascii="宋体" w:hAnsi="宋体" w:cs="宋体"/>
          <w:color w:val="auto"/>
          <w:spacing w:val="6"/>
          <w:szCs w:val="21"/>
          <w:highlight w:val="none"/>
        </w:rPr>
      </w:pPr>
      <w:r>
        <w:rPr>
          <w:rFonts w:hint="eastAsia" w:ascii="宋体" w:hAnsi="宋体" w:cs="宋体"/>
          <w:color w:val="auto"/>
          <w:spacing w:val="6"/>
          <w:szCs w:val="21"/>
          <w:highlight w:val="none"/>
        </w:rPr>
        <w:t>10.4.1 工程接收证书颁发时间：</w:t>
      </w:r>
      <w:r>
        <w:rPr>
          <w:rFonts w:hint="eastAsia" w:ascii="宋体" w:hAnsi="宋体" w:cs="宋体"/>
          <w:color w:val="auto"/>
          <w:spacing w:val="6"/>
          <w:szCs w:val="21"/>
          <w:highlight w:val="none"/>
          <w:u w:val="single"/>
        </w:rPr>
        <w:t>按通用条款执行</w:t>
      </w:r>
      <w:r>
        <w:rPr>
          <w:rFonts w:hint="eastAsia" w:ascii="宋体" w:hAnsi="宋体" w:cs="宋体"/>
          <w:color w:val="auto"/>
          <w:spacing w:val="6"/>
          <w:szCs w:val="21"/>
          <w:highlight w:val="none"/>
        </w:rPr>
        <w:t>。</w:t>
      </w:r>
    </w:p>
    <w:p>
      <w:pPr>
        <w:spacing w:line="380" w:lineRule="exact"/>
        <w:ind w:firstLine="444" w:firstLineChars="200"/>
        <w:rPr>
          <w:rFonts w:ascii="宋体" w:hAnsi="宋体" w:cs="宋体"/>
          <w:color w:val="auto"/>
          <w:spacing w:val="6"/>
          <w:szCs w:val="21"/>
          <w:highlight w:val="none"/>
        </w:rPr>
      </w:pPr>
      <w:r>
        <w:rPr>
          <w:rFonts w:hint="eastAsia" w:ascii="宋体" w:hAnsi="宋体" w:cs="宋体"/>
          <w:color w:val="auto"/>
          <w:spacing w:val="6"/>
          <w:szCs w:val="21"/>
          <w:highlight w:val="none"/>
        </w:rPr>
        <w:t>10.5 竣工退场</w:t>
      </w:r>
    </w:p>
    <w:p>
      <w:pPr>
        <w:spacing w:line="380" w:lineRule="exact"/>
        <w:ind w:firstLine="444" w:firstLineChars="200"/>
        <w:rPr>
          <w:rFonts w:ascii="宋体" w:hAnsi="宋体" w:cs="宋体"/>
          <w:color w:val="auto"/>
          <w:spacing w:val="6"/>
          <w:szCs w:val="21"/>
          <w:highlight w:val="none"/>
        </w:rPr>
      </w:pPr>
      <w:r>
        <w:rPr>
          <w:rFonts w:hint="eastAsia" w:ascii="宋体" w:hAnsi="宋体" w:cs="宋体"/>
          <w:color w:val="auto"/>
          <w:spacing w:val="6"/>
          <w:szCs w:val="21"/>
          <w:highlight w:val="none"/>
        </w:rPr>
        <w:t>10.5.1 竣工退场的相关约定：</w:t>
      </w:r>
      <w:r>
        <w:rPr>
          <w:rFonts w:hint="eastAsia" w:ascii="宋体" w:hAnsi="宋体" w:cs="宋体"/>
          <w:color w:val="auto"/>
          <w:spacing w:val="6"/>
          <w:szCs w:val="21"/>
          <w:highlight w:val="none"/>
          <w:u w:val="single"/>
        </w:rPr>
        <w:t>按通用条款执行</w:t>
      </w:r>
      <w:r>
        <w:rPr>
          <w:rFonts w:hint="eastAsia" w:ascii="宋体" w:hAnsi="宋体" w:cs="宋体"/>
          <w:color w:val="auto"/>
          <w:spacing w:val="6"/>
          <w:szCs w:val="21"/>
          <w:highlight w:val="none"/>
        </w:rPr>
        <w:t>。</w:t>
      </w:r>
    </w:p>
    <w:p>
      <w:pPr>
        <w:spacing w:line="380" w:lineRule="exact"/>
        <w:ind w:firstLine="444" w:firstLineChars="200"/>
        <w:rPr>
          <w:rFonts w:ascii="宋体" w:hAnsi="宋体" w:cs="宋体"/>
          <w:color w:val="auto"/>
          <w:spacing w:val="6"/>
          <w:szCs w:val="21"/>
          <w:highlight w:val="none"/>
        </w:rPr>
      </w:pPr>
      <w:r>
        <w:rPr>
          <w:rFonts w:hint="eastAsia" w:ascii="宋体" w:hAnsi="宋体" w:cs="宋体"/>
          <w:color w:val="auto"/>
          <w:spacing w:val="6"/>
          <w:szCs w:val="21"/>
          <w:highlight w:val="none"/>
        </w:rPr>
        <w:t>10.5.3人员撤离</w:t>
      </w:r>
    </w:p>
    <w:p>
      <w:pPr>
        <w:spacing w:line="380" w:lineRule="exact"/>
        <w:ind w:firstLine="444" w:firstLineChars="200"/>
        <w:rPr>
          <w:rFonts w:ascii="宋体" w:hAnsi="宋体" w:cs="宋体"/>
          <w:color w:val="auto"/>
          <w:spacing w:val="6"/>
          <w:szCs w:val="21"/>
          <w:highlight w:val="none"/>
        </w:rPr>
      </w:pPr>
      <w:r>
        <w:rPr>
          <w:rFonts w:hint="eastAsia" w:ascii="宋体" w:hAnsi="宋体" w:cs="宋体"/>
          <w:color w:val="auto"/>
          <w:spacing w:val="6"/>
          <w:szCs w:val="21"/>
          <w:highlight w:val="none"/>
        </w:rPr>
        <w:t>工程师同意需在缺陷责任期内继续工作和使用的人员、施工设备和临时工程的内容：</w:t>
      </w:r>
      <w:r>
        <w:rPr>
          <w:rFonts w:hint="eastAsia" w:ascii="宋体" w:hAnsi="宋体" w:cs="宋体"/>
          <w:color w:val="auto"/>
          <w:spacing w:val="6"/>
          <w:szCs w:val="21"/>
          <w:highlight w:val="none"/>
          <w:u w:val="single"/>
        </w:rPr>
        <w:t>工程师的要求执行</w:t>
      </w:r>
      <w:r>
        <w:rPr>
          <w:rFonts w:hint="eastAsia" w:ascii="宋体" w:hAnsi="宋体" w:cs="宋体"/>
          <w:color w:val="auto"/>
          <w:spacing w:val="6"/>
          <w:szCs w:val="21"/>
          <w:highlight w:val="none"/>
        </w:rPr>
        <w:t>。</w:t>
      </w:r>
    </w:p>
    <w:p>
      <w:pPr>
        <w:pStyle w:val="623"/>
        <w:spacing w:before="0" w:after="0" w:line="380" w:lineRule="exact"/>
        <w:outlineLvl w:val="9"/>
        <w:rPr>
          <w:rFonts w:cs="宋体"/>
          <w:b w:val="0"/>
          <w:color w:val="auto"/>
          <w:spacing w:val="6"/>
          <w:sz w:val="21"/>
          <w:szCs w:val="21"/>
          <w:highlight w:val="none"/>
        </w:rPr>
      </w:pPr>
      <w:bookmarkStart w:id="879" w:name="_Toc20996"/>
      <w:bookmarkStart w:id="880" w:name="_Toc54862342"/>
      <w:r>
        <w:rPr>
          <w:rFonts w:hint="eastAsia" w:cs="宋体"/>
          <w:b w:val="0"/>
          <w:color w:val="auto"/>
          <w:spacing w:val="6"/>
          <w:sz w:val="21"/>
          <w:szCs w:val="21"/>
          <w:highlight w:val="none"/>
        </w:rPr>
        <w:t>第11条 缺陷责任与保修</w:t>
      </w:r>
      <w:bookmarkEnd w:id="879"/>
      <w:bookmarkEnd w:id="880"/>
    </w:p>
    <w:p>
      <w:pPr>
        <w:spacing w:line="380" w:lineRule="exact"/>
        <w:ind w:firstLine="444" w:firstLineChars="200"/>
        <w:rPr>
          <w:rFonts w:ascii="宋体" w:hAnsi="宋体" w:cs="宋体"/>
          <w:color w:val="auto"/>
          <w:spacing w:val="6"/>
          <w:szCs w:val="21"/>
          <w:highlight w:val="none"/>
        </w:rPr>
      </w:pPr>
      <w:r>
        <w:rPr>
          <w:rFonts w:hint="eastAsia" w:ascii="宋体" w:hAnsi="宋体" w:cs="宋体"/>
          <w:color w:val="auto"/>
          <w:spacing w:val="6"/>
          <w:szCs w:val="21"/>
          <w:highlight w:val="none"/>
        </w:rPr>
        <w:t>11.2 缺陷责任期</w:t>
      </w:r>
    </w:p>
    <w:p>
      <w:pPr>
        <w:spacing w:line="380" w:lineRule="exact"/>
        <w:ind w:firstLine="444" w:firstLineChars="200"/>
        <w:rPr>
          <w:color w:val="auto"/>
          <w:highlight w:val="none"/>
        </w:rPr>
      </w:pPr>
      <w:r>
        <w:rPr>
          <w:rFonts w:ascii="宋体" w:hAnsi="宋体"/>
          <w:color w:val="auto"/>
          <w:spacing w:val="6"/>
          <w:szCs w:val="21"/>
          <w:highlight w:val="none"/>
        </w:rPr>
        <w:t>工程缺陷责任期为</w:t>
      </w:r>
      <w:r>
        <w:rPr>
          <w:rFonts w:ascii="宋体" w:hAnsi="宋体"/>
          <w:color w:val="auto"/>
          <w:spacing w:val="6"/>
          <w:szCs w:val="21"/>
          <w:highlight w:val="none"/>
          <w:u w:val="single"/>
        </w:rPr>
        <w:t xml:space="preserve"> </w:t>
      </w:r>
      <w:r>
        <w:rPr>
          <w:rFonts w:hint="eastAsia" w:ascii="宋体" w:hAnsi="宋体"/>
          <w:color w:val="auto"/>
          <w:spacing w:val="6"/>
          <w:szCs w:val="21"/>
          <w:highlight w:val="none"/>
          <w:u w:val="single"/>
        </w:rPr>
        <w:t xml:space="preserve">24 </w:t>
      </w:r>
      <w:r>
        <w:rPr>
          <w:rFonts w:ascii="宋体" w:hAnsi="宋体"/>
          <w:color w:val="auto"/>
          <w:spacing w:val="6"/>
          <w:szCs w:val="21"/>
          <w:highlight w:val="none"/>
        </w:rPr>
        <w:t>个月（防水防渗为5年）</w:t>
      </w:r>
      <w:r>
        <w:rPr>
          <w:rFonts w:hint="eastAsia" w:ascii="宋体" w:hAnsi="宋体"/>
          <w:color w:val="auto"/>
          <w:spacing w:val="6"/>
          <w:szCs w:val="21"/>
          <w:highlight w:val="none"/>
        </w:rPr>
        <w:t>；</w:t>
      </w:r>
    </w:p>
    <w:p>
      <w:pPr>
        <w:spacing w:line="360" w:lineRule="exact"/>
        <w:ind w:firstLine="444" w:firstLineChars="200"/>
        <w:rPr>
          <w:rFonts w:ascii="宋体" w:hAnsi="宋体"/>
          <w:color w:val="auto"/>
          <w:spacing w:val="6"/>
          <w:szCs w:val="21"/>
          <w:highlight w:val="none"/>
        </w:rPr>
      </w:pPr>
      <w:r>
        <w:rPr>
          <w:rFonts w:hint="eastAsia" w:ascii="宋体" w:hAnsi="宋体"/>
          <w:color w:val="auto"/>
          <w:spacing w:val="6"/>
          <w:szCs w:val="21"/>
          <w:highlight w:val="none"/>
        </w:rPr>
        <w:t>11.2.1．地基基础工程和主体结构工程为设计文件规定的工程合理使用年限；</w:t>
      </w:r>
    </w:p>
    <w:p>
      <w:pPr>
        <w:spacing w:line="360" w:lineRule="exact"/>
        <w:ind w:firstLine="444" w:firstLineChars="200"/>
        <w:rPr>
          <w:rFonts w:ascii="宋体" w:hAnsi="宋体"/>
          <w:color w:val="auto"/>
          <w:spacing w:val="6"/>
          <w:szCs w:val="21"/>
          <w:highlight w:val="none"/>
        </w:rPr>
      </w:pPr>
      <w:r>
        <w:rPr>
          <w:rFonts w:hint="eastAsia" w:ascii="宋体" w:hAnsi="宋体"/>
          <w:color w:val="auto"/>
          <w:spacing w:val="6"/>
          <w:szCs w:val="21"/>
          <w:highlight w:val="none"/>
        </w:rPr>
        <w:t>11.2.2．</w:t>
      </w:r>
      <w:r>
        <w:rPr>
          <w:rFonts w:ascii="宋体" w:hAnsi="宋体"/>
          <w:color w:val="auto"/>
          <w:spacing w:val="6"/>
          <w:szCs w:val="21"/>
          <w:highlight w:val="none"/>
        </w:rPr>
        <w:t>屋面防水工程、有防水要求的卫生间、房间和外墙面的防渗</w:t>
      </w:r>
      <w:r>
        <w:rPr>
          <w:rFonts w:hint="eastAsia" w:ascii="宋体" w:hAnsi="宋体"/>
          <w:color w:val="auto"/>
          <w:spacing w:val="6"/>
          <w:szCs w:val="21"/>
          <w:highlight w:val="none"/>
        </w:rPr>
        <w:t>为</w:t>
      </w:r>
      <w:r>
        <w:rPr>
          <w:rFonts w:hint="eastAsia" w:ascii="宋体" w:hAnsi="宋体"/>
          <w:color w:val="auto"/>
          <w:spacing w:val="6"/>
          <w:szCs w:val="21"/>
          <w:highlight w:val="none"/>
          <w:u w:val="single"/>
        </w:rPr>
        <w:t xml:space="preserve">  5  </w:t>
      </w:r>
      <w:r>
        <w:rPr>
          <w:rFonts w:ascii="宋体" w:hAnsi="宋体"/>
          <w:color w:val="auto"/>
          <w:spacing w:val="6"/>
          <w:szCs w:val="21"/>
          <w:highlight w:val="none"/>
        </w:rPr>
        <w:t>年；</w:t>
      </w:r>
    </w:p>
    <w:p>
      <w:pPr>
        <w:spacing w:line="360" w:lineRule="exact"/>
        <w:ind w:firstLine="444" w:firstLineChars="200"/>
        <w:rPr>
          <w:rFonts w:ascii="宋体" w:hAnsi="宋体"/>
          <w:color w:val="auto"/>
          <w:spacing w:val="6"/>
          <w:szCs w:val="21"/>
          <w:highlight w:val="none"/>
        </w:rPr>
      </w:pPr>
      <w:r>
        <w:rPr>
          <w:rFonts w:hint="eastAsia" w:ascii="宋体" w:hAnsi="宋体"/>
          <w:color w:val="auto"/>
          <w:spacing w:val="6"/>
          <w:szCs w:val="21"/>
          <w:highlight w:val="none"/>
        </w:rPr>
        <w:t>11.2.3．</w:t>
      </w:r>
      <w:r>
        <w:rPr>
          <w:rFonts w:ascii="宋体" w:hAnsi="宋体"/>
          <w:color w:val="auto"/>
          <w:spacing w:val="6"/>
          <w:szCs w:val="21"/>
          <w:highlight w:val="none"/>
        </w:rPr>
        <w:t>装修工程为</w:t>
      </w:r>
      <w:r>
        <w:rPr>
          <w:rFonts w:ascii="宋体" w:hAnsi="宋体"/>
          <w:color w:val="auto"/>
          <w:spacing w:val="6"/>
          <w:szCs w:val="21"/>
          <w:highlight w:val="none"/>
          <w:u w:val="single"/>
        </w:rPr>
        <w:t xml:space="preserve">  </w:t>
      </w:r>
      <w:r>
        <w:rPr>
          <w:rFonts w:hint="eastAsia" w:ascii="宋体" w:hAnsi="宋体"/>
          <w:color w:val="auto"/>
          <w:spacing w:val="6"/>
          <w:szCs w:val="21"/>
          <w:highlight w:val="none"/>
          <w:u w:val="single"/>
        </w:rPr>
        <w:t>2</w:t>
      </w:r>
      <w:r>
        <w:rPr>
          <w:rFonts w:ascii="宋体" w:hAnsi="宋体"/>
          <w:color w:val="auto"/>
          <w:spacing w:val="6"/>
          <w:szCs w:val="21"/>
          <w:highlight w:val="none"/>
          <w:u w:val="single"/>
        </w:rPr>
        <w:t xml:space="preserve">   </w:t>
      </w:r>
      <w:r>
        <w:rPr>
          <w:rFonts w:ascii="宋体" w:hAnsi="宋体"/>
          <w:color w:val="auto"/>
          <w:spacing w:val="6"/>
          <w:szCs w:val="21"/>
          <w:highlight w:val="none"/>
        </w:rPr>
        <w:t>年；</w:t>
      </w:r>
    </w:p>
    <w:p>
      <w:pPr>
        <w:spacing w:line="360" w:lineRule="exact"/>
        <w:ind w:firstLine="444" w:firstLineChars="200"/>
        <w:rPr>
          <w:rFonts w:ascii="宋体" w:hAnsi="宋体"/>
          <w:color w:val="auto"/>
          <w:spacing w:val="6"/>
          <w:szCs w:val="21"/>
          <w:highlight w:val="none"/>
        </w:rPr>
      </w:pPr>
      <w:r>
        <w:rPr>
          <w:rFonts w:hint="eastAsia" w:ascii="宋体" w:hAnsi="宋体"/>
          <w:color w:val="auto"/>
          <w:spacing w:val="6"/>
          <w:szCs w:val="21"/>
          <w:highlight w:val="none"/>
        </w:rPr>
        <w:t>11.2.4．</w:t>
      </w:r>
      <w:r>
        <w:rPr>
          <w:rFonts w:ascii="宋体" w:hAnsi="宋体"/>
          <w:color w:val="auto"/>
          <w:spacing w:val="6"/>
          <w:szCs w:val="21"/>
          <w:highlight w:val="none"/>
        </w:rPr>
        <w:t>电气管线、给排水管道、设备安装工程为</w:t>
      </w:r>
      <w:r>
        <w:rPr>
          <w:rFonts w:ascii="宋体" w:hAnsi="宋体"/>
          <w:color w:val="auto"/>
          <w:spacing w:val="6"/>
          <w:szCs w:val="21"/>
          <w:highlight w:val="none"/>
          <w:u w:val="single"/>
        </w:rPr>
        <w:t xml:space="preserve">  </w:t>
      </w:r>
      <w:r>
        <w:rPr>
          <w:rFonts w:hint="eastAsia" w:ascii="宋体" w:hAnsi="宋体"/>
          <w:color w:val="auto"/>
          <w:spacing w:val="6"/>
          <w:szCs w:val="21"/>
          <w:highlight w:val="none"/>
          <w:u w:val="single"/>
        </w:rPr>
        <w:t>2</w:t>
      </w:r>
      <w:r>
        <w:rPr>
          <w:rFonts w:ascii="宋体" w:hAnsi="宋体"/>
          <w:color w:val="auto"/>
          <w:spacing w:val="6"/>
          <w:szCs w:val="21"/>
          <w:highlight w:val="none"/>
          <w:u w:val="single"/>
        </w:rPr>
        <w:t xml:space="preserve">  </w:t>
      </w:r>
      <w:r>
        <w:rPr>
          <w:rFonts w:ascii="宋体" w:hAnsi="宋体"/>
          <w:color w:val="auto"/>
          <w:spacing w:val="6"/>
          <w:szCs w:val="21"/>
          <w:highlight w:val="none"/>
        </w:rPr>
        <w:t>年；</w:t>
      </w:r>
    </w:p>
    <w:p>
      <w:pPr>
        <w:spacing w:line="360" w:lineRule="exact"/>
        <w:ind w:firstLine="444" w:firstLineChars="200"/>
        <w:rPr>
          <w:rFonts w:ascii="宋体" w:hAnsi="宋体"/>
          <w:color w:val="auto"/>
          <w:spacing w:val="6"/>
          <w:szCs w:val="21"/>
          <w:highlight w:val="none"/>
        </w:rPr>
      </w:pPr>
      <w:r>
        <w:rPr>
          <w:rFonts w:hint="eastAsia" w:ascii="宋体" w:hAnsi="宋体"/>
          <w:color w:val="auto"/>
          <w:spacing w:val="6"/>
          <w:szCs w:val="21"/>
          <w:highlight w:val="none"/>
        </w:rPr>
        <w:t>11.2.5．</w:t>
      </w:r>
      <w:r>
        <w:rPr>
          <w:rFonts w:ascii="宋体" w:hAnsi="宋体"/>
          <w:color w:val="auto"/>
          <w:spacing w:val="6"/>
          <w:szCs w:val="21"/>
          <w:highlight w:val="none"/>
        </w:rPr>
        <w:t>供热与供冷系统为</w:t>
      </w:r>
      <w:r>
        <w:rPr>
          <w:rFonts w:ascii="宋体" w:hAnsi="宋体"/>
          <w:color w:val="auto"/>
          <w:spacing w:val="6"/>
          <w:szCs w:val="21"/>
          <w:highlight w:val="none"/>
          <w:u w:val="single"/>
        </w:rPr>
        <w:t xml:space="preserve">  </w:t>
      </w:r>
      <w:r>
        <w:rPr>
          <w:rFonts w:hint="eastAsia" w:ascii="宋体" w:hAnsi="宋体"/>
          <w:color w:val="auto"/>
          <w:spacing w:val="6"/>
          <w:szCs w:val="21"/>
          <w:highlight w:val="none"/>
          <w:u w:val="single"/>
        </w:rPr>
        <w:t>2</w:t>
      </w:r>
      <w:r>
        <w:rPr>
          <w:rFonts w:ascii="宋体" w:hAnsi="宋体"/>
          <w:color w:val="auto"/>
          <w:spacing w:val="6"/>
          <w:szCs w:val="21"/>
          <w:highlight w:val="none"/>
          <w:u w:val="single"/>
        </w:rPr>
        <w:t xml:space="preserve">  </w:t>
      </w:r>
      <w:r>
        <w:rPr>
          <w:rFonts w:ascii="宋体" w:hAnsi="宋体"/>
          <w:color w:val="auto"/>
          <w:spacing w:val="6"/>
          <w:szCs w:val="21"/>
          <w:highlight w:val="none"/>
        </w:rPr>
        <w:t>个采暖期、供冷期；</w:t>
      </w:r>
    </w:p>
    <w:p>
      <w:pPr>
        <w:spacing w:line="360" w:lineRule="exact"/>
        <w:ind w:firstLine="444" w:firstLineChars="200"/>
        <w:rPr>
          <w:rFonts w:ascii="宋体" w:hAnsi="宋体"/>
          <w:color w:val="auto"/>
          <w:spacing w:val="6"/>
          <w:szCs w:val="21"/>
          <w:highlight w:val="none"/>
        </w:rPr>
      </w:pPr>
      <w:r>
        <w:rPr>
          <w:rFonts w:hint="eastAsia" w:ascii="宋体" w:hAnsi="宋体"/>
          <w:color w:val="auto"/>
          <w:spacing w:val="6"/>
          <w:szCs w:val="21"/>
          <w:highlight w:val="none"/>
        </w:rPr>
        <w:t>11.2.6．</w:t>
      </w:r>
      <w:r>
        <w:rPr>
          <w:rFonts w:ascii="宋体" w:hAnsi="宋体"/>
          <w:color w:val="auto"/>
          <w:spacing w:val="6"/>
          <w:szCs w:val="21"/>
          <w:highlight w:val="none"/>
        </w:rPr>
        <w:t>给排水设施、道路等工程为</w:t>
      </w:r>
      <w:r>
        <w:rPr>
          <w:rFonts w:ascii="宋体" w:hAnsi="宋体"/>
          <w:color w:val="auto"/>
          <w:spacing w:val="6"/>
          <w:szCs w:val="21"/>
          <w:highlight w:val="none"/>
          <w:u w:val="single"/>
        </w:rPr>
        <w:t xml:space="preserve">  </w:t>
      </w:r>
      <w:r>
        <w:rPr>
          <w:rFonts w:hint="eastAsia" w:ascii="宋体" w:hAnsi="宋体"/>
          <w:color w:val="auto"/>
          <w:spacing w:val="6"/>
          <w:szCs w:val="21"/>
          <w:highlight w:val="none"/>
          <w:u w:val="single"/>
        </w:rPr>
        <w:t>2</w:t>
      </w:r>
      <w:r>
        <w:rPr>
          <w:rFonts w:ascii="宋体" w:hAnsi="宋体"/>
          <w:color w:val="auto"/>
          <w:spacing w:val="6"/>
          <w:szCs w:val="21"/>
          <w:highlight w:val="none"/>
          <w:u w:val="single"/>
        </w:rPr>
        <w:t xml:space="preserve">  </w:t>
      </w:r>
      <w:r>
        <w:rPr>
          <w:rFonts w:ascii="宋体" w:hAnsi="宋体"/>
          <w:color w:val="auto"/>
          <w:spacing w:val="6"/>
          <w:szCs w:val="21"/>
          <w:highlight w:val="none"/>
        </w:rPr>
        <w:t>年；</w:t>
      </w:r>
    </w:p>
    <w:p>
      <w:pPr>
        <w:spacing w:line="360" w:lineRule="exact"/>
        <w:ind w:firstLine="444" w:firstLineChars="200"/>
        <w:rPr>
          <w:rFonts w:ascii="宋体" w:hAnsi="宋体"/>
          <w:color w:val="auto"/>
          <w:spacing w:val="6"/>
          <w:szCs w:val="21"/>
          <w:highlight w:val="none"/>
        </w:rPr>
      </w:pPr>
      <w:r>
        <w:rPr>
          <w:rFonts w:hint="eastAsia" w:ascii="宋体" w:hAnsi="宋体"/>
          <w:color w:val="auto"/>
          <w:spacing w:val="6"/>
          <w:szCs w:val="21"/>
          <w:highlight w:val="none"/>
        </w:rPr>
        <w:t>11.2.7．</w:t>
      </w:r>
      <w:r>
        <w:rPr>
          <w:rFonts w:ascii="宋体" w:hAnsi="宋体"/>
          <w:color w:val="auto"/>
          <w:spacing w:val="6"/>
          <w:szCs w:val="21"/>
          <w:highlight w:val="none"/>
        </w:rPr>
        <w:t>其他项目保修期限约定如下：</w:t>
      </w:r>
      <w:r>
        <w:rPr>
          <w:rFonts w:hint="eastAsia" w:ascii="宋体" w:hAnsi="宋体"/>
          <w:color w:val="auto"/>
          <w:spacing w:val="6"/>
          <w:szCs w:val="21"/>
          <w:highlight w:val="none"/>
          <w:u w:val="single"/>
          <w:lang w:val="en-US" w:eastAsia="zh-CN"/>
        </w:rPr>
        <w:t>四</w:t>
      </w:r>
      <w:r>
        <w:rPr>
          <w:rFonts w:ascii="宋体" w:hAnsi="宋体"/>
          <w:color w:val="auto"/>
          <w:spacing w:val="6"/>
          <w:szCs w:val="21"/>
          <w:highlight w:val="none"/>
          <w:u w:val="single"/>
        </w:rPr>
        <w:t>方约定本项目的绿化工程养护期（以交工验收合格之日起算）为一年，竣工验收在交工验收一年后进行，养护期内死亡的花草苗木由承包方及时免费补种，补种的花草苗木尚需负责养护</w:t>
      </w:r>
      <w:r>
        <w:rPr>
          <w:rFonts w:hint="eastAsia" w:ascii="宋体" w:hAnsi="宋体"/>
          <w:color w:val="auto"/>
          <w:spacing w:val="6"/>
          <w:szCs w:val="21"/>
          <w:highlight w:val="none"/>
          <w:u w:val="single"/>
        </w:rPr>
        <w:t>二</w:t>
      </w:r>
      <w:r>
        <w:rPr>
          <w:rFonts w:ascii="宋体" w:hAnsi="宋体"/>
          <w:color w:val="auto"/>
          <w:spacing w:val="6"/>
          <w:szCs w:val="21"/>
          <w:highlight w:val="none"/>
          <w:u w:val="single"/>
        </w:rPr>
        <w:t>年。本项目其余工程的质量保修期为2年，质量保修期自工程竣工验收合格之日起计算。</w:t>
      </w:r>
    </w:p>
    <w:p>
      <w:pPr>
        <w:spacing w:line="380" w:lineRule="exact"/>
        <w:ind w:firstLine="444" w:firstLineChars="200"/>
        <w:rPr>
          <w:rFonts w:ascii="宋体" w:hAnsi="宋体" w:cs="宋体"/>
          <w:color w:val="auto"/>
          <w:spacing w:val="6"/>
          <w:szCs w:val="21"/>
          <w:highlight w:val="none"/>
        </w:rPr>
      </w:pPr>
      <w:r>
        <w:rPr>
          <w:rFonts w:hint="eastAsia" w:ascii="宋体" w:hAnsi="宋体" w:cs="宋体"/>
          <w:color w:val="auto"/>
          <w:spacing w:val="6"/>
          <w:szCs w:val="21"/>
          <w:highlight w:val="none"/>
        </w:rPr>
        <w:t>承包人应于缺陷责任期届满后</w:t>
      </w:r>
      <w:r>
        <w:rPr>
          <w:rFonts w:hint="eastAsia" w:ascii="宋体" w:hAnsi="宋体" w:cs="宋体"/>
          <w:color w:val="auto"/>
          <w:spacing w:val="6"/>
          <w:szCs w:val="21"/>
          <w:highlight w:val="none"/>
          <w:u w:val="single"/>
        </w:rPr>
        <w:t xml:space="preserve"> 30 </w:t>
      </w:r>
      <w:r>
        <w:rPr>
          <w:rFonts w:hint="eastAsia" w:ascii="宋体" w:hAnsi="宋体" w:cs="宋体"/>
          <w:color w:val="auto"/>
          <w:spacing w:val="6"/>
          <w:szCs w:val="21"/>
          <w:highlight w:val="none"/>
        </w:rPr>
        <w:t>天内向</w:t>
      </w:r>
      <w:r>
        <w:rPr>
          <w:rFonts w:hint="eastAsia" w:ascii="宋体" w:hAnsi="宋体" w:eastAsia="宋体" w:cs="宋体"/>
          <w:b w:val="0"/>
          <w:color w:val="auto"/>
          <w:spacing w:val="6"/>
          <w:kern w:val="2"/>
          <w:sz w:val="21"/>
          <w:szCs w:val="21"/>
          <w:highlight w:val="none"/>
          <w:u w:val="none"/>
          <w:lang w:val="en-US" w:eastAsia="zh-CN" w:bidi="ar-SA"/>
        </w:rPr>
        <w:t>投资人</w:t>
      </w:r>
      <w:r>
        <w:rPr>
          <w:rFonts w:hint="eastAsia" w:ascii="宋体" w:hAnsi="宋体" w:cs="宋体"/>
          <w:color w:val="auto"/>
          <w:spacing w:val="6"/>
          <w:szCs w:val="21"/>
          <w:highlight w:val="none"/>
        </w:rPr>
        <w:t>发出缺陷责任期届满通知，</w:t>
      </w:r>
      <w:r>
        <w:rPr>
          <w:rFonts w:hint="eastAsia" w:ascii="宋体" w:hAnsi="宋体" w:eastAsia="宋体" w:cs="宋体"/>
          <w:b w:val="0"/>
          <w:color w:val="auto"/>
          <w:spacing w:val="6"/>
          <w:kern w:val="2"/>
          <w:sz w:val="21"/>
          <w:szCs w:val="21"/>
          <w:highlight w:val="none"/>
          <w:u w:val="none"/>
          <w:lang w:val="en-US" w:eastAsia="zh-CN" w:bidi="ar-SA"/>
        </w:rPr>
        <w:t>投资人</w:t>
      </w:r>
      <w:r>
        <w:rPr>
          <w:rFonts w:hint="eastAsia" w:ascii="宋体" w:hAnsi="宋体" w:cs="宋体"/>
          <w:color w:val="auto"/>
          <w:spacing w:val="6"/>
          <w:szCs w:val="21"/>
          <w:highlight w:val="none"/>
        </w:rPr>
        <w:t>应在收到缺陷责任期满通知后</w:t>
      </w:r>
      <w:r>
        <w:rPr>
          <w:rFonts w:hint="eastAsia" w:ascii="宋体" w:hAnsi="宋体" w:cs="宋体"/>
          <w:color w:val="auto"/>
          <w:spacing w:val="6"/>
          <w:szCs w:val="21"/>
          <w:highlight w:val="none"/>
          <w:u w:val="single"/>
        </w:rPr>
        <w:t xml:space="preserve"> 30 </w:t>
      </w:r>
      <w:r>
        <w:rPr>
          <w:rFonts w:hint="eastAsia" w:ascii="宋体" w:hAnsi="宋体" w:cs="宋体"/>
          <w:color w:val="auto"/>
          <w:spacing w:val="6"/>
          <w:szCs w:val="21"/>
          <w:highlight w:val="none"/>
        </w:rPr>
        <w:t>天内核实承包人是否履行缺陷修复义务，承包人未能履行缺陷修复义务的，</w:t>
      </w:r>
      <w:r>
        <w:rPr>
          <w:rFonts w:hint="eastAsia" w:ascii="宋体" w:hAnsi="宋体" w:eastAsia="宋体" w:cs="宋体"/>
          <w:b w:val="0"/>
          <w:color w:val="auto"/>
          <w:spacing w:val="6"/>
          <w:kern w:val="2"/>
          <w:sz w:val="21"/>
          <w:szCs w:val="21"/>
          <w:highlight w:val="none"/>
          <w:u w:val="none"/>
          <w:lang w:val="en-US" w:eastAsia="zh-CN" w:bidi="ar-SA"/>
        </w:rPr>
        <w:t>投资人</w:t>
      </w:r>
      <w:r>
        <w:rPr>
          <w:rFonts w:hint="eastAsia" w:ascii="宋体" w:hAnsi="宋体" w:cs="宋体"/>
          <w:color w:val="auto"/>
          <w:spacing w:val="6"/>
          <w:szCs w:val="21"/>
          <w:highlight w:val="none"/>
        </w:rPr>
        <w:t>有权扣除相应金额的维修费用。</w:t>
      </w:r>
      <w:r>
        <w:rPr>
          <w:rFonts w:hint="eastAsia" w:ascii="宋体" w:hAnsi="宋体" w:eastAsia="宋体" w:cs="宋体"/>
          <w:b w:val="0"/>
          <w:color w:val="auto"/>
          <w:spacing w:val="6"/>
          <w:kern w:val="2"/>
          <w:sz w:val="21"/>
          <w:szCs w:val="21"/>
          <w:highlight w:val="none"/>
          <w:u w:val="none"/>
          <w:lang w:val="en-US" w:eastAsia="zh-CN" w:bidi="ar-SA"/>
        </w:rPr>
        <w:t>投资人</w:t>
      </w:r>
      <w:r>
        <w:rPr>
          <w:rFonts w:hint="eastAsia" w:ascii="宋体" w:hAnsi="宋体" w:cs="宋体"/>
          <w:color w:val="auto"/>
          <w:spacing w:val="6"/>
          <w:szCs w:val="21"/>
          <w:highlight w:val="none"/>
        </w:rPr>
        <w:t>应在收到缺陷责任期届满通知后</w:t>
      </w:r>
      <w:r>
        <w:rPr>
          <w:rFonts w:hint="eastAsia" w:ascii="宋体" w:hAnsi="宋体" w:cs="宋体"/>
          <w:color w:val="auto"/>
          <w:spacing w:val="6"/>
          <w:szCs w:val="21"/>
          <w:highlight w:val="none"/>
          <w:u w:val="single"/>
        </w:rPr>
        <w:t xml:space="preserve"> 90 </w:t>
      </w:r>
      <w:r>
        <w:rPr>
          <w:rFonts w:hint="eastAsia" w:ascii="宋体" w:hAnsi="宋体" w:cs="宋体"/>
          <w:color w:val="auto"/>
          <w:spacing w:val="6"/>
          <w:szCs w:val="21"/>
          <w:highlight w:val="none"/>
        </w:rPr>
        <w:t>天内，向承包人颁发缺陷责任期终止证书。</w:t>
      </w:r>
    </w:p>
    <w:p>
      <w:pPr>
        <w:spacing w:line="380" w:lineRule="exact"/>
        <w:ind w:firstLine="444" w:firstLineChars="200"/>
        <w:rPr>
          <w:rFonts w:ascii="宋体" w:hAnsi="宋体" w:cs="宋体"/>
          <w:color w:val="auto"/>
          <w:spacing w:val="6"/>
          <w:szCs w:val="21"/>
          <w:highlight w:val="none"/>
        </w:rPr>
      </w:pPr>
      <w:r>
        <w:rPr>
          <w:rFonts w:hint="eastAsia" w:ascii="宋体" w:hAnsi="宋体" w:cs="宋体"/>
          <w:color w:val="auto"/>
          <w:spacing w:val="6"/>
          <w:szCs w:val="21"/>
          <w:highlight w:val="none"/>
        </w:rPr>
        <w:t>11.7 保修责任</w:t>
      </w:r>
    </w:p>
    <w:p>
      <w:pPr>
        <w:spacing w:line="380" w:lineRule="exact"/>
        <w:ind w:firstLine="444" w:firstLineChars="200"/>
        <w:rPr>
          <w:rFonts w:ascii="宋体" w:hAnsi="宋体" w:cs="宋体"/>
          <w:color w:val="auto"/>
          <w:spacing w:val="6"/>
          <w:szCs w:val="21"/>
          <w:highlight w:val="none"/>
        </w:rPr>
      </w:pPr>
      <w:r>
        <w:rPr>
          <w:rFonts w:hint="eastAsia" w:ascii="宋体" w:hAnsi="宋体" w:cs="宋体"/>
          <w:color w:val="auto"/>
          <w:spacing w:val="6"/>
          <w:szCs w:val="21"/>
          <w:highlight w:val="none"/>
        </w:rPr>
        <w:t>工程质量保修范围、期限和责任为：</w:t>
      </w:r>
      <w:r>
        <w:rPr>
          <w:rFonts w:hint="eastAsia" w:ascii="宋体" w:hAnsi="宋体" w:cs="宋体"/>
          <w:color w:val="auto"/>
          <w:spacing w:val="6"/>
          <w:szCs w:val="21"/>
          <w:highlight w:val="none"/>
          <w:u w:val="single"/>
        </w:rPr>
        <w:t xml:space="preserve"> 详见工程质量保修书  </w:t>
      </w:r>
      <w:r>
        <w:rPr>
          <w:rFonts w:hint="eastAsia" w:ascii="宋体" w:hAnsi="宋体" w:cs="宋体"/>
          <w:color w:val="auto"/>
          <w:spacing w:val="6"/>
          <w:szCs w:val="21"/>
          <w:highlight w:val="none"/>
        </w:rPr>
        <w:t>。</w:t>
      </w:r>
    </w:p>
    <w:p>
      <w:pPr>
        <w:pStyle w:val="623"/>
        <w:spacing w:before="0" w:after="0" w:line="380" w:lineRule="exact"/>
        <w:outlineLvl w:val="9"/>
        <w:rPr>
          <w:rFonts w:cs="宋体"/>
          <w:b w:val="0"/>
          <w:color w:val="auto"/>
          <w:spacing w:val="6"/>
          <w:sz w:val="21"/>
          <w:szCs w:val="21"/>
          <w:highlight w:val="none"/>
        </w:rPr>
      </w:pPr>
      <w:bookmarkStart w:id="881" w:name="_Toc54862343"/>
      <w:bookmarkStart w:id="882" w:name="_Toc7001"/>
      <w:r>
        <w:rPr>
          <w:rFonts w:hint="eastAsia" w:cs="宋体"/>
          <w:b w:val="0"/>
          <w:color w:val="auto"/>
          <w:spacing w:val="6"/>
          <w:sz w:val="21"/>
          <w:szCs w:val="21"/>
          <w:highlight w:val="none"/>
        </w:rPr>
        <w:t>第12条 竣工后试验</w:t>
      </w:r>
      <w:bookmarkEnd w:id="881"/>
      <w:bookmarkEnd w:id="882"/>
    </w:p>
    <w:p>
      <w:pPr>
        <w:spacing w:line="380" w:lineRule="exact"/>
        <w:ind w:firstLine="444" w:firstLineChars="200"/>
        <w:rPr>
          <w:rFonts w:ascii="宋体" w:hAnsi="宋体" w:cs="宋体"/>
          <w:color w:val="auto"/>
          <w:spacing w:val="6"/>
          <w:szCs w:val="21"/>
          <w:highlight w:val="none"/>
        </w:rPr>
      </w:pPr>
      <w:r>
        <w:rPr>
          <w:rFonts w:hint="eastAsia" w:ascii="宋体" w:hAnsi="宋体" w:cs="宋体"/>
          <w:color w:val="auto"/>
          <w:spacing w:val="6"/>
          <w:szCs w:val="21"/>
          <w:highlight w:val="none"/>
        </w:rPr>
        <w:t>本合同工程是否包含竣工后试验：</w:t>
      </w:r>
      <w:r>
        <w:rPr>
          <w:rFonts w:hint="eastAsia" w:ascii="宋体" w:hAnsi="宋体" w:cs="宋体"/>
          <w:color w:val="auto"/>
          <w:spacing w:val="6"/>
          <w:szCs w:val="21"/>
          <w:highlight w:val="none"/>
          <w:u w:val="single"/>
        </w:rPr>
        <w:t xml:space="preserve">  包含   </w:t>
      </w:r>
      <w:r>
        <w:rPr>
          <w:rFonts w:hint="eastAsia" w:ascii="宋体" w:hAnsi="宋体" w:cs="宋体"/>
          <w:color w:val="auto"/>
          <w:spacing w:val="6"/>
          <w:szCs w:val="21"/>
          <w:highlight w:val="none"/>
        </w:rPr>
        <w:t>。</w:t>
      </w:r>
    </w:p>
    <w:p>
      <w:pPr>
        <w:spacing w:line="380" w:lineRule="exact"/>
        <w:ind w:firstLine="444" w:firstLineChars="200"/>
        <w:rPr>
          <w:rFonts w:ascii="宋体" w:hAnsi="宋体" w:cs="宋体"/>
          <w:color w:val="auto"/>
          <w:spacing w:val="6"/>
          <w:szCs w:val="21"/>
          <w:highlight w:val="none"/>
        </w:rPr>
      </w:pPr>
      <w:r>
        <w:rPr>
          <w:rFonts w:hint="eastAsia" w:ascii="宋体" w:hAnsi="宋体" w:cs="宋体"/>
          <w:color w:val="auto"/>
          <w:spacing w:val="6"/>
          <w:szCs w:val="21"/>
          <w:highlight w:val="none"/>
        </w:rPr>
        <w:t>12.1 竣工后试验的程序</w:t>
      </w:r>
    </w:p>
    <w:p>
      <w:pPr>
        <w:spacing w:line="380" w:lineRule="exact"/>
        <w:ind w:firstLine="444" w:firstLineChars="200"/>
        <w:rPr>
          <w:rFonts w:ascii="宋体" w:hAnsi="宋体" w:cs="宋体"/>
          <w:color w:val="auto"/>
          <w:spacing w:val="6"/>
          <w:szCs w:val="21"/>
          <w:highlight w:val="none"/>
        </w:rPr>
      </w:pPr>
      <w:r>
        <w:rPr>
          <w:rFonts w:hint="eastAsia" w:ascii="宋体" w:hAnsi="宋体" w:cs="宋体"/>
          <w:color w:val="auto"/>
          <w:spacing w:val="6"/>
          <w:szCs w:val="21"/>
          <w:highlight w:val="none"/>
        </w:rPr>
        <w:t>12.1.2 竣工后试验全部电力、水、污水处理、燃料、消耗品和材料，以及全部其他仪器、协助、文件或其他信息、设备、工具、劳力，启动工程设备，并组织安排有适当资质、经验和能力的工作人员等必要条件的提供方：</w:t>
      </w:r>
      <w:r>
        <w:rPr>
          <w:rFonts w:hint="eastAsia" w:ascii="宋体" w:hAnsi="宋体" w:cs="宋体"/>
          <w:color w:val="auto"/>
          <w:spacing w:val="6"/>
          <w:szCs w:val="21"/>
          <w:highlight w:val="none"/>
          <w:u w:val="single"/>
        </w:rPr>
        <w:t>由承包人提供，如承包人届时却有困难无法安排的，发包人</w:t>
      </w:r>
      <w:r>
        <w:rPr>
          <w:rFonts w:hint="eastAsia" w:ascii="宋体" w:hAnsi="宋体" w:cs="宋体"/>
          <w:color w:val="auto"/>
          <w:spacing w:val="6"/>
          <w:szCs w:val="21"/>
          <w:highlight w:val="none"/>
          <w:u w:val="single"/>
          <w:lang w:eastAsia="zh-CN"/>
        </w:rPr>
        <w:t>、</w:t>
      </w:r>
      <w:r>
        <w:rPr>
          <w:rFonts w:hint="eastAsia" w:ascii="宋体" w:hAnsi="宋体" w:cs="宋体"/>
          <w:color w:val="auto"/>
          <w:spacing w:val="6"/>
          <w:szCs w:val="21"/>
          <w:highlight w:val="none"/>
          <w:u w:val="single"/>
          <w:lang w:val="en-US" w:eastAsia="zh-CN"/>
        </w:rPr>
        <w:t>投资人</w:t>
      </w:r>
      <w:r>
        <w:rPr>
          <w:rFonts w:hint="eastAsia" w:ascii="宋体" w:hAnsi="宋体" w:cs="宋体"/>
          <w:color w:val="auto"/>
          <w:spacing w:val="6"/>
          <w:szCs w:val="21"/>
          <w:highlight w:val="none"/>
          <w:u w:val="single"/>
        </w:rPr>
        <w:t>可协助办理，费用由承包人承担</w:t>
      </w:r>
      <w:r>
        <w:rPr>
          <w:rFonts w:hint="eastAsia" w:ascii="宋体" w:hAnsi="宋体" w:cs="宋体"/>
          <w:color w:val="auto"/>
          <w:spacing w:val="6"/>
          <w:szCs w:val="21"/>
          <w:highlight w:val="none"/>
        </w:rPr>
        <w:t>。</w:t>
      </w:r>
    </w:p>
    <w:p>
      <w:pPr>
        <w:pStyle w:val="623"/>
        <w:spacing w:before="0" w:after="0" w:line="380" w:lineRule="exact"/>
        <w:outlineLvl w:val="9"/>
        <w:rPr>
          <w:rFonts w:cs="宋体"/>
          <w:b w:val="0"/>
          <w:color w:val="auto"/>
          <w:spacing w:val="6"/>
          <w:sz w:val="21"/>
          <w:szCs w:val="21"/>
          <w:highlight w:val="none"/>
        </w:rPr>
      </w:pPr>
      <w:bookmarkStart w:id="883" w:name="_Toc31102"/>
      <w:bookmarkStart w:id="884" w:name="_Toc54862344"/>
      <w:r>
        <w:rPr>
          <w:rFonts w:hint="eastAsia" w:cs="宋体"/>
          <w:b w:val="0"/>
          <w:color w:val="auto"/>
          <w:spacing w:val="6"/>
          <w:sz w:val="21"/>
          <w:szCs w:val="21"/>
          <w:highlight w:val="none"/>
        </w:rPr>
        <w:t>第13条 变更与调整</w:t>
      </w:r>
      <w:bookmarkEnd w:id="883"/>
      <w:bookmarkEnd w:id="884"/>
    </w:p>
    <w:p>
      <w:pPr>
        <w:spacing w:line="380" w:lineRule="exact"/>
        <w:ind w:firstLine="444" w:firstLineChars="200"/>
        <w:rPr>
          <w:rFonts w:ascii="宋体" w:hAnsi="宋体" w:cs="宋体"/>
          <w:color w:val="auto"/>
          <w:spacing w:val="6"/>
          <w:szCs w:val="21"/>
          <w:highlight w:val="none"/>
        </w:rPr>
      </w:pPr>
      <w:r>
        <w:rPr>
          <w:rFonts w:hint="eastAsia" w:ascii="宋体" w:hAnsi="宋体" w:cs="宋体"/>
          <w:color w:val="auto"/>
          <w:spacing w:val="6"/>
          <w:szCs w:val="21"/>
          <w:highlight w:val="none"/>
        </w:rPr>
        <w:t>13.1  发包人</w:t>
      </w:r>
      <w:r>
        <w:rPr>
          <w:rFonts w:hint="eastAsia" w:ascii="宋体" w:hAnsi="宋体" w:cs="宋体"/>
          <w:color w:val="auto"/>
          <w:spacing w:val="6"/>
          <w:szCs w:val="21"/>
          <w:highlight w:val="none"/>
          <w:lang w:eastAsia="zh-CN"/>
        </w:rPr>
        <w:t>、</w:t>
      </w:r>
      <w:r>
        <w:rPr>
          <w:rFonts w:hint="eastAsia" w:ascii="宋体" w:hAnsi="宋体" w:cs="宋体"/>
          <w:color w:val="auto"/>
          <w:spacing w:val="6"/>
          <w:szCs w:val="21"/>
          <w:highlight w:val="none"/>
          <w:lang w:val="en-US" w:eastAsia="zh-CN"/>
        </w:rPr>
        <w:t>投资人</w:t>
      </w:r>
      <w:r>
        <w:rPr>
          <w:rFonts w:hint="eastAsia" w:ascii="宋体" w:hAnsi="宋体" w:cs="宋体"/>
          <w:color w:val="auto"/>
          <w:spacing w:val="6"/>
          <w:szCs w:val="21"/>
          <w:highlight w:val="none"/>
        </w:rPr>
        <w:t>变更权</w:t>
      </w:r>
    </w:p>
    <w:p>
      <w:pPr>
        <w:spacing w:line="380" w:lineRule="exact"/>
        <w:ind w:firstLine="444" w:firstLineChars="200"/>
        <w:rPr>
          <w:rFonts w:ascii="宋体" w:hAnsi="宋体" w:cs="宋体"/>
          <w:color w:val="auto"/>
          <w:spacing w:val="6"/>
          <w:szCs w:val="21"/>
          <w:highlight w:val="none"/>
        </w:rPr>
      </w:pPr>
      <w:r>
        <w:rPr>
          <w:rFonts w:hint="eastAsia" w:ascii="宋体" w:hAnsi="宋体" w:cs="宋体"/>
          <w:color w:val="auto"/>
          <w:spacing w:val="6"/>
          <w:szCs w:val="21"/>
          <w:highlight w:val="none"/>
        </w:rPr>
        <w:t xml:space="preserve">13.1 </w:t>
      </w:r>
      <w:r>
        <w:rPr>
          <w:rFonts w:hint="eastAsia" w:ascii="宋体" w:hAnsi="宋体" w:cs="宋体"/>
          <w:color w:val="auto"/>
          <w:spacing w:val="6"/>
          <w:szCs w:val="21"/>
          <w:highlight w:val="none"/>
          <w:u w:val="single"/>
        </w:rPr>
        <w:t>除通用条款约定外，</w:t>
      </w:r>
      <w:r>
        <w:rPr>
          <w:rFonts w:hint="eastAsia" w:ascii="宋体" w:hAnsi="宋体" w:cs="宋体"/>
          <w:color w:val="auto"/>
          <w:spacing w:val="6"/>
          <w:szCs w:val="21"/>
          <w:highlight w:val="none"/>
          <w:u w:val="single"/>
          <w:lang w:val="en-US" w:eastAsia="zh-CN"/>
        </w:rPr>
        <w:t>发包</w:t>
      </w:r>
      <w:r>
        <w:rPr>
          <w:rFonts w:hint="eastAsia" w:ascii="宋体" w:hAnsi="宋体" w:cs="宋体"/>
          <w:color w:val="auto"/>
          <w:spacing w:val="6"/>
          <w:szCs w:val="21"/>
          <w:highlight w:val="none"/>
          <w:u w:val="single"/>
        </w:rPr>
        <w:t>人、投资人拥有批准变更的权利，</w:t>
      </w:r>
      <w:r>
        <w:rPr>
          <w:rFonts w:hint="eastAsia" w:ascii="宋体" w:hAnsi="宋体" w:cs="宋体"/>
          <w:b w:val="0"/>
          <w:color w:val="auto"/>
          <w:spacing w:val="6"/>
          <w:kern w:val="2"/>
          <w:sz w:val="21"/>
          <w:szCs w:val="21"/>
          <w:highlight w:val="none"/>
          <w:u w:val="single"/>
          <w:lang w:val="en-US" w:eastAsia="zh-CN" w:bidi="ar-SA"/>
        </w:rPr>
        <w:t>发包</w:t>
      </w:r>
      <w:r>
        <w:rPr>
          <w:rFonts w:hint="eastAsia" w:ascii="宋体" w:hAnsi="宋体" w:eastAsia="宋体" w:cs="宋体"/>
          <w:b w:val="0"/>
          <w:color w:val="auto"/>
          <w:spacing w:val="6"/>
          <w:kern w:val="2"/>
          <w:sz w:val="21"/>
          <w:szCs w:val="21"/>
          <w:highlight w:val="none"/>
          <w:u w:val="single"/>
          <w:lang w:val="en-US" w:eastAsia="zh-CN" w:bidi="ar-SA"/>
        </w:rPr>
        <w:t>人、投资人</w:t>
      </w:r>
      <w:r>
        <w:rPr>
          <w:rFonts w:hint="eastAsia" w:ascii="宋体" w:hAnsi="宋体" w:cs="宋体"/>
          <w:color w:val="auto"/>
          <w:spacing w:val="6"/>
          <w:szCs w:val="21"/>
          <w:highlight w:val="none"/>
          <w:u w:val="single"/>
        </w:rPr>
        <w:t>有可能根据工程实际需要提出修改或发出指令调整，不论增减多少，涉及费用多大，承包人均应无条件服从，合同价款按合同约定结算。符合本合同约定的工程变更未经过规定的审批程序审批同意的不得实施，否则由承包人承担一切责任</w:t>
      </w:r>
      <w:r>
        <w:rPr>
          <w:rFonts w:hint="eastAsia" w:ascii="宋体" w:hAnsi="宋体" w:cs="宋体"/>
          <w:color w:val="auto"/>
          <w:spacing w:val="6"/>
          <w:szCs w:val="21"/>
          <w:highlight w:val="none"/>
        </w:rPr>
        <w:t>。</w:t>
      </w:r>
    </w:p>
    <w:p>
      <w:pPr>
        <w:spacing w:line="380" w:lineRule="exact"/>
        <w:ind w:firstLine="444" w:firstLineChars="200"/>
        <w:rPr>
          <w:rFonts w:ascii="宋体" w:hAnsi="宋体" w:cs="宋体"/>
          <w:color w:val="auto"/>
          <w:spacing w:val="6"/>
          <w:szCs w:val="21"/>
          <w:highlight w:val="none"/>
          <w:u w:val="single"/>
        </w:rPr>
      </w:pPr>
      <w:r>
        <w:rPr>
          <w:rFonts w:hint="eastAsia" w:ascii="宋体" w:hAnsi="宋体" w:eastAsia="宋体" w:cs="宋体"/>
          <w:b w:val="0"/>
          <w:color w:val="auto"/>
          <w:spacing w:val="6"/>
          <w:kern w:val="2"/>
          <w:sz w:val="21"/>
          <w:szCs w:val="21"/>
          <w:highlight w:val="none"/>
          <w:u w:val="single"/>
          <w:lang w:val="en-US" w:eastAsia="zh-CN" w:bidi="ar-SA"/>
        </w:rPr>
        <w:t>投资人</w:t>
      </w:r>
      <w:r>
        <w:rPr>
          <w:rFonts w:hint="eastAsia" w:ascii="宋体" w:hAnsi="宋体" w:cs="宋体"/>
          <w:color w:val="auto"/>
          <w:spacing w:val="6"/>
          <w:szCs w:val="21"/>
          <w:highlight w:val="none"/>
          <w:u w:val="single"/>
        </w:rPr>
        <w:t>和承包人</w:t>
      </w:r>
      <w:r>
        <w:rPr>
          <w:rFonts w:hint="eastAsia" w:ascii="宋体" w:hAnsi="宋体" w:cs="宋体"/>
          <w:color w:val="auto"/>
          <w:spacing w:val="6"/>
          <w:szCs w:val="21"/>
          <w:highlight w:val="none"/>
          <w:u w:val="single"/>
          <w:lang w:val="en-US" w:eastAsia="zh-CN"/>
        </w:rPr>
        <w:t>双</w:t>
      </w:r>
      <w:r>
        <w:rPr>
          <w:rFonts w:hint="eastAsia" w:ascii="宋体" w:hAnsi="宋体" w:cs="宋体"/>
          <w:color w:val="auto"/>
          <w:spacing w:val="6"/>
          <w:szCs w:val="21"/>
          <w:highlight w:val="none"/>
          <w:u w:val="single"/>
        </w:rPr>
        <w:t>方根据本工程特点，商定的变更范围：</w:t>
      </w:r>
    </w:p>
    <w:p>
      <w:pPr>
        <w:spacing w:line="380" w:lineRule="exact"/>
        <w:ind w:firstLine="444" w:firstLineChars="200"/>
        <w:rPr>
          <w:rFonts w:ascii="宋体" w:hAnsi="宋体" w:cs="宋体"/>
          <w:color w:val="auto"/>
          <w:spacing w:val="6"/>
          <w:szCs w:val="21"/>
          <w:highlight w:val="none"/>
          <w:u w:val="single"/>
        </w:rPr>
      </w:pPr>
      <w:r>
        <w:rPr>
          <w:rFonts w:hint="eastAsia" w:ascii="宋体" w:hAnsi="宋体" w:cs="宋体"/>
          <w:color w:val="auto"/>
          <w:spacing w:val="6"/>
          <w:szCs w:val="21"/>
          <w:highlight w:val="none"/>
          <w:u w:val="single"/>
        </w:rPr>
        <w:t>（1）合同签订后，</w:t>
      </w:r>
      <w:r>
        <w:rPr>
          <w:rFonts w:hint="eastAsia" w:ascii="宋体" w:hAnsi="宋体" w:eastAsia="宋体" w:cs="宋体"/>
          <w:b w:val="0"/>
          <w:color w:val="auto"/>
          <w:spacing w:val="6"/>
          <w:kern w:val="2"/>
          <w:sz w:val="21"/>
          <w:szCs w:val="21"/>
          <w:highlight w:val="none"/>
          <w:u w:val="single"/>
          <w:lang w:val="en-US" w:eastAsia="zh-CN" w:bidi="ar-SA"/>
        </w:rPr>
        <w:t>投资人</w:t>
      </w:r>
      <w:r>
        <w:rPr>
          <w:rFonts w:hint="eastAsia" w:ascii="宋体" w:hAnsi="宋体" w:cs="宋体"/>
          <w:color w:val="auto"/>
          <w:spacing w:val="6"/>
          <w:szCs w:val="21"/>
          <w:highlight w:val="none"/>
          <w:u w:val="single"/>
        </w:rPr>
        <w:t>提出的规划方案、建设规模、功能、范围等的重大变更调整；</w:t>
      </w:r>
    </w:p>
    <w:p>
      <w:pPr>
        <w:spacing w:line="380" w:lineRule="exact"/>
        <w:ind w:firstLine="444" w:firstLineChars="200"/>
        <w:rPr>
          <w:rFonts w:ascii="宋体" w:hAnsi="宋体" w:cs="宋体"/>
          <w:color w:val="auto"/>
          <w:spacing w:val="6"/>
          <w:szCs w:val="21"/>
          <w:highlight w:val="none"/>
          <w:u w:val="single"/>
        </w:rPr>
      </w:pPr>
      <w:r>
        <w:rPr>
          <w:rFonts w:hint="eastAsia" w:ascii="宋体" w:hAnsi="宋体" w:cs="宋体"/>
          <w:color w:val="auto"/>
          <w:spacing w:val="6"/>
          <w:szCs w:val="21"/>
          <w:highlight w:val="none"/>
          <w:u w:val="single"/>
        </w:rPr>
        <w:t>（2）承包人的设计文件通过了</w:t>
      </w:r>
      <w:r>
        <w:rPr>
          <w:rFonts w:hint="eastAsia" w:ascii="宋体" w:hAnsi="宋体" w:eastAsia="宋体" w:cs="宋体"/>
          <w:b w:val="0"/>
          <w:color w:val="auto"/>
          <w:spacing w:val="6"/>
          <w:kern w:val="2"/>
          <w:sz w:val="21"/>
          <w:szCs w:val="21"/>
          <w:highlight w:val="none"/>
          <w:u w:val="single"/>
          <w:lang w:val="en-US" w:eastAsia="zh-CN" w:bidi="ar-SA"/>
        </w:rPr>
        <w:t>投资人</w:t>
      </w:r>
      <w:r>
        <w:rPr>
          <w:rFonts w:hint="eastAsia" w:ascii="宋体" w:hAnsi="宋体" w:cs="宋体"/>
          <w:color w:val="auto"/>
          <w:spacing w:val="6"/>
          <w:szCs w:val="21"/>
          <w:highlight w:val="none"/>
          <w:u w:val="single"/>
        </w:rPr>
        <w:t>的审查，</w:t>
      </w:r>
      <w:r>
        <w:rPr>
          <w:rFonts w:hint="eastAsia" w:ascii="宋体" w:hAnsi="宋体" w:eastAsia="宋体" w:cs="宋体"/>
          <w:b w:val="0"/>
          <w:color w:val="auto"/>
          <w:spacing w:val="6"/>
          <w:kern w:val="2"/>
          <w:sz w:val="21"/>
          <w:szCs w:val="21"/>
          <w:highlight w:val="none"/>
          <w:u w:val="single"/>
          <w:lang w:val="en-US" w:eastAsia="zh-CN" w:bidi="ar-SA"/>
        </w:rPr>
        <w:t>投资人</w:t>
      </w:r>
      <w:r>
        <w:rPr>
          <w:rFonts w:hint="eastAsia" w:ascii="宋体" w:hAnsi="宋体" w:cs="宋体"/>
          <w:color w:val="auto"/>
          <w:spacing w:val="6"/>
          <w:szCs w:val="21"/>
          <w:highlight w:val="none"/>
          <w:u w:val="single"/>
        </w:rPr>
        <w:t>另提出的一般性工程变更；</w:t>
      </w:r>
    </w:p>
    <w:p>
      <w:pPr>
        <w:spacing w:line="380" w:lineRule="exact"/>
        <w:ind w:firstLine="444" w:firstLineChars="200"/>
        <w:rPr>
          <w:rFonts w:ascii="宋体" w:hAnsi="宋体" w:cs="宋体"/>
          <w:color w:val="auto"/>
          <w:spacing w:val="6"/>
          <w:szCs w:val="21"/>
          <w:highlight w:val="none"/>
          <w:u w:val="single"/>
        </w:rPr>
      </w:pPr>
      <w:r>
        <w:rPr>
          <w:rFonts w:hint="eastAsia" w:ascii="宋体" w:hAnsi="宋体" w:cs="宋体"/>
          <w:color w:val="auto"/>
          <w:spacing w:val="6"/>
          <w:szCs w:val="21"/>
          <w:highlight w:val="none"/>
          <w:u w:val="single"/>
        </w:rPr>
        <w:t>（3）</w:t>
      </w:r>
      <w:r>
        <w:rPr>
          <w:rFonts w:hint="eastAsia" w:ascii="宋体" w:hAnsi="宋体" w:eastAsia="宋体" w:cs="宋体"/>
          <w:b w:val="0"/>
          <w:color w:val="auto"/>
          <w:spacing w:val="6"/>
          <w:kern w:val="2"/>
          <w:sz w:val="21"/>
          <w:szCs w:val="21"/>
          <w:highlight w:val="none"/>
          <w:u w:val="single"/>
          <w:lang w:val="en-US" w:eastAsia="zh-CN" w:bidi="ar-SA"/>
        </w:rPr>
        <w:t>投资人</w:t>
      </w:r>
      <w:r>
        <w:rPr>
          <w:rFonts w:hint="eastAsia" w:ascii="宋体" w:hAnsi="宋体" w:cs="宋体"/>
          <w:color w:val="auto"/>
          <w:spacing w:val="6"/>
          <w:szCs w:val="21"/>
          <w:highlight w:val="none"/>
          <w:u w:val="single"/>
        </w:rPr>
        <w:t>提出的超出合同约定的新增工程内容；</w:t>
      </w:r>
    </w:p>
    <w:p>
      <w:pPr>
        <w:spacing w:line="380" w:lineRule="exact"/>
        <w:ind w:firstLine="444" w:firstLineChars="200"/>
        <w:rPr>
          <w:rFonts w:ascii="宋体" w:hAnsi="宋体" w:cs="宋体"/>
          <w:color w:val="auto"/>
          <w:spacing w:val="6"/>
          <w:szCs w:val="21"/>
          <w:highlight w:val="none"/>
          <w:u w:val="single"/>
        </w:rPr>
      </w:pPr>
      <w:r>
        <w:rPr>
          <w:rFonts w:hint="eastAsia" w:ascii="宋体" w:hAnsi="宋体" w:cs="宋体"/>
          <w:color w:val="auto"/>
          <w:spacing w:val="6"/>
          <w:szCs w:val="21"/>
          <w:highlight w:val="none"/>
          <w:u w:val="single"/>
        </w:rPr>
        <w:t>（4）非承包人原因，新增加的地下障碍物处理；</w:t>
      </w:r>
    </w:p>
    <w:p>
      <w:pPr>
        <w:spacing w:line="380" w:lineRule="exact"/>
        <w:ind w:firstLine="444" w:firstLineChars="200"/>
        <w:rPr>
          <w:rFonts w:ascii="宋体" w:hAnsi="宋体" w:cs="宋体"/>
          <w:color w:val="auto"/>
          <w:spacing w:val="6"/>
          <w:szCs w:val="21"/>
          <w:highlight w:val="none"/>
          <w:u w:val="single"/>
        </w:rPr>
      </w:pPr>
      <w:r>
        <w:rPr>
          <w:rFonts w:hint="eastAsia" w:ascii="宋体" w:hAnsi="宋体" w:cs="宋体"/>
          <w:color w:val="auto"/>
          <w:spacing w:val="6"/>
          <w:szCs w:val="21"/>
          <w:highlight w:val="none"/>
          <w:u w:val="single"/>
        </w:rPr>
        <w:t>（5）</w:t>
      </w:r>
      <w:r>
        <w:rPr>
          <w:rFonts w:hint="eastAsia" w:ascii="宋体" w:hAnsi="宋体" w:eastAsia="宋体" w:cs="宋体"/>
          <w:b w:val="0"/>
          <w:color w:val="auto"/>
          <w:spacing w:val="6"/>
          <w:kern w:val="2"/>
          <w:sz w:val="21"/>
          <w:szCs w:val="21"/>
          <w:highlight w:val="none"/>
          <w:u w:val="single"/>
          <w:lang w:val="en-US" w:eastAsia="zh-CN" w:bidi="ar-SA"/>
        </w:rPr>
        <w:t>投资人</w:t>
      </w:r>
      <w:r>
        <w:rPr>
          <w:rFonts w:hint="eastAsia" w:ascii="宋体" w:hAnsi="宋体" w:cs="宋体"/>
          <w:color w:val="auto"/>
          <w:spacing w:val="6"/>
          <w:szCs w:val="21"/>
          <w:highlight w:val="none"/>
          <w:u w:val="single"/>
        </w:rPr>
        <w:t>批复的现场签证费用；</w:t>
      </w:r>
    </w:p>
    <w:p>
      <w:pPr>
        <w:spacing w:line="380" w:lineRule="exact"/>
        <w:ind w:firstLine="444" w:firstLineChars="200"/>
        <w:rPr>
          <w:rFonts w:ascii="宋体" w:hAnsi="宋体" w:cs="宋体"/>
          <w:color w:val="auto"/>
          <w:spacing w:val="6"/>
          <w:szCs w:val="21"/>
          <w:highlight w:val="none"/>
          <w:u w:val="single"/>
        </w:rPr>
      </w:pPr>
      <w:r>
        <w:rPr>
          <w:rFonts w:hint="eastAsia" w:ascii="宋体" w:hAnsi="宋体" w:cs="宋体"/>
          <w:color w:val="auto"/>
          <w:spacing w:val="6"/>
          <w:szCs w:val="21"/>
          <w:highlight w:val="none"/>
          <w:u w:val="single"/>
        </w:rPr>
        <w:t>（6）非承包人原因的其他工程变更。</w:t>
      </w:r>
    </w:p>
    <w:p>
      <w:pPr>
        <w:spacing w:line="380" w:lineRule="exact"/>
        <w:ind w:firstLine="444" w:firstLineChars="200"/>
        <w:rPr>
          <w:rFonts w:ascii="宋体" w:hAnsi="宋体" w:cs="宋体"/>
          <w:color w:val="auto"/>
          <w:spacing w:val="6"/>
          <w:szCs w:val="21"/>
          <w:highlight w:val="none"/>
          <w:u w:val="single"/>
        </w:rPr>
      </w:pPr>
      <w:r>
        <w:rPr>
          <w:rFonts w:hint="eastAsia" w:ascii="宋体" w:hAnsi="宋体" w:cs="宋体"/>
          <w:color w:val="auto"/>
          <w:spacing w:val="6"/>
          <w:szCs w:val="21"/>
          <w:highlight w:val="none"/>
          <w:u w:val="single"/>
        </w:rPr>
        <w:t>承包人须对设计施工图的完整性、准确性负责，不得以</w:t>
      </w:r>
      <w:r>
        <w:rPr>
          <w:rFonts w:hint="eastAsia" w:ascii="宋体" w:hAnsi="宋体" w:eastAsia="宋体" w:cs="宋体"/>
          <w:b w:val="0"/>
          <w:color w:val="auto"/>
          <w:spacing w:val="6"/>
          <w:kern w:val="2"/>
          <w:sz w:val="21"/>
          <w:szCs w:val="21"/>
          <w:highlight w:val="none"/>
          <w:u w:val="single"/>
          <w:lang w:val="en-US" w:eastAsia="zh-CN" w:bidi="ar-SA"/>
        </w:rPr>
        <w:t>投资人</w:t>
      </w:r>
      <w:r>
        <w:rPr>
          <w:rFonts w:hint="eastAsia" w:ascii="宋体" w:hAnsi="宋体" w:cs="宋体"/>
          <w:color w:val="auto"/>
          <w:spacing w:val="6"/>
          <w:szCs w:val="21"/>
          <w:highlight w:val="none"/>
          <w:u w:val="single"/>
        </w:rPr>
        <w:t>对施工图的确认免除责任，任何因承包人原因如设计错误、考虑不周以及施工原因等产生的变更均不影响总造价、总工期；未按招标范围和要求进行施工的减少部分在结算时应予以扣除。承包人设计文件的错、缺、漏项及未经</w:t>
      </w:r>
      <w:r>
        <w:rPr>
          <w:rFonts w:hint="eastAsia" w:ascii="宋体" w:hAnsi="宋体" w:eastAsia="宋体" w:cs="宋体"/>
          <w:b w:val="0"/>
          <w:color w:val="auto"/>
          <w:spacing w:val="6"/>
          <w:kern w:val="2"/>
          <w:sz w:val="21"/>
          <w:szCs w:val="21"/>
          <w:highlight w:val="none"/>
          <w:u w:val="single"/>
          <w:lang w:val="en-US" w:eastAsia="zh-CN" w:bidi="ar-SA"/>
        </w:rPr>
        <w:t>投资人</w:t>
      </w:r>
      <w:r>
        <w:rPr>
          <w:rFonts w:hint="eastAsia" w:ascii="宋体" w:hAnsi="宋体" w:cs="宋体"/>
          <w:color w:val="auto"/>
          <w:spacing w:val="6"/>
          <w:szCs w:val="21"/>
          <w:highlight w:val="none"/>
          <w:u w:val="single"/>
        </w:rPr>
        <w:t>同意的超范围设计不属于变更。合同范围内工作内容内承包人对自身的勘测、设计、采购、施工、竣工试验、竣工后试验等存在的缺陷负责，应自行修正、调整和完善，并自行承担其费用，不属于变更。</w:t>
      </w:r>
    </w:p>
    <w:p>
      <w:pPr>
        <w:spacing w:line="380" w:lineRule="exact"/>
        <w:ind w:firstLine="444" w:firstLineChars="200"/>
        <w:rPr>
          <w:rFonts w:ascii="宋体" w:hAnsi="宋体" w:cs="宋体"/>
          <w:color w:val="auto"/>
          <w:spacing w:val="6"/>
          <w:szCs w:val="21"/>
          <w:highlight w:val="none"/>
          <w:u w:val="single"/>
        </w:rPr>
      </w:pPr>
      <w:r>
        <w:rPr>
          <w:rFonts w:hint="eastAsia" w:ascii="宋体" w:hAnsi="宋体" w:cs="宋体"/>
          <w:color w:val="auto"/>
          <w:spacing w:val="6"/>
          <w:szCs w:val="21"/>
          <w:highlight w:val="none"/>
          <w:u w:val="single"/>
        </w:rPr>
        <w:t>施工中</w:t>
      </w:r>
      <w:r>
        <w:rPr>
          <w:rFonts w:hint="eastAsia" w:ascii="宋体" w:hAnsi="宋体" w:eastAsia="宋体" w:cs="宋体"/>
          <w:b w:val="0"/>
          <w:color w:val="auto"/>
          <w:spacing w:val="6"/>
          <w:kern w:val="2"/>
          <w:sz w:val="21"/>
          <w:szCs w:val="21"/>
          <w:highlight w:val="none"/>
          <w:u w:val="single"/>
          <w:lang w:val="en-US" w:eastAsia="zh-CN" w:bidi="ar-SA"/>
        </w:rPr>
        <w:t>投资人</w:t>
      </w:r>
      <w:r>
        <w:rPr>
          <w:rFonts w:hint="eastAsia" w:ascii="宋体" w:hAnsi="宋体" w:cs="宋体"/>
          <w:color w:val="auto"/>
          <w:spacing w:val="6"/>
          <w:szCs w:val="21"/>
          <w:highlight w:val="none"/>
          <w:u w:val="single"/>
        </w:rPr>
        <w:t>发出的招标范围之外的规模性、功能性或标准、项目内容的变更，应提前7天以书面形式向承包人发出变更通知。变更超过批准的建设规模时，应报规划管理部门和其他有关部门重新审查批准，并由承包人提供变更的相应图纸和说明。承包人按照</w:t>
      </w:r>
      <w:r>
        <w:rPr>
          <w:rFonts w:hint="eastAsia" w:ascii="宋体" w:hAnsi="宋体" w:eastAsia="宋体" w:cs="宋体"/>
          <w:b w:val="0"/>
          <w:color w:val="auto"/>
          <w:spacing w:val="6"/>
          <w:kern w:val="2"/>
          <w:sz w:val="21"/>
          <w:szCs w:val="21"/>
          <w:highlight w:val="none"/>
          <w:u w:val="single"/>
          <w:lang w:val="en-US" w:eastAsia="zh-CN" w:bidi="ar-SA"/>
        </w:rPr>
        <w:t>投资人</w:t>
      </w:r>
      <w:r>
        <w:rPr>
          <w:rFonts w:hint="eastAsia" w:ascii="宋体" w:hAnsi="宋体" w:cs="宋体"/>
          <w:color w:val="auto"/>
          <w:spacing w:val="6"/>
          <w:szCs w:val="21"/>
          <w:highlight w:val="none"/>
          <w:u w:val="single"/>
        </w:rPr>
        <w:t>发出的变更通知及有关要求进行变更。涉及的费用按照评审后的施工图为界面，根据合同约定口径进行费用核调。</w:t>
      </w:r>
    </w:p>
    <w:p>
      <w:pPr>
        <w:spacing w:line="380" w:lineRule="exact"/>
        <w:ind w:firstLine="444" w:firstLineChars="200"/>
        <w:rPr>
          <w:rFonts w:ascii="宋体" w:hAnsi="宋体" w:cs="宋体"/>
          <w:color w:val="auto"/>
          <w:spacing w:val="6"/>
          <w:szCs w:val="21"/>
          <w:highlight w:val="none"/>
        </w:rPr>
      </w:pPr>
      <w:r>
        <w:rPr>
          <w:rFonts w:hint="eastAsia" w:ascii="宋体" w:hAnsi="宋体" w:cs="宋体"/>
          <w:color w:val="auto"/>
          <w:spacing w:val="6"/>
          <w:szCs w:val="21"/>
          <w:highlight w:val="none"/>
        </w:rPr>
        <w:t>13.2 承包人的合理化建议</w:t>
      </w:r>
    </w:p>
    <w:p>
      <w:pPr>
        <w:spacing w:line="380" w:lineRule="exact"/>
        <w:ind w:firstLine="444" w:firstLineChars="200"/>
        <w:rPr>
          <w:rFonts w:ascii="宋体" w:hAnsi="宋体" w:cs="宋体"/>
          <w:color w:val="auto"/>
          <w:spacing w:val="6"/>
          <w:szCs w:val="21"/>
          <w:highlight w:val="none"/>
        </w:rPr>
      </w:pPr>
      <w:r>
        <w:rPr>
          <w:rFonts w:hint="eastAsia" w:ascii="宋体" w:hAnsi="宋体" w:cs="宋体"/>
          <w:color w:val="auto"/>
          <w:spacing w:val="6"/>
          <w:szCs w:val="21"/>
          <w:highlight w:val="none"/>
        </w:rPr>
        <w:t>13.2.2 工程师应在收到承包人提交的合理化建议后</w:t>
      </w:r>
      <w:r>
        <w:rPr>
          <w:rFonts w:hint="eastAsia" w:ascii="宋体" w:hAnsi="宋体" w:cs="宋体"/>
          <w:color w:val="auto"/>
          <w:spacing w:val="6"/>
          <w:szCs w:val="21"/>
          <w:highlight w:val="none"/>
          <w:u w:val="single"/>
        </w:rPr>
        <w:t xml:space="preserve"> 14 </w:t>
      </w:r>
      <w:r>
        <w:rPr>
          <w:rFonts w:hint="eastAsia" w:ascii="宋体" w:hAnsi="宋体" w:cs="宋体"/>
          <w:color w:val="auto"/>
          <w:spacing w:val="6"/>
          <w:szCs w:val="21"/>
          <w:highlight w:val="none"/>
        </w:rPr>
        <w:t>日内审查完毕并报送</w:t>
      </w:r>
      <w:r>
        <w:rPr>
          <w:rFonts w:hint="eastAsia" w:ascii="宋体" w:hAnsi="宋体" w:eastAsia="宋体" w:cs="宋体"/>
          <w:b w:val="0"/>
          <w:color w:val="auto"/>
          <w:spacing w:val="6"/>
          <w:kern w:val="2"/>
          <w:sz w:val="21"/>
          <w:szCs w:val="21"/>
          <w:highlight w:val="none"/>
          <w:u w:val="none"/>
          <w:lang w:val="en-US" w:eastAsia="zh-CN" w:bidi="ar-SA"/>
        </w:rPr>
        <w:t>投资人</w:t>
      </w:r>
      <w:r>
        <w:rPr>
          <w:rFonts w:hint="eastAsia" w:ascii="宋体" w:hAnsi="宋体" w:cs="宋体"/>
          <w:color w:val="auto"/>
          <w:spacing w:val="6"/>
          <w:szCs w:val="21"/>
          <w:highlight w:val="none"/>
        </w:rPr>
        <w:t>，发现其中存在技术上的缺陷，应通知承包人修改。</w:t>
      </w:r>
      <w:r>
        <w:rPr>
          <w:rFonts w:hint="eastAsia" w:ascii="宋体" w:hAnsi="宋体" w:eastAsia="宋体" w:cs="宋体"/>
          <w:b w:val="0"/>
          <w:color w:val="auto"/>
          <w:spacing w:val="6"/>
          <w:kern w:val="2"/>
          <w:sz w:val="21"/>
          <w:szCs w:val="21"/>
          <w:highlight w:val="none"/>
          <w:u w:val="none"/>
          <w:lang w:val="en-US" w:eastAsia="zh-CN" w:bidi="ar-SA"/>
        </w:rPr>
        <w:t>投资人</w:t>
      </w:r>
      <w:r>
        <w:rPr>
          <w:rFonts w:hint="eastAsia" w:ascii="宋体" w:hAnsi="宋体" w:cs="宋体"/>
          <w:color w:val="auto"/>
          <w:spacing w:val="6"/>
          <w:szCs w:val="21"/>
          <w:highlight w:val="none"/>
        </w:rPr>
        <w:t>应在收到工程师报送的合理化建议后</w:t>
      </w:r>
      <w:r>
        <w:rPr>
          <w:rFonts w:hint="eastAsia" w:ascii="宋体" w:hAnsi="宋体" w:cs="宋体"/>
          <w:color w:val="auto"/>
          <w:spacing w:val="6"/>
          <w:szCs w:val="21"/>
          <w:highlight w:val="none"/>
          <w:u w:val="single"/>
        </w:rPr>
        <w:t xml:space="preserve"> 14 </w:t>
      </w:r>
      <w:r>
        <w:rPr>
          <w:rFonts w:hint="eastAsia" w:ascii="宋体" w:hAnsi="宋体" w:cs="宋体"/>
          <w:color w:val="auto"/>
          <w:spacing w:val="6"/>
          <w:szCs w:val="21"/>
          <w:highlight w:val="none"/>
        </w:rPr>
        <w:t>日内审批完毕。合理化建议经</w:t>
      </w:r>
      <w:r>
        <w:rPr>
          <w:rFonts w:hint="eastAsia" w:ascii="宋体" w:hAnsi="宋体" w:eastAsia="宋体" w:cs="宋体"/>
          <w:b w:val="0"/>
          <w:color w:val="auto"/>
          <w:spacing w:val="6"/>
          <w:kern w:val="2"/>
          <w:sz w:val="21"/>
          <w:szCs w:val="21"/>
          <w:highlight w:val="none"/>
          <w:u w:val="none"/>
          <w:lang w:val="en-US" w:eastAsia="zh-CN" w:bidi="ar-SA"/>
        </w:rPr>
        <w:t>投资人</w:t>
      </w:r>
      <w:r>
        <w:rPr>
          <w:rFonts w:hint="eastAsia" w:ascii="宋体" w:hAnsi="宋体" w:cs="宋体"/>
          <w:color w:val="auto"/>
          <w:spacing w:val="6"/>
          <w:szCs w:val="21"/>
          <w:highlight w:val="none"/>
        </w:rPr>
        <w:t>批准的，工程师应及时发出变更指示，由此引起的合同价格调整按照</w:t>
      </w:r>
      <w:r>
        <w:rPr>
          <w:rFonts w:hint="eastAsia" w:ascii="宋体" w:hAnsi="宋体" w:cs="宋体"/>
          <w:color w:val="auto"/>
          <w:spacing w:val="6"/>
          <w:szCs w:val="21"/>
          <w:highlight w:val="none"/>
          <w:u w:val="single"/>
        </w:rPr>
        <w:t xml:space="preserve"> 合同约定 </w:t>
      </w:r>
      <w:r>
        <w:rPr>
          <w:rFonts w:hint="eastAsia" w:ascii="宋体" w:hAnsi="宋体" w:cs="宋体"/>
          <w:color w:val="auto"/>
          <w:spacing w:val="6"/>
          <w:szCs w:val="21"/>
          <w:highlight w:val="none"/>
        </w:rPr>
        <w:t>执行。</w:t>
      </w:r>
      <w:r>
        <w:rPr>
          <w:rFonts w:hint="eastAsia" w:ascii="宋体" w:hAnsi="宋体" w:eastAsia="宋体" w:cs="宋体"/>
          <w:b w:val="0"/>
          <w:color w:val="auto"/>
          <w:spacing w:val="6"/>
          <w:kern w:val="2"/>
          <w:sz w:val="21"/>
          <w:szCs w:val="21"/>
          <w:highlight w:val="none"/>
          <w:u w:val="none"/>
          <w:lang w:val="en-US" w:eastAsia="zh-CN" w:bidi="ar-SA"/>
        </w:rPr>
        <w:t>投资人</w:t>
      </w:r>
      <w:r>
        <w:rPr>
          <w:rFonts w:hint="eastAsia" w:ascii="宋体" w:hAnsi="宋体" w:cs="宋体"/>
          <w:color w:val="auto"/>
          <w:spacing w:val="6"/>
          <w:szCs w:val="21"/>
          <w:highlight w:val="none"/>
        </w:rPr>
        <w:t>不同意变更的，工程师应书面通知承包人</w:t>
      </w:r>
    </w:p>
    <w:p>
      <w:pPr>
        <w:spacing w:line="380" w:lineRule="exact"/>
        <w:ind w:firstLine="444" w:firstLineChars="200"/>
        <w:rPr>
          <w:rFonts w:ascii="宋体" w:hAnsi="宋体" w:cs="宋体"/>
          <w:color w:val="auto"/>
          <w:spacing w:val="6"/>
          <w:szCs w:val="21"/>
          <w:highlight w:val="none"/>
        </w:rPr>
      </w:pPr>
      <w:r>
        <w:rPr>
          <w:rFonts w:hint="eastAsia" w:ascii="宋体" w:hAnsi="宋体" w:cs="宋体"/>
          <w:color w:val="auto"/>
          <w:spacing w:val="6"/>
          <w:szCs w:val="21"/>
          <w:highlight w:val="none"/>
        </w:rPr>
        <w:t>13.2.3 承包人提出的合理化变更建议的利益分享约定：</w:t>
      </w:r>
      <w:r>
        <w:rPr>
          <w:rFonts w:hint="eastAsia" w:ascii="宋体" w:hAnsi="宋体" w:cs="宋体"/>
          <w:color w:val="auto"/>
          <w:spacing w:val="6"/>
          <w:szCs w:val="21"/>
          <w:highlight w:val="none"/>
          <w:u w:val="single"/>
        </w:rPr>
        <w:t xml:space="preserve"> 由</w:t>
      </w:r>
      <w:r>
        <w:rPr>
          <w:rFonts w:hint="eastAsia" w:ascii="宋体" w:hAnsi="宋体" w:eastAsia="宋体" w:cs="宋体"/>
          <w:b w:val="0"/>
          <w:color w:val="auto"/>
          <w:spacing w:val="6"/>
          <w:kern w:val="2"/>
          <w:sz w:val="21"/>
          <w:szCs w:val="21"/>
          <w:highlight w:val="none"/>
          <w:u w:val="single"/>
          <w:lang w:val="en-US" w:eastAsia="zh-CN" w:bidi="ar-SA"/>
        </w:rPr>
        <w:t>投资人</w:t>
      </w:r>
      <w:r>
        <w:rPr>
          <w:rFonts w:hint="eastAsia" w:ascii="宋体" w:hAnsi="宋体" w:cs="宋体"/>
          <w:color w:val="auto"/>
          <w:spacing w:val="6"/>
          <w:szCs w:val="21"/>
          <w:highlight w:val="none"/>
          <w:u w:val="single"/>
        </w:rPr>
        <w:t xml:space="preserve">享有 </w:t>
      </w:r>
      <w:r>
        <w:rPr>
          <w:rFonts w:hint="eastAsia" w:ascii="宋体" w:hAnsi="宋体" w:cs="宋体"/>
          <w:color w:val="auto"/>
          <w:spacing w:val="6"/>
          <w:szCs w:val="21"/>
          <w:highlight w:val="none"/>
        </w:rPr>
        <w:t>。</w:t>
      </w:r>
    </w:p>
    <w:p>
      <w:pPr>
        <w:spacing w:line="380" w:lineRule="exact"/>
        <w:ind w:firstLine="444" w:firstLineChars="200"/>
        <w:rPr>
          <w:rFonts w:ascii="宋体" w:hAnsi="宋体" w:cs="宋体"/>
          <w:color w:val="auto"/>
          <w:spacing w:val="6"/>
          <w:szCs w:val="21"/>
          <w:highlight w:val="none"/>
        </w:rPr>
      </w:pPr>
      <w:r>
        <w:rPr>
          <w:rFonts w:hint="eastAsia" w:ascii="宋体" w:hAnsi="宋体" w:cs="宋体"/>
          <w:color w:val="auto"/>
          <w:spacing w:val="6"/>
          <w:szCs w:val="21"/>
          <w:highlight w:val="none"/>
        </w:rPr>
        <w:t>13.3 变更程序</w:t>
      </w:r>
    </w:p>
    <w:p>
      <w:pPr>
        <w:spacing w:line="380" w:lineRule="exact"/>
        <w:ind w:firstLine="444" w:firstLineChars="200"/>
        <w:rPr>
          <w:rFonts w:ascii="宋体" w:hAnsi="宋体" w:cs="宋体"/>
          <w:color w:val="auto"/>
          <w:spacing w:val="6"/>
          <w:szCs w:val="21"/>
          <w:highlight w:val="none"/>
        </w:rPr>
      </w:pPr>
      <w:r>
        <w:rPr>
          <w:rFonts w:hint="eastAsia" w:ascii="宋体" w:hAnsi="宋体" w:cs="宋体"/>
          <w:color w:val="auto"/>
          <w:spacing w:val="6"/>
          <w:szCs w:val="21"/>
          <w:highlight w:val="none"/>
        </w:rPr>
        <w:t>13.3.3 变更估价</w:t>
      </w:r>
    </w:p>
    <w:p>
      <w:pPr>
        <w:spacing w:line="380" w:lineRule="exact"/>
        <w:ind w:firstLine="444" w:firstLineChars="200"/>
        <w:rPr>
          <w:rFonts w:ascii="宋体" w:hAnsi="宋体" w:cs="宋体"/>
          <w:color w:val="auto"/>
          <w:spacing w:val="6"/>
          <w:szCs w:val="21"/>
          <w:highlight w:val="none"/>
        </w:rPr>
      </w:pPr>
      <w:r>
        <w:rPr>
          <w:rFonts w:hint="eastAsia" w:ascii="宋体" w:hAnsi="宋体" w:cs="宋体"/>
          <w:color w:val="auto"/>
          <w:spacing w:val="6"/>
          <w:szCs w:val="21"/>
          <w:highlight w:val="none"/>
        </w:rPr>
        <w:t>13.3.3.1 变更估价原则</w:t>
      </w:r>
    </w:p>
    <w:p>
      <w:pPr>
        <w:spacing w:line="380" w:lineRule="exact"/>
        <w:ind w:firstLine="444" w:firstLineChars="200"/>
        <w:rPr>
          <w:rFonts w:ascii="宋体" w:hAnsi="宋体" w:cs="宋体"/>
          <w:color w:val="auto"/>
          <w:spacing w:val="6"/>
          <w:szCs w:val="21"/>
          <w:highlight w:val="none"/>
        </w:rPr>
      </w:pPr>
      <w:r>
        <w:rPr>
          <w:rFonts w:hint="eastAsia" w:ascii="宋体" w:hAnsi="宋体" w:cs="宋体"/>
          <w:color w:val="auto"/>
          <w:spacing w:val="6"/>
          <w:szCs w:val="21"/>
          <w:highlight w:val="none"/>
        </w:rPr>
        <w:t xml:space="preserve">关于变更估价原则的约定： </w:t>
      </w:r>
    </w:p>
    <w:p>
      <w:pPr>
        <w:adjustRightInd w:val="0"/>
        <w:snapToGrid w:val="0"/>
        <w:spacing w:line="360" w:lineRule="exact"/>
        <w:ind w:firstLine="444" w:firstLineChars="200"/>
        <w:rPr>
          <w:rFonts w:ascii="宋体" w:hAnsi="宋体" w:cs="宋体"/>
          <w:color w:val="auto"/>
          <w:spacing w:val="6"/>
          <w:szCs w:val="21"/>
          <w:highlight w:val="none"/>
          <w:u w:val="single"/>
        </w:rPr>
      </w:pPr>
      <w:r>
        <w:rPr>
          <w:rFonts w:hint="eastAsia" w:ascii="宋体" w:hAnsi="宋体" w:cs="宋体"/>
          <w:color w:val="auto"/>
          <w:spacing w:val="6"/>
          <w:szCs w:val="21"/>
          <w:highlight w:val="none"/>
          <w:u w:val="single"/>
        </w:rPr>
        <w:t>（1）经审核的预算造价中有类似工程项目单价的，可以参照经审核的预算造价中类似项目的单价结合结算率确定。</w:t>
      </w:r>
    </w:p>
    <w:p>
      <w:pPr>
        <w:adjustRightInd w:val="0"/>
        <w:snapToGrid w:val="0"/>
        <w:spacing w:line="360" w:lineRule="exact"/>
        <w:ind w:firstLine="444" w:firstLineChars="200"/>
        <w:rPr>
          <w:rFonts w:ascii="宋体" w:hAnsi="宋体" w:cs="宋体"/>
          <w:color w:val="auto"/>
          <w:spacing w:val="6"/>
          <w:szCs w:val="21"/>
          <w:highlight w:val="none"/>
          <w:u w:val="single"/>
        </w:rPr>
      </w:pPr>
      <w:r>
        <w:rPr>
          <w:rFonts w:hint="eastAsia" w:ascii="宋体" w:hAnsi="宋体" w:cs="宋体"/>
          <w:color w:val="auto"/>
          <w:spacing w:val="6"/>
          <w:szCs w:val="21"/>
          <w:highlight w:val="none"/>
          <w:u w:val="single"/>
        </w:rPr>
        <w:t>（2）经审核的预算造价中没有类似工程项目单价的，由承包人按合同约定的预算编制方式重新组价提交至</w:t>
      </w:r>
      <w:r>
        <w:rPr>
          <w:rFonts w:hint="eastAsia" w:ascii="宋体" w:hAnsi="宋体" w:eastAsia="宋体" w:cs="宋体"/>
          <w:b w:val="0"/>
          <w:color w:val="auto"/>
          <w:spacing w:val="6"/>
          <w:kern w:val="2"/>
          <w:sz w:val="21"/>
          <w:szCs w:val="21"/>
          <w:highlight w:val="none"/>
          <w:u w:val="single"/>
          <w:lang w:val="en-US" w:eastAsia="zh-CN" w:bidi="ar-SA"/>
        </w:rPr>
        <w:t>投资人</w:t>
      </w:r>
      <w:r>
        <w:rPr>
          <w:rFonts w:hint="eastAsia" w:ascii="宋体" w:hAnsi="宋体" w:cs="宋体"/>
          <w:color w:val="auto"/>
          <w:spacing w:val="6"/>
          <w:szCs w:val="21"/>
          <w:highlight w:val="none"/>
          <w:u w:val="single"/>
        </w:rPr>
        <w:t>审定后确定。</w:t>
      </w:r>
    </w:p>
    <w:p>
      <w:pPr>
        <w:adjustRightInd w:val="0"/>
        <w:snapToGrid w:val="0"/>
        <w:spacing w:line="360" w:lineRule="exact"/>
        <w:ind w:firstLine="444" w:firstLineChars="200"/>
        <w:rPr>
          <w:rFonts w:ascii="宋体" w:hAnsi="宋体" w:cs="宋体"/>
          <w:color w:val="auto"/>
          <w:spacing w:val="6"/>
          <w:szCs w:val="21"/>
          <w:highlight w:val="none"/>
          <w:u w:val="single"/>
        </w:rPr>
      </w:pPr>
      <w:r>
        <w:rPr>
          <w:rFonts w:hint="eastAsia" w:ascii="宋体" w:hAnsi="宋体" w:cs="宋体"/>
          <w:color w:val="auto"/>
          <w:spacing w:val="6"/>
          <w:szCs w:val="21"/>
          <w:highlight w:val="none"/>
          <w:u w:val="single"/>
        </w:rPr>
        <w:t>（3）由于预算项目中项目特征或工程内容发生部分变更的，应以经审核的预算造价中的原单价为基础，仅就变更部分相应定额子目调整单价。</w:t>
      </w:r>
    </w:p>
    <w:p>
      <w:pPr>
        <w:spacing w:line="380" w:lineRule="exact"/>
        <w:ind w:firstLine="444" w:firstLineChars="200"/>
        <w:rPr>
          <w:rFonts w:ascii="宋体" w:hAnsi="宋体" w:cs="宋体"/>
          <w:color w:val="auto"/>
          <w:spacing w:val="6"/>
          <w:szCs w:val="21"/>
          <w:highlight w:val="none"/>
        </w:rPr>
      </w:pPr>
      <w:r>
        <w:rPr>
          <w:rFonts w:hint="eastAsia" w:ascii="宋体" w:hAnsi="宋体" w:cs="宋体"/>
          <w:color w:val="auto"/>
          <w:spacing w:val="6"/>
          <w:szCs w:val="21"/>
          <w:highlight w:val="none"/>
        </w:rPr>
        <w:t>13.3.3.2 变更估价程序</w:t>
      </w:r>
    </w:p>
    <w:p>
      <w:pPr>
        <w:spacing w:line="380" w:lineRule="exact"/>
        <w:ind w:firstLine="444" w:firstLineChars="200"/>
        <w:rPr>
          <w:rFonts w:ascii="宋体" w:hAnsi="宋体" w:cs="宋体"/>
          <w:color w:val="auto"/>
          <w:spacing w:val="6"/>
          <w:szCs w:val="21"/>
          <w:highlight w:val="none"/>
          <w:u w:val="single"/>
        </w:rPr>
      </w:pPr>
      <w:r>
        <w:rPr>
          <w:rFonts w:hint="eastAsia" w:ascii="宋体" w:hAnsi="宋体" w:cs="宋体"/>
          <w:color w:val="auto"/>
          <w:spacing w:val="6"/>
          <w:szCs w:val="21"/>
          <w:highlight w:val="none"/>
          <w:u w:val="single"/>
        </w:rPr>
        <w:t>施工中</w:t>
      </w:r>
      <w:r>
        <w:rPr>
          <w:rFonts w:hint="eastAsia" w:ascii="宋体" w:hAnsi="宋体" w:eastAsia="宋体" w:cs="宋体"/>
          <w:b w:val="0"/>
          <w:color w:val="auto"/>
          <w:spacing w:val="6"/>
          <w:kern w:val="2"/>
          <w:sz w:val="21"/>
          <w:szCs w:val="21"/>
          <w:highlight w:val="none"/>
          <w:u w:val="single"/>
          <w:lang w:val="en-US" w:eastAsia="zh-CN" w:bidi="ar-SA"/>
        </w:rPr>
        <w:t>投资人</w:t>
      </w:r>
      <w:r>
        <w:rPr>
          <w:rFonts w:hint="eastAsia" w:ascii="宋体" w:hAnsi="宋体" w:cs="宋体"/>
          <w:color w:val="auto"/>
          <w:spacing w:val="6"/>
          <w:szCs w:val="21"/>
          <w:highlight w:val="none"/>
          <w:u w:val="single"/>
        </w:rPr>
        <w:t>需对原工程设计变更，应提前14天以书面形式向承包人发出变更通知。变更超过原设计标准或建设规模时，</w:t>
      </w:r>
      <w:r>
        <w:rPr>
          <w:rFonts w:hint="eastAsia" w:ascii="宋体" w:hAnsi="宋体" w:eastAsia="宋体" w:cs="宋体"/>
          <w:b w:val="0"/>
          <w:color w:val="auto"/>
          <w:spacing w:val="6"/>
          <w:kern w:val="2"/>
          <w:sz w:val="21"/>
          <w:szCs w:val="21"/>
          <w:highlight w:val="none"/>
          <w:u w:val="single"/>
          <w:lang w:val="en-US" w:eastAsia="zh-CN" w:bidi="ar-SA"/>
        </w:rPr>
        <w:t>投资人</w:t>
      </w:r>
      <w:r>
        <w:rPr>
          <w:rFonts w:hint="eastAsia" w:ascii="宋体" w:hAnsi="宋体" w:cs="宋体"/>
          <w:color w:val="auto"/>
          <w:spacing w:val="6"/>
          <w:szCs w:val="21"/>
          <w:highlight w:val="none"/>
          <w:u w:val="single"/>
        </w:rPr>
        <w:t>应报有关部门重新审查批准，并由承包单位提供变更的相应图纸和说明。承包人按照</w:t>
      </w:r>
      <w:r>
        <w:rPr>
          <w:rFonts w:hint="eastAsia" w:ascii="宋体" w:hAnsi="宋体" w:eastAsia="宋体" w:cs="宋体"/>
          <w:b w:val="0"/>
          <w:color w:val="auto"/>
          <w:spacing w:val="6"/>
          <w:kern w:val="2"/>
          <w:sz w:val="21"/>
          <w:szCs w:val="21"/>
          <w:highlight w:val="none"/>
          <w:u w:val="single"/>
          <w:lang w:val="en-US" w:eastAsia="zh-CN" w:bidi="ar-SA"/>
        </w:rPr>
        <w:t>投资人</w:t>
      </w:r>
      <w:r>
        <w:rPr>
          <w:rFonts w:hint="eastAsia" w:ascii="宋体" w:hAnsi="宋体" w:cs="宋体"/>
          <w:color w:val="auto"/>
          <w:spacing w:val="6"/>
          <w:szCs w:val="21"/>
          <w:highlight w:val="none"/>
          <w:u w:val="single"/>
        </w:rPr>
        <w:t>发出的变更通知及有关要求进行变更。如因</w:t>
      </w:r>
      <w:r>
        <w:rPr>
          <w:rFonts w:hint="eastAsia" w:ascii="宋体" w:hAnsi="宋体" w:eastAsia="宋体" w:cs="宋体"/>
          <w:b w:val="0"/>
          <w:color w:val="auto"/>
          <w:spacing w:val="6"/>
          <w:kern w:val="2"/>
          <w:sz w:val="21"/>
          <w:szCs w:val="21"/>
          <w:highlight w:val="none"/>
          <w:u w:val="single"/>
          <w:lang w:val="en-US" w:eastAsia="zh-CN" w:bidi="ar-SA"/>
        </w:rPr>
        <w:t>投资人</w:t>
      </w:r>
      <w:r>
        <w:rPr>
          <w:rFonts w:hint="eastAsia" w:ascii="宋体" w:hAnsi="宋体" w:cs="宋体"/>
          <w:color w:val="auto"/>
          <w:spacing w:val="6"/>
          <w:szCs w:val="21"/>
          <w:highlight w:val="none"/>
          <w:u w:val="single"/>
        </w:rPr>
        <w:t>提出的变更导致工程量减少或增加，不给予承包人任何索赔利润的权利。由设计、施工变更等产生的费用，双方存有争议的，承包人应无条件先行施工，如拒不施工而造成</w:t>
      </w:r>
      <w:r>
        <w:rPr>
          <w:rFonts w:hint="eastAsia" w:ascii="宋体" w:hAnsi="宋体" w:cs="宋体"/>
          <w:color w:val="auto"/>
          <w:spacing w:val="6"/>
          <w:szCs w:val="21"/>
          <w:highlight w:val="none"/>
          <w:u w:val="single"/>
          <w:lang w:val="en-US" w:eastAsia="zh-CN"/>
        </w:rPr>
        <w:t>投资</w:t>
      </w:r>
      <w:r>
        <w:rPr>
          <w:rFonts w:hint="eastAsia" w:ascii="宋体" w:hAnsi="宋体" w:cs="宋体"/>
          <w:color w:val="auto"/>
          <w:spacing w:val="6"/>
          <w:szCs w:val="21"/>
          <w:highlight w:val="none"/>
          <w:u w:val="single"/>
        </w:rPr>
        <w:t>人损失的，该费用由承包人承担。</w:t>
      </w:r>
    </w:p>
    <w:p>
      <w:pPr>
        <w:spacing w:line="380" w:lineRule="exact"/>
        <w:ind w:firstLine="444" w:firstLineChars="200"/>
        <w:rPr>
          <w:rFonts w:ascii="宋体" w:hAnsi="宋体" w:cs="宋体"/>
          <w:color w:val="auto"/>
          <w:spacing w:val="6"/>
          <w:szCs w:val="21"/>
          <w:highlight w:val="none"/>
          <w:u w:val="single"/>
        </w:rPr>
      </w:pPr>
      <w:r>
        <w:rPr>
          <w:rFonts w:hint="eastAsia" w:ascii="宋体" w:hAnsi="宋体" w:cs="宋体"/>
          <w:color w:val="auto"/>
          <w:spacing w:val="6"/>
          <w:szCs w:val="21"/>
          <w:highlight w:val="none"/>
          <w:u w:val="single"/>
        </w:rPr>
        <w:t>承包人提出的变更均须报监理单位、</w:t>
      </w:r>
      <w:r>
        <w:rPr>
          <w:rFonts w:hint="eastAsia" w:ascii="宋体" w:hAnsi="宋体" w:eastAsia="宋体" w:cs="宋体"/>
          <w:b w:val="0"/>
          <w:color w:val="auto"/>
          <w:spacing w:val="6"/>
          <w:kern w:val="2"/>
          <w:sz w:val="21"/>
          <w:szCs w:val="21"/>
          <w:highlight w:val="none"/>
          <w:u w:val="single"/>
          <w:lang w:val="en-US" w:eastAsia="zh-CN" w:bidi="ar-SA"/>
        </w:rPr>
        <w:t>投资人</w:t>
      </w:r>
      <w:r>
        <w:rPr>
          <w:rFonts w:hint="eastAsia" w:ascii="宋体" w:hAnsi="宋体" w:cs="宋体"/>
          <w:color w:val="auto"/>
          <w:spacing w:val="6"/>
          <w:szCs w:val="21"/>
          <w:highlight w:val="none"/>
          <w:u w:val="single"/>
        </w:rPr>
        <w:t>确认后执行，所有变更均不得降低工程品质，承包人以偷工减料为目的出具的变更，</w:t>
      </w:r>
      <w:r>
        <w:rPr>
          <w:rFonts w:hint="eastAsia" w:ascii="宋体" w:hAnsi="宋体" w:eastAsia="宋体" w:cs="宋体"/>
          <w:b w:val="0"/>
          <w:color w:val="auto"/>
          <w:spacing w:val="6"/>
          <w:kern w:val="2"/>
          <w:sz w:val="21"/>
          <w:szCs w:val="21"/>
          <w:highlight w:val="none"/>
          <w:u w:val="single"/>
          <w:lang w:val="en-US" w:eastAsia="zh-CN" w:bidi="ar-SA"/>
        </w:rPr>
        <w:t>投资人</w:t>
      </w:r>
      <w:r>
        <w:rPr>
          <w:rFonts w:hint="eastAsia" w:ascii="宋体" w:hAnsi="宋体" w:cs="宋体"/>
          <w:color w:val="auto"/>
          <w:spacing w:val="6"/>
          <w:szCs w:val="21"/>
          <w:highlight w:val="none"/>
          <w:u w:val="single"/>
        </w:rPr>
        <w:t>不予以接受，有权要求承包人重新修改返工。</w:t>
      </w:r>
    </w:p>
    <w:p>
      <w:pPr>
        <w:spacing w:line="380" w:lineRule="exact"/>
        <w:ind w:firstLine="444" w:firstLineChars="200"/>
        <w:rPr>
          <w:rFonts w:ascii="宋体" w:hAnsi="宋体" w:cs="宋体"/>
          <w:color w:val="auto"/>
          <w:spacing w:val="6"/>
          <w:szCs w:val="21"/>
          <w:highlight w:val="none"/>
          <w:u w:val="single"/>
        </w:rPr>
      </w:pPr>
      <w:r>
        <w:rPr>
          <w:rFonts w:hint="eastAsia" w:ascii="宋体" w:hAnsi="宋体" w:cs="宋体"/>
          <w:color w:val="auto"/>
          <w:spacing w:val="6"/>
          <w:szCs w:val="21"/>
          <w:highlight w:val="none"/>
          <w:u w:val="single"/>
        </w:rPr>
        <w:t>因变更引起的价格调整在办理完相关变更手续后计入最近一期的进度款中支付。</w:t>
      </w:r>
    </w:p>
    <w:p>
      <w:pPr>
        <w:spacing w:line="380" w:lineRule="exact"/>
        <w:ind w:firstLine="444" w:firstLineChars="200"/>
        <w:rPr>
          <w:rFonts w:ascii="宋体" w:hAnsi="宋体" w:cs="宋体"/>
          <w:color w:val="auto"/>
          <w:spacing w:val="6"/>
          <w:szCs w:val="21"/>
          <w:highlight w:val="none"/>
        </w:rPr>
      </w:pPr>
      <w:r>
        <w:rPr>
          <w:rFonts w:hint="eastAsia" w:ascii="宋体" w:hAnsi="宋体" w:cs="宋体"/>
          <w:color w:val="auto"/>
          <w:spacing w:val="6"/>
          <w:szCs w:val="21"/>
          <w:highlight w:val="none"/>
        </w:rPr>
        <w:t>13.4 暂估价</w:t>
      </w:r>
    </w:p>
    <w:p>
      <w:pPr>
        <w:spacing w:line="380" w:lineRule="exact"/>
        <w:ind w:left="420"/>
        <w:rPr>
          <w:rFonts w:ascii="宋体" w:hAnsi="宋体" w:cs="宋体"/>
          <w:color w:val="auto"/>
          <w:spacing w:val="6"/>
          <w:szCs w:val="21"/>
          <w:highlight w:val="none"/>
        </w:rPr>
      </w:pPr>
      <w:r>
        <w:rPr>
          <w:rFonts w:hint="eastAsia" w:ascii="宋体" w:hAnsi="宋体" w:cs="宋体"/>
          <w:color w:val="auto"/>
          <w:spacing w:val="6"/>
          <w:szCs w:val="21"/>
          <w:highlight w:val="none"/>
        </w:rPr>
        <w:t>1、承包人可以参与投标的暂估价项目范围：</w:t>
      </w:r>
      <w:r>
        <w:rPr>
          <w:rFonts w:hint="eastAsia" w:ascii="宋体" w:hAnsi="宋体" w:cs="宋体"/>
          <w:color w:val="auto"/>
          <w:spacing w:val="6"/>
          <w:szCs w:val="21"/>
          <w:highlight w:val="none"/>
          <w:u w:val="single"/>
        </w:rPr>
        <w:t xml:space="preserve">  /  </w:t>
      </w:r>
      <w:r>
        <w:rPr>
          <w:rFonts w:hint="eastAsia" w:ascii="宋体" w:hAnsi="宋体" w:cs="宋体"/>
          <w:color w:val="auto"/>
          <w:spacing w:val="6"/>
          <w:szCs w:val="21"/>
          <w:highlight w:val="none"/>
        </w:rPr>
        <w:t>。</w:t>
      </w:r>
    </w:p>
    <w:p>
      <w:pPr>
        <w:spacing w:line="380" w:lineRule="exact"/>
        <w:ind w:firstLine="444" w:firstLineChars="200"/>
        <w:rPr>
          <w:rFonts w:ascii="宋体" w:hAnsi="宋体" w:cs="宋体"/>
          <w:color w:val="auto"/>
          <w:spacing w:val="6"/>
          <w:szCs w:val="21"/>
          <w:highlight w:val="none"/>
        </w:rPr>
      </w:pPr>
      <w:r>
        <w:rPr>
          <w:rFonts w:hint="eastAsia" w:ascii="宋体" w:hAnsi="宋体" w:cs="宋体"/>
          <w:color w:val="auto"/>
          <w:spacing w:val="6"/>
          <w:szCs w:val="21"/>
          <w:highlight w:val="none"/>
        </w:rPr>
        <w:t>2、承包人不得参与投标的暂估价项目范围：</w:t>
      </w:r>
      <w:r>
        <w:rPr>
          <w:rFonts w:hint="eastAsia" w:ascii="宋体" w:hAnsi="宋体" w:cs="宋体"/>
          <w:color w:val="auto"/>
          <w:spacing w:val="6"/>
          <w:szCs w:val="21"/>
          <w:highlight w:val="none"/>
          <w:u w:val="single"/>
        </w:rPr>
        <w:t xml:space="preserve">  /  </w:t>
      </w:r>
      <w:r>
        <w:rPr>
          <w:rFonts w:hint="eastAsia" w:ascii="宋体" w:hAnsi="宋体" w:cs="宋体"/>
          <w:color w:val="auto"/>
          <w:spacing w:val="6"/>
          <w:szCs w:val="21"/>
          <w:highlight w:val="none"/>
        </w:rPr>
        <w:t>。</w:t>
      </w:r>
    </w:p>
    <w:p>
      <w:pPr>
        <w:spacing w:line="380" w:lineRule="exact"/>
        <w:ind w:firstLine="444" w:firstLineChars="200"/>
        <w:rPr>
          <w:rFonts w:ascii="宋体" w:hAnsi="宋体" w:cs="宋体"/>
          <w:color w:val="auto"/>
          <w:spacing w:val="6"/>
          <w:szCs w:val="21"/>
          <w:highlight w:val="none"/>
        </w:rPr>
      </w:pPr>
      <w:r>
        <w:rPr>
          <w:rFonts w:hint="eastAsia" w:ascii="宋体" w:hAnsi="宋体" w:cs="宋体"/>
          <w:color w:val="auto"/>
          <w:spacing w:val="6"/>
          <w:szCs w:val="21"/>
          <w:highlight w:val="none"/>
        </w:rPr>
        <w:t>3、招投标程序及其他约定：</w:t>
      </w:r>
      <w:r>
        <w:rPr>
          <w:rFonts w:hint="eastAsia" w:ascii="宋体" w:hAnsi="宋体" w:cs="宋体"/>
          <w:color w:val="auto"/>
          <w:spacing w:val="6"/>
          <w:szCs w:val="21"/>
          <w:highlight w:val="none"/>
          <w:u w:val="single"/>
        </w:rPr>
        <w:t xml:space="preserve">  /  </w:t>
      </w:r>
      <w:r>
        <w:rPr>
          <w:rFonts w:hint="eastAsia" w:ascii="宋体" w:hAnsi="宋体" w:cs="宋体"/>
          <w:color w:val="auto"/>
          <w:spacing w:val="6"/>
          <w:szCs w:val="21"/>
          <w:highlight w:val="none"/>
        </w:rPr>
        <w:t>。</w:t>
      </w:r>
    </w:p>
    <w:p>
      <w:pPr>
        <w:spacing w:line="380" w:lineRule="exact"/>
        <w:ind w:firstLine="444" w:firstLineChars="200"/>
        <w:rPr>
          <w:rFonts w:ascii="宋体" w:hAnsi="宋体" w:cs="宋体"/>
          <w:color w:val="auto"/>
          <w:spacing w:val="6"/>
          <w:szCs w:val="21"/>
          <w:highlight w:val="none"/>
        </w:rPr>
      </w:pPr>
      <w:r>
        <w:rPr>
          <w:rFonts w:hint="eastAsia" w:ascii="宋体" w:hAnsi="宋体" w:cs="宋体"/>
          <w:color w:val="auto"/>
          <w:spacing w:val="6"/>
          <w:szCs w:val="21"/>
          <w:highlight w:val="none"/>
        </w:rPr>
        <w:t>13.5 暂列金额</w:t>
      </w:r>
    </w:p>
    <w:p>
      <w:pPr>
        <w:spacing w:line="380" w:lineRule="exact"/>
        <w:ind w:firstLine="444" w:firstLineChars="200"/>
        <w:rPr>
          <w:rFonts w:ascii="宋体" w:hAnsi="宋体" w:cs="宋体"/>
          <w:color w:val="auto"/>
          <w:spacing w:val="6"/>
          <w:szCs w:val="21"/>
          <w:highlight w:val="none"/>
        </w:rPr>
      </w:pPr>
      <w:r>
        <w:rPr>
          <w:rFonts w:hint="eastAsia" w:ascii="宋体" w:hAnsi="宋体" w:cs="宋体"/>
          <w:color w:val="auto"/>
          <w:spacing w:val="6"/>
          <w:szCs w:val="21"/>
          <w:highlight w:val="none"/>
        </w:rPr>
        <w:t>其他关于暂列金额使用的约定：</w:t>
      </w:r>
      <w:r>
        <w:rPr>
          <w:rFonts w:hint="eastAsia" w:ascii="宋体" w:hAnsi="宋体" w:cs="宋体"/>
          <w:color w:val="auto"/>
          <w:spacing w:val="6"/>
          <w:szCs w:val="21"/>
          <w:highlight w:val="none"/>
          <w:u w:val="single"/>
        </w:rPr>
        <w:t xml:space="preserve"> 按通用条款执行 </w:t>
      </w:r>
      <w:r>
        <w:rPr>
          <w:rFonts w:hint="eastAsia" w:ascii="宋体" w:hAnsi="宋体" w:cs="宋体"/>
          <w:color w:val="auto"/>
          <w:spacing w:val="6"/>
          <w:szCs w:val="21"/>
          <w:highlight w:val="none"/>
        </w:rPr>
        <w:t>。</w:t>
      </w:r>
    </w:p>
    <w:p>
      <w:pPr>
        <w:spacing w:line="380" w:lineRule="exact"/>
        <w:ind w:firstLine="444" w:firstLineChars="200"/>
        <w:rPr>
          <w:rFonts w:ascii="宋体" w:hAnsi="宋体" w:cs="宋体"/>
          <w:color w:val="auto"/>
          <w:spacing w:val="6"/>
          <w:szCs w:val="21"/>
          <w:highlight w:val="none"/>
        </w:rPr>
      </w:pPr>
      <w:r>
        <w:rPr>
          <w:rFonts w:hint="eastAsia" w:ascii="宋体" w:hAnsi="宋体" w:cs="宋体"/>
          <w:color w:val="auto"/>
          <w:spacing w:val="6"/>
          <w:szCs w:val="21"/>
          <w:highlight w:val="none"/>
        </w:rPr>
        <w:t>创优质工程增加费计算方法：</w:t>
      </w:r>
      <w:r>
        <w:rPr>
          <w:rFonts w:hint="eastAsia" w:ascii="宋体" w:hAnsi="宋体" w:cs="宋体"/>
          <w:color w:val="auto"/>
          <w:spacing w:val="6"/>
          <w:szCs w:val="21"/>
          <w:highlight w:val="none"/>
          <w:u w:val="single"/>
        </w:rPr>
        <w:t xml:space="preserve">  /  </w:t>
      </w:r>
      <w:r>
        <w:rPr>
          <w:rFonts w:hint="eastAsia" w:ascii="宋体" w:hAnsi="宋体" w:cs="宋体"/>
          <w:color w:val="auto"/>
          <w:spacing w:val="6"/>
          <w:szCs w:val="21"/>
          <w:highlight w:val="none"/>
        </w:rPr>
        <w:t>。</w:t>
      </w:r>
    </w:p>
    <w:p>
      <w:pPr>
        <w:spacing w:line="380" w:lineRule="exact"/>
        <w:ind w:firstLine="444" w:firstLineChars="200"/>
        <w:rPr>
          <w:rFonts w:ascii="宋体" w:hAnsi="宋体" w:cs="宋体"/>
          <w:color w:val="auto"/>
          <w:spacing w:val="6"/>
          <w:szCs w:val="21"/>
          <w:highlight w:val="none"/>
        </w:rPr>
      </w:pPr>
      <w:r>
        <w:rPr>
          <w:rFonts w:hint="eastAsia" w:ascii="宋体" w:hAnsi="宋体" w:cs="宋体"/>
          <w:color w:val="auto"/>
          <w:spacing w:val="6"/>
          <w:szCs w:val="21"/>
          <w:highlight w:val="none"/>
        </w:rPr>
        <w:t>创标化工地增加费计算方法：</w:t>
      </w:r>
      <w:r>
        <w:rPr>
          <w:rFonts w:hint="eastAsia" w:ascii="宋体" w:hAnsi="宋体" w:cs="宋体"/>
          <w:color w:val="auto"/>
          <w:spacing w:val="6"/>
          <w:szCs w:val="21"/>
          <w:highlight w:val="none"/>
          <w:u w:val="single"/>
        </w:rPr>
        <w:t xml:space="preserve">  /  </w:t>
      </w:r>
      <w:r>
        <w:rPr>
          <w:rFonts w:hint="eastAsia" w:ascii="宋体" w:hAnsi="宋体" w:cs="宋体"/>
          <w:color w:val="auto"/>
          <w:spacing w:val="6"/>
          <w:szCs w:val="21"/>
          <w:highlight w:val="none"/>
        </w:rPr>
        <w:t>。</w:t>
      </w:r>
    </w:p>
    <w:p>
      <w:pPr>
        <w:spacing w:line="380" w:lineRule="exact"/>
        <w:ind w:firstLine="444" w:firstLineChars="200"/>
        <w:rPr>
          <w:rFonts w:ascii="宋体" w:hAnsi="宋体" w:cs="宋体"/>
          <w:color w:val="auto"/>
          <w:spacing w:val="6"/>
          <w:szCs w:val="21"/>
          <w:highlight w:val="none"/>
        </w:rPr>
      </w:pPr>
      <w:r>
        <w:rPr>
          <w:rFonts w:hint="eastAsia" w:ascii="宋体" w:hAnsi="宋体" w:cs="宋体"/>
          <w:color w:val="auto"/>
          <w:spacing w:val="6"/>
          <w:szCs w:val="21"/>
          <w:highlight w:val="none"/>
        </w:rPr>
        <w:t>13.8 市场价格波动引起的调整:</w:t>
      </w:r>
    </w:p>
    <w:p>
      <w:pPr>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市场价格波动是否调整合同价格的约定：</w:t>
      </w:r>
      <w:r>
        <w:rPr>
          <w:rFonts w:hint="eastAsia" w:ascii="宋体" w:hAnsi="宋体" w:cs="宋体"/>
          <w:b/>
          <w:bCs/>
          <w:color w:val="auto"/>
          <w:szCs w:val="21"/>
          <w:highlight w:val="none"/>
          <w:u w:val="single"/>
        </w:rPr>
        <w:t>采用以下第 2 种方式对合同价格进行调整</w:t>
      </w:r>
      <w:r>
        <w:rPr>
          <w:rFonts w:hint="eastAsia" w:ascii="宋体" w:hAnsi="宋体" w:cs="宋体"/>
          <w:color w:val="auto"/>
          <w:szCs w:val="21"/>
          <w:highlight w:val="none"/>
        </w:rPr>
        <w:t>。</w:t>
      </w:r>
    </w:p>
    <w:p>
      <w:pPr>
        <w:spacing w:line="360" w:lineRule="exact"/>
        <w:ind w:firstLine="444" w:firstLineChars="200"/>
        <w:rPr>
          <w:rFonts w:ascii="宋体" w:hAnsi="宋体" w:cs="宋体"/>
          <w:color w:val="auto"/>
          <w:spacing w:val="6"/>
          <w:szCs w:val="21"/>
          <w:highlight w:val="none"/>
        </w:rPr>
      </w:pPr>
      <w:r>
        <w:rPr>
          <w:rFonts w:hint="eastAsia" w:ascii="宋体" w:hAnsi="宋体" w:cs="宋体"/>
          <w:color w:val="auto"/>
          <w:spacing w:val="6"/>
          <w:szCs w:val="21"/>
          <w:highlight w:val="none"/>
        </w:rPr>
        <w:t>第 1 种方式：采用价格指数进行价格调整。</w:t>
      </w:r>
    </w:p>
    <w:p>
      <w:pPr>
        <w:spacing w:line="360" w:lineRule="exact"/>
        <w:ind w:firstLine="444" w:firstLineChars="200"/>
        <w:rPr>
          <w:rFonts w:ascii="宋体" w:hAnsi="宋体" w:cs="宋体"/>
          <w:color w:val="auto"/>
          <w:spacing w:val="6"/>
          <w:szCs w:val="21"/>
          <w:highlight w:val="none"/>
        </w:rPr>
      </w:pPr>
      <w:r>
        <w:rPr>
          <w:rFonts w:hint="eastAsia" w:ascii="宋体" w:hAnsi="宋体" w:cs="宋体"/>
          <w:color w:val="auto"/>
          <w:spacing w:val="6"/>
          <w:szCs w:val="21"/>
          <w:highlight w:val="none"/>
        </w:rPr>
        <w:t>关于各可调因子、定值和变值权重，以及基本价格指数及其来源的约定：</w:t>
      </w:r>
      <w:r>
        <w:rPr>
          <w:rFonts w:hint="eastAsia" w:ascii="宋体" w:hAnsi="宋体" w:cs="宋体"/>
          <w:color w:val="auto"/>
          <w:spacing w:val="6"/>
          <w:szCs w:val="21"/>
          <w:highlight w:val="none"/>
          <w:u w:val="single"/>
        </w:rPr>
        <w:t xml:space="preserve">   /   </w:t>
      </w:r>
      <w:r>
        <w:rPr>
          <w:rFonts w:hint="eastAsia" w:ascii="宋体" w:hAnsi="宋体" w:cs="宋体"/>
          <w:color w:val="auto"/>
          <w:spacing w:val="6"/>
          <w:szCs w:val="21"/>
          <w:highlight w:val="none"/>
        </w:rPr>
        <w:t>；</w:t>
      </w:r>
    </w:p>
    <w:p>
      <w:pPr>
        <w:spacing w:line="360" w:lineRule="exact"/>
        <w:ind w:firstLine="444" w:firstLineChars="200"/>
        <w:rPr>
          <w:rFonts w:ascii="宋体" w:hAnsi="宋体" w:cs="宋体"/>
          <w:color w:val="auto"/>
          <w:spacing w:val="6"/>
          <w:szCs w:val="21"/>
          <w:highlight w:val="none"/>
        </w:rPr>
      </w:pPr>
      <w:r>
        <w:rPr>
          <w:rFonts w:hint="eastAsia" w:ascii="宋体" w:hAnsi="宋体" w:cs="宋体"/>
          <w:color w:val="auto"/>
          <w:spacing w:val="6"/>
          <w:szCs w:val="21"/>
          <w:highlight w:val="none"/>
        </w:rPr>
        <w:t>第 2 种方式：采用市场价格信息进行价格调整。</w:t>
      </w:r>
    </w:p>
    <w:p>
      <w:pPr>
        <w:spacing w:line="440" w:lineRule="atLeast"/>
        <w:ind w:firstLine="444" w:firstLineChars="200"/>
        <w:rPr>
          <w:rFonts w:ascii="宋体" w:hAnsi="宋体" w:cs="宋体"/>
          <w:color w:val="auto"/>
          <w:spacing w:val="6"/>
          <w:szCs w:val="21"/>
          <w:highlight w:val="none"/>
        </w:rPr>
      </w:pPr>
      <w:r>
        <w:rPr>
          <w:rFonts w:hint="eastAsia" w:ascii="宋体" w:hAnsi="宋体" w:cs="宋体"/>
          <w:color w:val="auto"/>
          <w:spacing w:val="6"/>
          <w:szCs w:val="21"/>
          <w:highlight w:val="none"/>
        </w:rPr>
        <w:t>调整金额为可调整人工、材料差价乘对应数量。人工（含机上人工）、材料数量根据分部分项及技术措施项目的工程数量乘对应综合单价所包含的人工、材料用量计算；人工（含机上人工）、材料调整的差价部分不作为企业管理费、利润及施工组织措施费、规费的取费基数，仅另计取税金；人工（含机上人工）、材料差价计算时间均为在合同工期（包括发包人同意顺延的工期）范围内。人工（含机上人工）、材料差价按下列方式计算：</w:t>
      </w:r>
    </w:p>
    <w:p>
      <w:pPr>
        <w:spacing w:line="360" w:lineRule="exact"/>
        <w:ind w:firstLine="444" w:firstLineChars="200"/>
        <w:rPr>
          <w:rFonts w:ascii="宋体" w:hAnsi="宋体" w:cs="宋体"/>
          <w:color w:val="auto"/>
          <w:spacing w:val="6"/>
          <w:szCs w:val="21"/>
          <w:highlight w:val="none"/>
          <w:u w:val="single"/>
        </w:rPr>
      </w:pPr>
      <w:r>
        <w:rPr>
          <w:rFonts w:hint="eastAsia" w:ascii="宋体" w:hAnsi="宋体" w:cs="宋体"/>
          <w:color w:val="auto"/>
          <w:spacing w:val="6"/>
          <w:szCs w:val="21"/>
          <w:highlight w:val="none"/>
        </w:rPr>
        <w:t>（1）列入调差范围的人工、材料种类：</w:t>
      </w:r>
      <w:r>
        <w:rPr>
          <w:rFonts w:hint="eastAsia" w:ascii="宋体" w:hAnsi="宋体" w:cs="宋体"/>
          <w:color w:val="auto"/>
          <w:spacing w:val="6"/>
          <w:szCs w:val="21"/>
          <w:highlight w:val="none"/>
          <w:u w:val="single"/>
        </w:rPr>
        <w:t>人工（包括机械费中机上人工）、主要材料（特指钢材、镀锌钢管、商品砼、预拌砂浆、砖、砌块、水泥、砂、石、电线、电缆）。</w:t>
      </w:r>
      <w:r>
        <w:rPr>
          <w:rFonts w:hint="eastAsia" w:ascii="宋体" w:hAnsi="宋体" w:cs="宋体"/>
          <w:color w:val="auto"/>
          <w:spacing w:val="6"/>
          <w:szCs w:val="21"/>
          <w:highlight w:val="none"/>
        </w:rPr>
        <w:t>其差价计算方法如下：</w:t>
      </w:r>
    </w:p>
    <w:p>
      <w:pPr>
        <w:spacing w:line="360" w:lineRule="exact"/>
        <w:ind w:firstLine="444" w:firstLineChars="200"/>
        <w:rPr>
          <w:rFonts w:ascii="宋体" w:hAnsi="宋体" w:cs="宋体"/>
          <w:color w:val="auto"/>
          <w:spacing w:val="6"/>
          <w:szCs w:val="21"/>
          <w:highlight w:val="none"/>
        </w:rPr>
      </w:pPr>
      <w:r>
        <w:rPr>
          <w:rFonts w:hint="eastAsia" w:ascii="宋体" w:hAnsi="宋体" w:cs="宋体"/>
          <w:color w:val="auto"/>
          <w:spacing w:val="6"/>
          <w:szCs w:val="21"/>
          <w:highlight w:val="none"/>
        </w:rPr>
        <w:t>1）基准价格 A1 的确定：A1=</w:t>
      </w:r>
      <w:r>
        <w:rPr>
          <w:rFonts w:hint="eastAsia" w:ascii="宋体" w:hAnsi="宋体" w:cs="宋体"/>
          <w:color w:val="auto"/>
          <w:spacing w:val="6"/>
          <w:szCs w:val="21"/>
          <w:highlight w:val="none"/>
          <w:u w:val="single"/>
        </w:rPr>
        <w:t>采用投标截止日前28天当月《台州造价》（信息价专栏或期刊正刊）（工程所在地）对应人工、材料信息价。</w:t>
      </w:r>
      <w:r>
        <w:rPr>
          <w:rFonts w:hint="eastAsia" w:ascii="宋体" w:hAnsi="宋体" w:cs="宋体"/>
          <w:color w:val="auto"/>
          <w:spacing w:val="6"/>
          <w:szCs w:val="21"/>
          <w:highlight w:val="none"/>
        </w:rPr>
        <w:t xml:space="preserve"> </w:t>
      </w:r>
    </w:p>
    <w:p>
      <w:pPr>
        <w:spacing w:line="440" w:lineRule="atLeast"/>
        <w:ind w:firstLine="444" w:firstLineChars="200"/>
        <w:rPr>
          <w:rFonts w:ascii="宋体" w:hAnsi="宋体" w:cs="宋体"/>
          <w:color w:val="auto"/>
          <w:spacing w:val="6"/>
          <w:szCs w:val="21"/>
          <w:highlight w:val="none"/>
        </w:rPr>
      </w:pPr>
      <w:r>
        <w:rPr>
          <w:rFonts w:hint="eastAsia" w:ascii="宋体" w:hAnsi="宋体" w:cs="宋体"/>
          <w:color w:val="auto"/>
          <w:spacing w:val="6"/>
          <w:szCs w:val="21"/>
          <w:highlight w:val="none"/>
        </w:rPr>
        <w:t>2）施工期市场价格 A2 的确定：A2＝</w:t>
      </w:r>
      <w:r>
        <w:rPr>
          <w:rFonts w:hint="eastAsia" w:ascii="宋体" w:hAnsi="宋体" w:cs="宋体"/>
          <w:color w:val="auto"/>
          <w:spacing w:val="6"/>
          <w:szCs w:val="21"/>
          <w:highlight w:val="none"/>
          <w:u w:val="single"/>
        </w:rPr>
        <w:t>工程施工期间（指开工报告确定的开工时间与竣工报告确定的竣工时间）前80%月份内的《台州造价》（信息价专栏或期刊正刊）（工程所在地）对应人工、材料信息价算术平均价</w:t>
      </w:r>
      <w:r>
        <w:rPr>
          <w:rFonts w:hint="eastAsia" w:ascii="宋体" w:hAnsi="宋体" w:cs="宋体"/>
          <w:color w:val="auto"/>
          <w:spacing w:val="6"/>
          <w:szCs w:val="21"/>
          <w:highlight w:val="none"/>
        </w:rPr>
        <w:t>；</w:t>
      </w:r>
      <w:r>
        <w:rPr>
          <w:rFonts w:hint="eastAsia"/>
          <w:snapToGrid w:val="0"/>
          <w:color w:val="auto"/>
          <w:szCs w:val="21"/>
          <w:highlight w:val="none"/>
        </w:rPr>
        <w:t>如果《台州造价》（信息价专栏或期刊正刊）上没有价格的则按照《浙江造价信息》信息价正刊执行。</w:t>
      </w:r>
    </w:p>
    <w:p>
      <w:pPr>
        <w:pStyle w:val="617"/>
        <w:adjustRightInd w:val="0"/>
        <w:snapToGrid w:val="0"/>
        <w:spacing w:line="360" w:lineRule="exact"/>
        <w:ind w:firstLine="444"/>
        <w:rPr>
          <w:rFonts w:hAnsi="宋体" w:cs="宋体"/>
          <w:color w:val="auto"/>
          <w:spacing w:val="6"/>
          <w:sz w:val="21"/>
          <w:szCs w:val="21"/>
          <w:highlight w:val="none"/>
          <w:u w:val="single"/>
        </w:rPr>
      </w:pPr>
      <w:r>
        <w:rPr>
          <w:rFonts w:hint="eastAsia" w:hAnsi="宋体" w:cs="宋体"/>
          <w:color w:val="auto"/>
          <w:spacing w:val="6"/>
          <w:sz w:val="21"/>
          <w:szCs w:val="21"/>
          <w:highlight w:val="none"/>
        </w:rPr>
        <w:t>（3）</w:t>
      </w:r>
      <w:r>
        <w:rPr>
          <w:rFonts w:hint="eastAsia" w:hAnsi="宋体" w:cs="宋体"/>
          <w:color w:val="auto"/>
          <w:spacing w:val="6"/>
          <w:sz w:val="21"/>
          <w:szCs w:val="21"/>
          <w:highlight w:val="none"/>
          <w:u w:val="single"/>
        </w:rPr>
        <w:t>材料（人工）差价=A2－A1</w:t>
      </w:r>
      <w:r>
        <w:rPr>
          <w:rFonts w:hint="eastAsia" w:hAnsi="宋体" w:cs="宋体"/>
          <w:color w:val="auto"/>
          <w:spacing w:val="6"/>
          <w:sz w:val="21"/>
          <w:szCs w:val="21"/>
          <w:highlight w:val="none"/>
        </w:rPr>
        <w:t>。</w:t>
      </w:r>
    </w:p>
    <w:p>
      <w:pPr>
        <w:spacing w:line="360" w:lineRule="exact"/>
        <w:ind w:firstLine="444" w:firstLineChars="200"/>
        <w:rPr>
          <w:rFonts w:ascii="宋体" w:hAnsi="宋体" w:cs="宋体"/>
          <w:color w:val="auto"/>
          <w:spacing w:val="6"/>
          <w:szCs w:val="21"/>
          <w:highlight w:val="none"/>
        </w:rPr>
      </w:pPr>
      <w:r>
        <w:rPr>
          <w:rFonts w:hint="eastAsia" w:ascii="宋体" w:hAnsi="宋体" w:cs="宋体"/>
          <w:color w:val="auto"/>
          <w:spacing w:val="6"/>
          <w:szCs w:val="21"/>
          <w:highlight w:val="none"/>
        </w:rPr>
        <w:t>2．</w:t>
      </w:r>
      <w:r>
        <w:rPr>
          <w:rFonts w:hint="eastAsia" w:ascii="宋体" w:hAnsi="宋体" w:cs="宋体"/>
          <w:color w:val="auto"/>
          <w:spacing w:val="6"/>
          <w:szCs w:val="21"/>
          <w:highlight w:val="none"/>
          <w:u w:val="single"/>
        </w:rPr>
        <w:t>未列入调差范围的材料，如其合价（含税材料价）超过 30万元或占签约合同价 2%（指同一材质材料），且在施工期的市场平均价相对基准价格（或招标控制价中对应价格）涨跌幅度超过10%，则超过部分的差价调整</w:t>
      </w:r>
      <w:r>
        <w:rPr>
          <w:rFonts w:hint="eastAsia" w:ascii="宋体" w:hAnsi="宋体" w:cs="宋体"/>
          <w:color w:val="auto"/>
          <w:spacing w:val="6"/>
          <w:szCs w:val="21"/>
          <w:highlight w:val="none"/>
        </w:rPr>
        <w:t xml:space="preserve">。 </w:t>
      </w:r>
    </w:p>
    <w:p>
      <w:pPr>
        <w:pStyle w:val="617"/>
        <w:adjustRightInd w:val="0"/>
        <w:snapToGrid w:val="0"/>
        <w:spacing w:line="360" w:lineRule="exact"/>
        <w:ind w:firstLine="444"/>
        <w:rPr>
          <w:rFonts w:hAnsi="宋体" w:cs="宋体"/>
          <w:color w:val="auto"/>
          <w:spacing w:val="6"/>
          <w:sz w:val="21"/>
          <w:szCs w:val="21"/>
          <w:highlight w:val="none"/>
          <w:u w:val="single"/>
        </w:rPr>
      </w:pPr>
      <w:r>
        <w:rPr>
          <w:rFonts w:hint="eastAsia" w:hAnsi="宋体" w:cs="宋体"/>
          <w:color w:val="auto"/>
          <w:spacing w:val="6"/>
          <w:sz w:val="21"/>
          <w:szCs w:val="21"/>
          <w:highlight w:val="none"/>
        </w:rPr>
        <w:t>3．</w:t>
      </w:r>
      <w:r>
        <w:rPr>
          <w:rFonts w:hint="eastAsia" w:hAnsi="宋体" w:cs="宋体"/>
          <w:color w:val="auto"/>
          <w:spacing w:val="6"/>
          <w:sz w:val="21"/>
          <w:szCs w:val="21"/>
          <w:highlight w:val="none"/>
          <w:u w:val="single"/>
        </w:rPr>
        <w:t>除上述第 1、2 点可调差情形外，其余材料及机械费（除机上人工）施工期市场价格波动不调整价格</w:t>
      </w:r>
      <w:r>
        <w:rPr>
          <w:rFonts w:hint="eastAsia" w:hAnsi="宋体" w:cs="宋体"/>
          <w:color w:val="auto"/>
          <w:spacing w:val="6"/>
          <w:sz w:val="21"/>
          <w:szCs w:val="21"/>
          <w:highlight w:val="none"/>
        </w:rPr>
        <w:t>。</w:t>
      </w:r>
    </w:p>
    <w:p>
      <w:pPr>
        <w:spacing w:line="380" w:lineRule="exact"/>
        <w:ind w:firstLine="444" w:firstLineChars="200"/>
        <w:rPr>
          <w:rFonts w:ascii="宋体" w:hAnsi="宋体" w:cs="宋体"/>
          <w:color w:val="auto"/>
          <w:spacing w:val="6"/>
          <w:szCs w:val="21"/>
          <w:highlight w:val="none"/>
          <w:u w:val="single"/>
        </w:rPr>
      </w:pPr>
      <w:r>
        <w:rPr>
          <w:rFonts w:hint="eastAsia" w:ascii="宋体" w:hAnsi="宋体" w:cs="宋体"/>
          <w:color w:val="auto"/>
          <w:spacing w:val="6"/>
          <w:szCs w:val="21"/>
          <w:highlight w:val="none"/>
          <w:u w:val="single"/>
        </w:rPr>
        <w:t>三、如因承包人原因引起的施工延期期间的上述人工、主要材料价格上涨时（与合同工期价格比较）不予调整；下跌时，按下跌后的价格调整。由承包人原因引起的施工延期期间时的法律变化引起合同价增加的由承包人承担，合同价下降的由发包人受益。</w:t>
      </w:r>
    </w:p>
    <w:p>
      <w:pPr>
        <w:spacing w:line="380" w:lineRule="exact"/>
        <w:ind w:firstLine="444" w:firstLineChars="200"/>
        <w:rPr>
          <w:rFonts w:ascii="宋体" w:hAnsi="宋体" w:cs="宋体"/>
          <w:color w:val="auto"/>
          <w:spacing w:val="6"/>
          <w:szCs w:val="21"/>
          <w:highlight w:val="none"/>
          <w:u w:val="single"/>
        </w:rPr>
      </w:pPr>
      <w:r>
        <w:rPr>
          <w:rFonts w:hint="eastAsia" w:ascii="宋体" w:hAnsi="宋体" w:cs="宋体"/>
          <w:color w:val="auto"/>
          <w:spacing w:val="6"/>
          <w:szCs w:val="21"/>
          <w:highlight w:val="none"/>
          <w:u w:val="single"/>
        </w:rPr>
        <w:t>四、上述调差部分的材料数量以结算的数量（含变更涉及的材料）为准。</w:t>
      </w:r>
    </w:p>
    <w:p>
      <w:pPr>
        <w:spacing w:line="380" w:lineRule="exact"/>
        <w:ind w:firstLine="444" w:firstLineChars="200"/>
        <w:rPr>
          <w:rFonts w:ascii="宋体" w:hAnsi="宋体" w:cs="宋体"/>
          <w:b/>
          <w:color w:val="auto"/>
          <w:spacing w:val="6"/>
          <w:szCs w:val="21"/>
          <w:highlight w:val="none"/>
          <w:u w:val="single"/>
        </w:rPr>
      </w:pPr>
      <w:r>
        <w:rPr>
          <w:rFonts w:hint="eastAsia" w:ascii="宋体" w:hAnsi="宋体" w:cs="宋体"/>
          <w:color w:val="auto"/>
          <w:spacing w:val="6"/>
          <w:szCs w:val="21"/>
          <w:highlight w:val="none"/>
          <w:u w:val="single"/>
        </w:rPr>
        <w:t>五、调整时间：按上述办法计算的材料价差款，可在各时间节点完成，价差额经</w:t>
      </w:r>
      <w:r>
        <w:rPr>
          <w:rFonts w:hint="eastAsia" w:ascii="宋体" w:hAnsi="宋体" w:eastAsia="宋体" w:cs="宋体"/>
          <w:b w:val="0"/>
          <w:color w:val="auto"/>
          <w:spacing w:val="6"/>
          <w:kern w:val="2"/>
          <w:sz w:val="21"/>
          <w:szCs w:val="21"/>
          <w:highlight w:val="none"/>
          <w:u w:val="single"/>
          <w:lang w:val="en-US" w:eastAsia="zh-CN" w:bidi="ar-SA"/>
        </w:rPr>
        <w:t>投资人</w:t>
      </w:r>
      <w:r>
        <w:rPr>
          <w:rFonts w:hint="eastAsia" w:ascii="宋体" w:hAnsi="宋体" w:cs="宋体"/>
          <w:color w:val="auto"/>
          <w:spacing w:val="6"/>
          <w:szCs w:val="21"/>
          <w:highlight w:val="none"/>
          <w:u w:val="single"/>
        </w:rPr>
        <w:t>、监理单位确认后在最近一期进度款中同比例支付（扣回）价差额，具体要求按照本合同第14条“合同价格与支付”约定执行。</w:t>
      </w:r>
    </w:p>
    <w:p>
      <w:pPr>
        <w:spacing w:line="380" w:lineRule="exact"/>
        <w:ind w:firstLine="444" w:firstLineChars="200"/>
        <w:rPr>
          <w:rFonts w:ascii="宋体" w:hAnsi="宋体" w:cs="宋体"/>
          <w:color w:val="auto"/>
          <w:spacing w:val="6"/>
          <w:szCs w:val="21"/>
          <w:highlight w:val="none"/>
        </w:rPr>
      </w:pPr>
      <w:r>
        <w:rPr>
          <w:rFonts w:hint="eastAsia" w:ascii="宋体" w:hAnsi="宋体" w:cs="宋体"/>
          <w:color w:val="auto"/>
          <w:spacing w:val="6"/>
          <w:szCs w:val="21"/>
          <w:highlight w:val="none"/>
        </w:rPr>
        <w:t>第 3 种方式：关于采用其他方式调整合同价款的约定：</w:t>
      </w:r>
      <w:r>
        <w:rPr>
          <w:rFonts w:hint="eastAsia" w:ascii="宋体" w:hAnsi="宋体" w:cs="宋体"/>
          <w:color w:val="auto"/>
          <w:spacing w:val="6"/>
          <w:szCs w:val="21"/>
          <w:highlight w:val="none"/>
          <w:u w:val="single"/>
        </w:rPr>
        <w:t xml:space="preserve">  /  </w:t>
      </w:r>
      <w:r>
        <w:rPr>
          <w:rFonts w:hint="eastAsia" w:ascii="宋体" w:hAnsi="宋体" w:cs="宋体"/>
          <w:color w:val="auto"/>
          <w:spacing w:val="6"/>
          <w:szCs w:val="21"/>
          <w:highlight w:val="none"/>
        </w:rPr>
        <w:t>。</w:t>
      </w:r>
    </w:p>
    <w:p>
      <w:pPr>
        <w:pStyle w:val="623"/>
        <w:spacing w:before="0" w:after="0" w:line="380" w:lineRule="exact"/>
        <w:outlineLvl w:val="9"/>
        <w:rPr>
          <w:rFonts w:cs="宋体"/>
          <w:b w:val="0"/>
          <w:color w:val="auto"/>
          <w:spacing w:val="6"/>
          <w:sz w:val="21"/>
          <w:szCs w:val="21"/>
          <w:highlight w:val="none"/>
        </w:rPr>
      </w:pPr>
      <w:bookmarkStart w:id="885" w:name="_Toc54862345"/>
      <w:bookmarkStart w:id="886" w:name="_Toc22549"/>
      <w:r>
        <w:rPr>
          <w:rFonts w:hint="eastAsia" w:cs="宋体"/>
          <w:b w:val="0"/>
          <w:color w:val="auto"/>
          <w:spacing w:val="6"/>
          <w:sz w:val="21"/>
          <w:szCs w:val="21"/>
          <w:highlight w:val="none"/>
        </w:rPr>
        <w:t>第14条 合同价格与支付</w:t>
      </w:r>
      <w:bookmarkEnd w:id="885"/>
      <w:bookmarkEnd w:id="886"/>
    </w:p>
    <w:p>
      <w:pPr>
        <w:spacing w:line="380" w:lineRule="exact"/>
        <w:ind w:firstLine="444" w:firstLineChars="200"/>
        <w:rPr>
          <w:rFonts w:ascii="宋体" w:hAnsi="宋体" w:cs="宋体"/>
          <w:color w:val="auto"/>
          <w:spacing w:val="6"/>
          <w:szCs w:val="21"/>
          <w:highlight w:val="none"/>
        </w:rPr>
      </w:pPr>
      <w:r>
        <w:rPr>
          <w:rFonts w:hint="eastAsia" w:ascii="宋体" w:hAnsi="宋体" w:cs="宋体"/>
          <w:color w:val="auto"/>
          <w:spacing w:val="6"/>
          <w:szCs w:val="21"/>
          <w:highlight w:val="none"/>
        </w:rPr>
        <w:t>14.1 合同价格形式</w:t>
      </w:r>
    </w:p>
    <w:p>
      <w:pPr>
        <w:spacing w:line="380" w:lineRule="exact"/>
        <w:ind w:firstLine="444" w:firstLineChars="200"/>
        <w:rPr>
          <w:rFonts w:ascii="宋体" w:hAnsi="宋体" w:cs="宋体"/>
          <w:color w:val="auto"/>
          <w:spacing w:val="6"/>
          <w:szCs w:val="21"/>
          <w:highlight w:val="none"/>
        </w:rPr>
      </w:pPr>
      <w:r>
        <w:rPr>
          <w:rFonts w:hint="eastAsia" w:ascii="宋体" w:hAnsi="宋体" w:cs="宋体"/>
          <w:color w:val="auto"/>
          <w:spacing w:val="6"/>
          <w:szCs w:val="21"/>
          <w:highlight w:val="none"/>
        </w:rPr>
        <w:t>14.1.1 关于合同价格形式的约定：</w:t>
      </w:r>
      <w:r>
        <w:rPr>
          <w:rFonts w:hint="eastAsia" w:ascii="宋体" w:hAnsi="宋体" w:cs="宋体"/>
          <w:color w:val="auto"/>
          <w:spacing w:val="6"/>
          <w:szCs w:val="21"/>
          <w:highlight w:val="none"/>
          <w:u w:val="single"/>
        </w:rPr>
        <w:t>签约合同价为本项目的</w:t>
      </w:r>
      <w:r>
        <w:rPr>
          <w:rFonts w:hint="eastAsia" w:ascii="宋体" w:hAnsi="宋体" w:cs="宋体"/>
          <w:color w:val="auto"/>
          <w:spacing w:val="6"/>
          <w:szCs w:val="21"/>
          <w:highlight w:val="none"/>
          <w:u w:val="single"/>
          <w:lang w:val="en-US" w:eastAsia="zh-CN"/>
        </w:rPr>
        <w:t>支付</w:t>
      </w:r>
      <w:r>
        <w:rPr>
          <w:rFonts w:hint="eastAsia" w:ascii="宋体" w:hAnsi="宋体" w:cs="宋体"/>
          <w:color w:val="auto"/>
          <w:spacing w:val="6"/>
          <w:szCs w:val="21"/>
          <w:highlight w:val="none"/>
          <w:u w:val="single"/>
        </w:rPr>
        <w:t>上限总价。详见附件2《施工图预算编制及竣工结算办法》</w:t>
      </w:r>
      <w:r>
        <w:rPr>
          <w:rFonts w:hint="eastAsia" w:ascii="宋体" w:hAnsi="宋体" w:cs="宋体"/>
          <w:color w:val="auto"/>
          <w:spacing w:val="6"/>
          <w:szCs w:val="21"/>
          <w:highlight w:val="none"/>
        </w:rPr>
        <w:t>。</w:t>
      </w:r>
      <w:r>
        <w:rPr>
          <w:rFonts w:hint="eastAsia" w:ascii="宋体" w:hAnsi="宋体" w:cs="宋体"/>
          <w:color w:val="auto"/>
          <w:spacing w:val="6"/>
          <w:szCs w:val="21"/>
          <w:highlight w:val="none"/>
          <w:u w:val="single"/>
        </w:rPr>
        <w:t>除以下条款约定外，合同</w:t>
      </w:r>
      <w:r>
        <w:rPr>
          <w:rFonts w:hint="eastAsia" w:ascii="宋体" w:hAnsi="宋体" w:cs="宋体"/>
          <w:color w:val="auto"/>
          <w:spacing w:val="6"/>
          <w:szCs w:val="21"/>
          <w:highlight w:val="none"/>
          <w:u w:val="single"/>
          <w:lang w:val="en-US" w:eastAsia="zh-CN"/>
        </w:rPr>
        <w:t>支付</w:t>
      </w:r>
      <w:r>
        <w:rPr>
          <w:rFonts w:hint="eastAsia" w:ascii="宋体" w:hAnsi="宋体" w:cs="宋体"/>
          <w:color w:val="auto"/>
          <w:spacing w:val="6"/>
          <w:szCs w:val="21"/>
          <w:highlight w:val="none"/>
          <w:u w:val="single"/>
        </w:rPr>
        <w:t>上限总价不予调整，造成工程竣工结算造价超过签约合同价的，则超出金额不予增加。如果经审核后的工程竣工结算造价未超过签约合同价的，则以审核后的工程竣工结算造价作为工程结算款的支付依据</w:t>
      </w:r>
      <w:r>
        <w:rPr>
          <w:rFonts w:hint="eastAsia" w:ascii="宋体" w:hAnsi="宋体" w:cs="宋体"/>
          <w:color w:val="auto"/>
          <w:spacing w:val="6"/>
          <w:szCs w:val="21"/>
          <w:highlight w:val="none"/>
        </w:rPr>
        <w:t>。</w:t>
      </w:r>
      <w:r>
        <w:rPr>
          <w:rFonts w:hint="eastAsia" w:ascii="宋体" w:hAnsi="宋体" w:cs="宋体"/>
          <w:color w:val="auto"/>
          <w:spacing w:val="6"/>
          <w:szCs w:val="21"/>
          <w:highlight w:val="none"/>
          <w:u w:val="single"/>
        </w:rPr>
        <w:t>可调整合同</w:t>
      </w:r>
      <w:r>
        <w:rPr>
          <w:rFonts w:hint="eastAsia" w:ascii="宋体" w:hAnsi="宋体" w:cs="宋体"/>
          <w:color w:val="auto"/>
          <w:spacing w:val="6"/>
          <w:szCs w:val="21"/>
          <w:highlight w:val="none"/>
          <w:u w:val="single"/>
          <w:lang w:val="en-US" w:eastAsia="zh-CN"/>
        </w:rPr>
        <w:t>支付</w:t>
      </w:r>
      <w:r>
        <w:rPr>
          <w:rFonts w:hint="eastAsia" w:ascii="宋体" w:hAnsi="宋体" w:cs="宋体"/>
          <w:color w:val="auto"/>
          <w:spacing w:val="6"/>
          <w:szCs w:val="21"/>
          <w:highlight w:val="none"/>
          <w:u w:val="single"/>
        </w:rPr>
        <w:t>上限总价的情况包括：</w:t>
      </w:r>
    </w:p>
    <w:p>
      <w:pPr>
        <w:spacing w:line="380" w:lineRule="exact"/>
        <w:ind w:firstLine="444" w:firstLineChars="200"/>
        <w:rPr>
          <w:rFonts w:ascii="宋体" w:hAnsi="宋体" w:cs="宋体"/>
          <w:color w:val="auto"/>
          <w:spacing w:val="6"/>
          <w:szCs w:val="21"/>
          <w:highlight w:val="none"/>
          <w:u w:val="single"/>
        </w:rPr>
      </w:pPr>
      <w:r>
        <w:rPr>
          <w:rFonts w:hint="eastAsia" w:ascii="宋体" w:hAnsi="宋体" w:cs="宋体"/>
          <w:color w:val="auto"/>
          <w:spacing w:val="6"/>
          <w:szCs w:val="21"/>
          <w:highlight w:val="none"/>
          <w:u w:val="single"/>
        </w:rPr>
        <w:t>（1）根据专用合同条件13.8项和《施工图预算编制及竣工结算办法》无价材料、设备、苗木调整办法规定，工程材料（含无价材料）、人工、设备价格波动幅度超过合同约定幅度的部分；</w:t>
      </w:r>
    </w:p>
    <w:p>
      <w:pPr>
        <w:spacing w:line="380" w:lineRule="exact"/>
        <w:ind w:firstLine="444" w:firstLineChars="200"/>
        <w:rPr>
          <w:rFonts w:ascii="宋体" w:hAnsi="宋体" w:cs="宋体"/>
          <w:color w:val="auto"/>
          <w:spacing w:val="6"/>
          <w:szCs w:val="21"/>
          <w:highlight w:val="none"/>
          <w:u w:val="single"/>
        </w:rPr>
      </w:pPr>
      <w:r>
        <w:rPr>
          <w:rFonts w:hint="eastAsia" w:ascii="宋体" w:hAnsi="宋体" w:cs="宋体"/>
          <w:color w:val="auto"/>
          <w:spacing w:val="6"/>
          <w:szCs w:val="21"/>
          <w:highlight w:val="none"/>
          <w:u w:val="single"/>
        </w:rPr>
        <w:t>（2）因国家法律法规、政策变化引起的合同价格的变化；</w:t>
      </w:r>
    </w:p>
    <w:p>
      <w:pPr>
        <w:spacing w:line="380" w:lineRule="exact"/>
        <w:ind w:firstLine="444" w:firstLineChars="200"/>
        <w:rPr>
          <w:rFonts w:ascii="宋体" w:hAnsi="宋体" w:cs="宋体"/>
          <w:color w:val="auto"/>
          <w:spacing w:val="6"/>
          <w:szCs w:val="21"/>
          <w:highlight w:val="none"/>
          <w:u w:val="single"/>
        </w:rPr>
      </w:pPr>
      <w:r>
        <w:rPr>
          <w:rFonts w:hint="eastAsia" w:ascii="宋体" w:hAnsi="宋体" w:cs="宋体"/>
          <w:color w:val="auto"/>
          <w:spacing w:val="6"/>
          <w:szCs w:val="21"/>
          <w:highlight w:val="none"/>
          <w:u w:val="single"/>
        </w:rPr>
        <w:t>（3）因</w:t>
      </w:r>
      <w:r>
        <w:rPr>
          <w:rFonts w:hint="eastAsia" w:ascii="宋体" w:hAnsi="宋体" w:eastAsia="宋体" w:cs="宋体"/>
          <w:b w:val="0"/>
          <w:color w:val="auto"/>
          <w:spacing w:val="6"/>
          <w:kern w:val="2"/>
          <w:sz w:val="21"/>
          <w:szCs w:val="21"/>
          <w:highlight w:val="none"/>
          <w:u w:val="single"/>
          <w:lang w:val="en-US" w:eastAsia="zh-CN" w:bidi="ar-SA"/>
        </w:rPr>
        <w:t>投资人</w:t>
      </w:r>
      <w:r>
        <w:rPr>
          <w:rFonts w:hint="eastAsia" w:ascii="宋体" w:hAnsi="宋体" w:cs="宋体"/>
          <w:color w:val="auto"/>
          <w:spacing w:val="6"/>
          <w:szCs w:val="21"/>
          <w:highlight w:val="none"/>
          <w:u w:val="single"/>
        </w:rPr>
        <w:t>原因导致的设计变更（根据专用合同条件13.1项规定）引起的合同费用变化；</w:t>
      </w:r>
    </w:p>
    <w:p>
      <w:pPr>
        <w:spacing w:line="380" w:lineRule="exact"/>
        <w:ind w:firstLine="444" w:firstLineChars="200"/>
        <w:rPr>
          <w:rFonts w:ascii="宋体" w:hAnsi="宋体" w:cs="宋体"/>
          <w:color w:val="auto"/>
          <w:spacing w:val="6"/>
          <w:szCs w:val="21"/>
          <w:highlight w:val="none"/>
          <w:u w:val="single"/>
        </w:rPr>
      </w:pPr>
      <w:r>
        <w:rPr>
          <w:rFonts w:hint="eastAsia" w:ascii="宋体" w:hAnsi="宋体" w:cs="宋体"/>
          <w:color w:val="auto"/>
          <w:spacing w:val="6"/>
          <w:szCs w:val="21"/>
          <w:highlight w:val="none"/>
          <w:u w:val="single"/>
        </w:rPr>
        <w:t>（4）不可抗力造成的工程费用变化。</w:t>
      </w:r>
    </w:p>
    <w:p>
      <w:pPr>
        <w:pStyle w:val="617"/>
        <w:adjustRightInd w:val="0"/>
        <w:snapToGrid w:val="0"/>
        <w:spacing w:line="360" w:lineRule="exact"/>
        <w:ind w:firstLine="444"/>
        <w:rPr>
          <w:rFonts w:hAnsi="宋体" w:cs="宋体"/>
          <w:color w:val="auto"/>
          <w:spacing w:val="6"/>
          <w:sz w:val="21"/>
          <w:szCs w:val="21"/>
          <w:highlight w:val="none"/>
        </w:rPr>
      </w:pPr>
      <w:r>
        <w:rPr>
          <w:rFonts w:hint="eastAsia" w:hAnsi="宋体" w:cs="宋体"/>
          <w:color w:val="auto"/>
          <w:spacing w:val="6"/>
          <w:sz w:val="21"/>
          <w:szCs w:val="21"/>
          <w:highlight w:val="none"/>
        </w:rPr>
        <w:t>在上述情况发生时，合同价调整程序如下：</w:t>
      </w:r>
    </w:p>
    <w:p>
      <w:pPr>
        <w:pStyle w:val="617"/>
        <w:adjustRightInd w:val="0"/>
        <w:snapToGrid w:val="0"/>
        <w:spacing w:line="360" w:lineRule="exact"/>
        <w:ind w:firstLine="444"/>
        <w:rPr>
          <w:rFonts w:hAnsi="宋体" w:cs="宋体"/>
          <w:color w:val="auto"/>
          <w:spacing w:val="6"/>
          <w:sz w:val="21"/>
          <w:szCs w:val="21"/>
          <w:highlight w:val="none"/>
          <w:u w:val="single"/>
        </w:rPr>
      </w:pPr>
      <w:r>
        <w:rPr>
          <w:rFonts w:hint="eastAsia" w:hAnsi="宋体" w:cs="宋体"/>
          <w:color w:val="auto"/>
          <w:spacing w:val="6"/>
          <w:sz w:val="21"/>
          <w:szCs w:val="21"/>
          <w:highlight w:val="none"/>
          <w:u w:val="single"/>
        </w:rPr>
        <w:t>（1）承包人应在约定的合同价格调整情况发生后（施工当月如有价格调整的，须在次月25日前提供），将调整原因、金额书面提交给监理人，监理人应在28日内审核调整金额，并报</w:t>
      </w:r>
      <w:r>
        <w:rPr>
          <w:rFonts w:hint="eastAsia" w:ascii="宋体" w:hAnsi="宋体" w:eastAsia="宋体" w:cs="宋体"/>
          <w:b w:val="0"/>
          <w:color w:val="auto"/>
          <w:spacing w:val="6"/>
          <w:kern w:val="2"/>
          <w:sz w:val="21"/>
          <w:szCs w:val="21"/>
          <w:highlight w:val="none"/>
          <w:u w:val="single"/>
          <w:lang w:val="en-US" w:eastAsia="zh-CN" w:bidi="ar-SA"/>
        </w:rPr>
        <w:t>投资人</w:t>
      </w:r>
      <w:r>
        <w:rPr>
          <w:rFonts w:hint="eastAsia" w:hAnsi="宋体" w:cs="宋体"/>
          <w:color w:val="auto"/>
          <w:spacing w:val="6"/>
          <w:sz w:val="21"/>
          <w:szCs w:val="21"/>
          <w:highlight w:val="none"/>
          <w:u w:val="single"/>
        </w:rPr>
        <w:t>确认后作为追加（减）合同价格。并在工程完工后28日内，向监理人提交最终的调整合同价格报告。</w:t>
      </w:r>
    </w:p>
    <w:p>
      <w:pPr>
        <w:spacing w:line="380" w:lineRule="exact"/>
        <w:ind w:firstLine="444" w:firstLineChars="200"/>
        <w:rPr>
          <w:rFonts w:ascii="宋体" w:hAnsi="宋体" w:cs="宋体"/>
          <w:color w:val="auto"/>
          <w:spacing w:val="6"/>
          <w:szCs w:val="21"/>
          <w:highlight w:val="none"/>
          <w:u w:val="single"/>
        </w:rPr>
      </w:pPr>
      <w:r>
        <w:rPr>
          <w:rFonts w:hint="eastAsia" w:ascii="宋体" w:hAnsi="宋体" w:cs="宋体"/>
          <w:color w:val="auto"/>
          <w:spacing w:val="6"/>
          <w:szCs w:val="21"/>
          <w:highlight w:val="none"/>
          <w:u w:val="single"/>
        </w:rPr>
        <w:t>（2）当承包人未在约定的时间内（工程完工后28日内）提出调整合同价格报告的，</w:t>
      </w:r>
      <w:r>
        <w:rPr>
          <w:rFonts w:hint="eastAsia" w:ascii="宋体" w:hAnsi="宋体" w:eastAsia="宋体" w:cs="宋体"/>
          <w:b w:val="0"/>
          <w:color w:val="auto"/>
          <w:spacing w:val="6"/>
          <w:kern w:val="2"/>
          <w:sz w:val="21"/>
          <w:szCs w:val="21"/>
          <w:highlight w:val="none"/>
          <w:u w:val="single"/>
          <w:lang w:val="en-US" w:eastAsia="zh-CN" w:bidi="ar-SA"/>
        </w:rPr>
        <w:t>投资人</w:t>
      </w:r>
      <w:r>
        <w:rPr>
          <w:rFonts w:hint="eastAsia" w:ascii="宋体" w:hAnsi="宋体" w:cs="宋体"/>
          <w:color w:val="auto"/>
          <w:spacing w:val="6"/>
          <w:szCs w:val="21"/>
          <w:highlight w:val="none"/>
          <w:u w:val="single"/>
        </w:rPr>
        <w:t>可自行决定是否调整合同价格。如</w:t>
      </w:r>
      <w:r>
        <w:rPr>
          <w:rFonts w:hint="eastAsia" w:ascii="宋体" w:hAnsi="宋体" w:eastAsia="宋体" w:cs="宋体"/>
          <w:b w:val="0"/>
          <w:color w:val="auto"/>
          <w:spacing w:val="6"/>
          <w:kern w:val="2"/>
          <w:sz w:val="21"/>
          <w:szCs w:val="21"/>
          <w:highlight w:val="none"/>
          <w:u w:val="single"/>
          <w:lang w:val="en-US" w:eastAsia="zh-CN" w:bidi="ar-SA"/>
        </w:rPr>
        <w:t>投资人</w:t>
      </w:r>
      <w:r>
        <w:rPr>
          <w:rFonts w:hint="eastAsia" w:ascii="宋体" w:hAnsi="宋体" w:cs="宋体"/>
          <w:color w:val="auto"/>
          <w:spacing w:val="6"/>
          <w:szCs w:val="21"/>
          <w:highlight w:val="none"/>
          <w:u w:val="single"/>
        </w:rPr>
        <w:t>决定不调整合同价格的，</w:t>
      </w:r>
      <w:r>
        <w:rPr>
          <w:rFonts w:hint="eastAsia" w:ascii="宋体" w:hAnsi="宋体" w:eastAsia="宋体" w:cs="宋体"/>
          <w:b w:val="0"/>
          <w:color w:val="auto"/>
          <w:spacing w:val="6"/>
          <w:kern w:val="2"/>
          <w:sz w:val="21"/>
          <w:szCs w:val="21"/>
          <w:highlight w:val="none"/>
          <w:u w:val="single"/>
          <w:lang w:val="en-US" w:eastAsia="zh-CN" w:bidi="ar-SA"/>
        </w:rPr>
        <w:t>投资人</w:t>
      </w:r>
      <w:r>
        <w:rPr>
          <w:rFonts w:hint="eastAsia" w:ascii="宋体" w:hAnsi="宋体" w:cs="宋体"/>
          <w:color w:val="auto"/>
          <w:spacing w:val="6"/>
          <w:szCs w:val="21"/>
          <w:highlight w:val="none"/>
          <w:u w:val="single"/>
        </w:rPr>
        <w:t>应在约定的合同价格调整情况发生后将不调整合同价格的决定书面通知承包人；如</w:t>
      </w:r>
      <w:r>
        <w:rPr>
          <w:rFonts w:hint="eastAsia" w:ascii="宋体" w:hAnsi="宋体" w:eastAsia="宋体" w:cs="宋体"/>
          <w:b w:val="0"/>
          <w:color w:val="auto"/>
          <w:spacing w:val="6"/>
          <w:kern w:val="2"/>
          <w:sz w:val="21"/>
          <w:szCs w:val="21"/>
          <w:highlight w:val="none"/>
          <w:u w:val="single"/>
          <w:lang w:val="en-US" w:eastAsia="zh-CN" w:bidi="ar-SA"/>
        </w:rPr>
        <w:t>投资人</w:t>
      </w:r>
      <w:r>
        <w:rPr>
          <w:rFonts w:hint="eastAsia" w:ascii="宋体" w:hAnsi="宋体" w:cs="宋体"/>
          <w:color w:val="auto"/>
          <w:spacing w:val="6"/>
          <w:szCs w:val="21"/>
          <w:highlight w:val="none"/>
          <w:u w:val="single"/>
        </w:rPr>
        <w:t>决定调整合同价格的，将调整合同价格报告提交给承包人确认。承包人收到报告28日内未确认也未提出异议的，视为已经同意</w:t>
      </w:r>
      <w:r>
        <w:rPr>
          <w:rFonts w:hint="eastAsia" w:ascii="宋体" w:hAnsi="宋体" w:eastAsia="宋体" w:cs="宋体"/>
          <w:b w:val="0"/>
          <w:color w:val="auto"/>
          <w:spacing w:val="6"/>
          <w:kern w:val="2"/>
          <w:sz w:val="21"/>
          <w:szCs w:val="21"/>
          <w:highlight w:val="none"/>
          <w:u w:val="single"/>
          <w:lang w:val="en-US" w:eastAsia="zh-CN" w:bidi="ar-SA"/>
        </w:rPr>
        <w:t>投资人</w:t>
      </w:r>
      <w:r>
        <w:rPr>
          <w:rFonts w:hint="eastAsia" w:ascii="宋体" w:hAnsi="宋体" w:cs="宋体"/>
          <w:color w:val="auto"/>
          <w:spacing w:val="6"/>
          <w:szCs w:val="21"/>
          <w:highlight w:val="none"/>
          <w:u w:val="single"/>
        </w:rPr>
        <w:t>意见。</w:t>
      </w:r>
    </w:p>
    <w:p>
      <w:pPr>
        <w:spacing w:line="380" w:lineRule="exact"/>
        <w:ind w:firstLine="444" w:firstLineChars="200"/>
        <w:rPr>
          <w:rFonts w:ascii="宋体" w:hAnsi="宋体" w:cs="宋体"/>
          <w:color w:val="auto"/>
          <w:spacing w:val="6"/>
          <w:szCs w:val="21"/>
          <w:highlight w:val="none"/>
        </w:rPr>
      </w:pPr>
      <w:r>
        <w:rPr>
          <w:rFonts w:hint="eastAsia" w:ascii="宋体" w:hAnsi="宋体" w:cs="宋体"/>
          <w:color w:val="auto"/>
          <w:spacing w:val="6"/>
          <w:szCs w:val="21"/>
          <w:highlight w:val="none"/>
        </w:rPr>
        <w:t>14.1.2 关于合同价格计算的约定：</w:t>
      </w:r>
      <w:r>
        <w:rPr>
          <w:rFonts w:hint="eastAsia" w:ascii="宋体" w:hAnsi="宋体" w:cs="宋体"/>
          <w:color w:val="auto"/>
          <w:spacing w:val="6"/>
          <w:szCs w:val="21"/>
          <w:highlight w:val="none"/>
          <w:u w:val="single"/>
        </w:rPr>
        <w:t>详见附件2《施工图预算编制及竣工结算办法》</w:t>
      </w:r>
      <w:r>
        <w:rPr>
          <w:rFonts w:hint="eastAsia" w:ascii="宋体" w:hAnsi="宋体" w:cs="宋体"/>
          <w:color w:val="auto"/>
          <w:spacing w:val="6"/>
          <w:szCs w:val="21"/>
          <w:highlight w:val="none"/>
        </w:rPr>
        <w:t>。</w:t>
      </w:r>
    </w:p>
    <w:p>
      <w:pPr>
        <w:spacing w:line="380" w:lineRule="exact"/>
        <w:ind w:firstLine="444" w:firstLineChars="200"/>
        <w:rPr>
          <w:rFonts w:ascii="宋体" w:hAnsi="宋体" w:cs="宋体"/>
          <w:color w:val="auto"/>
          <w:spacing w:val="6"/>
          <w:szCs w:val="21"/>
          <w:highlight w:val="none"/>
        </w:rPr>
      </w:pPr>
      <w:r>
        <w:rPr>
          <w:rFonts w:hint="eastAsia" w:ascii="宋体" w:hAnsi="宋体" w:cs="宋体"/>
          <w:color w:val="auto"/>
          <w:spacing w:val="6"/>
          <w:szCs w:val="21"/>
          <w:highlight w:val="none"/>
        </w:rPr>
        <w:t>14.1.3按实际完成的工程量支付工程价款的计量方法、估价方法：</w:t>
      </w:r>
      <w:r>
        <w:rPr>
          <w:rFonts w:hint="eastAsia" w:ascii="宋体" w:hAnsi="宋体" w:cs="宋体"/>
          <w:color w:val="auto"/>
          <w:spacing w:val="6"/>
          <w:szCs w:val="21"/>
          <w:highlight w:val="none"/>
          <w:u w:val="single"/>
        </w:rPr>
        <w:t>详见附件2《施工图预算编制及竣工结算办法》</w:t>
      </w:r>
      <w:r>
        <w:rPr>
          <w:rFonts w:hint="eastAsia" w:ascii="宋体" w:hAnsi="宋体" w:cs="宋体"/>
          <w:color w:val="auto"/>
          <w:spacing w:val="6"/>
          <w:szCs w:val="21"/>
          <w:highlight w:val="none"/>
        </w:rPr>
        <w:t>。</w:t>
      </w:r>
    </w:p>
    <w:p>
      <w:pPr>
        <w:spacing w:line="380" w:lineRule="exact"/>
        <w:ind w:firstLine="444" w:firstLineChars="200"/>
        <w:rPr>
          <w:rFonts w:ascii="宋体" w:hAnsi="宋体" w:cs="宋体"/>
          <w:color w:val="auto"/>
          <w:spacing w:val="6"/>
          <w:szCs w:val="21"/>
          <w:highlight w:val="none"/>
        </w:rPr>
      </w:pPr>
      <w:r>
        <w:rPr>
          <w:rFonts w:hint="eastAsia" w:ascii="宋体" w:hAnsi="宋体" w:cs="宋体"/>
          <w:color w:val="auto"/>
          <w:spacing w:val="6"/>
          <w:szCs w:val="21"/>
          <w:highlight w:val="none"/>
        </w:rPr>
        <w:t>14.2 预付款</w:t>
      </w:r>
    </w:p>
    <w:p>
      <w:pPr>
        <w:spacing w:line="380" w:lineRule="exact"/>
        <w:ind w:firstLine="444" w:firstLineChars="200"/>
        <w:rPr>
          <w:rFonts w:ascii="宋体" w:hAnsi="宋体" w:cs="宋体"/>
          <w:color w:val="auto"/>
          <w:spacing w:val="6"/>
          <w:szCs w:val="21"/>
          <w:highlight w:val="none"/>
        </w:rPr>
      </w:pPr>
      <w:r>
        <w:rPr>
          <w:rFonts w:hint="eastAsia" w:ascii="宋体" w:hAnsi="宋体" w:cs="宋体"/>
          <w:color w:val="auto"/>
          <w:spacing w:val="6"/>
          <w:szCs w:val="21"/>
          <w:highlight w:val="none"/>
        </w:rPr>
        <w:t>预付款除应当专用于承包人为合同工程的设计和工程实施购置材料、工程设备、施工设备、修建临时设施以及组织施工队伍进场等合同工作。</w:t>
      </w:r>
    </w:p>
    <w:p>
      <w:pPr>
        <w:spacing w:line="380" w:lineRule="exact"/>
        <w:ind w:firstLine="444" w:firstLineChars="200"/>
        <w:rPr>
          <w:rFonts w:ascii="宋体" w:hAnsi="宋体" w:cs="宋体"/>
          <w:color w:val="auto"/>
          <w:spacing w:val="6"/>
          <w:szCs w:val="21"/>
          <w:highlight w:val="none"/>
        </w:rPr>
      </w:pPr>
      <w:r>
        <w:rPr>
          <w:rFonts w:hint="eastAsia" w:ascii="宋体" w:hAnsi="宋体" w:cs="宋体"/>
          <w:color w:val="auto"/>
          <w:spacing w:val="6"/>
          <w:szCs w:val="21"/>
          <w:highlight w:val="none"/>
        </w:rPr>
        <w:t>14.2.1 预付款支付</w:t>
      </w:r>
    </w:p>
    <w:p>
      <w:pPr>
        <w:spacing w:line="380" w:lineRule="exact"/>
        <w:ind w:firstLine="444" w:firstLineChars="200"/>
        <w:rPr>
          <w:rFonts w:ascii="宋体" w:hAnsi="宋体" w:cs="宋体"/>
          <w:color w:val="auto"/>
          <w:spacing w:val="6"/>
          <w:szCs w:val="21"/>
          <w:highlight w:val="none"/>
          <w:u w:val="single"/>
        </w:rPr>
      </w:pPr>
      <w:r>
        <w:rPr>
          <w:rFonts w:hint="eastAsia" w:ascii="宋体" w:hAnsi="宋体" w:cs="宋体"/>
          <w:color w:val="auto"/>
          <w:spacing w:val="6"/>
          <w:szCs w:val="21"/>
          <w:highlight w:val="none"/>
        </w:rPr>
        <w:t>工程费用预付款的金额或比例为：</w:t>
      </w:r>
      <w:r>
        <w:rPr>
          <w:rFonts w:hint="eastAsia" w:ascii="宋体" w:hAnsi="宋体" w:cs="宋体"/>
          <w:color w:val="auto"/>
          <w:spacing w:val="6"/>
          <w:szCs w:val="21"/>
          <w:highlight w:val="none"/>
          <w:u w:val="single"/>
        </w:rPr>
        <w:t>详见附件1 合同价款支付方式</w:t>
      </w:r>
    </w:p>
    <w:p>
      <w:pPr>
        <w:spacing w:line="380" w:lineRule="exact"/>
        <w:ind w:firstLine="444" w:firstLineChars="200"/>
        <w:rPr>
          <w:rFonts w:ascii="宋体" w:hAnsi="宋体" w:cs="宋体"/>
          <w:color w:val="auto"/>
          <w:spacing w:val="6"/>
          <w:szCs w:val="21"/>
          <w:highlight w:val="none"/>
        </w:rPr>
      </w:pPr>
      <w:r>
        <w:rPr>
          <w:rFonts w:hint="eastAsia" w:ascii="宋体" w:hAnsi="宋体" w:cs="宋体"/>
          <w:color w:val="auto"/>
          <w:spacing w:val="6"/>
          <w:szCs w:val="21"/>
          <w:highlight w:val="none"/>
        </w:rPr>
        <w:t>预付款支付期限：</w:t>
      </w:r>
      <w:r>
        <w:rPr>
          <w:rFonts w:hint="eastAsia" w:ascii="宋体" w:hAnsi="宋体" w:cs="宋体"/>
          <w:color w:val="auto"/>
          <w:spacing w:val="6"/>
          <w:szCs w:val="21"/>
          <w:highlight w:val="none"/>
          <w:u w:val="single"/>
        </w:rPr>
        <w:t>详见附件1 合同价款支付方式</w:t>
      </w:r>
      <w:r>
        <w:rPr>
          <w:rFonts w:hint="eastAsia" w:ascii="宋体" w:hAnsi="宋体" w:cs="宋体"/>
          <w:color w:val="auto"/>
          <w:spacing w:val="6"/>
          <w:szCs w:val="21"/>
          <w:highlight w:val="none"/>
        </w:rPr>
        <w:t>。</w:t>
      </w:r>
    </w:p>
    <w:p>
      <w:pPr>
        <w:spacing w:line="380" w:lineRule="exact"/>
        <w:ind w:firstLine="444" w:firstLineChars="200"/>
        <w:rPr>
          <w:rFonts w:ascii="宋体" w:hAnsi="宋体" w:cs="宋体"/>
          <w:color w:val="auto"/>
          <w:spacing w:val="6"/>
          <w:szCs w:val="21"/>
          <w:highlight w:val="none"/>
        </w:rPr>
      </w:pPr>
      <w:r>
        <w:rPr>
          <w:rFonts w:hint="eastAsia" w:ascii="宋体" w:hAnsi="宋体" w:cs="宋体"/>
          <w:color w:val="auto"/>
          <w:spacing w:val="6"/>
          <w:szCs w:val="21"/>
          <w:highlight w:val="none"/>
        </w:rPr>
        <w:t>14.2.2预付款担保</w:t>
      </w:r>
    </w:p>
    <w:p>
      <w:pPr>
        <w:spacing w:line="380" w:lineRule="exact"/>
        <w:ind w:firstLine="444" w:firstLineChars="200"/>
        <w:rPr>
          <w:rFonts w:ascii="宋体" w:hAnsi="宋体" w:cs="宋体"/>
          <w:color w:val="auto"/>
          <w:spacing w:val="6"/>
          <w:szCs w:val="21"/>
          <w:highlight w:val="none"/>
        </w:rPr>
      </w:pPr>
      <w:r>
        <w:rPr>
          <w:rFonts w:hint="eastAsia" w:ascii="宋体" w:hAnsi="宋体" w:cs="宋体"/>
          <w:color w:val="auto"/>
          <w:spacing w:val="6"/>
          <w:szCs w:val="21"/>
          <w:highlight w:val="none"/>
        </w:rPr>
        <w:t>提供预付款担保期限：</w:t>
      </w:r>
      <w:r>
        <w:rPr>
          <w:rFonts w:hint="eastAsia" w:ascii="宋体" w:hAnsi="宋体" w:cs="宋体"/>
          <w:color w:val="auto"/>
          <w:spacing w:val="6"/>
          <w:szCs w:val="21"/>
          <w:highlight w:val="none"/>
          <w:u w:val="single"/>
        </w:rPr>
        <w:t xml:space="preserve">  </w:t>
      </w:r>
      <w:r>
        <w:rPr>
          <w:rFonts w:hint="eastAsia" w:ascii="宋体" w:hAnsi="宋体" w:cs="宋体"/>
          <w:snapToGrid w:val="0"/>
          <w:color w:val="auto"/>
          <w:spacing w:val="6"/>
          <w:szCs w:val="21"/>
          <w:highlight w:val="none"/>
          <w:u w:val="single"/>
        </w:rPr>
        <w:t>/。</w:t>
      </w:r>
    </w:p>
    <w:p>
      <w:pPr>
        <w:spacing w:line="380" w:lineRule="exact"/>
        <w:ind w:firstLine="444" w:firstLineChars="200"/>
        <w:rPr>
          <w:rFonts w:ascii="宋体" w:hAnsi="宋体" w:cs="宋体"/>
          <w:color w:val="auto"/>
          <w:spacing w:val="6"/>
          <w:szCs w:val="21"/>
          <w:highlight w:val="none"/>
        </w:rPr>
      </w:pPr>
      <w:r>
        <w:rPr>
          <w:rFonts w:hint="eastAsia" w:ascii="宋体" w:hAnsi="宋体" w:cs="宋体"/>
          <w:color w:val="auto"/>
          <w:spacing w:val="6"/>
          <w:szCs w:val="21"/>
          <w:highlight w:val="none"/>
        </w:rPr>
        <w:t>预付款担保形式：</w:t>
      </w:r>
      <w:r>
        <w:rPr>
          <w:rFonts w:hint="eastAsia" w:ascii="宋体" w:hAnsi="宋体" w:cs="宋体"/>
          <w:color w:val="auto"/>
          <w:spacing w:val="6"/>
          <w:szCs w:val="21"/>
          <w:highlight w:val="none"/>
          <w:u w:val="single"/>
        </w:rPr>
        <w:t xml:space="preserve">  </w:t>
      </w:r>
      <w:r>
        <w:rPr>
          <w:rFonts w:hint="eastAsia" w:ascii="宋体" w:hAnsi="宋体" w:cs="宋体"/>
          <w:snapToGrid w:val="0"/>
          <w:color w:val="auto"/>
          <w:spacing w:val="6"/>
          <w:szCs w:val="21"/>
          <w:highlight w:val="none"/>
          <w:u w:val="single"/>
        </w:rPr>
        <w:t>/。</w:t>
      </w:r>
    </w:p>
    <w:p>
      <w:pPr>
        <w:spacing w:line="380" w:lineRule="exact"/>
        <w:ind w:firstLine="444" w:firstLineChars="200"/>
        <w:rPr>
          <w:rFonts w:ascii="宋体" w:hAnsi="宋体" w:cs="宋体"/>
          <w:color w:val="auto"/>
          <w:spacing w:val="6"/>
          <w:szCs w:val="21"/>
          <w:highlight w:val="none"/>
        </w:rPr>
      </w:pPr>
      <w:r>
        <w:rPr>
          <w:rFonts w:hint="eastAsia" w:ascii="宋体" w:hAnsi="宋体" w:cs="宋体"/>
          <w:color w:val="auto"/>
          <w:spacing w:val="6"/>
          <w:szCs w:val="21"/>
          <w:highlight w:val="none"/>
        </w:rPr>
        <w:t>14.3 工程进度款</w:t>
      </w:r>
    </w:p>
    <w:p>
      <w:pPr>
        <w:spacing w:line="380" w:lineRule="exact"/>
        <w:ind w:firstLine="444" w:firstLineChars="200"/>
        <w:rPr>
          <w:rFonts w:ascii="宋体" w:hAnsi="宋体" w:cs="宋体"/>
          <w:color w:val="auto"/>
          <w:spacing w:val="6"/>
          <w:szCs w:val="21"/>
          <w:highlight w:val="none"/>
        </w:rPr>
      </w:pPr>
      <w:r>
        <w:rPr>
          <w:rFonts w:hint="eastAsia" w:ascii="宋体" w:hAnsi="宋体" w:cs="宋体"/>
          <w:color w:val="auto"/>
          <w:spacing w:val="6"/>
          <w:szCs w:val="21"/>
          <w:highlight w:val="none"/>
        </w:rPr>
        <w:t>14.3.1 工程进度付款申请</w:t>
      </w:r>
    </w:p>
    <w:p>
      <w:pPr>
        <w:spacing w:line="440" w:lineRule="atLeast"/>
        <w:ind w:firstLine="420" w:firstLineChars="200"/>
        <w:rPr>
          <w:rFonts w:hint="eastAsia"/>
          <w:snapToGrid w:val="0"/>
          <w:color w:val="auto"/>
          <w:szCs w:val="21"/>
          <w:highlight w:val="none"/>
        </w:rPr>
      </w:pPr>
      <w:r>
        <w:rPr>
          <w:rFonts w:hint="eastAsia"/>
          <w:snapToGrid w:val="0"/>
          <w:color w:val="auto"/>
          <w:szCs w:val="21"/>
          <w:highlight w:val="none"/>
        </w:rPr>
        <w:t>工程进度付款申请：</w:t>
      </w:r>
      <w:r>
        <w:rPr>
          <w:rFonts w:hint="eastAsia"/>
          <w:snapToGrid w:val="0"/>
          <w:color w:val="auto"/>
          <w:szCs w:val="21"/>
          <w:highlight w:val="none"/>
          <w:u w:val="single"/>
        </w:rPr>
        <w:t>详见附件1合同价款支付。</w:t>
      </w:r>
    </w:p>
    <w:p>
      <w:pPr>
        <w:spacing w:line="380" w:lineRule="exact"/>
        <w:ind w:firstLine="420" w:firstLineChars="200"/>
        <w:rPr>
          <w:rFonts w:hint="eastAsia"/>
          <w:snapToGrid w:val="0"/>
          <w:color w:val="auto"/>
          <w:szCs w:val="21"/>
          <w:highlight w:val="none"/>
        </w:rPr>
      </w:pPr>
      <w:r>
        <w:rPr>
          <w:rFonts w:hint="eastAsia"/>
          <w:snapToGrid w:val="0"/>
          <w:color w:val="auto"/>
          <w:szCs w:val="21"/>
          <w:highlight w:val="none"/>
        </w:rPr>
        <w:t>进度付款申请单应包括的内容：</w:t>
      </w:r>
      <w:r>
        <w:rPr>
          <w:rFonts w:hint="eastAsia"/>
          <w:snapToGrid w:val="0"/>
          <w:color w:val="auto"/>
          <w:szCs w:val="21"/>
          <w:highlight w:val="none"/>
          <w:u w:val="single"/>
        </w:rPr>
        <w:t xml:space="preserve"> 按通用合同条件内容提交  </w:t>
      </w:r>
      <w:r>
        <w:rPr>
          <w:rFonts w:hint="eastAsia"/>
          <w:snapToGrid w:val="0"/>
          <w:color w:val="auto"/>
          <w:szCs w:val="21"/>
          <w:highlight w:val="none"/>
        </w:rPr>
        <w:t>。</w:t>
      </w:r>
    </w:p>
    <w:p>
      <w:pPr>
        <w:spacing w:line="380" w:lineRule="exact"/>
        <w:ind w:firstLine="444" w:firstLineChars="200"/>
        <w:rPr>
          <w:rFonts w:ascii="宋体" w:hAnsi="宋体" w:cs="宋体"/>
          <w:color w:val="auto"/>
          <w:spacing w:val="6"/>
          <w:szCs w:val="21"/>
          <w:highlight w:val="none"/>
        </w:rPr>
      </w:pPr>
      <w:r>
        <w:rPr>
          <w:rFonts w:hint="eastAsia" w:ascii="宋体" w:hAnsi="宋体" w:cs="宋体"/>
          <w:color w:val="auto"/>
          <w:spacing w:val="6"/>
          <w:szCs w:val="21"/>
          <w:highlight w:val="none"/>
        </w:rPr>
        <w:t>14.3.2 进度付款审核和支付</w:t>
      </w:r>
    </w:p>
    <w:p>
      <w:pPr>
        <w:spacing w:line="380" w:lineRule="exact"/>
        <w:ind w:firstLine="444" w:firstLineChars="200"/>
        <w:rPr>
          <w:rFonts w:ascii="宋体" w:hAnsi="宋体" w:cs="宋体"/>
          <w:color w:val="auto"/>
          <w:spacing w:val="6"/>
          <w:szCs w:val="21"/>
          <w:highlight w:val="none"/>
        </w:rPr>
      </w:pPr>
      <w:r>
        <w:rPr>
          <w:rFonts w:hint="eastAsia" w:ascii="宋体" w:hAnsi="宋体" w:cs="宋体"/>
          <w:color w:val="auto"/>
          <w:spacing w:val="6"/>
          <w:szCs w:val="21"/>
          <w:highlight w:val="none"/>
        </w:rPr>
        <w:t>进度付款的审核方式和支付的约定：</w:t>
      </w:r>
      <w:r>
        <w:rPr>
          <w:rFonts w:hint="eastAsia" w:ascii="宋体" w:hAnsi="宋体" w:cs="宋体"/>
          <w:color w:val="auto"/>
          <w:spacing w:val="6"/>
          <w:szCs w:val="21"/>
          <w:highlight w:val="none"/>
          <w:u w:val="single"/>
        </w:rPr>
        <w:t>按通用条款约定完成审核，进度款审核结果不作为结算审核的依据，</w:t>
      </w:r>
      <w:r>
        <w:rPr>
          <w:rFonts w:hint="eastAsia" w:ascii="宋体" w:hAnsi="宋体" w:cs="宋体"/>
          <w:color w:val="auto"/>
          <w:spacing w:val="6"/>
          <w:szCs w:val="21"/>
          <w:highlight w:val="none"/>
          <w:u w:val="single"/>
          <w:lang w:val="en-US" w:eastAsia="zh-CN"/>
        </w:rPr>
        <w:t>投资</w:t>
      </w:r>
      <w:r>
        <w:rPr>
          <w:rFonts w:hint="eastAsia" w:ascii="宋体" w:hAnsi="宋体" w:cs="宋体"/>
          <w:color w:val="auto"/>
          <w:spacing w:val="6"/>
          <w:szCs w:val="21"/>
          <w:highlight w:val="none"/>
          <w:u w:val="single"/>
        </w:rPr>
        <w:t>人每月签发的工程量审核报告、进度款支付证书或临时进度款支付证书，不表明</w:t>
      </w:r>
      <w:r>
        <w:rPr>
          <w:rFonts w:hint="eastAsia" w:ascii="宋体" w:hAnsi="宋体" w:eastAsia="宋体" w:cs="宋体"/>
          <w:b w:val="0"/>
          <w:color w:val="auto"/>
          <w:spacing w:val="6"/>
          <w:kern w:val="2"/>
          <w:sz w:val="21"/>
          <w:szCs w:val="21"/>
          <w:highlight w:val="none"/>
          <w:u w:val="single"/>
          <w:lang w:val="en-US" w:eastAsia="zh-CN" w:bidi="ar-SA"/>
        </w:rPr>
        <w:t>投资人</w:t>
      </w:r>
      <w:r>
        <w:rPr>
          <w:rFonts w:hint="eastAsia" w:ascii="宋体" w:hAnsi="宋体" w:cs="宋体"/>
          <w:color w:val="auto"/>
          <w:spacing w:val="6"/>
          <w:szCs w:val="21"/>
          <w:highlight w:val="none"/>
          <w:u w:val="single"/>
        </w:rPr>
        <w:t>已同意、批准或接受了承包人完成的相应部分工作或已确认计量结果，仅为本期工程款支付依据。</w:t>
      </w:r>
    </w:p>
    <w:p>
      <w:pPr>
        <w:spacing w:line="380" w:lineRule="exact"/>
        <w:ind w:firstLine="444" w:firstLineChars="200"/>
        <w:rPr>
          <w:rFonts w:hint="eastAsia" w:ascii="宋体" w:hAnsi="宋体" w:cs="宋体"/>
          <w:color w:val="auto"/>
          <w:spacing w:val="6"/>
          <w:szCs w:val="21"/>
          <w:highlight w:val="none"/>
          <w:u w:val="single"/>
        </w:rPr>
      </w:pPr>
      <w:r>
        <w:rPr>
          <w:rFonts w:hint="eastAsia" w:ascii="宋体" w:hAnsi="宋体" w:cs="宋体"/>
          <w:color w:val="auto"/>
          <w:spacing w:val="6"/>
          <w:szCs w:val="21"/>
          <w:highlight w:val="none"/>
          <w:u w:val="single"/>
        </w:rPr>
        <w:t xml:space="preserve">发包人应根据投资人审批完成的进度款支付证书或临时进度款支付证书 </w:t>
      </w:r>
      <w:r>
        <w:rPr>
          <w:rFonts w:hint="eastAsia" w:ascii="宋体" w:hAnsi="宋体" w:cs="宋体"/>
          <w:color w:val="auto"/>
          <w:spacing w:val="6"/>
          <w:szCs w:val="21"/>
          <w:highlight w:val="none"/>
          <w:u w:val="single"/>
          <w:lang w:val="en-US" w:eastAsia="zh-CN"/>
        </w:rPr>
        <w:t>7个工作日</w:t>
      </w:r>
      <w:r>
        <w:rPr>
          <w:rFonts w:hint="eastAsia" w:ascii="宋体" w:hAnsi="宋体" w:cs="宋体"/>
          <w:color w:val="auto"/>
          <w:spacing w:val="6"/>
          <w:szCs w:val="21"/>
          <w:highlight w:val="none"/>
          <w:u w:val="single"/>
        </w:rPr>
        <w:t>内完成支付，若因发包人原因未按期支付造成的影响按投资合作开发协议处理，若因投资人未足额到位投资款导致专户资金无法正常支付的，逾期责任由投资人承担，按照全国银行间同业拆借中心发布的同期同类贷款基准利率，时间为从约定应付之日起至支付之日止计算利息支付违约金。工程款存在争议部分待争议解决后开始计息，利息不计复利。</w:t>
      </w:r>
    </w:p>
    <w:p>
      <w:pPr>
        <w:spacing w:line="380" w:lineRule="exact"/>
        <w:ind w:firstLine="444" w:firstLineChars="200"/>
        <w:rPr>
          <w:rFonts w:ascii="宋体" w:hAnsi="宋体" w:cs="宋体"/>
          <w:color w:val="auto"/>
          <w:spacing w:val="6"/>
          <w:szCs w:val="21"/>
          <w:highlight w:val="none"/>
        </w:rPr>
      </w:pPr>
      <w:r>
        <w:rPr>
          <w:rFonts w:hint="eastAsia" w:ascii="宋体" w:hAnsi="宋体" w:cs="宋体"/>
          <w:color w:val="auto"/>
          <w:spacing w:val="6"/>
          <w:szCs w:val="21"/>
          <w:highlight w:val="none"/>
        </w:rPr>
        <w:t>14.4 付款计划表</w:t>
      </w:r>
    </w:p>
    <w:p>
      <w:pPr>
        <w:spacing w:line="380" w:lineRule="exact"/>
        <w:ind w:firstLine="444" w:firstLineChars="200"/>
        <w:rPr>
          <w:rFonts w:ascii="宋体" w:hAnsi="宋体" w:cs="宋体"/>
          <w:color w:val="auto"/>
          <w:spacing w:val="6"/>
          <w:szCs w:val="21"/>
          <w:highlight w:val="none"/>
        </w:rPr>
      </w:pPr>
      <w:r>
        <w:rPr>
          <w:rFonts w:hint="eastAsia" w:ascii="宋体" w:hAnsi="宋体" w:cs="宋体"/>
          <w:color w:val="auto"/>
          <w:spacing w:val="6"/>
          <w:szCs w:val="21"/>
          <w:highlight w:val="none"/>
        </w:rPr>
        <w:t>14.4.1 付款计划表的编制要求：</w:t>
      </w:r>
      <w:r>
        <w:rPr>
          <w:rFonts w:hint="eastAsia" w:ascii="宋体" w:hAnsi="宋体" w:cs="宋体"/>
          <w:color w:val="auto"/>
          <w:spacing w:val="6"/>
          <w:szCs w:val="21"/>
          <w:highlight w:val="none"/>
          <w:u w:val="single"/>
        </w:rPr>
        <w:t>按通用条款执行</w:t>
      </w:r>
      <w:r>
        <w:rPr>
          <w:rFonts w:hint="eastAsia" w:ascii="宋体" w:hAnsi="宋体" w:cs="宋体"/>
          <w:color w:val="auto"/>
          <w:spacing w:val="6"/>
          <w:szCs w:val="21"/>
          <w:highlight w:val="none"/>
        </w:rPr>
        <w:t>。</w:t>
      </w:r>
    </w:p>
    <w:p>
      <w:pPr>
        <w:spacing w:line="380" w:lineRule="exact"/>
        <w:ind w:firstLine="444" w:firstLineChars="200"/>
        <w:rPr>
          <w:rFonts w:ascii="宋体" w:hAnsi="宋体" w:cs="宋体"/>
          <w:color w:val="auto"/>
          <w:spacing w:val="6"/>
          <w:szCs w:val="21"/>
          <w:highlight w:val="none"/>
        </w:rPr>
      </w:pPr>
      <w:r>
        <w:rPr>
          <w:rFonts w:hint="eastAsia" w:ascii="宋体" w:hAnsi="宋体" w:cs="宋体"/>
          <w:color w:val="auto"/>
          <w:spacing w:val="6"/>
          <w:szCs w:val="21"/>
          <w:highlight w:val="none"/>
        </w:rPr>
        <w:t>14.4.2 付款计划表的编制与审批</w:t>
      </w:r>
    </w:p>
    <w:p>
      <w:pPr>
        <w:spacing w:line="380" w:lineRule="exact"/>
        <w:ind w:firstLine="444" w:firstLineChars="200"/>
        <w:rPr>
          <w:rFonts w:ascii="宋体" w:hAnsi="宋体" w:cs="宋体"/>
          <w:color w:val="auto"/>
          <w:spacing w:val="6"/>
          <w:szCs w:val="21"/>
          <w:highlight w:val="none"/>
        </w:rPr>
      </w:pPr>
      <w:r>
        <w:rPr>
          <w:rFonts w:hint="eastAsia" w:ascii="宋体" w:hAnsi="宋体" w:cs="宋体"/>
          <w:color w:val="auto"/>
          <w:spacing w:val="6"/>
          <w:szCs w:val="21"/>
          <w:highlight w:val="none"/>
        </w:rPr>
        <w:t>付款计划表的编制：</w:t>
      </w:r>
      <w:r>
        <w:rPr>
          <w:rFonts w:hint="eastAsia" w:ascii="宋体" w:hAnsi="宋体" w:cs="宋体"/>
          <w:color w:val="auto"/>
          <w:spacing w:val="6"/>
          <w:szCs w:val="21"/>
          <w:highlight w:val="none"/>
          <w:u w:val="single"/>
        </w:rPr>
        <w:t xml:space="preserve">按通用条款执行 </w:t>
      </w:r>
      <w:r>
        <w:rPr>
          <w:rFonts w:hint="eastAsia" w:ascii="宋体" w:hAnsi="宋体" w:cs="宋体"/>
          <w:color w:val="auto"/>
          <w:spacing w:val="6"/>
          <w:szCs w:val="21"/>
          <w:highlight w:val="none"/>
        </w:rPr>
        <w:t>。</w:t>
      </w:r>
    </w:p>
    <w:p>
      <w:pPr>
        <w:spacing w:line="380" w:lineRule="exact"/>
        <w:ind w:firstLine="444" w:firstLineChars="200"/>
        <w:rPr>
          <w:rFonts w:ascii="宋体" w:hAnsi="宋体" w:cs="宋体"/>
          <w:color w:val="auto"/>
          <w:spacing w:val="6"/>
          <w:szCs w:val="21"/>
          <w:highlight w:val="none"/>
        </w:rPr>
      </w:pPr>
      <w:r>
        <w:rPr>
          <w:rFonts w:hint="eastAsia" w:ascii="宋体" w:hAnsi="宋体" w:cs="宋体"/>
          <w:color w:val="auto"/>
          <w:spacing w:val="6"/>
          <w:szCs w:val="21"/>
          <w:highlight w:val="none"/>
        </w:rPr>
        <w:t>14.5 竣工结算</w:t>
      </w:r>
    </w:p>
    <w:p>
      <w:pPr>
        <w:spacing w:line="380" w:lineRule="exact"/>
        <w:ind w:firstLine="444" w:firstLineChars="200"/>
        <w:rPr>
          <w:rFonts w:ascii="宋体" w:hAnsi="宋体" w:cs="宋体"/>
          <w:color w:val="auto"/>
          <w:spacing w:val="6"/>
          <w:szCs w:val="21"/>
          <w:highlight w:val="none"/>
        </w:rPr>
      </w:pPr>
      <w:r>
        <w:rPr>
          <w:rFonts w:hint="eastAsia" w:ascii="宋体" w:hAnsi="宋体" w:cs="宋体"/>
          <w:color w:val="auto"/>
          <w:spacing w:val="6"/>
          <w:szCs w:val="21"/>
          <w:highlight w:val="none"/>
        </w:rPr>
        <w:t>14.5.1 竣工结算申请</w:t>
      </w:r>
    </w:p>
    <w:p>
      <w:pPr>
        <w:spacing w:line="380" w:lineRule="exact"/>
        <w:ind w:firstLine="444" w:firstLineChars="200"/>
        <w:rPr>
          <w:rFonts w:ascii="宋体" w:hAnsi="宋体" w:cs="宋体"/>
          <w:color w:val="auto"/>
          <w:spacing w:val="6"/>
          <w:szCs w:val="21"/>
          <w:highlight w:val="none"/>
          <w:u w:val="single"/>
        </w:rPr>
      </w:pPr>
      <w:r>
        <w:rPr>
          <w:rFonts w:hint="eastAsia" w:ascii="宋体" w:hAnsi="宋体" w:cs="宋体"/>
          <w:color w:val="auto"/>
          <w:spacing w:val="6"/>
          <w:szCs w:val="21"/>
          <w:highlight w:val="none"/>
          <w:u w:val="single"/>
        </w:rPr>
        <w:t>承包人提交竣工结算申请单的期限：承包人应在完成合同范围内施工内容，工程建设各方主体（发包人、</w:t>
      </w:r>
      <w:r>
        <w:rPr>
          <w:rFonts w:hint="eastAsia" w:ascii="宋体" w:hAnsi="宋体" w:cs="宋体"/>
          <w:color w:val="auto"/>
          <w:spacing w:val="6"/>
          <w:szCs w:val="21"/>
          <w:highlight w:val="none"/>
          <w:u w:val="single"/>
          <w:lang w:val="en-US" w:eastAsia="zh-CN"/>
        </w:rPr>
        <w:t>投资人</w:t>
      </w:r>
      <w:r>
        <w:rPr>
          <w:rFonts w:hint="eastAsia" w:ascii="宋体" w:hAnsi="宋体" w:cs="宋体"/>
          <w:color w:val="auto"/>
          <w:spacing w:val="6"/>
          <w:szCs w:val="21"/>
          <w:highlight w:val="none"/>
          <w:u w:val="single"/>
        </w:rPr>
        <w:t>、承包人等）对工程验收并签署工程质量合格文件后90天内向</w:t>
      </w:r>
      <w:r>
        <w:rPr>
          <w:rFonts w:hint="eastAsia" w:ascii="宋体" w:hAnsi="宋体" w:cs="宋体"/>
          <w:color w:val="auto"/>
          <w:spacing w:val="6"/>
          <w:szCs w:val="21"/>
          <w:highlight w:val="none"/>
          <w:u w:val="single"/>
          <w:lang w:val="en-US" w:eastAsia="zh-CN"/>
        </w:rPr>
        <w:t>投资</w:t>
      </w:r>
      <w:r>
        <w:rPr>
          <w:rFonts w:hint="eastAsia" w:ascii="宋体" w:hAnsi="宋体" w:cs="宋体"/>
          <w:color w:val="auto"/>
          <w:spacing w:val="6"/>
          <w:szCs w:val="21"/>
          <w:highlight w:val="none"/>
          <w:u w:val="single"/>
        </w:rPr>
        <w:t>人或监理单位提交竣工结算申请单，并提交完整的工程结算资料</w:t>
      </w:r>
      <w:r>
        <w:rPr>
          <w:rFonts w:hint="eastAsia" w:ascii="宋体" w:hAnsi="宋体" w:cs="宋体"/>
          <w:color w:val="auto"/>
          <w:spacing w:val="6"/>
          <w:szCs w:val="21"/>
          <w:highlight w:val="none"/>
          <w:u w:val="single"/>
          <w:lang w:val="en-US" w:eastAsia="zh-CN"/>
        </w:rPr>
        <w:t>伍</w:t>
      </w:r>
      <w:r>
        <w:rPr>
          <w:rFonts w:hint="eastAsia" w:ascii="宋体" w:hAnsi="宋体" w:cs="宋体"/>
          <w:color w:val="auto"/>
          <w:spacing w:val="6"/>
          <w:szCs w:val="21"/>
          <w:highlight w:val="none"/>
          <w:u w:val="single"/>
        </w:rPr>
        <w:t>套。超过90天未提交竣工结算资料，经</w:t>
      </w:r>
      <w:r>
        <w:rPr>
          <w:rFonts w:hint="eastAsia" w:ascii="宋体" w:hAnsi="宋体" w:cs="宋体"/>
          <w:color w:val="auto"/>
          <w:spacing w:val="6"/>
          <w:szCs w:val="21"/>
          <w:highlight w:val="none"/>
          <w:u w:val="single"/>
          <w:lang w:val="en-US" w:eastAsia="zh-CN"/>
        </w:rPr>
        <w:t>投资</w:t>
      </w:r>
      <w:r>
        <w:rPr>
          <w:rFonts w:hint="eastAsia" w:ascii="宋体" w:hAnsi="宋体" w:cs="宋体"/>
          <w:color w:val="auto"/>
          <w:spacing w:val="6"/>
          <w:szCs w:val="21"/>
          <w:highlight w:val="none"/>
          <w:u w:val="single"/>
        </w:rPr>
        <w:t>人催告后28天，承包人仍不提交竣工结算资料的，</w:t>
      </w:r>
      <w:r>
        <w:rPr>
          <w:rFonts w:hint="eastAsia" w:ascii="宋体" w:hAnsi="宋体" w:cs="宋体"/>
          <w:color w:val="auto"/>
          <w:spacing w:val="6"/>
          <w:szCs w:val="21"/>
          <w:highlight w:val="none"/>
          <w:u w:val="single"/>
          <w:lang w:val="en-US" w:eastAsia="zh-CN"/>
        </w:rPr>
        <w:t>投资</w:t>
      </w:r>
      <w:r>
        <w:rPr>
          <w:rFonts w:hint="eastAsia" w:ascii="宋体" w:hAnsi="宋体" w:cs="宋体"/>
          <w:color w:val="auto"/>
          <w:spacing w:val="6"/>
          <w:szCs w:val="21"/>
          <w:highlight w:val="none"/>
          <w:u w:val="single"/>
        </w:rPr>
        <w:t>人可根据自己资料办理竣工结算，且视为承包人认可竣工结算结果。</w:t>
      </w:r>
    </w:p>
    <w:p>
      <w:pPr>
        <w:spacing w:line="380" w:lineRule="exact"/>
        <w:ind w:firstLine="444" w:firstLineChars="200"/>
        <w:rPr>
          <w:rFonts w:ascii="宋体" w:hAnsi="宋体" w:cs="宋体"/>
          <w:color w:val="auto"/>
          <w:spacing w:val="6"/>
          <w:szCs w:val="21"/>
          <w:highlight w:val="none"/>
          <w:u w:val="single"/>
        </w:rPr>
      </w:pPr>
      <w:r>
        <w:rPr>
          <w:rFonts w:hint="eastAsia" w:ascii="宋体" w:hAnsi="宋体" w:cs="宋体"/>
          <w:color w:val="auto"/>
          <w:spacing w:val="6"/>
          <w:szCs w:val="21"/>
          <w:highlight w:val="none"/>
          <w:u w:val="single"/>
        </w:rPr>
        <w:t>竣工结算报告及结算资料的要求：</w:t>
      </w:r>
    </w:p>
    <w:p>
      <w:pPr>
        <w:spacing w:line="380" w:lineRule="exact"/>
        <w:ind w:firstLine="444" w:firstLineChars="200"/>
        <w:rPr>
          <w:rFonts w:ascii="宋体" w:hAnsi="宋体" w:cs="宋体"/>
          <w:color w:val="auto"/>
          <w:spacing w:val="6"/>
          <w:szCs w:val="21"/>
          <w:highlight w:val="none"/>
          <w:u w:val="single"/>
        </w:rPr>
      </w:pPr>
      <w:r>
        <w:rPr>
          <w:rFonts w:hint="eastAsia" w:ascii="宋体" w:hAnsi="宋体" w:cs="宋体"/>
          <w:color w:val="auto"/>
          <w:spacing w:val="6"/>
          <w:szCs w:val="21"/>
          <w:highlight w:val="none"/>
          <w:u w:val="single"/>
        </w:rPr>
        <w:t>a、承包人应经监理工程师审核后向</w:t>
      </w:r>
      <w:r>
        <w:rPr>
          <w:rFonts w:hint="eastAsia" w:ascii="宋体" w:hAnsi="宋体" w:eastAsia="宋体" w:cs="宋体"/>
          <w:b w:val="0"/>
          <w:color w:val="auto"/>
          <w:spacing w:val="6"/>
          <w:kern w:val="2"/>
          <w:sz w:val="21"/>
          <w:szCs w:val="21"/>
          <w:highlight w:val="none"/>
          <w:u w:val="single"/>
          <w:lang w:val="en-US" w:eastAsia="zh-CN" w:bidi="ar-SA"/>
        </w:rPr>
        <w:t>投资人</w:t>
      </w:r>
      <w:r>
        <w:rPr>
          <w:rFonts w:hint="eastAsia" w:ascii="宋体" w:hAnsi="宋体" w:cs="宋体"/>
          <w:color w:val="auto"/>
          <w:spacing w:val="6"/>
          <w:szCs w:val="21"/>
          <w:highlight w:val="none"/>
          <w:u w:val="single"/>
        </w:rPr>
        <w:t>提交经承包人盖章、项目经理签字、结算编制人员盖章的竣工结算报告及完整、有效、真实的结算资料，</w:t>
      </w:r>
      <w:r>
        <w:rPr>
          <w:rFonts w:hint="eastAsia" w:ascii="宋体" w:hAnsi="宋体" w:eastAsia="宋体" w:cs="宋体"/>
          <w:b w:val="0"/>
          <w:color w:val="auto"/>
          <w:spacing w:val="6"/>
          <w:kern w:val="2"/>
          <w:sz w:val="21"/>
          <w:szCs w:val="21"/>
          <w:highlight w:val="none"/>
          <w:u w:val="single"/>
          <w:lang w:val="en-US" w:eastAsia="zh-CN" w:bidi="ar-SA"/>
        </w:rPr>
        <w:t>投资人</w:t>
      </w:r>
      <w:r>
        <w:rPr>
          <w:rFonts w:hint="eastAsia" w:ascii="宋体" w:hAnsi="宋体" w:cs="宋体"/>
          <w:color w:val="auto"/>
          <w:spacing w:val="6"/>
          <w:szCs w:val="21"/>
          <w:highlight w:val="none"/>
          <w:u w:val="single"/>
        </w:rPr>
        <w:t>、工程师在60天内完成对结算资料是否完整、有效、真实进行审核，符合要求的在竣工结算资料回执上签字并加盖承包人公章后方可视为</w:t>
      </w:r>
      <w:r>
        <w:rPr>
          <w:rFonts w:hint="eastAsia" w:ascii="宋体" w:hAnsi="宋体" w:eastAsia="宋体" w:cs="宋体"/>
          <w:b w:val="0"/>
          <w:color w:val="auto"/>
          <w:spacing w:val="6"/>
          <w:kern w:val="2"/>
          <w:sz w:val="21"/>
          <w:szCs w:val="21"/>
          <w:highlight w:val="none"/>
          <w:u w:val="single"/>
          <w:lang w:val="en-US" w:eastAsia="zh-CN" w:bidi="ar-SA"/>
        </w:rPr>
        <w:t>投资人</w:t>
      </w:r>
      <w:r>
        <w:rPr>
          <w:rFonts w:hint="eastAsia" w:ascii="宋体" w:hAnsi="宋体" w:cs="宋体"/>
          <w:color w:val="auto"/>
          <w:spacing w:val="6"/>
          <w:szCs w:val="21"/>
          <w:highlight w:val="none"/>
          <w:u w:val="single"/>
        </w:rPr>
        <w:t>收到竣工结算资料。</w:t>
      </w:r>
    </w:p>
    <w:p>
      <w:pPr>
        <w:spacing w:line="380" w:lineRule="exact"/>
        <w:ind w:firstLine="444" w:firstLineChars="200"/>
        <w:rPr>
          <w:rFonts w:ascii="宋体" w:hAnsi="宋体" w:cs="宋体"/>
          <w:color w:val="auto"/>
          <w:spacing w:val="6"/>
          <w:szCs w:val="21"/>
          <w:highlight w:val="none"/>
          <w:u w:val="single"/>
        </w:rPr>
      </w:pPr>
      <w:r>
        <w:rPr>
          <w:rFonts w:hint="eastAsia" w:ascii="宋体" w:hAnsi="宋体" w:cs="宋体"/>
          <w:color w:val="auto"/>
          <w:spacing w:val="6"/>
          <w:szCs w:val="21"/>
          <w:highlight w:val="none"/>
          <w:u w:val="single"/>
        </w:rPr>
        <w:t>b、在工程结算审核过程中，发现结算资料无效或不完整的，审核延误的责任由承包人承担。</w:t>
      </w:r>
    </w:p>
    <w:p>
      <w:pPr>
        <w:spacing w:line="380" w:lineRule="exact"/>
        <w:ind w:firstLine="444" w:firstLineChars="200"/>
        <w:rPr>
          <w:rFonts w:ascii="宋体" w:hAnsi="宋体" w:cs="宋体"/>
          <w:color w:val="auto"/>
          <w:spacing w:val="6"/>
          <w:szCs w:val="21"/>
          <w:highlight w:val="none"/>
          <w:u w:val="single"/>
        </w:rPr>
      </w:pPr>
      <w:r>
        <w:rPr>
          <w:rFonts w:hint="eastAsia" w:ascii="宋体" w:hAnsi="宋体" w:cs="宋体"/>
          <w:color w:val="auto"/>
          <w:spacing w:val="6"/>
          <w:szCs w:val="21"/>
          <w:highlight w:val="none"/>
          <w:u w:val="single"/>
        </w:rPr>
        <w:t>c、承包人未按本条款约定的时间向</w:t>
      </w:r>
      <w:r>
        <w:rPr>
          <w:rFonts w:hint="eastAsia" w:ascii="宋体" w:hAnsi="宋体" w:eastAsia="宋体" w:cs="宋体"/>
          <w:b w:val="0"/>
          <w:color w:val="auto"/>
          <w:spacing w:val="6"/>
          <w:kern w:val="2"/>
          <w:sz w:val="21"/>
          <w:szCs w:val="21"/>
          <w:highlight w:val="none"/>
          <w:u w:val="single"/>
          <w:lang w:val="en-US" w:eastAsia="zh-CN" w:bidi="ar-SA"/>
        </w:rPr>
        <w:t>投资人</w:t>
      </w:r>
      <w:r>
        <w:rPr>
          <w:rFonts w:hint="eastAsia" w:ascii="宋体" w:hAnsi="宋体" w:cs="宋体"/>
          <w:color w:val="auto"/>
          <w:spacing w:val="6"/>
          <w:szCs w:val="21"/>
          <w:highlight w:val="none"/>
          <w:u w:val="single"/>
        </w:rPr>
        <w:t>提交完整竣工结算报告和资料的，</w:t>
      </w:r>
      <w:r>
        <w:rPr>
          <w:rFonts w:hint="eastAsia" w:ascii="宋体" w:hAnsi="宋体" w:eastAsia="宋体" w:cs="宋体"/>
          <w:b w:val="0"/>
          <w:color w:val="auto"/>
          <w:spacing w:val="6"/>
          <w:kern w:val="2"/>
          <w:sz w:val="21"/>
          <w:szCs w:val="21"/>
          <w:highlight w:val="none"/>
          <w:u w:val="single"/>
          <w:lang w:val="en-US" w:eastAsia="zh-CN" w:bidi="ar-SA"/>
        </w:rPr>
        <w:t>投资人</w:t>
      </w:r>
      <w:r>
        <w:rPr>
          <w:rFonts w:hint="eastAsia" w:ascii="宋体" w:hAnsi="宋体" w:cs="宋体"/>
          <w:color w:val="auto"/>
          <w:spacing w:val="6"/>
          <w:szCs w:val="21"/>
          <w:highlight w:val="none"/>
          <w:u w:val="single"/>
        </w:rPr>
        <w:t>将不能保证按14.5.2条规定时间内完成审核，并且</w:t>
      </w:r>
      <w:r>
        <w:rPr>
          <w:rFonts w:hint="eastAsia" w:ascii="宋体" w:hAnsi="宋体" w:eastAsia="宋体" w:cs="宋体"/>
          <w:b w:val="0"/>
          <w:color w:val="auto"/>
          <w:spacing w:val="6"/>
          <w:kern w:val="2"/>
          <w:sz w:val="21"/>
          <w:szCs w:val="21"/>
          <w:highlight w:val="none"/>
          <w:u w:val="single"/>
          <w:lang w:val="en-US" w:eastAsia="zh-CN" w:bidi="ar-SA"/>
        </w:rPr>
        <w:t>投资人</w:t>
      </w:r>
      <w:r>
        <w:rPr>
          <w:rFonts w:hint="eastAsia" w:ascii="宋体" w:hAnsi="宋体" w:cs="宋体"/>
          <w:color w:val="auto"/>
          <w:spacing w:val="6"/>
          <w:szCs w:val="21"/>
          <w:highlight w:val="none"/>
          <w:u w:val="single"/>
        </w:rPr>
        <w:t>有权根据已有资料进行审查，责任由承包人自行承担。</w:t>
      </w:r>
    </w:p>
    <w:p>
      <w:pPr>
        <w:spacing w:line="380" w:lineRule="exact"/>
        <w:ind w:firstLine="444" w:firstLineChars="200"/>
        <w:rPr>
          <w:rFonts w:ascii="宋体" w:hAnsi="宋体" w:cs="宋体"/>
          <w:color w:val="auto"/>
          <w:spacing w:val="6"/>
          <w:szCs w:val="21"/>
          <w:highlight w:val="none"/>
          <w:u w:val="single"/>
        </w:rPr>
      </w:pPr>
      <w:r>
        <w:rPr>
          <w:rFonts w:hint="eastAsia" w:ascii="宋体" w:hAnsi="宋体" w:cs="宋体"/>
          <w:color w:val="auto"/>
          <w:spacing w:val="6"/>
          <w:szCs w:val="21"/>
          <w:highlight w:val="none"/>
          <w:u w:val="single"/>
        </w:rPr>
        <w:t>d、结算资料必须科学、全面、精准，不能弄虚作假。结算所递交的一系列资料包括工程结算书（含电子版）、施工图预算书、招标文件、合同、补充协议、投标文件、竣工图、工程变更、联系单、签证单、工程量计算书（含电子版）、钢筋翻样（含电子版）、施工组织设计、隐蔽工程验收资料、工程索赔、工程进度款收款证明，以及其他与结算相关的所有工程结算资料，审核单位要求承包人出具相关原始资料时，承包人必须及时配合，否则由审核单位可按最低询价或标准计算。</w:t>
      </w:r>
    </w:p>
    <w:p>
      <w:pPr>
        <w:spacing w:line="380" w:lineRule="exact"/>
        <w:ind w:firstLine="444" w:firstLineChars="200"/>
        <w:rPr>
          <w:rFonts w:ascii="宋体" w:hAnsi="宋体" w:cs="宋体"/>
          <w:color w:val="auto"/>
          <w:spacing w:val="6"/>
          <w:szCs w:val="21"/>
          <w:highlight w:val="none"/>
        </w:rPr>
      </w:pPr>
      <w:r>
        <w:rPr>
          <w:rFonts w:hint="eastAsia" w:ascii="宋体" w:hAnsi="宋体" w:cs="宋体"/>
          <w:color w:val="auto"/>
          <w:spacing w:val="6"/>
          <w:szCs w:val="21"/>
          <w:highlight w:val="none"/>
        </w:rPr>
        <w:t>14.5.2 竣工结算审核</w:t>
      </w:r>
    </w:p>
    <w:p>
      <w:pPr>
        <w:spacing w:line="380" w:lineRule="exact"/>
        <w:ind w:firstLine="444" w:firstLineChars="200"/>
        <w:rPr>
          <w:rFonts w:ascii="宋体" w:hAnsi="宋体" w:cs="宋体"/>
          <w:color w:val="auto"/>
          <w:spacing w:val="6"/>
          <w:szCs w:val="21"/>
          <w:highlight w:val="none"/>
          <w:u w:val="single"/>
        </w:rPr>
      </w:pPr>
      <w:r>
        <w:rPr>
          <w:rFonts w:hint="eastAsia" w:ascii="宋体" w:hAnsi="宋体" w:cs="宋体"/>
          <w:color w:val="auto"/>
          <w:spacing w:val="6"/>
          <w:szCs w:val="21"/>
          <w:highlight w:val="none"/>
          <w:u w:val="single"/>
        </w:rPr>
        <w:t>（1）</w:t>
      </w:r>
      <w:r>
        <w:rPr>
          <w:rFonts w:hint="eastAsia" w:ascii="宋体" w:hAnsi="宋体" w:eastAsia="宋体" w:cs="宋体"/>
          <w:b w:val="0"/>
          <w:color w:val="auto"/>
          <w:spacing w:val="6"/>
          <w:kern w:val="2"/>
          <w:sz w:val="21"/>
          <w:szCs w:val="21"/>
          <w:highlight w:val="none"/>
          <w:u w:val="single"/>
          <w:lang w:val="en-US" w:eastAsia="zh-CN" w:bidi="ar-SA"/>
        </w:rPr>
        <w:t>投资人</w:t>
      </w:r>
      <w:r>
        <w:rPr>
          <w:rFonts w:hint="eastAsia" w:ascii="宋体" w:hAnsi="宋体" w:cs="宋体"/>
          <w:color w:val="auto"/>
          <w:spacing w:val="6"/>
          <w:szCs w:val="21"/>
          <w:highlight w:val="none"/>
          <w:u w:val="single"/>
        </w:rPr>
        <w:t>审批竣工付款申请单的期限：</w:t>
      </w:r>
      <w:r>
        <w:rPr>
          <w:rFonts w:hint="eastAsia" w:ascii="宋体" w:hAnsi="宋体" w:eastAsia="宋体" w:cs="宋体"/>
          <w:b w:val="0"/>
          <w:color w:val="auto"/>
          <w:spacing w:val="6"/>
          <w:kern w:val="2"/>
          <w:sz w:val="21"/>
          <w:szCs w:val="21"/>
          <w:highlight w:val="none"/>
          <w:u w:val="single"/>
          <w:lang w:val="en-US" w:eastAsia="zh-CN" w:bidi="ar-SA"/>
        </w:rPr>
        <w:t>投资人</w:t>
      </w:r>
      <w:r>
        <w:rPr>
          <w:rFonts w:hint="eastAsia" w:ascii="宋体" w:hAnsi="宋体" w:cs="宋体"/>
          <w:color w:val="auto"/>
          <w:spacing w:val="6"/>
          <w:szCs w:val="21"/>
          <w:highlight w:val="none"/>
          <w:u w:val="single"/>
        </w:rPr>
        <w:t>收到承包人递交的竣工结算报告及完整的结算资料后，在6个月内</w:t>
      </w:r>
      <w:r>
        <w:rPr>
          <w:rFonts w:hint="eastAsia" w:ascii="宋体" w:hAnsi="宋体" w:eastAsia="宋体" w:cs="宋体"/>
          <w:b w:val="0"/>
          <w:color w:val="auto"/>
          <w:spacing w:val="6"/>
          <w:kern w:val="2"/>
          <w:sz w:val="21"/>
          <w:szCs w:val="21"/>
          <w:highlight w:val="none"/>
          <w:u w:val="single"/>
          <w:lang w:val="en-US" w:eastAsia="zh-CN" w:bidi="ar-SA"/>
        </w:rPr>
        <w:t>投资人</w:t>
      </w:r>
      <w:r>
        <w:rPr>
          <w:rFonts w:hint="eastAsia" w:ascii="宋体" w:hAnsi="宋体" w:cs="宋体"/>
          <w:color w:val="auto"/>
          <w:spacing w:val="6"/>
          <w:szCs w:val="21"/>
          <w:highlight w:val="none"/>
          <w:u w:val="single"/>
        </w:rPr>
        <w:t>完成结算审核，并出具结算审核报告；如因承包人原因导致延期的由承包人自行承担延期责任。</w:t>
      </w:r>
    </w:p>
    <w:p>
      <w:pPr>
        <w:spacing w:line="380" w:lineRule="exact"/>
        <w:ind w:firstLine="444" w:firstLineChars="200"/>
        <w:rPr>
          <w:rFonts w:ascii="宋体" w:hAnsi="宋体" w:cs="宋体"/>
          <w:color w:val="auto"/>
          <w:spacing w:val="6"/>
          <w:szCs w:val="21"/>
          <w:highlight w:val="none"/>
          <w:u w:val="single"/>
        </w:rPr>
      </w:pPr>
      <w:r>
        <w:rPr>
          <w:rFonts w:hint="eastAsia" w:ascii="宋体" w:hAnsi="宋体" w:cs="宋体"/>
          <w:color w:val="auto"/>
          <w:spacing w:val="6"/>
          <w:szCs w:val="21"/>
          <w:highlight w:val="none"/>
          <w:u w:val="single"/>
        </w:rPr>
        <w:t>（2）由</w:t>
      </w:r>
      <w:r>
        <w:rPr>
          <w:rFonts w:hint="eastAsia" w:ascii="宋体" w:hAnsi="宋体" w:eastAsia="宋体" w:cs="宋体"/>
          <w:b w:val="0"/>
          <w:color w:val="auto"/>
          <w:spacing w:val="6"/>
          <w:kern w:val="2"/>
          <w:sz w:val="21"/>
          <w:szCs w:val="21"/>
          <w:highlight w:val="none"/>
          <w:u w:val="single"/>
          <w:lang w:val="en-US" w:eastAsia="zh-CN" w:bidi="ar-SA"/>
        </w:rPr>
        <w:t>投资人</w:t>
      </w:r>
      <w:r>
        <w:rPr>
          <w:rFonts w:hint="eastAsia" w:ascii="宋体" w:hAnsi="宋体" w:cs="宋体"/>
          <w:color w:val="auto"/>
          <w:spacing w:val="6"/>
          <w:szCs w:val="21"/>
          <w:highlight w:val="none"/>
          <w:u w:val="single"/>
        </w:rPr>
        <w:t>原因逾期审核责任：向承包人支付违约金，违约金为工程结算后应付工程款的利息，利率按全国银行间同业拆借中心发布的同期同类贷款基准利率，利息计算时间为应付工程款日至支付工程款日止。</w:t>
      </w:r>
    </w:p>
    <w:p>
      <w:pPr>
        <w:spacing w:line="380" w:lineRule="exact"/>
        <w:ind w:firstLine="444" w:firstLineChars="200"/>
        <w:rPr>
          <w:rFonts w:ascii="宋体" w:hAnsi="宋体" w:cs="宋体"/>
          <w:color w:val="auto"/>
          <w:spacing w:val="6"/>
          <w:szCs w:val="21"/>
          <w:highlight w:val="none"/>
          <w:u w:val="single"/>
        </w:rPr>
      </w:pPr>
      <w:r>
        <w:rPr>
          <w:rFonts w:hint="eastAsia" w:ascii="宋体" w:hAnsi="宋体" w:cs="宋体"/>
          <w:color w:val="auto"/>
          <w:spacing w:val="6"/>
          <w:szCs w:val="21"/>
          <w:highlight w:val="none"/>
          <w:u w:val="single"/>
        </w:rPr>
        <w:t>（3）发包人</w:t>
      </w:r>
      <w:r>
        <w:rPr>
          <w:rFonts w:hint="eastAsia" w:ascii="宋体" w:hAnsi="宋体" w:cs="宋体"/>
          <w:color w:val="auto"/>
          <w:spacing w:val="6"/>
          <w:szCs w:val="21"/>
          <w:highlight w:val="none"/>
          <w:u w:val="single"/>
          <w:lang w:eastAsia="zh-CN"/>
        </w:rPr>
        <w:t>、</w:t>
      </w:r>
      <w:r>
        <w:rPr>
          <w:rFonts w:hint="eastAsia" w:ascii="宋体" w:hAnsi="宋体" w:cs="宋体"/>
          <w:color w:val="auto"/>
          <w:spacing w:val="6"/>
          <w:szCs w:val="21"/>
          <w:highlight w:val="none"/>
          <w:u w:val="single"/>
          <w:lang w:val="en-US" w:eastAsia="zh-CN"/>
        </w:rPr>
        <w:t>投资人</w:t>
      </w:r>
      <w:r>
        <w:rPr>
          <w:rFonts w:hint="eastAsia" w:ascii="宋体" w:hAnsi="宋体" w:cs="宋体"/>
          <w:color w:val="auto"/>
          <w:spacing w:val="6"/>
          <w:szCs w:val="21"/>
          <w:highlight w:val="none"/>
          <w:u w:val="single"/>
        </w:rPr>
        <w:t>在签发竣工结算证书，扣留工程质量保证金后完成对承包人的竣工付款。逾期支付按全国银行间同业拆借中心发布的同期同类贷款基准利率支付违约金。</w:t>
      </w:r>
    </w:p>
    <w:p>
      <w:pPr>
        <w:spacing w:line="380" w:lineRule="exact"/>
        <w:ind w:firstLine="444" w:firstLineChars="200"/>
        <w:rPr>
          <w:rFonts w:hint="eastAsia" w:ascii="宋体" w:hAnsi="宋体" w:cs="宋体"/>
          <w:color w:val="auto"/>
          <w:spacing w:val="6"/>
          <w:szCs w:val="21"/>
          <w:highlight w:val="none"/>
          <w:u w:val="single"/>
        </w:rPr>
      </w:pPr>
      <w:r>
        <w:rPr>
          <w:rFonts w:hint="eastAsia" w:ascii="宋体" w:hAnsi="宋体" w:cs="宋体"/>
          <w:color w:val="auto"/>
          <w:spacing w:val="6"/>
          <w:szCs w:val="21"/>
          <w:highlight w:val="none"/>
          <w:u w:val="single"/>
        </w:rPr>
        <w:t>（4）承包人对</w:t>
      </w:r>
      <w:r>
        <w:rPr>
          <w:rFonts w:hint="eastAsia" w:ascii="宋体" w:hAnsi="宋体" w:eastAsia="宋体" w:cs="宋体"/>
          <w:b w:val="0"/>
          <w:color w:val="auto"/>
          <w:spacing w:val="6"/>
          <w:kern w:val="2"/>
          <w:sz w:val="21"/>
          <w:szCs w:val="21"/>
          <w:highlight w:val="none"/>
          <w:u w:val="single"/>
          <w:lang w:val="en-US" w:eastAsia="zh-CN" w:bidi="ar-SA"/>
        </w:rPr>
        <w:t>投资人</w:t>
      </w:r>
      <w:r>
        <w:rPr>
          <w:rFonts w:hint="eastAsia" w:ascii="宋体" w:hAnsi="宋体" w:cs="宋体"/>
          <w:color w:val="auto"/>
          <w:spacing w:val="6"/>
          <w:szCs w:val="21"/>
          <w:highlight w:val="none"/>
          <w:u w:val="single"/>
        </w:rPr>
        <w:t>签认的结算价有异议的，发包人可先支付承包人无异议部分结算款。异议部分重新进行复核或按照第20条争议解决的约定处理。</w:t>
      </w:r>
    </w:p>
    <w:p>
      <w:pPr>
        <w:spacing w:line="380" w:lineRule="exact"/>
        <w:ind w:firstLine="444" w:firstLineChars="200"/>
        <w:rPr>
          <w:rFonts w:hint="eastAsia" w:ascii="宋体" w:hAnsi="宋体" w:cs="宋体"/>
          <w:color w:val="auto"/>
          <w:spacing w:val="6"/>
          <w:szCs w:val="21"/>
          <w:highlight w:val="none"/>
          <w:u w:val="single"/>
        </w:rPr>
      </w:pPr>
      <w:r>
        <w:rPr>
          <w:rFonts w:hint="eastAsia" w:ascii="宋体" w:hAnsi="宋体" w:cs="宋体"/>
          <w:color w:val="auto"/>
          <w:spacing w:val="6"/>
          <w:szCs w:val="21"/>
          <w:highlight w:val="none"/>
          <w:u w:val="single"/>
          <w:lang w:eastAsia="zh-CN"/>
        </w:rPr>
        <w:t>（</w:t>
      </w:r>
      <w:r>
        <w:rPr>
          <w:rFonts w:hint="eastAsia" w:ascii="宋体" w:hAnsi="宋体" w:cs="宋体"/>
          <w:color w:val="auto"/>
          <w:spacing w:val="6"/>
          <w:szCs w:val="21"/>
          <w:highlight w:val="none"/>
          <w:u w:val="single"/>
          <w:lang w:val="en-US" w:eastAsia="zh-CN"/>
        </w:rPr>
        <w:t>5）</w:t>
      </w:r>
      <w:r>
        <w:rPr>
          <w:rFonts w:hint="eastAsia" w:ascii="宋体" w:hAnsi="宋体" w:cs="宋体"/>
          <w:color w:val="auto"/>
          <w:spacing w:val="6"/>
          <w:szCs w:val="21"/>
          <w:highlight w:val="none"/>
          <w:u w:val="single"/>
        </w:rPr>
        <w:t>承包人编制的工程结算报告，经第三方</w:t>
      </w:r>
      <w:r>
        <w:rPr>
          <w:rFonts w:hint="eastAsia" w:ascii="宋体" w:hAnsi="宋体" w:cs="宋体"/>
          <w:color w:val="auto"/>
          <w:spacing w:val="6"/>
          <w:szCs w:val="21"/>
          <w:highlight w:val="none"/>
          <w:u w:val="single"/>
          <w:lang w:val="en-US" w:eastAsia="zh-CN"/>
        </w:rPr>
        <w:t>造价咨询单位</w:t>
      </w:r>
      <w:r>
        <w:rPr>
          <w:rFonts w:hint="eastAsia" w:ascii="宋体" w:hAnsi="宋体" w:cs="宋体"/>
          <w:color w:val="auto"/>
          <w:spacing w:val="6"/>
          <w:szCs w:val="21"/>
          <w:highlight w:val="none"/>
          <w:u w:val="single"/>
        </w:rPr>
        <w:t>审核，结算核减率超过5%时或存在核增时，视为承包人违约，超过5%的部分计取5%和核增金额部分计取5%违约金，并由承包人承担，且发包人有权在工程款支付时直接扣除或由承包人直接支付给结算审核单位。计算公式：违约金=（核减金额-送审金额×5%)×5%+核增金额×5%，核增核减金额不抵消。</w:t>
      </w:r>
    </w:p>
    <w:p>
      <w:pPr>
        <w:spacing w:line="380" w:lineRule="exact"/>
        <w:ind w:firstLine="444" w:firstLineChars="200"/>
        <w:rPr>
          <w:rFonts w:ascii="宋体" w:hAnsi="宋体" w:cs="宋体"/>
          <w:color w:val="auto"/>
          <w:spacing w:val="6"/>
          <w:szCs w:val="21"/>
          <w:highlight w:val="none"/>
        </w:rPr>
      </w:pPr>
      <w:r>
        <w:rPr>
          <w:rFonts w:hint="eastAsia" w:ascii="宋体" w:hAnsi="宋体" w:cs="宋体"/>
          <w:color w:val="auto"/>
          <w:spacing w:val="6"/>
          <w:szCs w:val="21"/>
          <w:highlight w:val="none"/>
        </w:rPr>
        <w:t>14.6 质量保证金</w:t>
      </w:r>
    </w:p>
    <w:p>
      <w:pPr>
        <w:spacing w:line="380" w:lineRule="exact"/>
        <w:ind w:firstLine="444" w:firstLineChars="200"/>
        <w:rPr>
          <w:rFonts w:ascii="宋体" w:hAnsi="宋体" w:cs="宋体"/>
          <w:color w:val="auto"/>
          <w:spacing w:val="6"/>
          <w:szCs w:val="21"/>
          <w:highlight w:val="none"/>
        </w:rPr>
      </w:pPr>
      <w:r>
        <w:rPr>
          <w:rFonts w:hint="eastAsia" w:ascii="宋体" w:hAnsi="宋体" w:cs="宋体"/>
          <w:color w:val="auto"/>
          <w:spacing w:val="6"/>
          <w:szCs w:val="21"/>
          <w:highlight w:val="none"/>
        </w:rPr>
        <w:t>14.6.1 承包人提供质量保证金的方式</w:t>
      </w:r>
    </w:p>
    <w:p>
      <w:pPr>
        <w:spacing w:line="360" w:lineRule="exact"/>
        <w:ind w:firstLine="444" w:firstLineChars="200"/>
        <w:rPr>
          <w:rFonts w:ascii="宋体" w:hAnsi="宋体" w:cs="宋体"/>
          <w:color w:val="auto"/>
          <w:spacing w:val="6"/>
          <w:szCs w:val="21"/>
          <w:highlight w:val="none"/>
        </w:rPr>
      </w:pPr>
      <w:r>
        <w:rPr>
          <w:rFonts w:hint="eastAsia" w:ascii="宋体" w:hAnsi="宋体" w:cs="宋体"/>
          <w:color w:val="auto"/>
          <w:spacing w:val="6"/>
          <w:szCs w:val="21"/>
          <w:highlight w:val="none"/>
        </w:rPr>
        <w:t>质量保证金采用以下第</w:t>
      </w:r>
      <w:r>
        <w:rPr>
          <w:rFonts w:hint="eastAsia" w:ascii="宋体" w:hAnsi="宋体" w:cs="宋体"/>
          <w:color w:val="auto"/>
          <w:spacing w:val="6"/>
          <w:szCs w:val="21"/>
          <w:highlight w:val="none"/>
          <w:u w:val="single"/>
        </w:rPr>
        <w:t xml:space="preserve"> </w:t>
      </w:r>
      <w:r>
        <w:rPr>
          <w:rFonts w:hint="eastAsia" w:ascii="宋体" w:hAnsi="宋体" w:cs="宋体"/>
          <w:color w:val="auto"/>
          <w:spacing w:val="6"/>
          <w:szCs w:val="21"/>
          <w:highlight w:val="none"/>
          <w:u w:val="single"/>
          <w:lang w:val="en-US" w:eastAsia="zh-CN"/>
        </w:rPr>
        <w:t>1</w:t>
      </w:r>
      <w:r>
        <w:rPr>
          <w:rFonts w:hint="eastAsia" w:ascii="宋体" w:hAnsi="宋体" w:cs="宋体"/>
          <w:color w:val="auto"/>
          <w:spacing w:val="6"/>
          <w:szCs w:val="21"/>
          <w:highlight w:val="none"/>
          <w:u w:val="single"/>
        </w:rPr>
        <w:t xml:space="preserve"> </w:t>
      </w:r>
      <w:r>
        <w:rPr>
          <w:rFonts w:hint="eastAsia" w:ascii="宋体" w:hAnsi="宋体" w:cs="宋体"/>
          <w:color w:val="auto"/>
          <w:spacing w:val="6"/>
          <w:szCs w:val="21"/>
          <w:highlight w:val="none"/>
        </w:rPr>
        <w:t>种方式：</w:t>
      </w:r>
    </w:p>
    <w:p>
      <w:pPr>
        <w:autoSpaceDE w:val="0"/>
        <w:autoSpaceDN w:val="0"/>
        <w:adjustRightInd w:val="0"/>
        <w:spacing w:line="360" w:lineRule="exact"/>
        <w:ind w:firstLine="444" w:firstLineChars="200"/>
        <w:rPr>
          <w:rFonts w:ascii="宋体" w:hAnsi="宋体" w:cs="宋体"/>
          <w:color w:val="auto"/>
          <w:spacing w:val="6"/>
          <w:kern w:val="0"/>
          <w:szCs w:val="21"/>
          <w:highlight w:val="none"/>
        </w:rPr>
      </w:pPr>
      <w:r>
        <w:rPr>
          <w:rFonts w:hint="eastAsia" w:ascii="宋体" w:hAnsi="宋体" w:cs="宋体"/>
          <w:color w:val="auto"/>
          <w:spacing w:val="6"/>
          <w:kern w:val="0"/>
          <w:szCs w:val="21"/>
          <w:highlight w:val="none"/>
        </w:rPr>
        <w:t>（1）质量保证金保函，</w:t>
      </w:r>
      <w:r>
        <w:rPr>
          <w:rFonts w:hint="eastAsia" w:ascii="宋体" w:hAnsi="宋体" w:cs="宋体"/>
          <w:color w:val="auto"/>
          <w:spacing w:val="6"/>
          <w:szCs w:val="21"/>
          <w:highlight w:val="none"/>
        </w:rPr>
        <w:t>保函形式为工程保函（分为银行保函、保险机构保证保险保单、融资担保公司保函），</w:t>
      </w:r>
      <w:r>
        <w:rPr>
          <w:rFonts w:hint="eastAsia" w:ascii="宋体" w:hAnsi="宋体" w:cs="宋体"/>
          <w:color w:val="auto"/>
          <w:spacing w:val="6"/>
          <w:kern w:val="0"/>
          <w:szCs w:val="21"/>
          <w:highlight w:val="none"/>
        </w:rPr>
        <w:t xml:space="preserve">金额为1.5 %的工程结算价款； </w:t>
      </w:r>
    </w:p>
    <w:p>
      <w:pPr>
        <w:autoSpaceDE w:val="0"/>
        <w:autoSpaceDN w:val="0"/>
        <w:adjustRightInd w:val="0"/>
        <w:spacing w:line="360" w:lineRule="exact"/>
        <w:ind w:firstLine="444" w:firstLineChars="200"/>
        <w:rPr>
          <w:rFonts w:ascii="宋体" w:hAnsi="宋体" w:cs="宋体"/>
          <w:color w:val="auto"/>
          <w:spacing w:val="6"/>
          <w:kern w:val="0"/>
          <w:szCs w:val="21"/>
          <w:highlight w:val="none"/>
        </w:rPr>
      </w:pPr>
      <w:r>
        <w:rPr>
          <w:rFonts w:hint="eastAsia" w:ascii="宋体" w:hAnsi="宋体" w:cs="宋体"/>
          <w:color w:val="auto"/>
          <w:spacing w:val="6"/>
          <w:kern w:val="0"/>
          <w:szCs w:val="21"/>
          <w:highlight w:val="none"/>
        </w:rPr>
        <w:t>（2）</w:t>
      </w:r>
      <w:r>
        <w:rPr>
          <w:rFonts w:hint="eastAsia" w:ascii="宋体" w:hAnsi="宋体" w:cs="宋体"/>
          <w:color w:val="auto"/>
          <w:spacing w:val="6"/>
          <w:kern w:val="0"/>
          <w:szCs w:val="21"/>
          <w:highlight w:val="none"/>
          <w:u w:val="single"/>
        </w:rPr>
        <w:t xml:space="preserve"> 1.5 %</w:t>
      </w:r>
      <w:r>
        <w:rPr>
          <w:rFonts w:hint="eastAsia" w:ascii="宋体" w:hAnsi="宋体" w:cs="宋体"/>
          <w:color w:val="auto"/>
          <w:spacing w:val="6"/>
          <w:kern w:val="0"/>
          <w:szCs w:val="21"/>
          <w:highlight w:val="none"/>
        </w:rPr>
        <w:t>的工程结算价款；</w:t>
      </w:r>
    </w:p>
    <w:p>
      <w:pPr>
        <w:autoSpaceDE w:val="0"/>
        <w:autoSpaceDN w:val="0"/>
        <w:adjustRightInd w:val="0"/>
        <w:spacing w:line="360" w:lineRule="exact"/>
        <w:ind w:firstLine="444" w:firstLineChars="200"/>
        <w:rPr>
          <w:rFonts w:ascii="宋体" w:hAnsi="宋体" w:cs="宋体"/>
          <w:color w:val="auto"/>
          <w:spacing w:val="6"/>
          <w:kern w:val="0"/>
          <w:szCs w:val="21"/>
          <w:highlight w:val="none"/>
        </w:rPr>
      </w:pPr>
      <w:r>
        <w:rPr>
          <w:rFonts w:hint="eastAsia" w:ascii="宋体" w:hAnsi="宋体" w:cs="宋体"/>
          <w:color w:val="auto"/>
          <w:spacing w:val="6"/>
          <w:kern w:val="0"/>
          <w:szCs w:val="21"/>
          <w:highlight w:val="none"/>
        </w:rPr>
        <w:t>（3）其他方式:</w:t>
      </w:r>
      <w:r>
        <w:rPr>
          <w:rFonts w:hint="eastAsia" w:ascii="宋体" w:hAnsi="宋体" w:cs="宋体"/>
          <w:color w:val="auto"/>
          <w:spacing w:val="6"/>
          <w:kern w:val="0"/>
          <w:szCs w:val="21"/>
          <w:highlight w:val="none"/>
          <w:u w:val="single"/>
        </w:rPr>
        <w:t xml:space="preserve">  /  </w:t>
      </w:r>
      <w:r>
        <w:rPr>
          <w:rFonts w:hint="eastAsia" w:ascii="宋体" w:hAnsi="宋体" w:cs="宋体"/>
          <w:color w:val="auto"/>
          <w:spacing w:val="6"/>
          <w:kern w:val="0"/>
          <w:szCs w:val="21"/>
          <w:highlight w:val="none"/>
        </w:rPr>
        <w:t>。</w:t>
      </w:r>
    </w:p>
    <w:p>
      <w:pPr>
        <w:spacing w:line="380" w:lineRule="exact"/>
        <w:ind w:firstLine="444" w:firstLineChars="200"/>
        <w:rPr>
          <w:rFonts w:ascii="宋体" w:hAnsi="宋体" w:cs="宋体"/>
          <w:color w:val="auto"/>
          <w:spacing w:val="6"/>
          <w:szCs w:val="21"/>
          <w:highlight w:val="none"/>
        </w:rPr>
      </w:pPr>
      <w:r>
        <w:rPr>
          <w:rFonts w:hint="eastAsia" w:ascii="宋体" w:hAnsi="宋体" w:cs="宋体"/>
          <w:color w:val="auto"/>
          <w:spacing w:val="6"/>
          <w:szCs w:val="21"/>
          <w:highlight w:val="none"/>
        </w:rPr>
        <w:t>14.6.2 质量保证金的预留</w:t>
      </w:r>
    </w:p>
    <w:p>
      <w:pPr>
        <w:spacing w:line="380" w:lineRule="exact"/>
        <w:ind w:firstLine="444" w:firstLineChars="200"/>
        <w:rPr>
          <w:rFonts w:ascii="宋体" w:hAnsi="宋体" w:cs="宋体"/>
          <w:color w:val="auto"/>
          <w:spacing w:val="6"/>
          <w:szCs w:val="21"/>
          <w:highlight w:val="none"/>
        </w:rPr>
      </w:pPr>
      <w:r>
        <w:rPr>
          <w:rFonts w:hint="eastAsia" w:ascii="宋体" w:hAnsi="宋体" w:cs="宋体"/>
          <w:color w:val="auto"/>
          <w:spacing w:val="6"/>
          <w:szCs w:val="21"/>
          <w:highlight w:val="none"/>
        </w:rPr>
        <w:t>质量保证金的预留采取以下第</w:t>
      </w:r>
      <w:r>
        <w:rPr>
          <w:rFonts w:hint="eastAsia" w:ascii="宋体" w:hAnsi="宋体" w:cs="宋体"/>
          <w:color w:val="auto"/>
          <w:spacing w:val="6"/>
          <w:szCs w:val="21"/>
          <w:highlight w:val="none"/>
          <w:u w:val="single"/>
        </w:rPr>
        <w:t xml:space="preserve">  （</w:t>
      </w:r>
      <w:r>
        <w:rPr>
          <w:rFonts w:hint="eastAsia" w:ascii="宋体" w:hAnsi="宋体" w:cs="宋体"/>
          <w:color w:val="auto"/>
          <w:spacing w:val="6"/>
          <w:szCs w:val="21"/>
          <w:highlight w:val="none"/>
          <w:u w:val="single"/>
          <w:lang w:val="en-US" w:eastAsia="zh-CN"/>
        </w:rPr>
        <w:t>3</w:t>
      </w:r>
      <w:r>
        <w:rPr>
          <w:rFonts w:hint="eastAsia" w:ascii="宋体" w:hAnsi="宋体" w:cs="宋体"/>
          <w:color w:val="auto"/>
          <w:spacing w:val="6"/>
          <w:szCs w:val="21"/>
          <w:highlight w:val="none"/>
          <w:u w:val="single"/>
        </w:rPr>
        <w:t xml:space="preserve">）  </w:t>
      </w:r>
      <w:r>
        <w:rPr>
          <w:rFonts w:hint="eastAsia" w:ascii="宋体" w:hAnsi="宋体" w:cs="宋体"/>
          <w:color w:val="auto"/>
          <w:spacing w:val="6"/>
          <w:szCs w:val="21"/>
          <w:highlight w:val="none"/>
        </w:rPr>
        <w:t>种方式：</w:t>
      </w:r>
    </w:p>
    <w:p>
      <w:pPr>
        <w:autoSpaceDE w:val="0"/>
        <w:autoSpaceDN w:val="0"/>
        <w:adjustRightInd w:val="0"/>
        <w:spacing w:line="360" w:lineRule="exact"/>
        <w:ind w:firstLine="444" w:firstLineChars="200"/>
        <w:rPr>
          <w:rFonts w:ascii="宋体" w:hAnsi="宋体" w:cs="宋体"/>
          <w:color w:val="auto"/>
          <w:spacing w:val="6"/>
          <w:kern w:val="0"/>
          <w:szCs w:val="21"/>
          <w:highlight w:val="none"/>
        </w:rPr>
      </w:pPr>
      <w:r>
        <w:rPr>
          <w:rFonts w:hint="eastAsia" w:ascii="宋体" w:hAnsi="宋体" w:cs="宋体"/>
          <w:color w:val="auto"/>
          <w:spacing w:val="6"/>
          <w:kern w:val="0"/>
          <w:szCs w:val="21"/>
          <w:highlight w:val="none"/>
        </w:rPr>
        <w:t>（1）在支付工程进度款时逐次扣留，在此情形下，质量保证金的计算基数不包括预付款的支付、扣回以及价格调整的金额；</w:t>
      </w:r>
    </w:p>
    <w:p>
      <w:pPr>
        <w:autoSpaceDE w:val="0"/>
        <w:autoSpaceDN w:val="0"/>
        <w:adjustRightInd w:val="0"/>
        <w:spacing w:line="360" w:lineRule="exact"/>
        <w:ind w:firstLine="444" w:firstLineChars="200"/>
        <w:rPr>
          <w:rFonts w:ascii="宋体" w:hAnsi="宋体" w:cs="宋体"/>
          <w:color w:val="auto"/>
          <w:spacing w:val="6"/>
          <w:kern w:val="0"/>
          <w:szCs w:val="21"/>
          <w:highlight w:val="none"/>
        </w:rPr>
      </w:pPr>
      <w:r>
        <w:rPr>
          <w:rFonts w:hint="eastAsia" w:ascii="宋体" w:hAnsi="宋体" w:cs="宋体"/>
          <w:color w:val="auto"/>
          <w:spacing w:val="6"/>
          <w:kern w:val="0"/>
          <w:szCs w:val="21"/>
          <w:highlight w:val="none"/>
        </w:rPr>
        <w:t>（2）工程竣工结算时一次性扣留质量保证金</w:t>
      </w:r>
      <w:r>
        <w:rPr>
          <w:rFonts w:hint="eastAsia" w:ascii="宋体" w:hAnsi="宋体" w:cs="宋体"/>
          <w:color w:val="auto"/>
          <w:spacing w:val="6"/>
          <w:kern w:val="0"/>
          <w:szCs w:val="21"/>
          <w:highlight w:val="none"/>
          <w:lang w:eastAsia="zh-CN"/>
        </w:rPr>
        <w:t>，</w:t>
      </w:r>
      <w:r>
        <w:rPr>
          <w:rFonts w:hint="eastAsia" w:ascii="宋体" w:hAnsi="宋体" w:cs="宋体"/>
          <w:color w:val="auto"/>
          <w:spacing w:val="6"/>
          <w:kern w:val="0"/>
          <w:szCs w:val="21"/>
          <w:highlight w:val="none"/>
          <w:lang w:val="en-US" w:eastAsia="zh-CN"/>
        </w:rPr>
        <w:t>待质保期满且承包人提出退回申请后退还</w:t>
      </w:r>
      <w:r>
        <w:rPr>
          <w:rFonts w:hint="eastAsia" w:ascii="宋体" w:hAnsi="宋体" w:cs="宋体"/>
          <w:color w:val="auto"/>
          <w:spacing w:val="6"/>
          <w:kern w:val="0"/>
          <w:szCs w:val="21"/>
          <w:highlight w:val="none"/>
        </w:rPr>
        <w:t>；</w:t>
      </w:r>
    </w:p>
    <w:p>
      <w:pPr>
        <w:autoSpaceDE w:val="0"/>
        <w:autoSpaceDN w:val="0"/>
        <w:adjustRightInd w:val="0"/>
        <w:spacing w:line="360" w:lineRule="exact"/>
        <w:ind w:firstLine="444" w:firstLineChars="200"/>
        <w:rPr>
          <w:rFonts w:ascii="宋体" w:hAnsi="宋体" w:cs="宋体"/>
          <w:color w:val="auto"/>
          <w:spacing w:val="6"/>
          <w:kern w:val="0"/>
          <w:szCs w:val="21"/>
          <w:highlight w:val="none"/>
        </w:rPr>
      </w:pPr>
      <w:r>
        <w:rPr>
          <w:rFonts w:hint="eastAsia" w:ascii="宋体" w:hAnsi="宋体" w:cs="宋体"/>
          <w:color w:val="auto"/>
          <w:spacing w:val="6"/>
          <w:kern w:val="0"/>
          <w:szCs w:val="21"/>
          <w:highlight w:val="none"/>
        </w:rPr>
        <w:t>（3）其他扣留方式:</w:t>
      </w:r>
      <w:r>
        <w:rPr>
          <w:rFonts w:hint="eastAsia" w:ascii="宋体" w:hAnsi="宋体" w:cs="宋体"/>
          <w:color w:val="auto"/>
          <w:spacing w:val="6"/>
          <w:kern w:val="0"/>
          <w:szCs w:val="21"/>
          <w:highlight w:val="none"/>
          <w:u w:val="single"/>
        </w:rPr>
        <w:t xml:space="preserve"> 发包人支付完成最后工程结算付款前，承包人提供质量保证金保函 </w:t>
      </w:r>
      <w:r>
        <w:rPr>
          <w:rFonts w:hint="eastAsia" w:ascii="宋体" w:hAnsi="宋体" w:cs="宋体"/>
          <w:color w:val="auto"/>
          <w:spacing w:val="6"/>
          <w:kern w:val="0"/>
          <w:szCs w:val="21"/>
          <w:highlight w:val="none"/>
        </w:rPr>
        <w:t>。</w:t>
      </w:r>
    </w:p>
    <w:p>
      <w:pPr>
        <w:spacing w:line="380" w:lineRule="exact"/>
        <w:ind w:firstLine="444" w:firstLineChars="200"/>
        <w:rPr>
          <w:rFonts w:ascii="宋体" w:hAnsi="宋体" w:cs="宋体"/>
          <w:color w:val="auto"/>
          <w:spacing w:val="6"/>
          <w:szCs w:val="21"/>
          <w:highlight w:val="none"/>
        </w:rPr>
      </w:pPr>
      <w:r>
        <w:rPr>
          <w:rFonts w:hint="eastAsia" w:ascii="宋体" w:hAnsi="宋体" w:cs="宋体"/>
          <w:color w:val="auto"/>
          <w:spacing w:val="6"/>
          <w:szCs w:val="21"/>
          <w:highlight w:val="none"/>
        </w:rPr>
        <w:t>关于质量保证金的补充约定：</w:t>
      </w:r>
      <w:r>
        <w:rPr>
          <w:rFonts w:hint="eastAsia" w:ascii="宋体" w:hAnsi="宋体" w:cs="宋体"/>
          <w:color w:val="auto"/>
          <w:spacing w:val="6"/>
          <w:kern w:val="0"/>
          <w:szCs w:val="21"/>
          <w:highlight w:val="none"/>
          <w:u w:val="single"/>
        </w:rPr>
        <w:t>承包人提供质量保证金保函后,发包人付清工程结算价款。工程实际竣工验收合格后，工程质量保修期满后，质量保证金保函自动失效（质量保证金保函期限与工程质量保修书保修期限一致）</w:t>
      </w:r>
      <w:r>
        <w:rPr>
          <w:rFonts w:hint="eastAsia" w:ascii="宋体" w:hAnsi="宋体" w:cs="宋体"/>
          <w:color w:val="auto"/>
          <w:spacing w:val="6"/>
          <w:szCs w:val="21"/>
          <w:highlight w:val="none"/>
        </w:rPr>
        <w:t>。</w:t>
      </w:r>
    </w:p>
    <w:p>
      <w:pPr>
        <w:spacing w:line="380" w:lineRule="exact"/>
        <w:ind w:firstLine="444" w:firstLineChars="200"/>
        <w:rPr>
          <w:rFonts w:ascii="宋体" w:hAnsi="宋体" w:cs="宋体"/>
          <w:color w:val="auto"/>
          <w:spacing w:val="6"/>
          <w:szCs w:val="21"/>
          <w:highlight w:val="none"/>
        </w:rPr>
      </w:pPr>
      <w:r>
        <w:rPr>
          <w:rFonts w:hint="eastAsia" w:ascii="宋体" w:hAnsi="宋体" w:cs="宋体"/>
          <w:color w:val="auto"/>
          <w:spacing w:val="6"/>
          <w:szCs w:val="21"/>
          <w:highlight w:val="none"/>
        </w:rPr>
        <w:t>14.7 最终结清</w:t>
      </w:r>
    </w:p>
    <w:p>
      <w:pPr>
        <w:spacing w:line="380" w:lineRule="exact"/>
        <w:ind w:firstLine="444" w:firstLineChars="200"/>
        <w:rPr>
          <w:rFonts w:ascii="宋体" w:hAnsi="宋体" w:cs="宋体"/>
          <w:color w:val="auto"/>
          <w:spacing w:val="6"/>
          <w:szCs w:val="21"/>
          <w:highlight w:val="none"/>
        </w:rPr>
      </w:pPr>
      <w:r>
        <w:rPr>
          <w:rFonts w:hint="eastAsia" w:ascii="宋体" w:hAnsi="宋体" w:cs="宋体"/>
          <w:color w:val="auto"/>
          <w:spacing w:val="6"/>
          <w:szCs w:val="21"/>
          <w:highlight w:val="none"/>
        </w:rPr>
        <w:t>14.7.1 最终结清申请单</w:t>
      </w:r>
    </w:p>
    <w:p>
      <w:pPr>
        <w:spacing w:line="380" w:lineRule="exact"/>
        <w:ind w:firstLine="444" w:firstLineChars="200"/>
        <w:rPr>
          <w:rFonts w:ascii="宋体" w:hAnsi="宋体" w:cs="宋体"/>
          <w:color w:val="auto"/>
          <w:spacing w:val="6"/>
          <w:szCs w:val="21"/>
          <w:highlight w:val="none"/>
        </w:rPr>
      </w:pPr>
      <w:r>
        <w:rPr>
          <w:rFonts w:hint="eastAsia" w:ascii="宋体" w:hAnsi="宋体" w:cs="宋体"/>
          <w:color w:val="auto"/>
          <w:spacing w:val="6"/>
          <w:szCs w:val="21"/>
          <w:highlight w:val="none"/>
        </w:rPr>
        <w:t>当事人</w:t>
      </w:r>
      <w:r>
        <w:rPr>
          <w:rFonts w:hint="eastAsia" w:ascii="宋体" w:hAnsi="宋体" w:cs="宋体"/>
          <w:color w:val="auto"/>
          <w:spacing w:val="6"/>
          <w:szCs w:val="21"/>
          <w:highlight w:val="none"/>
          <w:lang w:val="en-US" w:eastAsia="zh-CN"/>
        </w:rPr>
        <w:t>四</w:t>
      </w:r>
      <w:r>
        <w:rPr>
          <w:rFonts w:hint="eastAsia" w:ascii="宋体" w:hAnsi="宋体" w:cs="宋体"/>
          <w:color w:val="auto"/>
          <w:spacing w:val="6"/>
          <w:szCs w:val="21"/>
          <w:highlight w:val="none"/>
        </w:rPr>
        <w:t>方关于最终结清申请的其他约定：</w:t>
      </w:r>
      <w:r>
        <w:rPr>
          <w:rFonts w:hint="eastAsia" w:ascii="宋体" w:hAnsi="宋体" w:cs="宋体"/>
          <w:color w:val="auto"/>
          <w:spacing w:val="6"/>
          <w:szCs w:val="21"/>
          <w:highlight w:val="none"/>
          <w:u w:val="single"/>
        </w:rPr>
        <w:t xml:space="preserve"> 按通用条件执行 </w:t>
      </w:r>
      <w:r>
        <w:rPr>
          <w:rFonts w:hint="eastAsia" w:ascii="宋体" w:hAnsi="宋体" w:cs="宋体"/>
          <w:color w:val="auto"/>
          <w:spacing w:val="6"/>
          <w:szCs w:val="21"/>
          <w:highlight w:val="none"/>
        </w:rPr>
        <w:t>。</w:t>
      </w:r>
    </w:p>
    <w:p>
      <w:pPr>
        <w:spacing w:line="380" w:lineRule="exact"/>
        <w:ind w:firstLine="444" w:firstLineChars="200"/>
        <w:rPr>
          <w:rFonts w:ascii="宋体" w:hAnsi="宋体" w:cs="宋体"/>
          <w:color w:val="auto"/>
          <w:spacing w:val="6"/>
          <w:szCs w:val="21"/>
          <w:highlight w:val="none"/>
        </w:rPr>
      </w:pPr>
      <w:r>
        <w:rPr>
          <w:rFonts w:hint="eastAsia" w:ascii="宋体" w:hAnsi="宋体" w:cs="宋体"/>
          <w:color w:val="auto"/>
          <w:spacing w:val="6"/>
          <w:szCs w:val="21"/>
          <w:highlight w:val="none"/>
        </w:rPr>
        <w:t>14.7.2 最终结清证书和支付</w:t>
      </w:r>
    </w:p>
    <w:p>
      <w:pPr>
        <w:spacing w:line="380" w:lineRule="exact"/>
        <w:ind w:firstLine="444" w:firstLineChars="200"/>
        <w:rPr>
          <w:rFonts w:ascii="宋体" w:hAnsi="宋体" w:cs="宋体"/>
          <w:color w:val="auto"/>
          <w:spacing w:val="6"/>
          <w:szCs w:val="21"/>
          <w:highlight w:val="none"/>
        </w:rPr>
      </w:pPr>
      <w:r>
        <w:rPr>
          <w:rFonts w:hint="eastAsia" w:ascii="宋体" w:hAnsi="宋体" w:cs="宋体"/>
          <w:color w:val="auto"/>
          <w:spacing w:val="6"/>
          <w:szCs w:val="21"/>
          <w:highlight w:val="none"/>
        </w:rPr>
        <w:t>当事人</w:t>
      </w:r>
      <w:r>
        <w:rPr>
          <w:rFonts w:hint="eastAsia" w:ascii="宋体" w:hAnsi="宋体" w:cs="宋体"/>
          <w:color w:val="auto"/>
          <w:spacing w:val="6"/>
          <w:szCs w:val="21"/>
          <w:highlight w:val="none"/>
          <w:lang w:val="en-US" w:eastAsia="zh-CN"/>
        </w:rPr>
        <w:t>四</w:t>
      </w:r>
      <w:r>
        <w:rPr>
          <w:rFonts w:hint="eastAsia" w:ascii="宋体" w:hAnsi="宋体" w:cs="宋体"/>
          <w:color w:val="auto"/>
          <w:spacing w:val="6"/>
          <w:szCs w:val="21"/>
          <w:highlight w:val="none"/>
        </w:rPr>
        <w:t>方关于最终结清支付的其他约定：</w:t>
      </w:r>
      <w:r>
        <w:rPr>
          <w:rFonts w:hint="eastAsia" w:ascii="宋体" w:hAnsi="宋体" w:cs="宋体"/>
          <w:color w:val="auto"/>
          <w:spacing w:val="6"/>
          <w:szCs w:val="21"/>
          <w:highlight w:val="none"/>
          <w:u w:val="single"/>
        </w:rPr>
        <w:t xml:space="preserve"> 按通用条件执行 </w:t>
      </w:r>
      <w:r>
        <w:rPr>
          <w:rFonts w:hint="eastAsia" w:ascii="宋体" w:hAnsi="宋体" w:cs="宋体"/>
          <w:color w:val="auto"/>
          <w:spacing w:val="6"/>
          <w:szCs w:val="21"/>
          <w:highlight w:val="none"/>
        </w:rPr>
        <w:t>。</w:t>
      </w:r>
    </w:p>
    <w:p>
      <w:pPr>
        <w:pStyle w:val="623"/>
        <w:spacing w:before="0" w:after="0" w:line="380" w:lineRule="exact"/>
        <w:outlineLvl w:val="9"/>
        <w:rPr>
          <w:rFonts w:cs="宋体"/>
          <w:b w:val="0"/>
          <w:color w:val="auto"/>
          <w:spacing w:val="6"/>
          <w:sz w:val="21"/>
          <w:szCs w:val="21"/>
          <w:highlight w:val="none"/>
        </w:rPr>
      </w:pPr>
      <w:bookmarkStart w:id="887" w:name="_Toc54862346"/>
      <w:bookmarkStart w:id="888" w:name="_Toc24481"/>
      <w:r>
        <w:rPr>
          <w:rFonts w:hint="eastAsia" w:cs="宋体"/>
          <w:b w:val="0"/>
          <w:color w:val="auto"/>
          <w:spacing w:val="6"/>
          <w:sz w:val="21"/>
          <w:szCs w:val="21"/>
          <w:highlight w:val="none"/>
        </w:rPr>
        <w:t>第15条 违约</w:t>
      </w:r>
      <w:bookmarkEnd w:id="887"/>
      <w:bookmarkEnd w:id="888"/>
    </w:p>
    <w:p>
      <w:pPr>
        <w:spacing w:line="380" w:lineRule="exact"/>
        <w:ind w:firstLine="444" w:firstLineChars="200"/>
        <w:rPr>
          <w:rFonts w:ascii="宋体" w:hAnsi="宋体" w:cs="宋体"/>
          <w:color w:val="auto"/>
          <w:spacing w:val="6"/>
          <w:szCs w:val="21"/>
          <w:highlight w:val="none"/>
        </w:rPr>
      </w:pPr>
      <w:r>
        <w:rPr>
          <w:rFonts w:hint="eastAsia" w:ascii="宋体" w:hAnsi="宋体" w:cs="宋体"/>
          <w:color w:val="auto"/>
          <w:spacing w:val="6"/>
          <w:szCs w:val="21"/>
          <w:highlight w:val="none"/>
        </w:rPr>
        <w:t>15.1 发包人违约</w:t>
      </w:r>
    </w:p>
    <w:p>
      <w:pPr>
        <w:spacing w:line="380" w:lineRule="exact"/>
        <w:ind w:firstLine="444" w:firstLineChars="200"/>
        <w:rPr>
          <w:rFonts w:ascii="宋体" w:hAnsi="宋体" w:cs="宋体"/>
          <w:color w:val="auto"/>
          <w:spacing w:val="6"/>
          <w:szCs w:val="21"/>
          <w:highlight w:val="none"/>
        </w:rPr>
      </w:pPr>
      <w:r>
        <w:rPr>
          <w:rFonts w:hint="eastAsia" w:ascii="宋体" w:hAnsi="宋体" w:cs="宋体"/>
          <w:color w:val="auto"/>
          <w:spacing w:val="6"/>
          <w:szCs w:val="21"/>
          <w:highlight w:val="none"/>
        </w:rPr>
        <w:t>15.1.1 发包人违约的情形</w:t>
      </w:r>
    </w:p>
    <w:p>
      <w:pPr>
        <w:spacing w:line="380" w:lineRule="exact"/>
        <w:ind w:firstLine="444" w:firstLineChars="200"/>
        <w:rPr>
          <w:rFonts w:ascii="宋体" w:hAnsi="宋体" w:cs="宋体"/>
          <w:color w:val="auto"/>
          <w:spacing w:val="6"/>
          <w:szCs w:val="21"/>
          <w:highlight w:val="none"/>
        </w:rPr>
      </w:pPr>
      <w:r>
        <w:rPr>
          <w:rFonts w:hint="eastAsia" w:ascii="宋体" w:hAnsi="宋体" w:cs="宋体"/>
          <w:color w:val="auto"/>
          <w:spacing w:val="6"/>
          <w:szCs w:val="21"/>
          <w:highlight w:val="none"/>
        </w:rPr>
        <w:t>发包人违约的其他情形</w:t>
      </w:r>
      <w:r>
        <w:rPr>
          <w:rFonts w:hint="eastAsia" w:ascii="宋体" w:hAnsi="宋体" w:cs="宋体"/>
          <w:color w:val="auto"/>
          <w:spacing w:val="6"/>
          <w:szCs w:val="21"/>
          <w:highlight w:val="none"/>
          <w:u w:val="single"/>
        </w:rPr>
        <w:t xml:space="preserve">：   /     </w:t>
      </w:r>
    </w:p>
    <w:p>
      <w:pPr>
        <w:spacing w:line="380" w:lineRule="exact"/>
        <w:ind w:firstLine="444" w:firstLineChars="200"/>
        <w:rPr>
          <w:rFonts w:ascii="宋体" w:hAnsi="宋体" w:cs="宋体"/>
          <w:color w:val="auto"/>
          <w:spacing w:val="6"/>
          <w:szCs w:val="21"/>
          <w:highlight w:val="none"/>
        </w:rPr>
      </w:pPr>
      <w:r>
        <w:rPr>
          <w:rFonts w:hint="eastAsia" w:ascii="宋体" w:hAnsi="宋体" w:cs="宋体"/>
          <w:color w:val="auto"/>
          <w:spacing w:val="6"/>
          <w:szCs w:val="21"/>
          <w:highlight w:val="none"/>
        </w:rPr>
        <w:t>15.1.3 发包人违约的责任</w:t>
      </w:r>
    </w:p>
    <w:p>
      <w:pPr>
        <w:spacing w:line="380" w:lineRule="exact"/>
        <w:ind w:firstLine="444" w:firstLineChars="200"/>
        <w:rPr>
          <w:rFonts w:ascii="宋体" w:hAnsi="宋体" w:cs="宋体"/>
          <w:color w:val="auto"/>
          <w:spacing w:val="6"/>
          <w:szCs w:val="21"/>
          <w:highlight w:val="none"/>
        </w:rPr>
      </w:pPr>
      <w:r>
        <w:rPr>
          <w:rFonts w:hint="eastAsia" w:ascii="宋体" w:hAnsi="宋体" w:cs="宋体"/>
          <w:color w:val="auto"/>
          <w:spacing w:val="6"/>
          <w:szCs w:val="21"/>
          <w:highlight w:val="none"/>
        </w:rPr>
        <w:t>发包人违约责任的承担方式和计算方法：</w:t>
      </w:r>
    </w:p>
    <w:p>
      <w:pPr>
        <w:spacing w:line="360" w:lineRule="exact"/>
        <w:ind w:firstLine="444" w:firstLineChars="200"/>
        <w:rPr>
          <w:rFonts w:ascii="宋体" w:hAnsi="宋体" w:cs="宋体"/>
          <w:color w:val="auto"/>
          <w:spacing w:val="6"/>
          <w:kern w:val="0"/>
          <w:szCs w:val="21"/>
          <w:highlight w:val="none"/>
          <w:u w:val="single"/>
        </w:rPr>
      </w:pPr>
      <w:r>
        <w:rPr>
          <w:rFonts w:hint="eastAsia" w:ascii="宋体" w:hAnsi="宋体" w:cs="宋体"/>
          <w:color w:val="auto"/>
          <w:spacing w:val="6"/>
          <w:kern w:val="0"/>
          <w:szCs w:val="21"/>
          <w:highlight w:val="none"/>
        </w:rPr>
        <w:t>（1）因发包人原因未能按合同约定支付合同价款的违约责任：</w:t>
      </w:r>
      <w:r>
        <w:rPr>
          <w:rFonts w:hint="eastAsia" w:ascii="宋体" w:hAnsi="宋体" w:cs="宋体"/>
          <w:color w:val="auto"/>
          <w:spacing w:val="6"/>
          <w:kern w:val="0"/>
          <w:szCs w:val="21"/>
          <w:highlight w:val="none"/>
          <w:u w:val="single"/>
          <w:lang w:val="en-US" w:eastAsia="zh-CN"/>
        </w:rPr>
        <w:t xml:space="preserve">  /   </w:t>
      </w:r>
      <w:r>
        <w:rPr>
          <w:rFonts w:hint="eastAsia" w:ascii="宋体" w:hAnsi="宋体" w:cs="宋体"/>
          <w:color w:val="auto"/>
          <w:spacing w:val="6"/>
          <w:kern w:val="0"/>
          <w:szCs w:val="21"/>
          <w:highlight w:val="none"/>
        </w:rPr>
        <w:t>。</w:t>
      </w:r>
    </w:p>
    <w:p>
      <w:pPr>
        <w:spacing w:line="360" w:lineRule="exact"/>
        <w:ind w:firstLine="444" w:firstLineChars="200"/>
        <w:rPr>
          <w:rFonts w:ascii="宋体" w:hAnsi="宋体" w:cs="宋体"/>
          <w:color w:val="auto"/>
          <w:spacing w:val="6"/>
          <w:kern w:val="0"/>
          <w:szCs w:val="21"/>
          <w:highlight w:val="none"/>
        </w:rPr>
      </w:pPr>
      <w:r>
        <w:rPr>
          <w:rFonts w:hint="eastAsia" w:ascii="宋体" w:hAnsi="宋体" w:cs="宋体"/>
          <w:color w:val="auto"/>
          <w:spacing w:val="6"/>
          <w:kern w:val="0"/>
          <w:szCs w:val="21"/>
          <w:highlight w:val="none"/>
        </w:rPr>
        <w:t>（2）因发包人违反合同约定造成暂停施工的违约责任：</w:t>
      </w:r>
      <w:r>
        <w:rPr>
          <w:rFonts w:hint="eastAsia" w:ascii="宋体" w:hAnsi="宋体" w:cs="宋体"/>
          <w:color w:val="auto"/>
          <w:spacing w:val="6"/>
          <w:szCs w:val="21"/>
          <w:highlight w:val="none"/>
          <w:u w:val="single"/>
          <w:lang w:val="en-US" w:eastAsia="zh-CN"/>
        </w:rPr>
        <w:t xml:space="preserve">   /   </w:t>
      </w:r>
      <w:r>
        <w:rPr>
          <w:rFonts w:hint="eastAsia" w:ascii="宋体" w:hAnsi="宋体" w:cs="宋体"/>
          <w:color w:val="auto"/>
          <w:spacing w:val="6"/>
          <w:kern w:val="0"/>
          <w:szCs w:val="21"/>
          <w:highlight w:val="none"/>
        </w:rPr>
        <w:t>。</w:t>
      </w:r>
    </w:p>
    <w:p>
      <w:pPr>
        <w:spacing w:line="360" w:lineRule="exact"/>
        <w:ind w:firstLine="444" w:firstLineChars="200"/>
        <w:rPr>
          <w:rFonts w:ascii="宋体" w:hAnsi="宋体" w:cs="宋体"/>
          <w:color w:val="auto"/>
          <w:spacing w:val="6"/>
          <w:kern w:val="0"/>
          <w:szCs w:val="21"/>
          <w:highlight w:val="none"/>
        </w:rPr>
      </w:pPr>
      <w:r>
        <w:rPr>
          <w:rFonts w:hint="eastAsia" w:ascii="宋体" w:hAnsi="宋体" w:cs="宋体"/>
          <w:color w:val="auto"/>
          <w:spacing w:val="6"/>
          <w:kern w:val="0"/>
          <w:szCs w:val="21"/>
          <w:highlight w:val="none"/>
        </w:rPr>
        <w:t>（3）发包人无正当理由没有在约定期限内发出复工指示，导致承包人无法复工的违约责任：</w:t>
      </w:r>
      <w:r>
        <w:rPr>
          <w:rFonts w:hint="eastAsia" w:ascii="宋体" w:hAnsi="宋体" w:cs="宋体"/>
          <w:color w:val="auto"/>
          <w:spacing w:val="6"/>
          <w:kern w:val="0"/>
          <w:szCs w:val="21"/>
          <w:highlight w:val="none"/>
          <w:u w:val="single"/>
          <w:lang w:val="en-US" w:eastAsia="zh-CN"/>
        </w:rPr>
        <w:t xml:space="preserve"> / </w:t>
      </w:r>
      <w:r>
        <w:rPr>
          <w:rFonts w:hint="eastAsia" w:ascii="宋体" w:hAnsi="宋体" w:cs="宋体"/>
          <w:color w:val="auto"/>
          <w:spacing w:val="6"/>
          <w:kern w:val="0"/>
          <w:szCs w:val="21"/>
          <w:highlight w:val="none"/>
        </w:rPr>
        <w:t>。</w:t>
      </w:r>
    </w:p>
    <w:p>
      <w:pPr>
        <w:spacing w:line="360" w:lineRule="exact"/>
        <w:ind w:firstLine="444" w:firstLineChars="200"/>
        <w:rPr>
          <w:rFonts w:hint="default" w:ascii="宋体" w:hAnsi="宋体" w:eastAsia="宋体" w:cs="宋体"/>
          <w:color w:val="auto"/>
          <w:spacing w:val="6"/>
          <w:kern w:val="0"/>
          <w:szCs w:val="21"/>
          <w:highlight w:val="none"/>
          <w:lang w:val="en-US" w:eastAsia="zh-CN"/>
        </w:rPr>
      </w:pPr>
      <w:r>
        <w:rPr>
          <w:rFonts w:hint="eastAsia" w:ascii="宋体" w:hAnsi="宋体" w:cs="宋体"/>
          <w:color w:val="auto"/>
          <w:spacing w:val="6"/>
          <w:kern w:val="0"/>
          <w:szCs w:val="21"/>
          <w:highlight w:val="none"/>
        </w:rPr>
        <w:t>（4）发包人逾期审核工程竣工结算</w:t>
      </w:r>
      <w:r>
        <w:rPr>
          <w:rFonts w:hint="eastAsia" w:ascii="宋体" w:hAnsi="宋体" w:cs="宋体"/>
          <w:color w:val="auto"/>
          <w:spacing w:val="6"/>
          <w:szCs w:val="21"/>
          <w:highlight w:val="none"/>
        </w:rPr>
        <w:t>：</w:t>
      </w:r>
      <w:r>
        <w:rPr>
          <w:rFonts w:hint="eastAsia" w:ascii="宋体" w:hAnsi="宋体" w:cs="宋体"/>
          <w:color w:val="auto"/>
          <w:spacing w:val="6"/>
          <w:szCs w:val="21"/>
          <w:highlight w:val="none"/>
          <w:u w:val="single"/>
          <w:lang w:val="en-US" w:eastAsia="zh-CN"/>
        </w:rPr>
        <w:t xml:space="preserve">   /    </w:t>
      </w:r>
    </w:p>
    <w:p>
      <w:pPr>
        <w:spacing w:line="380" w:lineRule="exact"/>
        <w:ind w:firstLine="444" w:firstLineChars="200"/>
        <w:rPr>
          <w:rFonts w:ascii="宋体" w:hAnsi="宋体" w:cs="宋体"/>
          <w:color w:val="auto"/>
          <w:spacing w:val="6"/>
          <w:szCs w:val="21"/>
          <w:highlight w:val="none"/>
          <w:u w:val="single"/>
        </w:rPr>
      </w:pPr>
      <w:r>
        <w:rPr>
          <w:rFonts w:hint="eastAsia" w:ascii="宋体" w:hAnsi="宋体" w:cs="宋体"/>
          <w:color w:val="auto"/>
          <w:spacing w:val="6"/>
          <w:kern w:val="0"/>
          <w:szCs w:val="21"/>
          <w:highlight w:val="none"/>
        </w:rPr>
        <w:t>（5）其他情况：</w:t>
      </w:r>
      <w:r>
        <w:rPr>
          <w:rFonts w:hint="eastAsia" w:ascii="宋体" w:hAnsi="宋体" w:cs="宋体"/>
          <w:color w:val="auto"/>
          <w:spacing w:val="6"/>
          <w:szCs w:val="21"/>
          <w:highlight w:val="none"/>
          <w:u w:val="single"/>
        </w:rPr>
        <w:t xml:space="preserve"> </w:t>
      </w:r>
      <w:r>
        <w:rPr>
          <w:rFonts w:hint="eastAsia" w:ascii="宋体" w:hAnsi="宋体" w:cs="宋体"/>
          <w:color w:val="auto"/>
          <w:spacing w:val="6"/>
          <w:szCs w:val="21"/>
          <w:highlight w:val="none"/>
          <w:u w:val="single"/>
          <w:lang w:val="en-US" w:eastAsia="zh-CN"/>
        </w:rPr>
        <w:t xml:space="preserve">  /    </w:t>
      </w:r>
      <w:r>
        <w:rPr>
          <w:rFonts w:hint="eastAsia" w:ascii="宋体" w:hAnsi="宋体" w:cs="宋体"/>
          <w:color w:val="auto"/>
          <w:spacing w:val="6"/>
          <w:szCs w:val="21"/>
          <w:highlight w:val="none"/>
          <w:u w:val="single"/>
        </w:rPr>
        <w:t xml:space="preserve"> </w:t>
      </w:r>
      <w:r>
        <w:rPr>
          <w:rFonts w:hint="eastAsia" w:ascii="宋体" w:hAnsi="宋体" w:cs="宋体"/>
          <w:color w:val="auto"/>
          <w:spacing w:val="6"/>
          <w:szCs w:val="21"/>
          <w:highlight w:val="none"/>
        </w:rPr>
        <w:t>。</w:t>
      </w:r>
    </w:p>
    <w:p>
      <w:pPr>
        <w:spacing w:line="380" w:lineRule="exact"/>
        <w:ind w:firstLine="444" w:firstLineChars="200"/>
        <w:rPr>
          <w:rFonts w:ascii="宋体" w:hAnsi="宋体" w:cs="宋体"/>
          <w:color w:val="auto"/>
          <w:spacing w:val="6"/>
          <w:szCs w:val="21"/>
          <w:highlight w:val="none"/>
        </w:rPr>
      </w:pPr>
      <w:r>
        <w:rPr>
          <w:rFonts w:hint="eastAsia" w:ascii="宋体" w:hAnsi="宋体" w:cs="宋体"/>
          <w:color w:val="auto"/>
          <w:spacing w:val="6"/>
          <w:szCs w:val="21"/>
          <w:highlight w:val="none"/>
        </w:rPr>
        <w:t>15.2 承包人违约</w:t>
      </w:r>
    </w:p>
    <w:p>
      <w:pPr>
        <w:spacing w:line="380" w:lineRule="exact"/>
        <w:ind w:firstLine="444" w:firstLineChars="200"/>
        <w:rPr>
          <w:rFonts w:ascii="宋体" w:hAnsi="宋体" w:cs="宋体"/>
          <w:color w:val="auto"/>
          <w:spacing w:val="6"/>
          <w:szCs w:val="21"/>
          <w:highlight w:val="none"/>
        </w:rPr>
      </w:pPr>
      <w:r>
        <w:rPr>
          <w:rFonts w:hint="eastAsia" w:ascii="宋体" w:hAnsi="宋体" w:cs="宋体"/>
          <w:color w:val="auto"/>
          <w:spacing w:val="6"/>
          <w:szCs w:val="21"/>
          <w:highlight w:val="none"/>
        </w:rPr>
        <w:t>15.2.1 承包人违约的情形</w:t>
      </w:r>
    </w:p>
    <w:p>
      <w:pPr>
        <w:spacing w:line="380" w:lineRule="exact"/>
        <w:ind w:firstLine="444" w:firstLineChars="200"/>
        <w:rPr>
          <w:rFonts w:ascii="宋体" w:hAnsi="宋体" w:cs="宋体"/>
          <w:color w:val="auto"/>
          <w:spacing w:val="6"/>
          <w:szCs w:val="21"/>
          <w:highlight w:val="none"/>
          <w:u w:val="single"/>
        </w:rPr>
      </w:pPr>
      <w:r>
        <w:rPr>
          <w:rFonts w:hint="eastAsia" w:ascii="宋体" w:hAnsi="宋体" w:cs="宋体"/>
          <w:color w:val="auto"/>
          <w:spacing w:val="6"/>
          <w:szCs w:val="21"/>
          <w:highlight w:val="none"/>
        </w:rPr>
        <w:t>承包人违约的其他情形：</w:t>
      </w:r>
    </w:p>
    <w:p>
      <w:pPr>
        <w:spacing w:line="380" w:lineRule="exact"/>
        <w:ind w:firstLine="420" w:firstLineChars="200"/>
        <w:rPr>
          <w:rFonts w:hint="eastAsia"/>
          <w:snapToGrid w:val="0"/>
          <w:color w:val="auto"/>
          <w:szCs w:val="21"/>
          <w:highlight w:val="none"/>
          <w:u w:val="single"/>
        </w:rPr>
      </w:pPr>
      <w:r>
        <w:rPr>
          <w:rFonts w:hint="eastAsia"/>
          <w:snapToGrid w:val="0"/>
          <w:color w:val="auto"/>
          <w:szCs w:val="21"/>
          <w:highlight w:val="none"/>
          <w:u w:val="single"/>
        </w:rPr>
        <w:t>（1）承包人的机械设备、项目管理机构人员未按投标承诺及时到位；</w:t>
      </w:r>
    </w:p>
    <w:p>
      <w:pPr>
        <w:spacing w:line="380" w:lineRule="exact"/>
        <w:ind w:firstLine="420" w:firstLineChars="200"/>
        <w:rPr>
          <w:rFonts w:hint="eastAsia"/>
          <w:snapToGrid w:val="0"/>
          <w:color w:val="auto"/>
          <w:szCs w:val="21"/>
          <w:highlight w:val="none"/>
          <w:u w:val="single"/>
        </w:rPr>
      </w:pPr>
      <w:r>
        <w:rPr>
          <w:rFonts w:hint="eastAsia"/>
          <w:snapToGrid w:val="0"/>
          <w:color w:val="auto"/>
          <w:szCs w:val="21"/>
          <w:highlight w:val="none"/>
          <w:u w:val="single"/>
        </w:rPr>
        <w:t>（2）工程在实施过程中，承包人的施工队伍素质、施工力量、现场安全文明施工不符合投标书的承诺，造成现场管理混乱、工程质量和进度达不到投标所承诺的要求；</w:t>
      </w:r>
    </w:p>
    <w:p>
      <w:pPr>
        <w:spacing w:line="380" w:lineRule="exact"/>
        <w:ind w:firstLine="420" w:firstLineChars="200"/>
        <w:rPr>
          <w:rFonts w:hint="eastAsia"/>
          <w:snapToGrid w:val="0"/>
          <w:color w:val="auto"/>
          <w:szCs w:val="21"/>
          <w:highlight w:val="none"/>
          <w:u w:val="single"/>
        </w:rPr>
      </w:pPr>
      <w:r>
        <w:rPr>
          <w:rFonts w:hint="eastAsia"/>
          <w:snapToGrid w:val="0"/>
          <w:color w:val="auto"/>
          <w:szCs w:val="21"/>
          <w:highlight w:val="none"/>
          <w:u w:val="single"/>
        </w:rPr>
        <w:t>（3）承包人允许其他人挂靠经营、私自转包；</w:t>
      </w:r>
    </w:p>
    <w:p>
      <w:pPr>
        <w:spacing w:line="380" w:lineRule="exact"/>
        <w:ind w:firstLine="420" w:firstLineChars="200"/>
        <w:rPr>
          <w:rFonts w:hint="eastAsia"/>
          <w:snapToGrid w:val="0"/>
          <w:color w:val="auto"/>
          <w:szCs w:val="21"/>
          <w:highlight w:val="none"/>
          <w:u w:val="single"/>
        </w:rPr>
      </w:pPr>
      <w:r>
        <w:rPr>
          <w:rFonts w:hint="eastAsia"/>
          <w:snapToGrid w:val="0"/>
          <w:color w:val="auto"/>
          <w:szCs w:val="21"/>
          <w:highlight w:val="none"/>
          <w:u w:val="single"/>
        </w:rPr>
        <w:t>（4）承包人未达到投标时所承诺的诚信、技术标准。</w:t>
      </w:r>
    </w:p>
    <w:p>
      <w:pPr>
        <w:spacing w:line="380" w:lineRule="exact"/>
        <w:ind w:firstLine="444" w:firstLineChars="200"/>
        <w:rPr>
          <w:rFonts w:ascii="宋体" w:hAnsi="宋体" w:cs="宋体"/>
          <w:color w:val="auto"/>
          <w:spacing w:val="6"/>
          <w:szCs w:val="21"/>
          <w:highlight w:val="none"/>
        </w:rPr>
      </w:pPr>
      <w:r>
        <w:rPr>
          <w:rFonts w:hint="eastAsia" w:ascii="宋体" w:hAnsi="宋体" w:cs="宋体"/>
          <w:color w:val="auto"/>
          <w:spacing w:val="6"/>
          <w:szCs w:val="21"/>
          <w:highlight w:val="none"/>
        </w:rPr>
        <w:t>15.2.2 通知改正</w:t>
      </w:r>
    </w:p>
    <w:p>
      <w:pPr>
        <w:spacing w:line="380" w:lineRule="exact"/>
        <w:ind w:firstLine="444" w:firstLineChars="200"/>
        <w:rPr>
          <w:rFonts w:ascii="宋体" w:hAnsi="宋体" w:cs="宋体"/>
          <w:color w:val="auto"/>
          <w:spacing w:val="6"/>
          <w:szCs w:val="21"/>
          <w:highlight w:val="none"/>
        </w:rPr>
      </w:pPr>
      <w:r>
        <w:rPr>
          <w:rFonts w:hint="eastAsia" w:ascii="宋体" w:hAnsi="宋体" w:cs="宋体"/>
          <w:color w:val="auto"/>
          <w:spacing w:val="6"/>
          <w:szCs w:val="21"/>
          <w:highlight w:val="none"/>
        </w:rPr>
        <w:t>工程师通知承包人改正的合理期限是：</w:t>
      </w:r>
      <w:r>
        <w:rPr>
          <w:rFonts w:hint="eastAsia" w:ascii="宋体" w:hAnsi="宋体" w:cs="宋体"/>
          <w:color w:val="auto"/>
          <w:spacing w:val="6"/>
          <w:szCs w:val="21"/>
          <w:highlight w:val="none"/>
          <w:u w:val="single"/>
        </w:rPr>
        <w:t xml:space="preserve"> 具体违约情形在整改通知书中明确 。</w:t>
      </w:r>
    </w:p>
    <w:p>
      <w:pPr>
        <w:spacing w:line="380" w:lineRule="exact"/>
        <w:ind w:firstLine="444" w:firstLineChars="200"/>
        <w:rPr>
          <w:rFonts w:ascii="宋体" w:hAnsi="宋体" w:cs="宋体"/>
          <w:color w:val="auto"/>
          <w:spacing w:val="6"/>
          <w:szCs w:val="21"/>
          <w:highlight w:val="none"/>
        </w:rPr>
      </w:pPr>
      <w:r>
        <w:rPr>
          <w:rFonts w:hint="eastAsia" w:ascii="宋体" w:hAnsi="宋体" w:cs="宋体"/>
          <w:color w:val="auto"/>
          <w:spacing w:val="6"/>
          <w:szCs w:val="21"/>
          <w:highlight w:val="none"/>
        </w:rPr>
        <w:t>15.2.3 承包人违约的责任</w:t>
      </w:r>
    </w:p>
    <w:p>
      <w:pPr>
        <w:spacing w:line="440" w:lineRule="atLeast"/>
        <w:ind w:firstLine="444" w:firstLineChars="200"/>
        <w:rPr>
          <w:rFonts w:hint="eastAsia"/>
          <w:snapToGrid w:val="0"/>
          <w:color w:val="auto"/>
          <w:szCs w:val="21"/>
          <w:highlight w:val="none"/>
          <w:u w:val="single"/>
        </w:rPr>
      </w:pPr>
      <w:r>
        <w:rPr>
          <w:rFonts w:hint="eastAsia" w:ascii="宋体" w:hAnsi="宋体" w:cs="宋体"/>
          <w:color w:val="auto"/>
          <w:spacing w:val="6"/>
          <w:szCs w:val="21"/>
          <w:highlight w:val="none"/>
        </w:rPr>
        <w:t>承包人违约责任的承担方式和计算方法：</w:t>
      </w:r>
      <w:r>
        <w:rPr>
          <w:rFonts w:hint="eastAsia" w:ascii="宋体" w:hAnsi="宋体" w:cs="宋体"/>
          <w:color w:val="auto"/>
          <w:spacing w:val="6"/>
          <w:szCs w:val="21"/>
          <w:highlight w:val="none"/>
          <w:u w:val="single"/>
        </w:rPr>
        <w:t xml:space="preserve"> </w:t>
      </w:r>
      <w:r>
        <w:rPr>
          <w:rFonts w:hint="eastAsia"/>
          <w:snapToGrid w:val="0"/>
          <w:color w:val="auto"/>
          <w:szCs w:val="21"/>
          <w:highlight w:val="none"/>
          <w:u w:val="single"/>
        </w:rPr>
        <w:t>承包人承担因其违约行为而增加的费用和（或）延误的工期；承包人原因的工程延误，工期不予顺延，由工期延误后的人工、材料价格上涨由承包人承担，按原合同约定价格结算；价格下降归发包人受益，按下降后价格结算。工期延误对发包人造成损失的，赔偿发包人相应损失；当延误工期超过合同工期〔50%〕以上时，可解除施工合同。</w:t>
      </w:r>
    </w:p>
    <w:p>
      <w:pPr>
        <w:spacing w:line="440" w:lineRule="atLeast"/>
        <w:ind w:firstLine="420" w:firstLineChars="200"/>
        <w:rPr>
          <w:rFonts w:hint="eastAsia"/>
          <w:snapToGrid w:val="0"/>
          <w:color w:val="auto"/>
          <w:szCs w:val="21"/>
          <w:highlight w:val="none"/>
          <w:u w:val="single"/>
        </w:rPr>
      </w:pPr>
      <w:r>
        <w:rPr>
          <w:rFonts w:hint="eastAsia"/>
          <w:snapToGrid w:val="0"/>
          <w:color w:val="auto"/>
          <w:szCs w:val="21"/>
          <w:highlight w:val="none"/>
          <w:u w:val="single"/>
        </w:rPr>
        <w:t>发现承包人允许其他人挂靠经营、私自转包，所有履约担保归发包人，同时赔偿发包人损失，并责令退出工地。</w:t>
      </w:r>
    </w:p>
    <w:p>
      <w:pPr>
        <w:pStyle w:val="623"/>
        <w:spacing w:before="0" w:after="0" w:line="380" w:lineRule="exact"/>
        <w:outlineLvl w:val="9"/>
        <w:rPr>
          <w:rFonts w:cs="宋体"/>
          <w:b w:val="0"/>
          <w:color w:val="auto"/>
          <w:spacing w:val="6"/>
          <w:sz w:val="21"/>
          <w:szCs w:val="21"/>
          <w:highlight w:val="none"/>
        </w:rPr>
      </w:pPr>
      <w:bookmarkStart w:id="889" w:name="_Toc54862347"/>
      <w:bookmarkStart w:id="890" w:name="_Toc16923"/>
      <w:r>
        <w:rPr>
          <w:rFonts w:hint="eastAsia" w:cs="宋体"/>
          <w:b w:val="0"/>
          <w:color w:val="auto"/>
          <w:spacing w:val="6"/>
          <w:sz w:val="21"/>
          <w:szCs w:val="21"/>
          <w:highlight w:val="none"/>
        </w:rPr>
        <w:t>第16条 合同解除</w:t>
      </w:r>
      <w:bookmarkEnd w:id="889"/>
      <w:bookmarkEnd w:id="890"/>
    </w:p>
    <w:p>
      <w:pPr>
        <w:spacing w:line="380" w:lineRule="exact"/>
        <w:ind w:firstLine="444" w:firstLineChars="200"/>
        <w:rPr>
          <w:rFonts w:ascii="宋体" w:hAnsi="宋体" w:cs="宋体"/>
          <w:color w:val="auto"/>
          <w:spacing w:val="6"/>
          <w:szCs w:val="21"/>
          <w:highlight w:val="none"/>
        </w:rPr>
      </w:pPr>
      <w:r>
        <w:rPr>
          <w:rFonts w:hint="eastAsia" w:ascii="宋体" w:hAnsi="宋体" w:cs="宋体"/>
          <w:color w:val="auto"/>
          <w:spacing w:val="6"/>
          <w:szCs w:val="21"/>
          <w:highlight w:val="none"/>
        </w:rPr>
        <w:t>16.1 由发包人解除合同</w:t>
      </w:r>
    </w:p>
    <w:p>
      <w:pPr>
        <w:spacing w:line="380" w:lineRule="exact"/>
        <w:ind w:firstLine="444" w:firstLineChars="200"/>
        <w:rPr>
          <w:rFonts w:ascii="宋体" w:hAnsi="宋体" w:cs="宋体"/>
          <w:color w:val="auto"/>
          <w:spacing w:val="6"/>
          <w:szCs w:val="21"/>
          <w:highlight w:val="none"/>
        </w:rPr>
      </w:pPr>
      <w:r>
        <w:rPr>
          <w:rFonts w:hint="eastAsia" w:ascii="宋体" w:hAnsi="宋体" w:cs="宋体"/>
          <w:color w:val="auto"/>
          <w:spacing w:val="6"/>
          <w:szCs w:val="21"/>
          <w:highlight w:val="none"/>
        </w:rPr>
        <w:t>16.1.1 因承包人违约解除合同</w:t>
      </w:r>
    </w:p>
    <w:p>
      <w:pPr>
        <w:spacing w:line="380" w:lineRule="exact"/>
        <w:ind w:firstLine="444" w:firstLineChars="200"/>
        <w:rPr>
          <w:rFonts w:ascii="宋体" w:hAnsi="宋体" w:cs="宋体"/>
          <w:color w:val="auto"/>
          <w:spacing w:val="6"/>
          <w:szCs w:val="21"/>
          <w:highlight w:val="none"/>
        </w:rPr>
      </w:pPr>
      <w:r>
        <w:rPr>
          <w:rFonts w:hint="eastAsia" w:ascii="宋体" w:hAnsi="宋体" w:cs="宋体"/>
          <w:color w:val="auto"/>
          <w:spacing w:val="6"/>
          <w:szCs w:val="21"/>
          <w:highlight w:val="none"/>
          <w:lang w:val="en-US" w:eastAsia="zh-CN"/>
        </w:rPr>
        <w:t>四</w:t>
      </w:r>
      <w:r>
        <w:rPr>
          <w:rFonts w:hint="eastAsia" w:ascii="宋体" w:hAnsi="宋体" w:cs="宋体"/>
          <w:color w:val="auto"/>
          <w:spacing w:val="6"/>
          <w:szCs w:val="21"/>
          <w:highlight w:val="none"/>
        </w:rPr>
        <w:t>方约定可由发包人解除合同的其他事由：</w:t>
      </w:r>
      <w:r>
        <w:rPr>
          <w:rFonts w:hint="eastAsia" w:ascii="宋体" w:hAnsi="宋体" w:cs="宋体"/>
          <w:color w:val="auto"/>
          <w:spacing w:val="6"/>
          <w:szCs w:val="21"/>
          <w:highlight w:val="none"/>
          <w:u w:val="single"/>
        </w:rPr>
        <w:t xml:space="preserve"> 出现重大质量事故或较大及以上等级安全事故的（按照《关于做好房屋建筑和市政基础设施工程质量事故报告和调查处理工作的通知》（建质【2010】111号）所规定的工程质量事故标准） </w:t>
      </w:r>
      <w:r>
        <w:rPr>
          <w:rFonts w:hint="eastAsia" w:ascii="宋体" w:hAnsi="宋体" w:cs="宋体"/>
          <w:color w:val="auto"/>
          <w:spacing w:val="6"/>
          <w:szCs w:val="21"/>
          <w:highlight w:val="none"/>
        </w:rPr>
        <w:t>。</w:t>
      </w:r>
    </w:p>
    <w:p>
      <w:pPr>
        <w:spacing w:line="380" w:lineRule="exact"/>
        <w:ind w:firstLine="444" w:firstLineChars="200"/>
        <w:rPr>
          <w:rFonts w:ascii="宋体" w:hAnsi="宋体" w:cs="宋体"/>
          <w:color w:val="auto"/>
          <w:spacing w:val="6"/>
          <w:szCs w:val="21"/>
          <w:highlight w:val="none"/>
        </w:rPr>
      </w:pPr>
      <w:r>
        <w:rPr>
          <w:rFonts w:hint="eastAsia" w:ascii="宋体" w:hAnsi="宋体" w:cs="宋体"/>
          <w:color w:val="auto"/>
          <w:spacing w:val="6"/>
          <w:szCs w:val="21"/>
          <w:highlight w:val="none"/>
        </w:rPr>
        <w:t>16.2 由承包人解除合同</w:t>
      </w:r>
    </w:p>
    <w:p>
      <w:pPr>
        <w:spacing w:line="380" w:lineRule="exact"/>
        <w:ind w:firstLine="444" w:firstLineChars="200"/>
        <w:rPr>
          <w:rFonts w:ascii="宋体" w:hAnsi="宋体" w:cs="宋体"/>
          <w:color w:val="auto"/>
          <w:spacing w:val="6"/>
          <w:szCs w:val="21"/>
          <w:highlight w:val="none"/>
        </w:rPr>
      </w:pPr>
      <w:r>
        <w:rPr>
          <w:rFonts w:hint="eastAsia" w:ascii="宋体" w:hAnsi="宋体" w:cs="宋体"/>
          <w:color w:val="auto"/>
          <w:spacing w:val="6"/>
          <w:szCs w:val="21"/>
          <w:highlight w:val="none"/>
        </w:rPr>
        <w:t>16.2.1 因发包人违约解除合同</w:t>
      </w:r>
    </w:p>
    <w:p>
      <w:pPr>
        <w:spacing w:line="380" w:lineRule="exact"/>
        <w:ind w:firstLine="444" w:firstLineChars="200"/>
        <w:rPr>
          <w:rFonts w:ascii="宋体" w:hAnsi="宋体" w:cs="宋体"/>
          <w:color w:val="auto"/>
          <w:spacing w:val="6"/>
          <w:szCs w:val="21"/>
          <w:highlight w:val="none"/>
        </w:rPr>
      </w:pPr>
      <w:r>
        <w:rPr>
          <w:rFonts w:hint="eastAsia" w:ascii="宋体" w:hAnsi="宋体" w:cs="宋体"/>
          <w:color w:val="auto"/>
          <w:spacing w:val="6"/>
          <w:szCs w:val="21"/>
          <w:highlight w:val="none"/>
          <w:lang w:val="en-US" w:eastAsia="zh-CN"/>
        </w:rPr>
        <w:t>四</w:t>
      </w:r>
      <w:r>
        <w:rPr>
          <w:rFonts w:hint="eastAsia" w:ascii="宋体" w:hAnsi="宋体" w:cs="宋体"/>
          <w:color w:val="auto"/>
          <w:spacing w:val="6"/>
          <w:szCs w:val="21"/>
          <w:highlight w:val="none"/>
        </w:rPr>
        <w:t>方约定可由承包人解除合同的其他事由：</w:t>
      </w:r>
      <w:r>
        <w:rPr>
          <w:rFonts w:hint="eastAsia" w:ascii="宋体" w:hAnsi="宋体" w:cs="宋体"/>
          <w:color w:val="auto"/>
          <w:spacing w:val="6"/>
          <w:szCs w:val="21"/>
          <w:highlight w:val="none"/>
          <w:u w:val="single"/>
        </w:rPr>
        <w:t xml:space="preserve">     /      </w:t>
      </w:r>
      <w:r>
        <w:rPr>
          <w:rFonts w:hint="eastAsia" w:ascii="宋体" w:hAnsi="宋体" w:cs="宋体"/>
          <w:color w:val="auto"/>
          <w:spacing w:val="6"/>
          <w:szCs w:val="21"/>
          <w:highlight w:val="none"/>
        </w:rPr>
        <w:t>。</w:t>
      </w:r>
    </w:p>
    <w:p>
      <w:pPr>
        <w:pStyle w:val="623"/>
        <w:spacing w:before="0" w:after="0" w:line="380" w:lineRule="exact"/>
        <w:outlineLvl w:val="9"/>
        <w:rPr>
          <w:rFonts w:cs="宋体"/>
          <w:b w:val="0"/>
          <w:color w:val="auto"/>
          <w:spacing w:val="6"/>
          <w:sz w:val="21"/>
          <w:szCs w:val="21"/>
          <w:highlight w:val="none"/>
        </w:rPr>
      </w:pPr>
      <w:bookmarkStart w:id="891" w:name="_Toc19656"/>
      <w:bookmarkStart w:id="892" w:name="_Toc54862348"/>
      <w:r>
        <w:rPr>
          <w:rFonts w:hint="eastAsia" w:cs="宋体"/>
          <w:b w:val="0"/>
          <w:color w:val="auto"/>
          <w:spacing w:val="6"/>
          <w:sz w:val="21"/>
          <w:szCs w:val="21"/>
          <w:highlight w:val="none"/>
        </w:rPr>
        <w:t>第17条 不可抗力</w:t>
      </w:r>
      <w:bookmarkEnd w:id="891"/>
      <w:bookmarkEnd w:id="892"/>
    </w:p>
    <w:p>
      <w:pPr>
        <w:spacing w:line="380" w:lineRule="exact"/>
        <w:ind w:firstLine="444" w:firstLineChars="200"/>
        <w:rPr>
          <w:rFonts w:ascii="宋体" w:hAnsi="宋体" w:cs="宋体"/>
          <w:color w:val="auto"/>
          <w:spacing w:val="6"/>
          <w:szCs w:val="21"/>
          <w:highlight w:val="none"/>
        </w:rPr>
      </w:pPr>
      <w:r>
        <w:rPr>
          <w:rFonts w:hint="eastAsia" w:ascii="宋体" w:hAnsi="宋体" w:cs="宋体"/>
          <w:color w:val="auto"/>
          <w:spacing w:val="6"/>
          <w:szCs w:val="21"/>
          <w:highlight w:val="none"/>
        </w:rPr>
        <w:t>17.1 不可抗力的定义</w:t>
      </w:r>
    </w:p>
    <w:p>
      <w:pPr>
        <w:spacing w:line="380" w:lineRule="exact"/>
        <w:ind w:firstLine="444" w:firstLineChars="200"/>
        <w:rPr>
          <w:rFonts w:ascii="宋体" w:hAnsi="宋体" w:cs="宋体"/>
          <w:color w:val="auto"/>
          <w:spacing w:val="6"/>
          <w:szCs w:val="21"/>
          <w:highlight w:val="none"/>
          <w:u w:val="single"/>
        </w:rPr>
      </w:pPr>
      <w:r>
        <w:rPr>
          <w:rFonts w:hint="eastAsia" w:ascii="宋体" w:hAnsi="宋体" w:cs="宋体"/>
          <w:color w:val="auto"/>
          <w:spacing w:val="6"/>
          <w:szCs w:val="21"/>
          <w:highlight w:val="none"/>
        </w:rPr>
        <w:t>除通用合同条件约定的不可抗力事件之外，视为不可抗力的其他情形：</w:t>
      </w:r>
    </w:p>
    <w:p>
      <w:pPr>
        <w:spacing w:line="380" w:lineRule="exact"/>
        <w:ind w:firstLine="444" w:firstLineChars="200"/>
        <w:rPr>
          <w:rFonts w:hint="eastAsia" w:ascii="宋体" w:hAnsi="宋体" w:cs="宋体"/>
          <w:color w:val="auto"/>
          <w:spacing w:val="6"/>
          <w:szCs w:val="21"/>
          <w:highlight w:val="none"/>
          <w:u w:val="single"/>
        </w:rPr>
      </w:pPr>
      <w:r>
        <w:rPr>
          <w:rFonts w:hint="eastAsia" w:ascii="宋体" w:hAnsi="宋体" w:cs="宋体"/>
          <w:color w:val="auto"/>
          <w:spacing w:val="6"/>
          <w:szCs w:val="21"/>
          <w:highlight w:val="none"/>
          <w:u w:val="single"/>
        </w:rPr>
        <w:t>（1） 战争、入侵；</w:t>
      </w:r>
    </w:p>
    <w:p>
      <w:pPr>
        <w:spacing w:line="380" w:lineRule="exact"/>
        <w:ind w:firstLine="444" w:firstLineChars="200"/>
        <w:rPr>
          <w:rFonts w:hint="eastAsia" w:ascii="宋体" w:hAnsi="宋体" w:cs="宋体"/>
          <w:color w:val="auto"/>
          <w:spacing w:val="6"/>
          <w:szCs w:val="21"/>
          <w:highlight w:val="none"/>
          <w:u w:val="single"/>
        </w:rPr>
      </w:pPr>
      <w:r>
        <w:rPr>
          <w:rFonts w:hint="eastAsia" w:ascii="宋体" w:hAnsi="宋体" w:cs="宋体"/>
          <w:color w:val="auto"/>
          <w:spacing w:val="6"/>
          <w:szCs w:val="21"/>
          <w:highlight w:val="none"/>
          <w:u w:val="single"/>
        </w:rPr>
        <w:t>（2） 核反应、辐射、放射性污染、空中飞行物体坠落；</w:t>
      </w:r>
    </w:p>
    <w:p>
      <w:pPr>
        <w:spacing w:line="380" w:lineRule="exact"/>
        <w:ind w:firstLine="444" w:firstLineChars="200"/>
        <w:rPr>
          <w:rFonts w:hint="eastAsia" w:ascii="宋体" w:hAnsi="宋体" w:cs="宋体"/>
          <w:color w:val="auto"/>
          <w:spacing w:val="6"/>
          <w:szCs w:val="21"/>
          <w:highlight w:val="none"/>
          <w:u w:val="single"/>
        </w:rPr>
      </w:pPr>
      <w:r>
        <w:rPr>
          <w:rFonts w:hint="eastAsia" w:ascii="宋体" w:hAnsi="宋体" w:cs="宋体"/>
          <w:color w:val="auto"/>
          <w:spacing w:val="6"/>
          <w:szCs w:val="21"/>
          <w:highlight w:val="none"/>
          <w:u w:val="single"/>
        </w:rPr>
        <w:t>（3） 地震、海啸、台风等无法预见，并无法采取防范措施的自然灾害或自然力的破坏作用，包括 6.5 级以上的地震、风力 12 级以上台风(以工程所在地气象台发布的公告为准)、24 小时连续降雨量达到 120 毫米以上的大、暴雨(以工程所在地气象台发布的公告为准)，按气象、地震部门公布为准，以及县市级以上政府公告不允许施工的日期。</w:t>
      </w:r>
    </w:p>
    <w:p>
      <w:pPr>
        <w:spacing w:line="380" w:lineRule="exact"/>
        <w:ind w:firstLine="444" w:firstLineChars="200"/>
        <w:rPr>
          <w:rFonts w:ascii="宋体" w:hAnsi="宋体" w:cs="宋体"/>
          <w:color w:val="auto"/>
          <w:spacing w:val="6"/>
          <w:szCs w:val="21"/>
          <w:highlight w:val="none"/>
          <w:u w:val="single"/>
        </w:rPr>
      </w:pPr>
      <w:r>
        <w:rPr>
          <w:rFonts w:hint="eastAsia" w:ascii="宋体" w:hAnsi="宋体" w:cs="宋体"/>
          <w:color w:val="auto"/>
          <w:spacing w:val="6"/>
          <w:szCs w:val="21"/>
          <w:highlight w:val="none"/>
          <w:u w:val="single"/>
        </w:rPr>
        <w:t>（4）根据届时最高人民法院的指导意见、司法解释的规定或其他适用法律规定构成不可抗力的“疫情”情形。</w:t>
      </w:r>
    </w:p>
    <w:p>
      <w:pPr>
        <w:spacing w:line="380" w:lineRule="exact"/>
        <w:ind w:firstLine="444" w:firstLineChars="200"/>
        <w:rPr>
          <w:rFonts w:ascii="宋体" w:hAnsi="宋体" w:cs="宋体"/>
          <w:color w:val="auto"/>
          <w:spacing w:val="6"/>
          <w:szCs w:val="21"/>
          <w:highlight w:val="none"/>
        </w:rPr>
      </w:pPr>
      <w:r>
        <w:rPr>
          <w:rFonts w:hint="eastAsia" w:ascii="宋体" w:hAnsi="宋体" w:cs="宋体"/>
          <w:color w:val="auto"/>
          <w:spacing w:val="6"/>
          <w:szCs w:val="21"/>
          <w:highlight w:val="none"/>
        </w:rPr>
        <w:t>17.6 因不可抗力解除合同</w:t>
      </w:r>
    </w:p>
    <w:p>
      <w:pPr>
        <w:spacing w:line="380" w:lineRule="exact"/>
        <w:ind w:firstLine="444" w:firstLineChars="200"/>
        <w:rPr>
          <w:rFonts w:ascii="宋体" w:hAnsi="宋体" w:cs="宋体"/>
          <w:color w:val="auto"/>
          <w:spacing w:val="6"/>
          <w:szCs w:val="21"/>
          <w:highlight w:val="none"/>
        </w:rPr>
      </w:pPr>
      <w:r>
        <w:rPr>
          <w:rFonts w:hint="eastAsia" w:ascii="宋体" w:hAnsi="宋体" w:cs="宋体"/>
          <w:color w:val="auto"/>
          <w:spacing w:val="6"/>
          <w:szCs w:val="21"/>
          <w:highlight w:val="none"/>
        </w:rPr>
        <w:t>合同解除后，发包人应当在商定或确定发包人应支付款项后的</w:t>
      </w:r>
      <w:r>
        <w:rPr>
          <w:rFonts w:hint="eastAsia" w:ascii="宋体" w:hAnsi="宋体" w:cs="宋体"/>
          <w:color w:val="auto"/>
          <w:spacing w:val="6"/>
          <w:szCs w:val="21"/>
          <w:highlight w:val="none"/>
          <w:u w:val="single"/>
        </w:rPr>
        <w:t xml:space="preserve"> 28 </w:t>
      </w:r>
      <w:r>
        <w:rPr>
          <w:rFonts w:hint="eastAsia" w:ascii="宋体" w:hAnsi="宋体" w:cs="宋体"/>
          <w:color w:val="auto"/>
          <w:spacing w:val="6"/>
          <w:szCs w:val="21"/>
          <w:highlight w:val="none"/>
        </w:rPr>
        <w:t>天内完成款项的支付。</w:t>
      </w:r>
    </w:p>
    <w:p>
      <w:pPr>
        <w:pStyle w:val="623"/>
        <w:spacing w:before="0" w:after="0" w:line="380" w:lineRule="exact"/>
        <w:outlineLvl w:val="9"/>
        <w:rPr>
          <w:rFonts w:cs="宋体"/>
          <w:b w:val="0"/>
          <w:color w:val="auto"/>
          <w:spacing w:val="6"/>
          <w:sz w:val="21"/>
          <w:szCs w:val="21"/>
          <w:highlight w:val="none"/>
        </w:rPr>
      </w:pPr>
      <w:bookmarkStart w:id="893" w:name="_Toc4784276"/>
      <w:bookmarkEnd w:id="893"/>
      <w:bookmarkStart w:id="894" w:name="_Toc4784277"/>
      <w:bookmarkEnd w:id="894"/>
      <w:bookmarkStart w:id="895" w:name="_Toc25697"/>
      <w:bookmarkStart w:id="896" w:name="_Toc54862349"/>
      <w:r>
        <w:rPr>
          <w:rFonts w:hint="eastAsia" w:cs="宋体"/>
          <w:b w:val="0"/>
          <w:color w:val="auto"/>
          <w:spacing w:val="6"/>
          <w:sz w:val="21"/>
          <w:szCs w:val="21"/>
          <w:highlight w:val="none"/>
        </w:rPr>
        <w:t>第18条 保险</w:t>
      </w:r>
      <w:bookmarkEnd w:id="895"/>
      <w:bookmarkEnd w:id="896"/>
    </w:p>
    <w:p>
      <w:pPr>
        <w:spacing w:line="380" w:lineRule="exact"/>
        <w:ind w:firstLine="444" w:firstLineChars="200"/>
        <w:rPr>
          <w:rFonts w:ascii="宋体" w:hAnsi="宋体" w:cs="宋体"/>
          <w:color w:val="auto"/>
          <w:spacing w:val="6"/>
          <w:szCs w:val="21"/>
          <w:highlight w:val="none"/>
        </w:rPr>
      </w:pPr>
      <w:r>
        <w:rPr>
          <w:rFonts w:hint="eastAsia" w:ascii="宋体" w:hAnsi="宋体" w:cs="宋体"/>
          <w:color w:val="auto"/>
          <w:spacing w:val="6"/>
          <w:szCs w:val="21"/>
          <w:highlight w:val="none"/>
        </w:rPr>
        <w:t>合同</w:t>
      </w:r>
      <w:r>
        <w:rPr>
          <w:rFonts w:hint="eastAsia" w:ascii="宋体" w:hAnsi="宋体" w:cs="宋体"/>
          <w:color w:val="auto"/>
          <w:spacing w:val="6"/>
          <w:szCs w:val="21"/>
          <w:highlight w:val="none"/>
          <w:lang w:val="en-US" w:eastAsia="zh-CN"/>
        </w:rPr>
        <w:t>四</w:t>
      </w:r>
      <w:r>
        <w:rPr>
          <w:rFonts w:hint="eastAsia" w:ascii="宋体" w:hAnsi="宋体" w:cs="宋体"/>
          <w:color w:val="auto"/>
          <w:spacing w:val="6"/>
          <w:szCs w:val="21"/>
          <w:highlight w:val="none"/>
        </w:rPr>
        <w:t>方商定，由承包人负责投保且费用已包含在合同价款中，保险费用由承包人在投标时综合考虑，结算时不另行计取。具体保险种类（包括但不仅限于：</w:t>
      </w:r>
      <w:r>
        <w:rPr>
          <w:rFonts w:hint="eastAsia" w:ascii="宋体" w:hAnsi="宋体" w:cs="宋体"/>
          <w:snapToGrid w:val="0"/>
          <w:color w:val="auto"/>
          <w:spacing w:val="6"/>
          <w:szCs w:val="21"/>
          <w:highlight w:val="none"/>
        </w:rPr>
        <w:t>设计责任险、安责险、建筑/安装/竣工试验阶段工程一切险及第三者责任险、施工人员人身意外伤害保险等</w:t>
      </w:r>
      <w:r>
        <w:rPr>
          <w:rFonts w:hint="eastAsia" w:ascii="宋体" w:hAnsi="宋体" w:cs="宋体"/>
          <w:color w:val="auto"/>
          <w:spacing w:val="6"/>
          <w:szCs w:val="21"/>
          <w:highlight w:val="none"/>
        </w:rPr>
        <w:t>）、保险范围、投保金额应符合国家地方相关规定、招标文件要求；保险期限和持续有效的时间自开始工作即日起算至颁发工程移交证书，保险的受益人为发包人。如发生保险赔偿，则发包人优先受偿；如承包人同时亦发生损失且在理赔范围内的，在发包人足额赔付后的余额中补偿，赔偿不足部分由其自行承担。</w:t>
      </w:r>
    </w:p>
    <w:p>
      <w:pPr>
        <w:spacing w:line="380" w:lineRule="exact"/>
        <w:ind w:firstLine="444" w:firstLineChars="200"/>
        <w:rPr>
          <w:rFonts w:ascii="宋体" w:hAnsi="宋体" w:cs="宋体"/>
          <w:color w:val="auto"/>
          <w:spacing w:val="6"/>
          <w:szCs w:val="21"/>
          <w:highlight w:val="none"/>
        </w:rPr>
      </w:pPr>
      <w:r>
        <w:rPr>
          <w:rFonts w:hint="eastAsia" w:ascii="宋体" w:hAnsi="宋体" w:cs="宋体"/>
          <w:color w:val="auto"/>
          <w:spacing w:val="6"/>
          <w:szCs w:val="21"/>
          <w:highlight w:val="none"/>
        </w:rPr>
        <w:t>18.1 设计和工程保险</w:t>
      </w:r>
    </w:p>
    <w:p>
      <w:pPr>
        <w:spacing w:line="380" w:lineRule="exact"/>
        <w:ind w:firstLine="444" w:firstLineChars="200"/>
        <w:rPr>
          <w:rFonts w:ascii="宋体" w:hAnsi="宋体" w:cs="宋体"/>
          <w:color w:val="auto"/>
          <w:spacing w:val="6"/>
          <w:szCs w:val="21"/>
          <w:highlight w:val="none"/>
        </w:rPr>
      </w:pPr>
      <w:r>
        <w:rPr>
          <w:rFonts w:hint="eastAsia" w:ascii="宋体" w:hAnsi="宋体" w:cs="宋体"/>
          <w:color w:val="auto"/>
          <w:spacing w:val="6"/>
          <w:szCs w:val="21"/>
          <w:highlight w:val="none"/>
        </w:rPr>
        <w:t xml:space="preserve">18.1.1 </w:t>
      </w:r>
      <w:r>
        <w:rPr>
          <w:rFonts w:hint="eastAsia" w:ascii="宋体" w:hAnsi="宋体" w:cs="宋体"/>
          <w:color w:val="auto"/>
          <w:spacing w:val="6"/>
          <w:szCs w:val="21"/>
          <w:highlight w:val="none"/>
          <w:lang w:val="en-US" w:eastAsia="zh-CN"/>
        </w:rPr>
        <w:t>四</w:t>
      </w:r>
      <w:r>
        <w:rPr>
          <w:rFonts w:hint="eastAsia" w:ascii="宋体" w:hAnsi="宋体" w:cs="宋体"/>
          <w:color w:val="auto"/>
          <w:spacing w:val="6"/>
          <w:szCs w:val="21"/>
          <w:highlight w:val="none"/>
        </w:rPr>
        <w:t>方当事人关于设计和工程保险的特别约定：</w:t>
      </w:r>
      <w:r>
        <w:rPr>
          <w:rFonts w:hint="eastAsia" w:ascii="宋体" w:hAnsi="宋体" w:cs="宋体"/>
          <w:color w:val="auto"/>
          <w:spacing w:val="6"/>
          <w:szCs w:val="21"/>
          <w:highlight w:val="none"/>
          <w:u w:val="single"/>
        </w:rPr>
        <w:t>承包人按国家地方有关规定和工程建设需要投保</w:t>
      </w:r>
      <w:r>
        <w:rPr>
          <w:rFonts w:hint="eastAsia" w:ascii="宋体" w:hAnsi="宋体" w:cs="宋体"/>
          <w:color w:val="auto"/>
          <w:spacing w:val="6"/>
          <w:szCs w:val="21"/>
          <w:highlight w:val="none"/>
        </w:rPr>
        <w:t>。</w:t>
      </w:r>
    </w:p>
    <w:p>
      <w:pPr>
        <w:spacing w:line="380" w:lineRule="exact"/>
        <w:ind w:firstLine="444" w:firstLineChars="200"/>
        <w:rPr>
          <w:rFonts w:ascii="宋体" w:hAnsi="宋体" w:cs="宋体"/>
          <w:color w:val="auto"/>
          <w:spacing w:val="6"/>
          <w:szCs w:val="21"/>
          <w:highlight w:val="none"/>
        </w:rPr>
      </w:pPr>
      <w:r>
        <w:rPr>
          <w:rFonts w:hint="eastAsia" w:ascii="宋体" w:hAnsi="宋体" w:cs="宋体"/>
          <w:color w:val="auto"/>
          <w:spacing w:val="6"/>
          <w:szCs w:val="21"/>
          <w:highlight w:val="none"/>
        </w:rPr>
        <w:t xml:space="preserve">18.1.2 </w:t>
      </w:r>
      <w:r>
        <w:rPr>
          <w:rFonts w:hint="eastAsia" w:ascii="宋体" w:hAnsi="宋体" w:cs="宋体"/>
          <w:color w:val="auto"/>
          <w:spacing w:val="6"/>
          <w:szCs w:val="21"/>
          <w:highlight w:val="none"/>
          <w:lang w:val="en-US" w:eastAsia="zh-CN"/>
        </w:rPr>
        <w:t>四</w:t>
      </w:r>
      <w:r>
        <w:rPr>
          <w:rFonts w:hint="eastAsia" w:ascii="宋体" w:hAnsi="宋体" w:cs="宋体"/>
          <w:color w:val="auto"/>
          <w:spacing w:val="6"/>
          <w:szCs w:val="21"/>
          <w:highlight w:val="none"/>
        </w:rPr>
        <w:t>方当事人关于安责险、第三方责任险的特别约定：</w:t>
      </w:r>
      <w:r>
        <w:rPr>
          <w:rFonts w:hint="eastAsia" w:ascii="宋体" w:hAnsi="宋体" w:cs="宋体"/>
          <w:color w:val="auto"/>
          <w:spacing w:val="6"/>
          <w:szCs w:val="21"/>
          <w:highlight w:val="none"/>
          <w:u w:val="single"/>
        </w:rPr>
        <w:t>承包人按国家地方有关规定和工程建设需要投保</w:t>
      </w:r>
      <w:r>
        <w:rPr>
          <w:rFonts w:hint="eastAsia" w:ascii="宋体" w:hAnsi="宋体" w:cs="宋体"/>
          <w:color w:val="auto"/>
          <w:spacing w:val="6"/>
          <w:szCs w:val="21"/>
          <w:highlight w:val="none"/>
        </w:rPr>
        <w:t>。</w:t>
      </w:r>
    </w:p>
    <w:p>
      <w:pPr>
        <w:spacing w:line="380" w:lineRule="exact"/>
        <w:ind w:firstLine="444" w:firstLineChars="200"/>
        <w:rPr>
          <w:rFonts w:ascii="宋体" w:hAnsi="宋体" w:cs="宋体"/>
          <w:color w:val="auto"/>
          <w:spacing w:val="6"/>
          <w:szCs w:val="21"/>
          <w:highlight w:val="none"/>
        </w:rPr>
      </w:pPr>
      <w:r>
        <w:rPr>
          <w:rFonts w:hint="eastAsia" w:ascii="宋体" w:hAnsi="宋体" w:cs="宋体"/>
          <w:color w:val="auto"/>
          <w:spacing w:val="6"/>
          <w:szCs w:val="21"/>
          <w:highlight w:val="none"/>
        </w:rPr>
        <w:t>18.2 工伤和意外伤害保险</w:t>
      </w:r>
    </w:p>
    <w:p>
      <w:pPr>
        <w:spacing w:line="380" w:lineRule="exact"/>
        <w:ind w:firstLine="444" w:firstLineChars="200"/>
        <w:rPr>
          <w:rFonts w:ascii="宋体" w:hAnsi="宋体" w:cs="宋体"/>
          <w:color w:val="auto"/>
          <w:spacing w:val="6"/>
          <w:szCs w:val="21"/>
          <w:highlight w:val="none"/>
        </w:rPr>
      </w:pPr>
      <w:r>
        <w:rPr>
          <w:rFonts w:hint="eastAsia" w:ascii="宋体" w:hAnsi="宋体" w:cs="宋体"/>
          <w:color w:val="auto"/>
          <w:spacing w:val="6"/>
          <w:szCs w:val="21"/>
          <w:highlight w:val="none"/>
        </w:rPr>
        <w:t>18.2.3 关于工伤保险和意外伤害保险的特别约定：</w:t>
      </w:r>
      <w:r>
        <w:rPr>
          <w:rFonts w:hint="eastAsia" w:ascii="宋体" w:hAnsi="宋体" w:cs="宋体"/>
          <w:color w:val="auto"/>
          <w:spacing w:val="6"/>
          <w:szCs w:val="21"/>
          <w:highlight w:val="none"/>
          <w:u w:val="single"/>
        </w:rPr>
        <w:t>承包人按国家地方有关规定和工程建设需要投保，保修的范围外，还应涵盖发包人、</w:t>
      </w:r>
      <w:r>
        <w:rPr>
          <w:rFonts w:hint="eastAsia" w:ascii="宋体" w:hAnsi="宋体" w:eastAsia="宋体" w:cs="宋体"/>
          <w:b w:val="0"/>
          <w:color w:val="auto"/>
          <w:spacing w:val="6"/>
          <w:kern w:val="2"/>
          <w:sz w:val="21"/>
          <w:szCs w:val="21"/>
          <w:highlight w:val="none"/>
          <w:u w:val="single"/>
          <w:lang w:val="en-US" w:eastAsia="zh-CN" w:bidi="ar-SA"/>
        </w:rPr>
        <w:t>投资人</w:t>
      </w:r>
      <w:r>
        <w:rPr>
          <w:rFonts w:hint="eastAsia" w:ascii="宋体" w:hAnsi="宋体" w:cs="宋体"/>
          <w:color w:val="auto"/>
          <w:spacing w:val="6"/>
          <w:szCs w:val="21"/>
          <w:highlight w:val="none"/>
          <w:u w:val="single"/>
        </w:rPr>
        <w:t>的工程师及其他因发包人需要进入施工现场的人员</w:t>
      </w:r>
      <w:r>
        <w:rPr>
          <w:rFonts w:hint="eastAsia" w:ascii="宋体" w:hAnsi="宋体" w:cs="宋体"/>
          <w:color w:val="auto"/>
          <w:spacing w:val="6"/>
          <w:szCs w:val="21"/>
          <w:highlight w:val="none"/>
        </w:rPr>
        <w:t>。</w:t>
      </w:r>
    </w:p>
    <w:p>
      <w:pPr>
        <w:spacing w:line="380" w:lineRule="exact"/>
        <w:ind w:firstLine="444" w:firstLineChars="200"/>
        <w:rPr>
          <w:rFonts w:ascii="宋体" w:hAnsi="宋体" w:cs="宋体"/>
          <w:color w:val="auto"/>
          <w:spacing w:val="6"/>
          <w:szCs w:val="21"/>
          <w:highlight w:val="none"/>
        </w:rPr>
      </w:pPr>
      <w:r>
        <w:rPr>
          <w:rFonts w:hint="eastAsia" w:ascii="宋体" w:hAnsi="宋体" w:cs="宋体"/>
          <w:color w:val="auto"/>
          <w:spacing w:val="6"/>
          <w:szCs w:val="21"/>
          <w:highlight w:val="none"/>
        </w:rPr>
        <w:t>18.3 货物保险</w:t>
      </w:r>
    </w:p>
    <w:p>
      <w:pPr>
        <w:spacing w:line="380" w:lineRule="exact"/>
        <w:ind w:firstLine="444" w:firstLineChars="200"/>
        <w:rPr>
          <w:rFonts w:ascii="宋体" w:hAnsi="宋体" w:cs="宋体"/>
          <w:color w:val="auto"/>
          <w:spacing w:val="6"/>
          <w:szCs w:val="21"/>
          <w:highlight w:val="none"/>
          <w:u w:val="single"/>
        </w:rPr>
      </w:pPr>
      <w:r>
        <w:rPr>
          <w:rFonts w:hint="eastAsia" w:ascii="宋体" w:hAnsi="宋体" w:cs="宋体"/>
          <w:color w:val="auto"/>
          <w:spacing w:val="6"/>
          <w:szCs w:val="21"/>
          <w:highlight w:val="none"/>
        </w:rPr>
        <w:t>关于承包人应为其施工设备、材料、工程设备和临时工程等办理财产保险的特别约定：</w:t>
      </w:r>
      <w:r>
        <w:rPr>
          <w:rFonts w:hint="eastAsia" w:ascii="宋体" w:hAnsi="宋体" w:cs="宋体"/>
          <w:color w:val="auto"/>
          <w:spacing w:val="6"/>
          <w:szCs w:val="21"/>
          <w:highlight w:val="none"/>
          <w:u w:val="single"/>
        </w:rPr>
        <w:t>须包含承包人、</w:t>
      </w:r>
      <w:r>
        <w:rPr>
          <w:rFonts w:hint="eastAsia" w:ascii="宋体" w:hAnsi="宋体" w:eastAsia="宋体" w:cs="宋体"/>
          <w:b w:val="0"/>
          <w:color w:val="auto"/>
          <w:spacing w:val="6"/>
          <w:kern w:val="2"/>
          <w:sz w:val="21"/>
          <w:szCs w:val="21"/>
          <w:highlight w:val="none"/>
          <w:u w:val="single"/>
          <w:lang w:val="en-US" w:eastAsia="zh-CN" w:bidi="ar-SA"/>
        </w:rPr>
        <w:t>投资人</w:t>
      </w:r>
      <w:r>
        <w:rPr>
          <w:rFonts w:hint="eastAsia" w:ascii="宋体" w:hAnsi="宋体" w:cs="宋体"/>
          <w:color w:val="auto"/>
          <w:spacing w:val="6"/>
          <w:szCs w:val="21"/>
          <w:highlight w:val="none"/>
          <w:u w:val="single"/>
        </w:rPr>
        <w:t>、工程师、其他专业承包人为项目实施所需的施工设备、材料、工程设备和临时工程。</w:t>
      </w:r>
    </w:p>
    <w:p>
      <w:pPr>
        <w:spacing w:line="380" w:lineRule="exact"/>
        <w:ind w:firstLine="444" w:firstLineChars="200"/>
        <w:rPr>
          <w:rFonts w:ascii="宋体" w:hAnsi="宋体" w:cs="宋体"/>
          <w:color w:val="auto"/>
          <w:spacing w:val="6"/>
          <w:szCs w:val="21"/>
          <w:highlight w:val="none"/>
        </w:rPr>
      </w:pPr>
      <w:r>
        <w:rPr>
          <w:rFonts w:hint="eastAsia" w:ascii="宋体" w:hAnsi="宋体" w:cs="宋体"/>
          <w:color w:val="auto"/>
          <w:spacing w:val="6"/>
          <w:szCs w:val="21"/>
          <w:highlight w:val="none"/>
        </w:rPr>
        <w:t>18.4 其他保险</w:t>
      </w:r>
    </w:p>
    <w:p>
      <w:pPr>
        <w:spacing w:line="380" w:lineRule="exact"/>
        <w:ind w:firstLine="444" w:firstLineChars="200"/>
        <w:rPr>
          <w:rFonts w:ascii="宋体" w:hAnsi="宋体" w:cs="宋体"/>
          <w:color w:val="auto"/>
          <w:spacing w:val="6"/>
          <w:szCs w:val="21"/>
          <w:highlight w:val="none"/>
        </w:rPr>
      </w:pPr>
      <w:r>
        <w:rPr>
          <w:rFonts w:hint="eastAsia" w:ascii="宋体" w:hAnsi="宋体" w:cs="宋体"/>
          <w:color w:val="auto"/>
          <w:spacing w:val="6"/>
          <w:szCs w:val="21"/>
          <w:highlight w:val="none"/>
        </w:rPr>
        <w:t>关于其他保险的约定：</w:t>
      </w:r>
      <w:r>
        <w:rPr>
          <w:rFonts w:hint="eastAsia" w:ascii="宋体" w:hAnsi="宋体" w:cs="宋体"/>
          <w:color w:val="auto"/>
          <w:spacing w:val="6"/>
          <w:szCs w:val="21"/>
          <w:highlight w:val="none"/>
          <w:u w:val="single"/>
        </w:rPr>
        <w:t>承包人为建设工程和施工场地内的自有人员设备及第三方生命财产办理保险并支付保险费用，费用已包含在总价内。施工期间所发生的一切与本工程有关的承包人的人员、财产等意外伤害、损失，由承包人承担全部责任和费用</w:t>
      </w:r>
      <w:r>
        <w:rPr>
          <w:rFonts w:hint="eastAsia" w:ascii="宋体" w:hAnsi="宋体" w:cs="宋体"/>
          <w:color w:val="auto"/>
          <w:spacing w:val="6"/>
          <w:szCs w:val="21"/>
          <w:highlight w:val="none"/>
        </w:rPr>
        <w:t>。</w:t>
      </w:r>
    </w:p>
    <w:p>
      <w:pPr>
        <w:spacing w:line="380" w:lineRule="exact"/>
        <w:ind w:firstLine="444" w:firstLineChars="200"/>
        <w:rPr>
          <w:rFonts w:ascii="宋体" w:hAnsi="宋体" w:cs="宋体"/>
          <w:color w:val="auto"/>
          <w:spacing w:val="6"/>
          <w:szCs w:val="21"/>
          <w:highlight w:val="none"/>
        </w:rPr>
      </w:pPr>
      <w:r>
        <w:rPr>
          <w:rFonts w:hint="eastAsia" w:ascii="宋体" w:hAnsi="宋体" w:cs="宋体"/>
          <w:color w:val="auto"/>
          <w:spacing w:val="6"/>
          <w:szCs w:val="21"/>
          <w:highlight w:val="none"/>
        </w:rPr>
        <w:t>18.5 对各项保险的一般要求</w:t>
      </w:r>
    </w:p>
    <w:p>
      <w:pPr>
        <w:spacing w:line="380" w:lineRule="exact"/>
        <w:ind w:firstLine="444" w:firstLineChars="200"/>
        <w:rPr>
          <w:rFonts w:ascii="宋体" w:hAnsi="宋体" w:cs="宋体"/>
          <w:color w:val="auto"/>
          <w:spacing w:val="6"/>
          <w:szCs w:val="21"/>
          <w:highlight w:val="none"/>
        </w:rPr>
      </w:pPr>
      <w:r>
        <w:rPr>
          <w:rFonts w:hint="eastAsia" w:ascii="宋体" w:hAnsi="宋体" w:cs="宋体"/>
          <w:color w:val="auto"/>
          <w:spacing w:val="6"/>
          <w:szCs w:val="21"/>
          <w:highlight w:val="none"/>
        </w:rPr>
        <w:t>18.5.2 保险凭证</w:t>
      </w:r>
    </w:p>
    <w:p>
      <w:pPr>
        <w:spacing w:line="380" w:lineRule="exact"/>
        <w:ind w:firstLine="444" w:firstLineChars="200"/>
        <w:rPr>
          <w:rFonts w:ascii="宋体" w:hAnsi="宋体" w:cs="宋体"/>
          <w:color w:val="auto"/>
          <w:spacing w:val="6"/>
          <w:szCs w:val="21"/>
          <w:highlight w:val="none"/>
        </w:rPr>
      </w:pPr>
      <w:r>
        <w:rPr>
          <w:rFonts w:hint="eastAsia" w:ascii="宋体" w:hAnsi="宋体" w:cs="宋体"/>
          <w:color w:val="auto"/>
          <w:spacing w:val="6"/>
          <w:szCs w:val="21"/>
          <w:highlight w:val="none"/>
        </w:rPr>
        <w:t>保险单的条件：</w:t>
      </w:r>
      <w:r>
        <w:rPr>
          <w:rFonts w:hint="eastAsia" w:ascii="宋体" w:hAnsi="宋体" w:cs="宋体"/>
          <w:color w:val="auto"/>
          <w:spacing w:val="6"/>
          <w:szCs w:val="21"/>
          <w:highlight w:val="none"/>
          <w:u w:val="single"/>
        </w:rPr>
        <w:t>按通用条款执行</w:t>
      </w:r>
      <w:r>
        <w:rPr>
          <w:rFonts w:hint="eastAsia" w:ascii="宋体" w:hAnsi="宋体" w:cs="宋体"/>
          <w:color w:val="auto"/>
          <w:spacing w:val="6"/>
          <w:szCs w:val="21"/>
          <w:highlight w:val="none"/>
        </w:rPr>
        <w:t>。</w:t>
      </w:r>
    </w:p>
    <w:p>
      <w:pPr>
        <w:spacing w:line="380" w:lineRule="exact"/>
        <w:ind w:firstLine="444" w:firstLineChars="200"/>
        <w:rPr>
          <w:rFonts w:ascii="宋体" w:hAnsi="宋体" w:cs="宋体"/>
          <w:color w:val="auto"/>
          <w:spacing w:val="6"/>
          <w:szCs w:val="21"/>
          <w:highlight w:val="none"/>
        </w:rPr>
      </w:pPr>
      <w:r>
        <w:rPr>
          <w:rFonts w:hint="eastAsia" w:ascii="宋体" w:hAnsi="宋体" w:cs="宋体"/>
          <w:color w:val="auto"/>
          <w:spacing w:val="6"/>
          <w:szCs w:val="21"/>
          <w:highlight w:val="none"/>
        </w:rPr>
        <w:t>18.5.4 通知义务</w:t>
      </w:r>
    </w:p>
    <w:p>
      <w:pPr>
        <w:spacing w:line="380" w:lineRule="exact"/>
        <w:ind w:firstLine="444" w:firstLineChars="200"/>
        <w:rPr>
          <w:rFonts w:ascii="宋体" w:hAnsi="宋体" w:cs="宋体"/>
          <w:color w:val="auto"/>
          <w:spacing w:val="6"/>
          <w:szCs w:val="21"/>
          <w:highlight w:val="none"/>
        </w:rPr>
      </w:pPr>
      <w:r>
        <w:rPr>
          <w:rFonts w:hint="eastAsia" w:ascii="宋体" w:hAnsi="宋体" w:cs="宋体"/>
          <w:color w:val="auto"/>
          <w:spacing w:val="6"/>
          <w:szCs w:val="21"/>
          <w:highlight w:val="none"/>
        </w:rPr>
        <w:t>关于变更保险合同时的通知义务的约定：</w:t>
      </w:r>
      <w:r>
        <w:rPr>
          <w:rFonts w:hint="eastAsia" w:ascii="宋体" w:hAnsi="宋体" w:cs="宋体"/>
          <w:color w:val="auto"/>
          <w:spacing w:val="6"/>
          <w:szCs w:val="21"/>
          <w:highlight w:val="none"/>
          <w:u w:val="single"/>
        </w:rPr>
        <w:t xml:space="preserve"> 按通用条款执行</w:t>
      </w:r>
      <w:r>
        <w:rPr>
          <w:rFonts w:hint="eastAsia" w:ascii="宋体" w:hAnsi="宋体" w:cs="宋体"/>
          <w:color w:val="auto"/>
          <w:spacing w:val="6"/>
          <w:szCs w:val="21"/>
          <w:highlight w:val="none"/>
        </w:rPr>
        <w:t>。</w:t>
      </w:r>
    </w:p>
    <w:p>
      <w:pPr>
        <w:pStyle w:val="623"/>
        <w:spacing w:before="0" w:after="0" w:line="380" w:lineRule="exact"/>
        <w:outlineLvl w:val="9"/>
        <w:rPr>
          <w:rFonts w:cs="宋体"/>
          <w:b w:val="0"/>
          <w:color w:val="auto"/>
          <w:spacing w:val="6"/>
          <w:sz w:val="21"/>
          <w:szCs w:val="21"/>
          <w:highlight w:val="none"/>
        </w:rPr>
      </w:pPr>
      <w:bookmarkStart w:id="897" w:name="_Toc54862350"/>
      <w:bookmarkStart w:id="898" w:name="_Toc19687"/>
      <w:r>
        <w:rPr>
          <w:rFonts w:hint="eastAsia" w:cs="宋体"/>
          <w:b w:val="0"/>
          <w:color w:val="auto"/>
          <w:spacing w:val="6"/>
          <w:sz w:val="21"/>
          <w:szCs w:val="21"/>
          <w:highlight w:val="none"/>
        </w:rPr>
        <w:t>第20条 争议解决</w:t>
      </w:r>
      <w:bookmarkEnd w:id="897"/>
      <w:bookmarkEnd w:id="898"/>
    </w:p>
    <w:p>
      <w:pPr>
        <w:spacing w:line="380" w:lineRule="exact"/>
        <w:ind w:firstLine="444" w:firstLineChars="200"/>
        <w:rPr>
          <w:rFonts w:ascii="宋体" w:hAnsi="宋体" w:cs="宋体"/>
          <w:color w:val="auto"/>
          <w:spacing w:val="6"/>
          <w:szCs w:val="21"/>
          <w:highlight w:val="none"/>
        </w:rPr>
      </w:pPr>
      <w:r>
        <w:rPr>
          <w:rFonts w:hint="eastAsia" w:ascii="宋体" w:hAnsi="宋体" w:cs="宋体"/>
          <w:color w:val="auto"/>
          <w:spacing w:val="6"/>
          <w:szCs w:val="21"/>
          <w:highlight w:val="none"/>
        </w:rPr>
        <w:t>20.3 争议评审</w:t>
      </w:r>
    </w:p>
    <w:p>
      <w:pPr>
        <w:spacing w:line="380" w:lineRule="exact"/>
        <w:ind w:firstLine="444" w:firstLineChars="200"/>
        <w:rPr>
          <w:rFonts w:ascii="宋体" w:hAnsi="宋体" w:cs="宋体"/>
          <w:color w:val="auto"/>
          <w:spacing w:val="6"/>
          <w:szCs w:val="21"/>
          <w:highlight w:val="none"/>
        </w:rPr>
      </w:pPr>
      <w:r>
        <w:rPr>
          <w:rFonts w:hint="eastAsia" w:ascii="宋体" w:hAnsi="宋体" w:cs="宋体"/>
          <w:color w:val="auto"/>
          <w:spacing w:val="6"/>
          <w:szCs w:val="21"/>
          <w:highlight w:val="none"/>
        </w:rPr>
        <w:t>合同当事人是否同意将工程争议提交争议评审小组决定：</w:t>
      </w:r>
      <w:r>
        <w:rPr>
          <w:rFonts w:hint="eastAsia" w:ascii="宋体" w:hAnsi="宋体" w:cs="宋体"/>
          <w:color w:val="auto"/>
          <w:spacing w:val="6"/>
          <w:szCs w:val="21"/>
          <w:highlight w:val="none"/>
          <w:u w:val="single"/>
        </w:rPr>
        <w:t xml:space="preserve"> /  </w:t>
      </w:r>
      <w:r>
        <w:rPr>
          <w:rFonts w:hint="eastAsia" w:ascii="宋体" w:hAnsi="宋体" w:cs="宋体"/>
          <w:color w:val="auto"/>
          <w:spacing w:val="6"/>
          <w:szCs w:val="21"/>
          <w:highlight w:val="none"/>
        </w:rPr>
        <w:t>。（直接诉讼或仲裁）</w:t>
      </w:r>
    </w:p>
    <w:p>
      <w:pPr>
        <w:spacing w:line="380" w:lineRule="exact"/>
        <w:ind w:firstLine="444" w:firstLineChars="200"/>
        <w:rPr>
          <w:rFonts w:ascii="宋体" w:hAnsi="宋体" w:cs="宋体"/>
          <w:color w:val="auto"/>
          <w:spacing w:val="6"/>
          <w:szCs w:val="21"/>
          <w:highlight w:val="none"/>
        </w:rPr>
      </w:pPr>
      <w:r>
        <w:rPr>
          <w:rFonts w:hint="eastAsia" w:ascii="宋体" w:hAnsi="宋体" w:cs="宋体"/>
          <w:color w:val="auto"/>
          <w:spacing w:val="6"/>
          <w:szCs w:val="21"/>
          <w:highlight w:val="none"/>
        </w:rPr>
        <w:t>20.3.1 争议评审小组的确定</w:t>
      </w:r>
    </w:p>
    <w:p>
      <w:pPr>
        <w:spacing w:line="380" w:lineRule="exact"/>
        <w:ind w:firstLine="444" w:firstLineChars="200"/>
        <w:rPr>
          <w:rFonts w:ascii="宋体" w:hAnsi="宋体" w:cs="宋体"/>
          <w:color w:val="auto"/>
          <w:spacing w:val="6"/>
          <w:szCs w:val="21"/>
          <w:highlight w:val="none"/>
        </w:rPr>
      </w:pPr>
      <w:r>
        <w:rPr>
          <w:rFonts w:hint="eastAsia" w:ascii="宋体" w:hAnsi="宋体" w:cs="宋体"/>
          <w:color w:val="auto"/>
          <w:spacing w:val="6"/>
          <w:szCs w:val="21"/>
          <w:highlight w:val="none"/>
        </w:rPr>
        <w:t>争议评审小组成员的人数：</w:t>
      </w:r>
      <w:r>
        <w:rPr>
          <w:rFonts w:hint="eastAsia" w:ascii="宋体" w:hAnsi="宋体" w:cs="宋体"/>
          <w:color w:val="auto"/>
          <w:spacing w:val="6"/>
          <w:szCs w:val="21"/>
          <w:highlight w:val="none"/>
          <w:u w:val="single"/>
        </w:rPr>
        <w:t xml:space="preserve"> /     </w:t>
      </w:r>
      <w:r>
        <w:rPr>
          <w:rFonts w:hint="eastAsia" w:ascii="宋体" w:hAnsi="宋体" w:cs="宋体"/>
          <w:color w:val="auto"/>
          <w:spacing w:val="6"/>
          <w:szCs w:val="21"/>
          <w:highlight w:val="none"/>
        </w:rPr>
        <w:t>。</w:t>
      </w:r>
    </w:p>
    <w:p>
      <w:pPr>
        <w:spacing w:line="380" w:lineRule="exact"/>
        <w:ind w:firstLine="444" w:firstLineChars="200"/>
        <w:rPr>
          <w:rFonts w:ascii="宋体" w:hAnsi="宋体" w:cs="宋体"/>
          <w:color w:val="auto"/>
          <w:spacing w:val="6"/>
          <w:szCs w:val="21"/>
          <w:highlight w:val="none"/>
        </w:rPr>
      </w:pPr>
      <w:r>
        <w:rPr>
          <w:rFonts w:hint="eastAsia" w:ascii="宋体" w:hAnsi="宋体" w:cs="宋体"/>
          <w:color w:val="auto"/>
          <w:spacing w:val="6"/>
          <w:szCs w:val="21"/>
          <w:highlight w:val="none"/>
        </w:rPr>
        <w:t>争议评审小组成员的确定：</w:t>
      </w:r>
      <w:r>
        <w:rPr>
          <w:rFonts w:hint="eastAsia" w:ascii="宋体" w:hAnsi="宋体" w:cs="宋体"/>
          <w:color w:val="auto"/>
          <w:spacing w:val="6"/>
          <w:szCs w:val="21"/>
          <w:highlight w:val="none"/>
          <w:u w:val="single"/>
        </w:rPr>
        <w:t xml:space="preserve">   /    </w:t>
      </w:r>
      <w:r>
        <w:rPr>
          <w:rFonts w:hint="eastAsia" w:ascii="宋体" w:hAnsi="宋体" w:cs="宋体"/>
          <w:color w:val="auto"/>
          <w:spacing w:val="6"/>
          <w:szCs w:val="21"/>
          <w:highlight w:val="none"/>
        </w:rPr>
        <w:t>。</w:t>
      </w:r>
    </w:p>
    <w:p>
      <w:pPr>
        <w:spacing w:line="380" w:lineRule="exact"/>
        <w:ind w:firstLine="444" w:firstLineChars="200"/>
        <w:rPr>
          <w:rFonts w:ascii="宋体" w:hAnsi="宋体" w:cs="宋体"/>
          <w:color w:val="auto"/>
          <w:spacing w:val="6"/>
          <w:szCs w:val="21"/>
          <w:highlight w:val="none"/>
        </w:rPr>
      </w:pPr>
      <w:r>
        <w:rPr>
          <w:rFonts w:hint="eastAsia" w:ascii="宋体" w:hAnsi="宋体" w:cs="宋体"/>
          <w:color w:val="auto"/>
          <w:spacing w:val="6"/>
          <w:szCs w:val="21"/>
          <w:highlight w:val="none"/>
        </w:rPr>
        <w:t>选定争议避免/评审组的期限：</w:t>
      </w:r>
      <w:r>
        <w:rPr>
          <w:rFonts w:hint="eastAsia" w:ascii="宋体" w:hAnsi="宋体" w:cs="宋体"/>
          <w:color w:val="auto"/>
          <w:spacing w:val="6"/>
          <w:szCs w:val="21"/>
          <w:highlight w:val="none"/>
          <w:u w:val="single"/>
        </w:rPr>
        <w:t xml:space="preserve">  /    </w:t>
      </w:r>
      <w:r>
        <w:rPr>
          <w:rFonts w:hint="eastAsia" w:ascii="宋体" w:hAnsi="宋体" w:cs="宋体"/>
          <w:color w:val="auto"/>
          <w:spacing w:val="6"/>
          <w:szCs w:val="21"/>
          <w:highlight w:val="none"/>
        </w:rPr>
        <w:t>。</w:t>
      </w:r>
    </w:p>
    <w:p>
      <w:pPr>
        <w:spacing w:line="380" w:lineRule="exact"/>
        <w:ind w:firstLine="444" w:firstLineChars="200"/>
        <w:rPr>
          <w:rFonts w:ascii="宋体" w:hAnsi="宋体" w:cs="宋体"/>
          <w:color w:val="auto"/>
          <w:spacing w:val="6"/>
          <w:szCs w:val="21"/>
          <w:highlight w:val="none"/>
        </w:rPr>
      </w:pPr>
      <w:r>
        <w:rPr>
          <w:rFonts w:hint="eastAsia" w:ascii="宋体" w:hAnsi="宋体" w:cs="宋体"/>
          <w:color w:val="auto"/>
          <w:spacing w:val="6"/>
          <w:szCs w:val="21"/>
          <w:highlight w:val="none"/>
        </w:rPr>
        <w:t>评审机构：</w:t>
      </w:r>
      <w:r>
        <w:rPr>
          <w:rFonts w:hint="eastAsia" w:ascii="宋体" w:hAnsi="宋体" w:cs="宋体"/>
          <w:color w:val="auto"/>
          <w:spacing w:val="6"/>
          <w:szCs w:val="21"/>
          <w:highlight w:val="none"/>
          <w:u w:val="single"/>
        </w:rPr>
        <w:t xml:space="preserve">/   </w:t>
      </w:r>
      <w:r>
        <w:rPr>
          <w:rFonts w:hint="eastAsia" w:ascii="宋体" w:hAnsi="宋体" w:cs="宋体"/>
          <w:color w:val="auto"/>
          <w:spacing w:val="6"/>
          <w:szCs w:val="21"/>
          <w:highlight w:val="none"/>
        </w:rPr>
        <w:t>。</w:t>
      </w:r>
    </w:p>
    <w:p>
      <w:pPr>
        <w:spacing w:line="380" w:lineRule="exact"/>
        <w:ind w:firstLine="444" w:firstLineChars="200"/>
        <w:rPr>
          <w:rFonts w:ascii="宋体" w:hAnsi="宋体" w:cs="宋体"/>
          <w:color w:val="auto"/>
          <w:spacing w:val="6"/>
          <w:szCs w:val="21"/>
          <w:highlight w:val="none"/>
        </w:rPr>
      </w:pPr>
      <w:r>
        <w:rPr>
          <w:rFonts w:hint="eastAsia" w:ascii="宋体" w:hAnsi="宋体" w:cs="宋体"/>
          <w:color w:val="auto"/>
          <w:spacing w:val="6"/>
          <w:szCs w:val="21"/>
          <w:highlight w:val="none"/>
        </w:rPr>
        <w:t>其他事项的约定：</w:t>
      </w:r>
      <w:r>
        <w:rPr>
          <w:rFonts w:hint="eastAsia" w:ascii="宋体" w:hAnsi="宋体" w:cs="宋体"/>
          <w:color w:val="auto"/>
          <w:spacing w:val="6"/>
          <w:szCs w:val="21"/>
          <w:highlight w:val="none"/>
          <w:u w:val="single"/>
        </w:rPr>
        <w:t xml:space="preserve">  /  </w:t>
      </w:r>
      <w:r>
        <w:rPr>
          <w:rFonts w:hint="eastAsia" w:ascii="宋体" w:hAnsi="宋体" w:cs="宋体"/>
          <w:color w:val="auto"/>
          <w:spacing w:val="6"/>
          <w:szCs w:val="21"/>
          <w:highlight w:val="none"/>
        </w:rPr>
        <w:t>。</w:t>
      </w:r>
    </w:p>
    <w:p>
      <w:pPr>
        <w:spacing w:line="380" w:lineRule="exact"/>
        <w:ind w:firstLine="444" w:firstLineChars="200"/>
        <w:rPr>
          <w:rFonts w:ascii="宋体" w:hAnsi="宋体" w:cs="宋体"/>
          <w:color w:val="auto"/>
          <w:spacing w:val="6"/>
          <w:szCs w:val="21"/>
          <w:highlight w:val="none"/>
        </w:rPr>
      </w:pPr>
      <w:r>
        <w:rPr>
          <w:rFonts w:hint="eastAsia" w:ascii="宋体" w:hAnsi="宋体" w:cs="宋体"/>
          <w:color w:val="auto"/>
          <w:spacing w:val="6"/>
          <w:szCs w:val="21"/>
          <w:highlight w:val="none"/>
        </w:rPr>
        <w:t>争议评审员报酬的承担人：</w:t>
      </w:r>
      <w:r>
        <w:rPr>
          <w:rFonts w:hint="eastAsia" w:ascii="宋体" w:hAnsi="宋体" w:cs="宋体"/>
          <w:color w:val="auto"/>
          <w:spacing w:val="6"/>
          <w:szCs w:val="21"/>
          <w:highlight w:val="none"/>
          <w:u w:val="single"/>
        </w:rPr>
        <w:t xml:space="preserve">/   </w:t>
      </w:r>
      <w:r>
        <w:rPr>
          <w:rFonts w:hint="eastAsia" w:ascii="宋体" w:hAnsi="宋体" w:cs="宋体"/>
          <w:color w:val="auto"/>
          <w:spacing w:val="6"/>
          <w:szCs w:val="21"/>
          <w:highlight w:val="none"/>
        </w:rPr>
        <w:t>。</w:t>
      </w:r>
    </w:p>
    <w:p>
      <w:pPr>
        <w:spacing w:line="380" w:lineRule="exact"/>
        <w:ind w:firstLine="444" w:firstLineChars="200"/>
        <w:rPr>
          <w:rFonts w:ascii="宋体" w:hAnsi="宋体" w:cs="宋体"/>
          <w:color w:val="auto"/>
          <w:spacing w:val="6"/>
          <w:szCs w:val="21"/>
          <w:highlight w:val="none"/>
        </w:rPr>
      </w:pPr>
      <w:r>
        <w:rPr>
          <w:rFonts w:hint="eastAsia" w:ascii="宋体" w:hAnsi="宋体" w:cs="宋体"/>
          <w:color w:val="auto"/>
          <w:spacing w:val="6"/>
          <w:szCs w:val="21"/>
          <w:highlight w:val="none"/>
        </w:rPr>
        <w:t>20.3.2 争议的避免</w:t>
      </w:r>
    </w:p>
    <w:p>
      <w:pPr>
        <w:spacing w:line="380" w:lineRule="exact"/>
        <w:ind w:firstLine="444" w:firstLineChars="200"/>
        <w:rPr>
          <w:rFonts w:ascii="宋体" w:hAnsi="宋体" w:cs="宋体"/>
          <w:color w:val="auto"/>
          <w:spacing w:val="6"/>
          <w:szCs w:val="21"/>
          <w:highlight w:val="none"/>
        </w:rPr>
      </w:pPr>
      <w:r>
        <w:rPr>
          <w:rFonts w:hint="eastAsia" w:ascii="宋体" w:hAnsi="宋体" w:cs="宋体"/>
          <w:color w:val="auto"/>
          <w:spacing w:val="6"/>
          <w:szCs w:val="21"/>
          <w:highlight w:val="none"/>
        </w:rPr>
        <w:t>发包人和承包人是否均出席争议避免的非正式讨论：</w:t>
      </w:r>
      <w:r>
        <w:rPr>
          <w:rFonts w:hint="eastAsia" w:ascii="宋体" w:hAnsi="宋体" w:cs="宋体"/>
          <w:color w:val="auto"/>
          <w:spacing w:val="6"/>
          <w:szCs w:val="21"/>
          <w:highlight w:val="none"/>
          <w:u w:val="single"/>
        </w:rPr>
        <w:t xml:space="preserve">   /   </w:t>
      </w:r>
      <w:r>
        <w:rPr>
          <w:rFonts w:hint="eastAsia" w:ascii="宋体" w:hAnsi="宋体" w:cs="宋体"/>
          <w:color w:val="auto"/>
          <w:spacing w:val="6"/>
          <w:szCs w:val="21"/>
          <w:highlight w:val="none"/>
        </w:rPr>
        <w:t>。</w:t>
      </w:r>
    </w:p>
    <w:p>
      <w:pPr>
        <w:spacing w:line="380" w:lineRule="exact"/>
        <w:ind w:firstLine="444" w:firstLineChars="200"/>
        <w:rPr>
          <w:rFonts w:ascii="宋体" w:hAnsi="宋体" w:cs="宋体"/>
          <w:color w:val="auto"/>
          <w:spacing w:val="6"/>
          <w:szCs w:val="21"/>
          <w:highlight w:val="none"/>
        </w:rPr>
      </w:pPr>
      <w:r>
        <w:rPr>
          <w:rFonts w:hint="eastAsia" w:ascii="宋体" w:hAnsi="宋体" w:cs="宋体"/>
          <w:color w:val="auto"/>
          <w:spacing w:val="6"/>
          <w:szCs w:val="21"/>
          <w:highlight w:val="none"/>
        </w:rPr>
        <w:t>20.3.3 争议评审小组的决定</w:t>
      </w:r>
    </w:p>
    <w:p>
      <w:pPr>
        <w:spacing w:line="380" w:lineRule="exact"/>
        <w:ind w:firstLine="444" w:firstLineChars="200"/>
        <w:rPr>
          <w:rFonts w:ascii="宋体" w:hAnsi="宋体" w:cs="宋体"/>
          <w:color w:val="auto"/>
          <w:spacing w:val="6"/>
          <w:szCs w:val="21"/>
          <w:highlight w:val="none"/>
        </w:rPr>
      </w:pPr>
      <w:r>
        <w:rPr>
          <w:rFonts w:hint="eastAsia" w:ascii="宋体" w:hAnsi="宋体" w:cs="宋体"/>
          <w:color w:val="auto"/>
          <w:spacing w:val="6"/>
          <w:szCs w:val="21"/>
          <w:highlight w:val="none"/>
        </w:rPr>
        <w:t>关于争议评审小组的决定的特别约定：</w:t>
      </w:r>
      <w:r>
        <w:rPr>
          <w:rFonts w:hint="eastAsia" w:ascii="宋体" w:hAnsi="宋体" w:cs="宋体"/>
          <w:color w:val="auto"/>
          <w:spacing w:val="6"/>
          <w:szCs w:val="21"/>
          <w:highlight w:val="none"/>
          <w:u w:val="single"/>
        </w:rPr>
        <w:t xml:space="preserve">  /  </w:t>
      </w:r>
      <w:r>
        <w:rPr>
          <w:rFonts w:hint="eastAsia" w:ascii="宋体" w:hAnsi="宋体" w:cs="宋体"/>
          <w:color w:val="auto"/>
          <w:spacing w:val="6"/>
          <w:szCs w:val="21"/>
          <w:highlight w:val="none"/>
        </w:rPr>
        <w:t>。</w:t>
      </w:r>
    </w:p>
    <w:p>
      <w:pPr>
        <w:spacing w:line="380" w:lineRule="exact"/>
        <w:ind w:firstLine="444" w:firstLineChars="200"/>
        <w:rPr>
          <w:rFonts w:ascii="宋体" w:hAnsi="宋体" w:cs="宋体"/>
          <w:color w:val="auto"/>
          <w:spacing w:val="6"/>
          <w:szCs w:val="21"/>
          <w:highlight w:val="none"/>
        </w:rPr>
      </w:pPr>
      <w:r>
        <w:rPr>
          <w:rFonts w:hint="eastAsia" w:ascii="宋体" w:hAnsi="宋体" w:cs="宋体"/>
          <w:color w:val="auto"/>
          <w:spacing w:val="6"/>
          <w:szCs w:val="21"/>
          <w:highlight w:val="none"/>
        </w:rPr>
        <w:t>20.4 仲裁或诉讼</w:t>
      </w:r>
    </w:p>
    <w:p>
      <w:pPr>
        <w:spacing w:line="380" w:lineRule="exact"/>
        <w:ind w:firstLine="444" w:firstLineChars="200"/>
        <w:rPr>
          <w:rFonts w:ascii="宋体" w:hAnsi="宋体" w:cs="宋体"/>
          <w:color w:val="auto"/>
          <w:spacing w:val="6"/>
          <w:szCs w:val="21"/>
          <w:highlight w:val="none"/>
        </w:rPr>
      </w:pPr>
      <w:r>
        <w:rPr>
          <w:rFonts w:hint="eastAsia" w:ascii="宋体" w:hAnsi="宋体" w:cs="宋体"/>
          <w:color w:val="auto"/>
          <w:spacing w:val="6"/>
          <w:szCs w:val="21"/>
          <w:highlight w:val="none"/>
        </w:rPr>
        <w:t>因合同及合同有关事项发生的争议，按下列第</w:t>
      </w:r>
      <w:r>
        <w:rPr>
          <w:rFonts w:hint="eastAsia" w:ascii="宋体" w:hAnsi="宋体" w:cs="宋体"/>
          <w:color w:val="auto"/>
          <w:spacing w:val="6"/>
          <w:szCs w:val="21"/>
          <w:highlight w:val="none"/>
          <w:u w:val="single"/>
        </w:rPr>
        <w:t xml:space="preserve"> 2 </w:t>
      </w:r>
      <w:r>
        <w:rPr>
          <w:rFonts w:hint="eastAsia" w:ascii="宋体" w:hAnsi="宋体" w:cs="宋体"/>
          <w:color w:val="auto"/>
          <w:spacing w:val="6"/>
          <w:szCs w:val="21"/>
          <w:highlight w:val="none"/>
        </w:rPr>
        <w:t>种方式解决：</w:t>
      </w:r>
    </w:p>
    <w:p>
      <w:pPr>
        <w:spacing w:line="380" w:lineRule="exact"/>
        <w:ind w:firstLine="444" w:firstLineChars="200"/>
        <w:rPr>
          <w:rFonts w:ascii="宋体" w:hAnsi="宋体" w:cs="宋体"/>
          <w:color w:val="auto"/>
          <w:spacing w:val="6"/>
          <w:szCs w:val="21"/>
          <w:highlight w:val="none"/>
        </w:rPr>
      </w:pPr>
      <w:r>
        <w:rPr>
          <w:rFonts w:hint="eastAsia" w:ascii="宋体" w:hAnsi="宋体" w:cs="宋体"/>
          <w:color w:val="auto"/>
          <w:spacing w:val="6"/>
          <w:szCs w:val="21"/>
          <w:highlight w:val="none"/>
        </w:rPr>
        <w:t>（1）向</w:t>
      </w:r>
      <w:r>
        <w:rPr>
          <w:rFonts w:hint="eastAsia" w:ascii="宋体" w:hAnsi="宋体" w:cs="宋体"/>
          <w:color w:val="auto"/>
          <w:spacing w:val="6"/>
          <w:szCs w:val="21"/>
          <w:highlight w:val="none"/>
          <w:u w:val="single"/>
        </w:rPr>
        <w:t xml:space="preserve">  /  </w:t>
      </w:r>
      <w:r>
        <w:rPr>
          <w:rFonts w:hint="eastAsia" w:ascii="宋体" w:hAnsi="宋体" w:cs="宋体"/>
          <w:color w:val="auto"/>
          <w:spacing w:val="6"/>
          <w:szCs w:val="21"/>
          <w:highlight w:val="none"/>
        </w:rPr>
        <w:t>仲裁委员会申请仲裁；</w:t>
      </w:r>
    </w:p>
    <w:p>
      <w:pPr>
        <w:spacing w:line="380" w:lineRule="exact"/>
        <w:ind w:firstLine="444" w:firstLineChars="200"/>
        <w:rPr>
          <w:rFonts w:hint="eastAsia" w:ascii="宋体" w:hAnsi="宋体" w:cs="宋体"/>
          <w:color w:val="auto"/>
          <w:spacing w:val="6"/>
          <w:szCs w:val="21"/>
          <w:highlight w:val="none"/>
        </w:rPr>
      </w:pPr>
      <w:r>
        <w:rPr>
          <w:rFonts w:hint="eastAsia" w:ascii="宋体" w:hAnsi="宋体" w:cs="宋体"/>
          <w:color w:val="auto"/>
          <w:spacing w:val="6"/>
          <w:szCs w:val="21"/>
          <w:highlight w:val="none"/>
        </w:rPr>
        <w:t>（2）向</w:t>
      </w:r>
      <w:r>
        <w:rPr>
          <w:rFonts w:hint="eastAsia" w:ascii="宋体" w:hAnsi="宋体" w:cs="宋体"/>
          <w:color w:val="auto"/>
          <w:spacing w:val="6"/>
          <w:szCs w:val="21"/>
          <w:highlight w:val="none"/>
          <w:u w:val="single"/>
        </w:rPr>
        <w:t xml:space="preserve">  </w:t>
      </w:r>
      <w:r>
        <w:rPr>
          <w:rFonts w:hint="eastAsia" w:ascii="宋体" w:hAnsi="宋体" w:cs="宋体"/>
          <w:color w:val="auto"/>
          <w:spacing w:val="6"/>
          <w:szCs w:val="21"/>
          <w:highlight w:val="none"/>
          <w:u w:val="single"/>
          <w:lang w:val="en-US" w:eastAsia="zh-CN"/>
        </w:rPr>
        <w:t xml:space="preserve"> 临海市  </w:t>
      </w:r>
      <w:r>
        <w:rPr>
          <w:rFonts w:hint="eastAsia" w:ascii="宋体" w:hAnsi="宋体" w:cs="宋体"/>
          <w:color w:val="auto"/>
          <w:spacing w:val="6"/>
          <w:szCs w:val="21"/>
          <w:highlight w:val="none"/>
        </w:rPr>
        <w:t>人民法院起诉。</w:t>
      </w:r>
    </w:p>
    <w:p>
      <w:pPr>
        <w:pStyle w:val="604"/>
        <w:keepNext w:val="0"/>
        <w:keepLines w:val="0"/>
        <w:widowControl/>
        <w:adjustRightInd w:val="0"/>
        <w:snapToGrid w:val="0"/>
        <w:spacing w:before="0" w:after="0" w:line="380" w:lineRule="exact"/>
        <w:outlineLvl w:val="9"/>
        <w:rPr>
          <w:rFonts w:cs="宋体"/>
          <w:color w:val="auto"/>
          <w:spacing w:val="6"/>
          <w:sz w:val="21"/>
          <w:szCs w:val="21"/>
          <w:highlight w:val="none"/>
        </w:rPr>
      </w:pPr>
      <w:bookmarkStart w:id="899" w:name="_Toc1962"/>
      <w:bookmarkStart w:id="900" w:name="_Toc17108"/>
      <w:bookmarkStart w:id="901" w:name="_Toc19428"/>
      <w:bookmarkStart w:id="902" w:name="_Toc7550"/>
      <w:bookmarkStart w:id="903" w:name="_Toc24468"/>
      <w:bookmarkStart w:id="904" w:name="_Toc14347"/>
      <w:bookmarkStart w:id="905" w:name="_Toc54862351"/>
      <w:bookmarkStart w:id="906" w:name="_Toc431"/>
      <w:r>
        <w:rPr>
          <w:rFonts w:hint="eastAsia" w:cs="宋体"/>
          <w:color w:val="auto"/>
          <w:spacing w:val="6"/>
          <w:sz w:val="21"/>
          <w:szCs w:val="21"/>
          <w:highlight w:val="none"/>
        </w:rPr>
        <w:t>专用合同条件附件</w:t>
      </w:r>
      <w:bookmarkEnd w:id="899"/>
      <w:bookmarkEnd w:id="900"/>
      <w:bookmarkEnd w:id="901"/>
      <w:bookmarkEnd w:id="902"/>
      <w:bookmarkEnd w:id="903"/>
      <w:bookmarkEnd w:id="904"/>
      <w:bookmarkEnd w:id="905"/>
      <w:bookmarkEnd w:id="906"/>
    </w:p>
    <w:p>
      <w:pPr>
        <w:spacing w:line="380" w:lineRule="exact"/>
        <w:ind w:firstLine="666" w:firstLineChars="300"/>
        <w:rPr>
          <w:rFonts w:ascii="宋体" w:hAnsi="宋体" w:cs="宋体"/>
          <w:color w:val="auto"/>
          <w:spacing w:val="6"/>
          <w:szCs w:val="21"/>
          <w:highlight w:val="none"/>
        </w:rPr>
      </w:pPr>
      <w:r>
        <w:rPr>
          <w:rFonts w:hint="eastAsia" w:ascii="宋体" w:hAnsi="宋体" w:cs="宋体"/>
          <w:color w:val="auto"/>
          <w:spacing w:val="6"/>
          <w:szCs w:val="21"/>
          <w:highlight w:val="none"/>
        </w:rPr>
        <w:t>附件1：合同价款支付</w:t>
      </w:r>
    </w:p>
    <w:p>
      <w:pPr>
        <w:spacing w:line="380" w:lineRule="exact"/>
        <w:ind w:firstLine="600"/>
        <w:rPr>
          <w:rFonts w:ascii="宋体" w:hAnsi="宋体" w:cs="宋体"/>
          <w:color w:val="auto"/>
          <w:spacing w:val="6"/>
          <w:szCs w:val="21"/>
          <w:highlight w:val="none"/>
        </w:rPr>
      </w:pPr>
      <w:r>
        <w:rPr>
          <w:rFonts w:hint="eastAsia" w:ascii="宋体" w:hAnsi="宋体" w:cs="宋体"/>
          <w:color w:val="auto"/>
          <w:spacing w:val="6"/>
          <w:szCs w:val="21"/>
          <w:highlight w:val="none"/>
        </w:rPr>
        <w:t>附件2：施工图预算编制及竣工结算办法</w:t>
      </w:r>
    </w:p>
    <w:p>
      <w:pPr>
        <w:spacing w:line="380" w:lineRule="exact"/>
        <w:ind w:firstLine="600"/>
        <w:rPr>
          <w:rFonts w:ascii="宋体" w:hAnsi="宋体" w:cs="宋体"/>
          <w:color w:val="auto"/>
          <w:spacing w:val="6"/>
          <w:szCs w:val="21"/>
          <w:highlight w:val="none"/>
        </w:rPr>
      </w:pPr>
      <w:r>
        <w:rPr>
          <w:rFonts w:hint="eastAsia" w:ascii="宋体" w:hAnsi="宋体" w:cs="宋体"/>
          <w:color w:val="auto"/>
          <w:spacing w:val="6"/>
          <w:szCs w:val="21"/>
          <w:highlight w:val="none"/>
        </w:rPr>
        <w:t>附件3：工程质量保修书</w:t>
      </w:r>
    </w:p>
    <w:p>
      <w:pPr>
        <w:spacing w:line="380" w:lineRule="exact"/>
        <w:ind w:firstLine="600"/>
        <w:rPr>
          <w:rFonts w:ascii="宋体" w:hAnsi="宋体" w:cs="宋体"/>
          <w:color w:val="auto"/>
          <w:spacing w:val="6"/>
          <w:szCs w:val="21"/>
          <w:highlight w:val="none"/>
        </w:rPr>
      </w:pPr>
      <w:r>
        <w:rPr>
          <w:rFonts w:hint="eastAsia" w:ascii="宋体" w:hAnsi="宋体" w:cs="宋体"/>
          <w:color w:val="auto"/>
          <w:spacing w:val="6"/>
          <w:szCs w:val="21"/>
          <w:highlight w:val="none"/>
        </w:rPr>
        <w:t>附件4：廉政协议书</w:t>
      </w:r>
    </w:p>
    <w:p>
      <w:pPr>
        <w:spacing w:line="380" w:lineRule="exact"/>
        <w:ind w:firstLine="600"/>
        <w:rPr>
          <w:rFonts w:ascii="宋体" w:hAnsi="宋体" w:cs="宋体"/>
          <w:color w:val="auto"/>
          <w:spacing w:val="6"/>
          <w:szCs w:val="21"/>
          <w:highlight w:val="none"/>
        </w:rPr>
      </w:pPr>
      <w:r>
        <w:rPr>
          <w:rFonts w:hint="eastAsia" w:ascii="宋体" w:hAnsi="宋体" w:cs="宋体"/>
          <w:color w:val="auto"/>
          <w:spacing w:val="6"/>
          <w:szCs w:val="21"/>
          <w:highlight w:val="none"/>
        </w:rPr>
        <w:t>附件5：施工现场安全生产责任书</w:t>
      </w:r>
    </w:p>
    <w:p>
      <w:pPr>
        <w:spacing w:line="380" w:lineRule="exact"/>
        <w:ind w:firstLine="600"/>
        <w:rPr>
          <w:rFonts w:ascii="宋体" w:hAnsi="宋体" w:cs="宋体"/>
          <w:color w:val="auto"/>
          <w:spacing w:val="6"/>
          <w:szCs w:val="21"/>
          <w:highlight w:val="none"/>
        </w:rPr>
      </w:pPr>
      <w:bookmarkStart w:id="907" w:name="_Toc23105"/>
      <w:bookmarkStart w:id="908" w:name="_Toc30657"/>
      <w:r>
        <w:rPr>
          <w:rFonts w:hint="eastAsia" w:ascii="宋体" w:hAnsi="宋体" w:cs="宋体"/>
          <w:color w:val="auto"/>
          <w:spacing w:val="6"/>
          <w:szCs w:val="21"/>
          <w:highlight w:val="none"/>
        </w:rPr>
        <w:t>附件6：</w:t>
      </w:r>
      <w:bookmarkEnd w:id="907"/>
      <w:r>
        <w:rPr>
          <w:rFonts w:hint="eastAsia" w:ascii="宋体" w:hAnsi="宋体" w:cs="宋体"/>
          <w:color w:val="auto"/>
          <w:spacing w:val="6"/>
          <w:szCs w:val="21"/>
          <w:highlight w:val="none"/>
        </w:rPr>
        <w:t>安全生产合同</w:t>
      </w:r>
      <w:bookmarkEnd w:id="908"/>
    </w:p>
    <w:p>
      <w:pPr>
        <w:spacing w:line="380" w:lineRule="exact"/>
        <w:ind w:firstLine="600"/>
        <w:rPr>
          <w:rFonts w:ascii="宋体" w:hAnsi="宋体" w:cs="宋体"/>
          <w:color w:val="auto"/>
          <w:spacing w:val="6"/>
          <w:szCs w:val="21"/>
          <w:highlight w:val="none"/>
        </w:rPr>
      </w:pPr>
      <w:r>
        <w:rPr>
          <w:rFonts w:hint="eastAsia" w:ascii="宋体" w:hAnsi="宋体" w:cs="宋体"/>
          <w:color w:val="auto"/>
          <w:spacing w:val="6"/>
          <w:szCs w:val="21"/>
          <w:highlight w:val="none"/>
        </w:rPr>
        <w:t>附件7：保密协议</w:t>
      </w:r>
    </w:p>
    <w:p>
      <w:pPr>
        <w:spacing w:line="380" w:lineRule="exact"/>
        <w:ind w:firstLine="600"/>
        <w:rPr>
          <w:rFonts w:hint="eastAsia" w:ascii="宋体" w:hAnsi="宋体" w:cs="宋体"/>
          <w:color w:val="auto"/>
          <w:spacing w:val="6"/>
          <w:szCs w:val="21"/>
          <w:highlight w:val="none"/>
        </w:rPr>
      </w:pPr>
      <w:r>
        <w:rPr>
          <w:rFonts w:hint="eastAsia" w:ascii="宋体" w:hAnsi="宋体" w:cs="宋体"/>
          <w:color w:val="auto"/>
          <w:spacing w:val="6"/>
          <w:szCs w:val="21"/>
          <w:highlight w:val="none"/>
        </w:rPr>
        <w:t>附件8：发包人要求</w:t>
      </w:r>
    </w:p>
    <w:p>
      <w:pPr>
        <w:spacing w:line="380" w:lineRule="exact"/>
        <w:ind w:firstLine="600"/>
        <w:rPr>
          <w:rFonts w:hint="default" w:ascii="宋体" w:hAnsi="宋体" w:cs="宋体"/>
          <w:color w:val="auto"/>
          <w:spacing w:val="6"/>
          <w:szCs w:val="21"/>
          <w:highlight w:val="none"/>
          <w:lang w:val="en-US" w:eastAsia="zh-CN"/>
        </w:rPr>
      </w:pPr>
      <w:r>
        <w:rPr>
          <w:rFonts w:hint="eastAsia" w:ascii="宋体" w:hAnsi="宋体" w:cs="宋体"/>
          <w:color w:val="auto"/>
          <w:spacing w:val="6"/>
          <w:szCs w:val="21"/>
          <w:highlight w:val="none"/>
          <w:lang w:val="en-US" w:eastAsia="zh-CN"/>
        </w:rPr>
        <w:t>附件9：履约担保格式</w:t>
      </w:r>
    </w:p>
    <w:p>
      <w:pPr>
        <w:rPr>
          <w:rFonts w:ascii="黑体" w:hAnsi="黑体" w:eastAsia="黑体"/>
          <w:b/>
          <w:bCs/>
          <w:color w:val="auto"/>
          <w:spacing w:val="20"/>
          <w:sz w:val="32"/>
          <w:szCs w:val="32"/>
          <w:highlight w:val="none"/>
        </w:rPr>
      </w:pPr>
      <w:r>
        <w:rPr>
          <w:rFonts w:hint="eastAsia" w:ascii="宋体" w:hAnsi="宋体" w:cs="宋体"/>
          <w:color w:val="auto"/>
          <w:highlight w:val="none"/>
        </w:rPr>
        <w:br w:type="page"/>
      </w:r>
      <w:r>
        <w:rPr>
          <w:rFonts w:hint="eastAsia" w:ascii="黑体" w:hAnsi="黑体" w:eastAsia="黑体"/>
          <w:b/>
          <w:bCs/>
          <w:color w:val="auto"/>
          <w:spacing w:val="20"/>
          <w:sz w:val="32"/>
          <w:szCs w:val="32"/>
          <w:highlight w:val="none"/>
        </w:rPr>
        <w:t>附件1 ：合同价款支付方式</w:t>
      </w:r>
    </w:p>
    <w:p>
      <w:pPr>
        <w:pStyle w:val="570"/>
        <w:numPr>
          <w:ilvl w:val="0"/>
          <w:numId w:val="0"/>
        </w:numPr>
        <w:spacing w:line="240" w:lineRule="auto"/>
        <w:rPr>
          <w:color w:val="auto"/>
          <w:spacing w:val="20"/>
          <w:sz w:val="32"/>
          <w:szCs w:val="32"/>
          <w:highlight w:val="none"/>
        </w:rPr>
      </w:pPr>
      <w:r>
        <w:rPr>
          <w:color w:val="auto"/>
          <w:spacing w:val="20"/>
          <w:sz w:val="32"/>
          <w:szCs w:val="32"/>
          <w:highlight w:val="none"/>
        </w:rPr>
        <w:t>合同价款支付</w:t>
      </w:r>
    </w:p>
    <w:p>
      <w:pPr>
        <w:adjustRightInd w:val="0"/>
        <w:snapToGrid w:val="0"/>
        <w:spacing w:line="360" w:lineRule="auto"/>
        <w:ind w:firstLine="500" w:firstLineChars="200"/>
        <w:rPr>
          <w:color w:val="auto"/>
          <w:spacing w:val="20"/>
          <w:szCs w:val="21"/>
          <w:highlight w:val="none"/>
        </w:rPr>
      </w:pPr>
      <w:r>
        <w:rPr>
          <w:color w:val="auto"/>
          <w:spacing w:val="20"/>
          <w:szCs w:val="21"/>
          <w:highlight w:val="none"/>
        </w:rPr>
        <w:t>本工程</w:t>
      </w:r>
      <w:r>
        <w:rPr>
          <w:rFonts w:hint="eastAsia"/>
          <w:color w:val="auto"/>
          <w:spacing w:val="20"/>
          <w:szCs w:val="21"/>
          <w:highlight w:val="none"/>
        </w:rPr>
        <w:t>合同签订</w:t>
      </w:r>
      <w:r>
        <w:rPr>
          <w:color w:val="auto"/>
          <w:spacing w:val="20"/>
          <w:szCs w:val="21"/>
          <w:highlight w:val="none"/>
        </w:rPr>
        <w:t>后，</w:t>
      </w:r>
      <w:r>
        <w:rPr>
          <w:rFonts w:hint="eastAsia"/>
          <w:color w:val="auto"/>
          <w:spacing w:val="20"/>
          <w:szCs w:val="21"/>
          <w:highlight w:val="none"/>
        </w:rPr>
        <w:t>按本附件的表1、表2约定的支付工程预付款及工程进度款。</w:t>
      </w:r>
      <w:r>
        <w:rPr>
          <w:color w:val="auto"/>
          <w:spacing w:val="20"/>
          <w:szCs w:val="21"/>
          <w:highlight w:val="none"/>
        </w:rPr>
        <w:t>承包人应在每月</w:t>
      </w:r>
      <w:r>
        <w:rPr>
          <w:rFonts w:hint="eastAsia"/>
          <w:color w:val="auto"/>
          <w:spacing w:val="20"/>
          <w:szCs w:val="21"/>
          <w:highlight w:val="none"/>
        </w:rPr>
        <w:t>2</w:t>
      </w:r>
      <w:r>
        <w:rPr>
          <w:color w:val="auto"/>
          <w:spacing w:val="20"/>
          <w:szCs w:val="21"/>
          <w:highlight w:val="none"/>
        </w:rPr>
        <w:t>5日之前向</w:t>
      </w:r>
      <w:r>
        <w:rPr>
          <w:rFonts w:hint="eastAsia"/>
          <w:color w:val="auto"/>
          <w:spacing w:val="20"/>
          <w:szCs w:val="21"/>
          <w:highlight w:val="none"/>
          <w:lang w:val="en-US" w:eastAsia="zh-CN"/>
        </w:rPr>
        <w:t>投资</w:t>
      </w:r>
      <w:r>
        <w:rPr>
          <w:color w:val="auto"/>
          <w:spacing w:val="20"/>
          <w:szCs w:val="21"/>
          <w:highlight w:val="none"/>
        </w:rPr>
        <w:t>人提交月进度付款报表，经监理人</w:t>
      </w:r>
      <w:r>
        <w:rPr>
          <w:rFonts w:hint="eastAsia"/>
          <w:color w:val="auto"/>
          <w:spacing w:val="20"/>
          <w:szCs w:val="21"/>
          <w:highlight w:val="none"/>
        </w:rPr>
        <w:t>、</w:t>
      </w:r>
      <w:r>
        <w:rPr>
          <w:rFonts w:hint="eastAsia"/>
          <w:color w:val="auto"/>
          <w:spacing w:val="20"/>
          <w:szCs w:val="21"/>
          <w:highlight w:val="none"/>
          <w:lang w:val="en-US" w:eastAsia="zh-CN"/>
        </w:rPr>
        <w:t>投资人</w:t>
      </w:r>
      <w:r>
        <w:rPr>
          <w:color w:val="auto"/>
          <w:spacing w:val="20"/>
          <w:szCs w:val="21"/>
          <w:highlight w:val="none"/>
        </w:rPr>
        <w:t>确认后</w:t>
      </w:r>
      <w:r>
        <w:rPr>
          <w:rFonts w:hint="eastAsia"/>
          <w:color w:val="auto"/>
          <w:highlight w:val="none"/>
        </w:rPr>
        <w:t>28个工作日内</w:t>
      </w:r>
      <w:r>
        <w:rPr>
          <w:color w:val="auto"/>
          <w:spacing w:val="20"/>
          <w:szCs w:val="21"/>
          <w:highlight w:val="none"/>
        </w:rPr>
        <w:t>支付。工程款支付中涉及需承包人提供相关文件或资料的，必须随同进度款资料上报，作为支付工程款的前置条件，所有按本合同约定的付款均列入月进度报表内。</w:t>
      </w:r>
      <w:r>
        <w:rPr>
          <w:rFonts w:hint="eastAsia"/>
          <w:color w:val="auto"/>
          <w:spacing w:val="20"/>
          <w:szCs w:val="21"/>
          <w:highlight w:val="none"/>
        </w:rPr>
        <w:t>每次合同价款支付时应先扣除当期的违约金。</w:t>
      </w:r>
    </w:p>
    <w:p>
      <w:pPr>
        <w:adjustRightInd w:val="0"/>
        <w:snapToGrid w:val="0"/>
        <w:spacing w:line="360" w:lineRule="auto"/>
        <w:ind w:firstLine="500" w:firstLineChars="200"/>
        <w:rPr>
          <w:color w:val="auto"/>
          <w:spacing w:val="20"/>
          <w:szCs w:val="21"/>
          <w:highlight w:val="none"/>
        </w:rPr>
      </w:pPr>
      <w:r>
        <w:rPr>
          <w:rFonts w:hint="eastAsia"/>
          <w:color w:val="auto"/>
          <w:spacing w:val="20"/>
          <w:szCs w:val="21"/>
          <w:highlight w:val="none"/>
        </w:rPr>
        <w:t>本项目承包人收取工程款（预付款）前应当足额开具增值税发票（发票类型按发包人确定为准）。</w:t>
      </w:r>
    </w:p>
    <w:p>
      <w:pPr>
        <w:adjustRightInd w:val="0"/>
        <w:snapToGrid w:val="0"/>
        <w:spacing w:line="360" w:lineRule="auto"/>
        <w:ind w:firstLine="500" w:firstLineChars="200"/>
        <w:rPr>
          <w:color w:val="auto"/>
          <w:spacing w:val="20"/>
          <w:szCs w:val="21"/>
          <w:highlight w:val="none"/>
        </w:rPr>
      </w:pPr>
      <w:r>
        <w:rPr>
          <w:rFonts w:hint="eastAsia"/>
          <w:color w:val="auto"/>
          <w:spacing w:val="20"/>
          <w:szCs w:val="21"/>
          <w:highlight w:val="none"/>
        </w:rPr>
        <w:t>各分项费用支付比例如下：</w:t>
      </w:r>
    </w:p>
    <w:p>
      <w:pPr>
        <w:spacing w:line="360" w:lineRule="exact"/>
        <w:jc w:val="center"/>
        <w:rPr>
          <w:b/>
          <w:bCs/>
          <w:color w:val="auto"/>
          <w:spacing w:val="20"/>
          <w:sz w:val="24"/>
          <w:highlight w:val="none"/>
        </w:rPr>
      </w:pPr>
      <w:r>
        <w:rPr>
          <w:b/>
          <w:bCs/>
          <w:color w:val="auto"/>
          <w:spacing w:val="20"/>
          <w:sz w:val="24"/>
          <w:highlight w:val="none"/>
        </w:rPr>
        <w:t>表</w:t>
      </w:r>
      <w:r>
        <w:rPr>
          <w:rFonts w:hint="eastAsia"/>
          <w:b/>
          <w:bCs/>
          <w:color w:val="auto"/>
          <w:spacing w:val="20"/>
          <w:sz w:val="24"/>
          <w:highlight w:val="none"/>
        </w:rPr>
        <w:t>1</w:t>
      </w:r>
      <w:r>
        <w:rPr>
          <w:b/>
          <w:bCs/>
          <w:color w:val="auto"/>
          <w:spacing w:val="20"/>
          <w:sz w:val="24"/>
          <w:highlight w:val="none"/>
        </w:rPr>
        <w:t xml:space="preserve"> 设计费支付比例表</w:t>
      </w:r>
    </w:p>
    <w:tbl>
      <w:tblPr>
        <w:tblStyle w:val="54"/>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618"/>
        <w:gridCol w:w="1910"/>
        <w:gridCol w:w="2656"/>
        <w:gridCol w:w="3498"/>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61" w:hRule="atLeast"/>
          <w:jc w:val="center"/>
        </w:trPr>
        <w:tc>
          <w:tcPr>
            <w:tcW w:w="161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color w:val="auto"/>
                <w:highlight w:val="none"/>
              </w:rPr>
            </w:pPr>
            <w:r>
              <w:rPr>
                <w:rFonts w:hint="eastAsia"/>
                <w:color w:val="auto"/>
                <w:highlight w:val="none"/>
              </w:rPr>
              <w:t>付费次序</w:t>
            </w:r>
          </w:p>
        </w:tc>
        <w:tc>
          <w:tcPr>
            <w:tcW w:w="191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color w:val="auto"/>
                <w:highlight w:val="none"/>
              </w:rPr>
            </w:pPr>
            <w:r>
              <w:rPr>
                <w:rFonts w:hint="eastAsia"/>
                <w:color w:val="auto"/>
                <w:highlight w:val="none"/>
              </w:rPr>
              <w:t>付费额</w:t>
            </w:r>
          </w:p>
        </w:tc>
        <w:tc>
          <w:tcPr>
            <w:tcW w:w="265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color w:val="auto"/>
                <w:highlight w:val="none"/>
              </w:rPr>
            </w:pPr>
            <w:r>
              <w:rPr>
                <w:rFonts w:hint="eastAsia"/>
                <w:color w:val="auto"/>
                <w:highlight w:val="none"/>
              </w:rPr>
              <w:t>付费基数</w:t>
            </w:r>
          </w:p>
        </w:tc>
        <w:tc>
          <w:tcPr>
            <w:tcW w:w="349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color w:val="auto"/>
                <w:highlight w:val="none"/>
              </w:rPr>
            </w:pPr>
            <w:r>
              <w:rPr>
                <w:rFonts w:hint="eastAsia"/>
                <w:color w:val="auto"/>
                <w:highlight w:val="none"/>
              </w:rPr>
              <w:t>付费时间</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7" w:hRule="atLeast"/>
          <w:jc w:val="center"/>
        </w:trPr>
        <w:tc>
          <w:tcPr>
            <w:tcW w:w="161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color w:val="auto"/>
                <w:highlight w:val="none"/>
              </w:rPr>
            </w:pPr>
            <w:r>
              <w:rPr>
                <w:rFonts w:hint="eastAsia"/>
                <w:color w:val="auto"/>
                <w:highlight w:val="none"/>
              </w:rPr>
              <w:t>第一阶段付费</w:t>
            </w:r>
          </w:p>
        </w:tc>
        <w:tc>
          <w:tcPr>
            <w:tcW w:w="1910" w:type="dxa"/>
            <w:tcBorders>
              <w:top w:val="single" w:color="auto" w:sz="4" w:space="0"/>
              <w:left w:val="single" w:color="auto" w:sz="4" w:space="0"/>
              <w:bottom w:val="single" w:color="auto" w:sz="4" w:space="0"/>
              <w:right w:val="single" w:color="auto" w:sz="4" w:space="0"/>
            </w:tcBorders>
            <w:vAlign w:val="center"/>
          </w:tcPr>
          <w:p>
            <w:pPr>
              <w:pStyle w:val="632"/>
              <w:spacing w:before="0" w:beforeAutospacing="0" w:after="0" w:afterAutospacing="0"/>
              <w:rPr>
                <w:color w:val="auto"/>
                <w:szCs w:val="21"/>
                <w:highlight w:val="none"/>
              </w:rPr>
            </w:pPr>
            <w:r>
              <w:rPr>
                <w:rFonts w:hint="eastAsia" w:cs="宋体"/>
                <w:color w:val="auto"/>
                <w:spacing w:val="20"/>
                <w:sz w:val="21"/>
                <w:szCs w:val="21"/>
                <w:highlight w:val="none"/>
              </w:rPr>
              <w:t>付费基数×10%，定金</w:t>
            </w:r>
          </w:p>
        </w:tc>
        <w:tc>
          <w:tcPr>
            <w:tcW w:w="2656" w:type="dxa"/>
            <w:tcBorders>
              <w:top w:val="single" w:color="auto" w:sz="4" w:space="0"/>
              <w:left w:val="single" w:color="auto" w:sz="4" w:space="0"/>
              <w:bottom w:val="single" w:color="auto" w:sz="4" w:space="0"/>
              <w:right w:val="single" w:color="auto" w:sz="4" w:space="0"/>
            </w:tcBorders>
            <w:vAlign w:val="center"/>
          </w:tcPr>
          <w:p>
            <w:pPr>
              <w:pStyle w:val="632"/>
              <w:spacing w:before="0" w:beforeAutospacing="0" w:after="0" w:afterAutospacing="0"/>
              <w:rPr>
                <w:color w:val="auto"/>
                <w:highlight w:val="none"/>
              </w:rPr>
            </w:pPr>
            <w:r>
              <w:rPr>
                <w:rFonts w:hint="eastAsia" w:cs="宋体"/>
                <w:color w:val="auto"/>
                <w:spacing w:val="20"/>
                <w:sz w:val="21"/>
                <w:szCs w:val="21"/>
                <w:highlight w:val="none"/>
              </w:rPr>
              <w:t>设计费的签约合同价</w:t>
            </w:r>
          </w:p>
        </w:tc>
        <w:tc>
          <w:tcPr>
            <w:tcW w:w="3498" w:type="dxa"/>
            <w:tcBorders>
              <w:top w:val="single" w:color="auto" w:sz="4" w:space="0"/>
              <w:left w:val="single" w:color="auto" w:sz="4" w:space="0"/>
              <w:bottom w:val="single" w:color="auto" w:sz="4" w:space="0"/>
              <w:right w:val="single" w:color="auto" w:sz="4" w:space="0"/>
            </w:tcBorders>
            <w:vAlign w:val="center"/>
          </w:tcPr>
          <w:p>
            <w:pPr>
              <w:rPr>
                <w:color w:val="auto"/>
                <w:highlight w:val="none"/>
              </w:rPr>
            </w:pPr>
            <w:r>
              <w:rPr>
                <w:rFonts w:hint="eastAsia" w:ascii="宋体" w:hAnsi="宋体"/>
                <w:color w:val="auto"/>
                <w:szCs w:val="21"/>
                <w:highlight w:val="none"/>
              </w:rPr>
              <w:t>合同签订后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7" w:hRule="atLeast"/>
          <w:jc w:val="center"/>
        </w:trPr>
        <w:tc>
          <w:tcPr>
            <w:tcW w:w="161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color w:val="auto"/>
                <w:highlight w:val="none"/>
              </w:rPr>
            </w:pPr>
            <w:r>
              <w:rPr>
                <w:rFonts w:hint="eastAsia"/>
                <w:color w:val="auto"/>
                <w:highlight w:val="none"/>
              </w:rPr>
              <w:t>第二阶段付费</w:t>
            </w:r>
          </w:p>
        </w:tc>
        <w:tc>
          <w:tcPr>
            <w:tcW w:w="1910" w:type="dxa"/>
            <w:tcBorders>
              <w:top w:val="single" w:color="auto" w:sz="4" w:space="0"/>
              <w:left w:val="single" w:color="auto" w:sz="4" w:space="0"/>
              <w:bottom w:val="single" w:color="auto" w:sz="4" w:space="0"/>
              <w:right w:val="single" w:color="auto" w:sz="4" w:space="0"/>
            </w:tcBorders>
            <w:vAlign w:val="center"/>
          </w:tcPr>
          <w:p>
            <w:pPr>
              <w:pStyle w:val="632"/>
              <w:spacing w:before="0" w:beforeAutospacing="0" w:after="0" w:afterAutospacing="0"/>
              <w:rPr>
                <w:color w:val="auto"/>
                <w:szCs w:val="21"/>
                <w:highlight w:val="none"/>
              </w:rPr>
            </w:pPr>
            <w:r>
              <w:rPr>
                <w:rFonts w:hint="eastAsia" w:cs="宋体"/>
                <w:color w:val="auto"/>
                <w:spacing w:val="20"/>
                <w:sz w:val="21"/>
                <w:szCs w:val="21"/>
                <w:highlight w:val="none"/>
              </w:rPr>
              <w:t xml:space="preserve">付费基数×50% </w:t>
            </w:r>
          </w:p>
        </w:tc>
        <w:tc>
          <w:tcPr>
            <w:tcW w:w="2656" w:type="dxa"/>
            <w:tcBorders>
              <w:top w:val="single" w:color="auto" w:sz="4" w:space="0"/>
              <w:left w:val="single" w:color="auto" w:sz="4" w:space="0"/>
              <w:bottom w:val="single" w:color="auto" w:sz="4" w:space="0"/>
              <w:right w:val="single" w:color="auto" w:sz="4" w:space="0"/>
            </w:tcBorders>
            <w:vAlign w:val="center"/>
          </w:tcPr>
          <w:p>
            <w:pPr>
              <w:pStyle w:val="632"/>
              <w:spacing w:before="0" w:beforeAutospacing="0" w:after="0" w:afterAutospacing="0"/>
              <w:rPr>
                <w:color w:val="auto"/>
                <w:szCs w:val="21"/>
                <w:highlight w:val="none"/>
              </w:rPr>
            </w:pPr>
            <w:r>
              <w:rPr>
                <w:rFonts w:hint="eastAsia" w:cs="宋体"/>
                <w:color w:val="auto"/>
                <w:spacing w:val="20"/>
                <w:sz w:val="21"/>
                <w:szCs w:val="21"/>
                <w:highlight w:val="none"/>
              </w:rPr>
              <w:t>设计费的签约合同价</w:t>
            </w:r>
          </w:p>
        </w:tc>
        <w:tc>
          <w:tcPr>
            <w:tcW w:w="3498"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18"/>
                <w:highlight w:val="none"/>
              </w:rPr>
            </w:pPr>
            <w:r>
              <w:rPr>
                <w:rFonts w:hint="eastAsia" w:ascii="宋体" w:hAnsi="宋体"/>
                <w:color w:val="auto"/>
                <w:szCs w:val="21"/>
                <w:highlight w:val="none"/>
              </w:rPr>
              <w:t>完成土建施工图并通过图纸审查后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7" w:hRule="atLeast"/>
          <w:jc w:val="center"/>
        </w:trPr>
        <w:tc>
          <w:tcPr>
            <w:tcW w:w="161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color w:val="auto"/>
                <w:highlight w:val="none"/>
              </w:rPr>
            </w:pPr>
            <w:r>
              <w:rPr>
                <w:rFonts w:hint="eastAsia"/>
                <w:color w:val="auto"/>
                <w:highlight w:val="none"/>
              </w:rPr>
              <w:t>第三阶段付费</w:t>
            </w:r>
          </w:p>
        </w:tc>
        <w:tc>
          <w:tcPr>
            <w:tcW w:w="1910" w:type="dxa"/>
            <w:tcBorders>
              <w:top w:val="single" w:color="auto" w:sz="4" w:space="0"/>
              <w:left w:val="single" w:color="auto" w:sz="4" w:space="0"/>
              <w:bottom w:val="single" w:color="auto" w:sz="4" w:space="0"/>
              <w:right w:val="single" w:color="auto" w:sz="4" w:space="0"/>
            </w:tcBorders>
            <w:vAlign w:val="center"/>
          </w:tcPr>
          <w:p>
            <w:pPr>
              <w:pStyle w:val="632"/>
              <w:spacing w:before="0" w:beforeAutospacing="0" w:after="0" w:afterAutospacing="0"/>
              <w:rPr>
                <w:color w:val="auto"/>
                <w:kern w:val="2"/>
                <w:sz w:val="21"/>
                <w:szCs w:val="21"/>
                <w:highlight w:val="none"/>
              </w:rPr>
            </w:pPr>
            <w:r>
              <w:rPr>
                <w:rFonts w:hint="eastAsia" w:cs="宋体"/>
                <w:color w:val="auto"/>
                <w:spacing w:val="20"/>
                <w:sz w:val="21"/>
                <w:szCs w:val="21"/>
                <w:highlight w:val="none"/>
              </w:rPr>
              <w:t>付费基数×30%</w:t>
            </w:r>
          </w:p>
        </w:tc>
        <w:tc>
          <w:tcPr>
            <w:tcW w:w="2656" w:type="dxa"/>
            <w:tcBorders>
              <w:top w:val="single" w:color="auto" w:sz="4" w:space="0"/>
              <w:left w:val="single" w:color="auto" w:sz="4" w:space="0"/>
              <w:bottom w:val="single" w:color="auto" w:sz="4" w:space="0"/>
              <w:right w:val="single" w:color="auto" w:sz="4" w:space="0"/>
            </w:tcBorders>
            <w:vAlign w:val="center"/>
          </w:tcPr>
          <w:p>
            <w:pPr>
              <w:pStyle w:val="632"/>
              <w:spacing w:before="0" w:beforeAutospacing="0" w:after="0" w:afterAutospacing="0"/>
              <w:rPr>
                <w:color w:val="auto"/>
                <w:kern w:val="2"/>
                <w:sz w:val="21"/>
                <w:highlight w:val="none"/>
              </w:rPr>
            </w:pPr>
            <w:r>
              <w:rPr>
                <w:rFonts w:hint="eastAsia" w:cs="宋体"/>
                <w:color w:val="auto"/>
                <w:spacing w:val="20"/>
                <w:sz w:val="21"/>
                <w:szCs w:val="21"/>
                <w:highlight w:val="none"/>
              </w:rPr>
              <w:t>设计费的签约合同价</w:t>
            </w:r>
          </w:p>
        </w:tc>
        <w:tc>
          <w:tcPr>
            <w:tcW w:w="3498" w:type="dxa"/>
            <w:tcBorders>
              <w:top w:val="single" w:color="auto" w:sz="4" w:space="0"/>
              <w:left w:val="single" w:color="auto" w:sz="4" w:space="0"/>
              <w:bottom w:val="single" w:color="auto" w:sz="4" w:space="0"/>
              <w:right w:val="single" w:color="auto" w:sz="4" w:space="0"/>
            </w:tcBorders>
            <w:vAlign w:val="center"/>
          </w:tcPr>
          <w:p>
            <w:pPr>
              <w:spacing w:line="360" w:lineRule="exact"/>
              <w:jc w:val="left"/>
              <w:rPr>
                <w:rFonts w:ascii="宋体" w:hAnsi="宋体"/>
                <w:color w:val="auto"/>
                <w:szCs w:val="21"/>
                <w:highlight w:val="none"/>
              </w:rPr>
            </w:pPr>
            <w:r>
              <w:rPr>
                <w:rFonts w:hint="eastAsia" w:ascii="宋体" w:hAnsi="宋体"/>
                <w:color w:val="auto"/>
                <w:szCs w:val="21"/>
                <w:highlight w:val="none"/>
              </w:rPr>
              <w:t>完成剩余全部施工图并经甲方认可后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7" w:hRule="atLeast"/>
          <w:jc w:val="center"/>
        </w:trPr>
        <w:tc>
          <w:tcPr>
            <w:tcW w:w="161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color w:val="auto"/>
                <w:highlight w:val="none"/>
                <w:lang w:val="zh-CN"/>
              </w:rPr>
            </w:pPr>
            <w:r>
              <w:rPr>
                <w:rFonts w:hint="eastAsia"/>
                <w:color w:val="auto"/>
                <w:highlight w:val="none"/>
              </w:rPr>
              <w:t>第四阶段付费</w:t>
            </w:r>
          </w:p>
        </w:tc>
        <w:tc>
          <w:tcPr>
            <w:tcW w:w="1910" w:type="dxa"/>
            <w:tcBorders>
              <w:top w:val="single" w:color="auto" w:sz="4" w:space="0"/>
              <w:left w:val="single" w:color="auto" w:sz="4" w:space="0"/>
              <w:bottom w:val="single" w:color="auto" w:sz="4" w:space="0"/>
              <w:right w:val="single" w:color="auto" w:sz="4" w:space="0"/>
            </w:tcBorders>
            <w:vAlign w:val="center"/>
          </w:tcPr>
          <w:p>
            <w:pPr>
              <w:pStyle w:val="632"/>
              <w:spacing w:before="0" w:beforeAutospacing="0" w:after="0" w:afterAutospacing="0"/>
              <w:rPr>
                <w:color w:val="auto"/>
                <w:kern w:val="2"/>
                <w:sz w:val="21"/>
                <w:szCs w:val="21"/>
                <w:highlight w:val="none"/>
              </w:rPr>
            </w:pPr>
            <w:r>
              <w:rPr>
                <w:rFonts w:hint="eastAsia" w:cs="宋体"/>
                <w:color w:val="auto"/>
                <w:spacing w:val="20"/>
                <w:sz w:val="21"/>
                <w:szCs w:val="21"/>
                <w:highlight w:val="none"/>
              </w:rPr>
              <w:t>付清所有款项</w:t>
            </w:r>
          </w:p>
        </w:tc>
        <w:tc>
          <w:tcPr>
            <w:tcW w:w="2656" w:type="dxa"/>
            <w:tcBorders>
              <w:top w:val="single" w:color="auto" w:sz="4" w:space="0"/>
              <w:left w:val="single" w:color="auto" w:sz="4" w:space="0"/>
              <w:bottom w:val="single" w:color="auto" w:sz="4" w:space="0"/>
              <w:right w:val="single" w:color="auto" w:sz="4" w:space="0"/>
            </w:tcBorders>
            <w:vAlign w:val="center"/>
          </w:tcPr>
          <w:p>
            <w:pPr>
              <w:pStyle w:val="632"/>
              <w:spacing w:before="0" w:beforeAutospacing="0" w:after="0" w:afterAutospacing="0"/>
              <w:rPr>
                <w:color w:val="auto"/>
                <w:kern w:val="2"/>
                <w:sz w:val="21"/>
                <w:szCs w:val="18"/>
                <w:highlight w:val="none"/>
              </w:rPr>
            </w:pPr>
            <w:r>
              <w:rPr>
                <w:rFonts w:hint="eastAsia" w:cs="宋体"/>
                <w:color w:val="auto"/>
                <w:spacing w:val="20"/>
                <w:sz w:val="21"/>
                <w:szCs w:val="21"/>
                <w:highlight w:val="none"/>
              </w:rPr>
              <w:t>设计费的签约合同价</w:t>
            </w:r>
          </w:p>
        </w:tc>
        <w:tc>
          <w:tcPr>
            <w:tcW w:w="3498" w:type="dxa"/>
            <w:tcBorders>
              <w:top w:val="single" w:color="auto" w:sz="4" w:space="0"/>
              <w:left w:val="single" w:color="auto" w:sz="4" w:space="0"/>
              <w:bottom w:val="single" w:color="auto" w:sz="4" w:space="0"/>
              <w:right w:val="single" w:color="auto" w:sz="4" w:space="0"/>
            </w:tcBorders>
            <w:vAlign w:val="center"/>
          </w:tcPr>
          <w:p>
            <w:pPr>
              <w:spacing w:line="360" w:lineRule="exact"/>
              <w:jc w:val="left"/>
              <w:rPr>
                <w:rFonts w:ascii="宋体" w:hAnsi="宋体"/>
                <w:color w:val="auto"/>
                <w:szCs w:val="21"/>
                <w:highlight w:val="none"/>
              </w:rPr>
            </w:pPr>
            <w:r>
              <w:rPr>
                <w:rFonts w:hint="eastAsia" w:ascii="宋体" w:hAnsi="宋体"/>
                <w:color w:val="auto"/>
                <w:szCs w:val="21"/>
                <w:highlight w:val="none"/>
              </w:rPr>
              <w:t>工程竣工验收合格（绿化须交工验收合格）并结算审定后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76" w:hRule="atLeast"/>
          <w:jc w:val="center"/>
        </w:trPr>
        <w:tc>
          <w:tcPr>
            <w:tcW w:w="9682" w:type="dxa"/>
            <w:gridSpan w:val="4"/>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rPr>
                <w:color w:val="auto"/>
                <w:highlight w:val="none"/>
              </w:rPr>
            </w:pPr>
            <w:r>
              <w:rPr>
                <w:rFonts w:hint="eastAsia"/>
                <w:color w:val="auto"/>
                <w:highlight w:val="none"/>
              </w:rPr>
              <w:t>注：</w:t>
            </w:r>
          </w:p>
          <w:p>
            <w:pPr>
              <w:adjustRightInd w:val="0"/>
              <w:snapToGrid w:val="0"/>
              <w:spacing w:line="360" w:lineRule="auto"/>
              <w:rPr>
                <w:color w:val="auto"/>
                <w:highlight w:val="none"/>
              </w:rPr>
            </w:pPr>
            <w:r>
              <w:rPr>
                <w:rFonts w:hint="eastAsia"/>
                <w:color w:val="auto"/>
                <w:highlight w:val="none"/>
              </w:rPr>
              <w:t>1、在设计费支付过程中，如部分款项有争议的，先支付无争议款项，争议部分待争议协商解决后再进行支付。存在争议的部分无法协商解决的，按本合同专用条款</w:t>
            </w:r>
            <w:r>
              <w:rPr>
                <w:rFonts w:hint="eastAsia" w:cs="宋体"/>
                <w:color w:val="auto"/>
                <w:szCs w:val="21"/>
                <w:highlight w:val="none"/>
              </w:rPr>
              <w:t>第20条</w:t>
            </w:r>
            <w:r>
              <w:rPr>
                <w:rFonts w:hint="eastAsia"/>
                <w:color w:val="auto"/>
                <w:highlight w:val="none"/>
              </w:rPr>
              <w:t>的约定办理。</w:t>
            </w:r>
          </w:p>
          <w:p>
            <w:pPr>
              <w:adjustRightInd w:val="0"/>
              <w:snapToGrid w:val="0"/>
              <w:spacing w:line="360" w:lineRule="auto"/>
              <w:rPr>
                <w:color w:val="auto"/>
                <w:highlight w:val="none"/>
              </w:rPr>
            </w:pPr>
            <w:r>
              <w:rPr>
                <w:rFonts w:hint="eastAsia"/>
                <w:color w:val="auto"/>
                <w:highlight w:val="none"/>
              </w:rPr>
              <w:t>2、付款支付时间为在设计费的支付时间为达到节点后的28个工作日内。</w:t>
            </w:r>
          </w:p>
          <w:p>
            <w:pPr>
              <w:adjustRightInd w:val="0"/>
              <w:snapToGrid w:val="0"/>
              <w:spacing w:line="360" w:lineRule="auto"/>
              <w:rPr>
                <w:color w:val="auto"/>
                <w:highlight w:val="none"/>
              </w:rPr>
            </w:pPr>
            <w:r>
              <w:rPr>
                <w:rFonts w:hint="eastAsia"/>
                <w:color w:val="auto"/>
                <w:highlight w:val="none"/>
              </w:rPr>
              <w:t>3、本项目如分期分阶段进行设计、进行竣工验收的，第二、三阶段设计费按实际情况分期支付设计费。</w:t>
            </w:r>
          </w:p>
          <w:p>
            <w:pPr>
              <w:snapToGrid w:val="0"/>
              <w:spacing w:line="360" w:lineRule="auto"/>
              <w:rPr>
                <w:color w:val="auto"/>
                <w:highlight w:val="none"/>
              </w:rPr>
            </w:pPr>
            <w:r>
              <w:rPr>
                <w:rFonts w:hint="eastAsia"/>
                <w:color w:val="auto"/>
                <w:highlight w:val="none"/>
              </w:rPr>
              <w:t>4、设计费由设计单位向发包人开具发票进行结算。</w:t>
            </w:r>
          </w:p>
          <w:p>
            <w:pPr>
              <w:snapToGrid w:val="0"/>
              <w:spacing w:line="360" w:lineRule="auto"/>
              <w:rPr>
                <w:color w:val="auto"/>
                <w:highlight w:val="none"/>
              </w:rPr>
            </w:pPr>
            <w:r>
              <w:rPr>
                <w:rFonts w:hint="eastAsia"/>
                <w:color w:val="auto"/>
                <w:highlight w:val="none"/>
              </w:rPr>
              <w:t>5、预付款的支付以设计费合同价为计算基数，如有超付或者支付额度不足的，在后续付款时扣回或补足。</w:t>
            </w:r>
          </w:p>
          <w:p>
            <w:pPr>
              <w:adjustRightInd w:val="0"/>
              <w:snapToGrid w:val="0"/>
              <w:spacing w:line="360" w:lineRule="auto"/>
              <w:jc w:val="left"/>
              <w:rPr>
                <w:color w:val="auto"/>
                <w:highlight w:val="none"/>
              </w:rPr>
            </w:pPr>
            <w:r>
              <w:rPr>
                <w:rFonts w:hint="eastAsia"/>
                <w:color w:val="auto"/>
                <w:highlight w:val="none"/>
              </w:rPr>
              <w:t>6、施工图设计如须审查的，须在审查通过后支付相应阶段款项。如无需审查的，在提供相应成果文件且经</w:t>
            </w:r>
            <w:r>
              <w:rPr>
                <w:rFonts w:hint="eastAsia"/>
                <w:color w:val="auto"/>
                <w:highlight w:val="none"/>
                <w:lang w:val="en-US" w:eastAsia="zh-CN"/>
              </w:rPr>
              <w:t>投资</w:t>
            </w:r>
            <w:r>
              <w:rPr>
                <w:rFonts w:hint="eastAsia"/>
                <w:color w:val="auto"/>
                <w:highlight w:val="none"/>
              </w:rPr>
              <w:t>人确认后支付。</w:t>
            </w:r>
          </w:p>
          <w:p>
            <w:pPr>
              <w:adjustRightInd w:val="0"/>
              <w:snapToGrid w:val="0"/>
              <w:spacing w:line="360" w:lineRule="auto"/>
              <w:jc w:val="left"/>
              <w:rPr>
                <w:rFonts w:ascii="宋体" w:hAnsi="宋体"/>
                <w:color w:val="auto"/>
                <w:szCs w:val="21"/>
                <w:highlight w:val="none"/>
              </w:rPr>
            </w:pPr>
            <w:r>
              <w:rPr>
                <w:rFonts w:hint="eastAsia"/>
                <w:color w:val="auto"/>
                <w:highlight w:val="none"/>
              </w:rPr>
              <w:t>7、</w:t>
            </w:r>
            <w:r>
              <w:rPr>
                <w:rFonts w:hint="eastAsia" w:ascii="宋体" w:hAnsi="宋体" w:cs="宋体"/>
                <w:color w:val="auto"/>
                <w:szCs w:val="21"/>
                <w:highlight w:val="none"/>
              </w:rPr>
              <w:t>实际被设计部分的项目按</w:t>
            </w:r>
            <w:r>
              <w:rPr>
                <w:rFonts w:hint="eastAsia" w:ascii="宋体" w:hAnsi="宋体" w:cs="宋体"/>
                <w:color w:val="auto"/>
                <w:szCs w:val="21"/>
                <w:highlight w:val="none"/>
                <w:lang w:val="en-US" w:eastAsia="zh-CN"/>
              </w:rPr>
              <w:t>投资</w:t>
            </w:r>
            <w:r>
              <w:rPr>
                <w:rFonts w:hint="eastAsia" w:ascii="宋体" w:hAnsi="宋体" w:cs="宋体"/>
                <w:color w:val="auto"/>
                <w:szCs w:val="21"/>
                <w:highlight w:val="none"/>
              </w:rPr>
              <w:t>人最终确定实施的项目为准</w:t>
            </w:r>
            <w:r>
              <w:rPr>
                <w:rFonts w:hint="eastAsia"/>
                <w:color w:val="auto"/>
                <w:highlight w:val="none"/>
              </w:rPr>
              <w:t>。</w:t>
            </w:r>
          </w:p>
        </w:tc>
      </w:tr>
    </w:tbl>
    <w:p>
      <w:pPr>
        <w:spacing w:line="360" w:lineRule="exact"/>
        <w:jc w:val="center"/>
        <w:rPr>
          <w:b/>
          <w:bCs/>
          <w:color w:val="auto"/>
          <w:spacing w:val="20"/>
          <w:sz w:val="24"/>
          <w:highlight w:val="none"/>
        </w:rPr>
      </w:pPr>
    </w:p>
    <w:p>
      <w:pPr>
        <w:spacing w:line="360" w:lineRule="exact"/>
        <w:jc w:val="center"/>
        <w:rPr>
          <w:color w:val="auto"/>
          <w:highlight w:val="none"/>
        </w:rPr>
      </w:pPr>
      <w:r>
        <w:rPr>
          <w:b/>
          <w:bCs/>
          <w:color w:val="auto"/>
          <w:spacing w:val="20"/>
          <w:sz w:val="24"/>
          <w:highlight w:val="none"/>
        </w:rPr>
        <w:t>表</w:t>
      </w:r>
      <w:r>
        <w:rPr>
          <w:rFonts w:hint="eastAsia"/>
          <w:b/>
          <w:bCs/>
          <w:color w:val="auto"/>
          <w:spacing w:val="20"/>
          <w:sz w:val="24"/>
          <w:highlight w:val="none"/>
        </w:rPr>
        <w:t>2</w:t>
      </w:r>
      <w:r>
        <w:rPr>
          <w:rFonts w:hint="eastAsia"/>
          <w:b/>
          <w:bCs/>
          <w:color w:val="auto"/>
          <w:spacing w:val="20"/>
          <w:sz w:val="24"/>
          <w:highlight w:val="none"/>
          <w:lang w:val="en-US" w:eastAsia="zh-CN"/>
        </w:rPr>
        <w:t>工程费用</w:t>
      </w:r>
      <w:r>
        <w:rPr>
          <w:rFonts w:hint="eastAsia"/>
          <w:b/>
          <w:bCs/>
          <w:color w:val="auto"/>
          <w:spacing w:val="20"/>
          <w:sz w:val="24"/>
          <w:highlight w:val="none"/>
        </w:rPr>
        <w:t>进度款</w:t>
      </w:r>
      <w:r>
        <w:rPr>
          <w:b/>
          <w:bCs/>
          <w:color w:val="auto"/>
          <w:spacing w:val="20"/>
          <w:sz w:val="24"/>
          <w:highlight w:val="none"/>
        </w:rPr>
        <w:t>支付比例表</w:t>
      </w:r>
    </w:p>
    <w:tbl>
      <w:tblPr>
        <w:tblStyle w:val="55"/>
        <w:tblpPr w:leftFromText="180" w:rightFromText="180" w:vertAnchor="text" w:horzAnchor="page" w:tblpX="1019" w:tblpY="364"/>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5"/>
        <w:gridCol w:w="604"/>
        <w:gridCol w:w="916"/>
        <w:gridCol w:w="901"/>
        <w:gridCol w:w="1225"/>
        <w:gridCol w:w="1556"/>
        <w:gridCol w:w="44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375" w:type="dxa"/>
            <w:vMerge w:val="restart"/>
            <w:vAlign w:val="center"/>
          </w:tcPr>
          <w:p>
            <w:pPr>
              <w:adjustRightInd w:val="0"/>
              <w:snapToGrid w:val="0"/>
              <w:jc w:val="center"/>
              <w:rPr>
                <w:rFonts w:ascii="宋体" w:hAnsi="宋体"/>
                <w:b/>
                <w:bCs/>
                <w:color w:val="auto"/>
                <w:spacing w:val="20"/>
                <w:szCs w:val="21"/>
                <w:highlight w:val="none"/>
              </w:rPr>
            </w:pPr>
            <w:r>
              <w:rPr>
                <w:rFonts w:hint="eastAsia" w:ascii="宋体" w:hAnsi="宋体"/>
                <w:b/>
                <w:bCs/>
                <w:color w:val="auto"/>
                <w:spacing w:val="20"/>
                <w:szCs w:val="21"/>
                <w:highlight w:val="none"/>
              </w:rPr>
              <w:t>序号</w:t>
            </w:r>
          </w:p>
        </w:tc>
        <w:tc>
          <w:tcPr>
            <w:tcW w:w="604" w:type="dxa"/>
            <w:vMerge w:val="restart"/>
            <w:vAlign w:val="center"/>
          </w:tcPr>
          <w:p>
            <w:pPr>
              <w:adjustRightInd w:val="0"/>
              <w:snapToGrid w:val="0"/>
              <w:jc w:val="center"/>
              <w:rPr>
                <w:rFonts w:ascii="宋体" w:hAnsi="宋体"/>
                <w:b/>
                <w:bCs/>
                <w:color w:val="auto"/>
                <w:spacing w:val="20"/>
                <w:szCs w:val="21"/>
                <w:highlight w:val="none"/>
              </w:rPr>
            </w:pPr>
            <w:r>
              <w:rPr>
                <w:rFonts w:hint="eastAsia" w:ascii="宋体" w:hAnsi="宋体"/>
                <w:b/>
                <w:bCs/>
                <w:color w:val="auto"/>
                <w:spacing w:val="20"/>
                <w:szCs w:val="21"/>
                <w:highlight w:val="none"/>
              </w:rPr>
              <w:t>费用名称</w:t>
            </w:r>
          </w:p>
        </w:tc>
        <w:tc>
          <w:tcPr>
            <w:tcW w:w="916" w:type="dxa"/>
            <w:vMerge w:val="restart"/>
            <w:vAlign w:val="center"/>
          </w:tcPr>
          <w:p>
            <w:pPr>
              <w:adjustRightInd w:val="0"/>
              <w:snapToGrid w:val="0"/>
              <w:jc w:val="center"/>
              <w:rPr>
                <w:rFonts w:ascii="宋体" w:hAnsi="宋体"/>
                <w:b/>
                <w:bCs/>
                <w:color w:val="auto"/>
                <w:spacing w:val="20"/>
                <w:szCs w:val="21"/>
                <w:highlight w:val="none"/>
              </w:rPr>
            </w:pPr>
            <w:r>
              <w:rPr>
                <w:rFonts w:hint="eastAsia" w:ascii="宋体" w:hAnsi="宋体"/>
                <w:b/>
                <w:bCs/>
                <w:color w:val="auto"/>
                <w:spacing w:val="20"/>
                <w:szCs w:val="21"/>
                <w:highlight w:val="none"/>
              </w:rPr>
              <w:t>合同价款</w:t>
            </w:r>
          </w:p>
        </w:tc>
        <w:tc>
          <w:tcPr>
            <w:tcW w:w="901" w:type="dxa"/>
            <w:vMerge w:val="restart"/>
            <w:vAlign w:val="center"/>
          </w:tcPr>
          <w:p>
            <w:pPr>
              <w:adjustRightInd w:val="0"/>
              <w:snapToGrid w:val="0"/>
              <w:jc w:val="center"/>
              <w:rPr>
                <w:rFonts w:ascii="宋体" w:hAnsi="宋体"/>
                <w:b/>
                <w:bCs/>
                <w:color w:val="auto"/>
                <w:spacing w:val="20"/>
                <w:szCs w:val="21"/>
                <w:highlight w:val="none"/>
              </w:rPr>
            </w:pPr>
            <w:r>
              <w:rPr>
                <w:rFonts w:hint="eastAsia" w:ascii="宋体" w:hAnsi="宋体"/>
                <w:b/>
                <w:bCs/>
                <w:color w:val="auto"/>
                <w:spacing w:val="20"/>
                <w:szCs w:val="21"/>
                <w:highlight w:val="none"/>
              </w:rPr>
              <w:t>预付款</w:t>
            </w:r>
          </w:p>
        </w:tc>
        <w:tc>
          <w:tcPr>
            <w:tcW w:w="7260" w:type="dxa"/>
            <w:gridSpan w:val="3"/>
            <w:vAlign w:val="center"/>
          </w:tcPr>
          <w:p>
            <w:pPr>
              <w:adjustRightInd w:val="0"/>
              <w:snapToGrid w:val="0"/>
              <w:jc w:val="center"/>
              <w:rPr>
                <w:rFonts w:ascii="宋体" w:hAnsi="宋体"/>
                <w:b/>
                <w:bCs/>
                <w:color w:val="auto"/>
                <w:spacing w:val="20"/>
                <w:szCs w:val="21"/>
                <w:highlight w:val="none"/>
              </w:rPr>
            </w:pPr>
            <w:r>
              <w:rPr>
                <w:rFonts w:hint="eastAsia" w:ascii="宋体" w:hAnsi="宋体"/>
                <w:b/>
                <w:bCs/>
                <w:color w:val="auto"/>
                <w:spacing w:val="20"/>
                <w:szCs w:val="21"/>
                <w:highlight w:val="none"/>
              </w:rPr>
              <w:t>工程费用支付比例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75" w:type="dxa"/>
            <w:vMerge w:val="continue"/>
            <w:vAlign w:val="center"/>
          </w:tcPr>
          <w:p>
            <w:pPr>
              <w:adjustRightInd w:val="0"/>
              <w:snapToGrid w:val="0"/>
              <w:jc w:val="center"/>
              <w:rPr>
                <w:color w:val="auto"/>
                <w:highlight w:val="none"/>
              </w:rPr>
            </w:pPr>
          </w:p>
        </w:tc>
        <w:tc>
          <w:tcPr>
            <w:tcW w:w="604" w:type="dxa"/>
            <w:vMerge w:val="continue"/>
            <w:vAlign w:val="center"/>
          </w:tcPr>
          <w:p>
            <w:pPr>
              <w:adjustRightInd w:val="0"/>
              <w:snapToGrid w:val="0"/>
              <w:jc w:val="center"/>
              <w:rPr>
                <w:color w:val="auto"/>
                <w:highlight w:val="none"/>
              </w:rPr>
            </w:pPr>
          </w:p>
        </w:tc>
        <w:tc>
          <w:tcPr>
            <w:tcW w:w="916" w:type="dxa"/>
            <w:vMerge w:val="continue"/>
            <w:vAlign w:val="center"/>
          </w:tcPr>
          <w:p>
            <w:pPr>
              <w:adjustRightInd w:val="0"/>
              <w:snapToGrid w:val="0"/>
              <w:jc w:val="center"/>
              <w:rPr>
                <w:color w:val="auto"/>
                <w:highlight w:val="none"/>
              </w:rPr>
            </w:pPr>
          </w:p>
        </w:tc>
        <w:tc>
          <w:tcPr>
            <w:tcW w:w="901" w:type="dxa"/>
            <w:vMerge w:val="continue"/>
            <w:vAlign w:val="center"/>
          </w:tcPr>
          <w:p>
            <w:pPr>
              <w:adjustRightInd w:val="0"/>
              <w:snapToGrid w:val="0"/>
              <w:jc w:val="center"/>
              <w:rPr>
                <w:color w:val="auto"/>
                <w:highlight w:val="none"/>
              </w:rPr>
            </w:pPr>
          </w:p>
        </w:tc>
        <w:tc>
          <w:tcPr>
            <w:tcW w:w="1225" w:type="dxa"/>
            <w:vAlign w:val="center"/>
          </w:tcPr>
          <w:p>
            <w:pPr>
              <w:adjustRightInd w:val="0"/>
              <w:snapToGrid w:val="0"/>
              <w:jc w:val="center"/>
              <w:rPr>
                <w:rFonts w:ascii="宋体" w:hAnsi="宋体"/>
                <w:b/>
                <w:bCs/>
                <w:color w:val="auto"/>
                <w:spacing w:val="20"/>
                <w:szCs w:val="21"/>
                <w:highlight w:val="none"/>
              </w:rPr>
            </w:pPr>
            <w:r>
              <w:rPr>
                <w:rFonts w:hint="eastAsia" w:ascii="宋体" w:hAnsi="宋体"/>
                <w:b/>
                <w:bCs/>
                <w:color w:val="auto"/>
                <w:spacing w:val="20"/>
                <w:szCs w:val="21"/>
                <w:highlight w:val="none"/>
              </w:rPr>
              <w:t>工程施工期间</w:t>
            </w:r>
          </w:p>
        </w:tc>
        <w:tc>
          <w:tcPr>
            <w:tcW w:w="1556" w:type="dxa"/>
            <w:vAlign w:val="center"/>
          </w:tcPr>
          <w:p>
            <w:pPr>
              <w:adjustRightInd w:val="0"/>
              <w:snapToGrid w:val="0"/>
              <w:jc w:val="center"/>
              <w:rPr>
                <w:rFonts w:ascii="宋体" w:hAnsi="宋体"/>
                <w:b/>
                <w:bCs/>
                <w:color w:val="auto"/>
                <w:spacing w:val="20"/>
                <w:szCs w:val="21"/>
                <w:highlight w:val="none"/>
              </w:rPr>
            </w:pPr>
            <w:r>
              <w:rPr>
                <w:rFonts w:hint="eastAsia" w:ascii="宋体" w:hAnsi="宋体"/>
                <w:b/>
                <w:bCs/>
                <w:color w:val="auto"/>
                <w:spacing w:val="20"/>
                <w:szCs w:val="21"/>
                <w:highlight w:val="none"/>
              </w:rPr>
              <w:t>竣工验收合格（其中绿化须交工验收合格）</w:t>
            </w:r>
          </w:p>
        </w:tc>
        <w:tc>
          <w:tcPr>
            <w:tcW w:w="4479" w:type="dxa"/>
            <w:vAlign w:val="center"/>
          </w:tcPr>
          <w:p>
            <w:pPr>
              <w:adjustRightInd w:val="0"/>
              <w:snapToGrid w:val="0"/>
              <w:jc w:val="center"/>
              <w:rPr>
                <w:rFonts w:ascii="宋体" w:hAnsi="宋体"/>
                <w:b/>
                <w:bCs/>
                <w:color w:val="auto"/>
                <w:spacing w:val="20"/>
                <w:szCs w:val="21"/>
                <w:highlight w:val="none"/>
              </w:rPr>
            </w:pPr>
            <w:r>
              <w:rPr>
                <w:rFonts w:hint="eastAsia" w:ascii="宋体" w:hAnsi="宋体"/>
                <w:b/>
                <w:bCs/>
                <w:color w:val="auto"/>
                <w:spacing w:val="20"/>
                <w:szCs w:val="21"/>
                <w:highlight w:val="none"/>
              </w:rPr>
              <w:t>结算审定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 w:hRule="atLeast"/>
        </w:trPr>
        <w:tc>
          <w:tcPr>
            <w:tcW w:w="375" w:type="dxa"/>
            <w:vAlign w:val="center"/>
          </w:tcPr>
          <w:p>
            <w:pPr>
              <w:pStyle w:val="632"/>
              <w:spacing w:before="0" w:beforeAutospacing="0" w:after="0" w:afterAutospacing="0" w:line="320" w:lineRule="exact"/>
              <w:rPr>
                <w:color w:val="auto"/>
                <w:spacing w:val="20"/>
                <w:sz w:val="21"/>
                <w:szCs w:val="21"/>
                <w:highlight w:val="none"/>
              </w:rPr>
            </w:pPr>
            <w:r>
              <w:rPr>
                <w:color w:val="auto"/>
                <w:spacing w:val="20"/>
                <w:sz w:val="21"/>
                <w:szCs w:val="21"/>
                <w:highlight w:val="none"/>
              </w:rPr>
              <w:t>1</w:t>
            </w:r>
          </w:p>
        </w:tc>
        <w:tc>
          <w:tcPr>
            <w:tcW w:w="604" w:type="dxa"/>
            <w:vAlign w:val="center"/>
          </w:tcPr>
          <w:p>
            <w:pPr>
              <w:pStyle w:val="632"/>
              <w:spacing w:before="0" w:beforeAutospacing="0" w:after="0" w:afterAutospacing="0" w:line="320" w:lineRule="exact"/>
              <w:rPr>
                <w:color w:val="auto"/>
                <w:spacing w:val="20"/>
                <w:sz w:val="21"/>
                <w:szCs w:val="21"/>
                <w:highlight w:val="none"/>
              </w:rPr>
            </w:pPr>
            <w:r>
              <w:rPr>
                <w:rFonts w:hint="eastAsia"/>
                <w:color w:val="auto"/>
                <w:spacing w:val="20"/>
                <w:sz w:val="21"/>
                <w:szCs w:val="21"/>
                <w:highlight w:val="none"/>
              </w:rPr>
              <w:t>工程费用</w:t>
            </w:r>
          </w:p>
        </w:tc>
        <w:tc>
          <w:tcPr>
            <w:tcW w:w="916" w:type="dxa"/>
            <w:vAlign w:val="center"/>
          </w:tcPr>
          <w:p>
            <w:pPr>
              <w:pStyle w:val="632"/>
              <w:spacing w:before="0" w:beforeAutospacing="0" w:after="0" w:afterAutospacing="0" w:line="320" w:lineRule="exact"/>
              <w:rPr>
                <w:color w:val="auto"/>
                <w:spacing w:val="20"/>
                <w:sz w:val="21"/>
                <w:szCs w:val="21"/>
                <w:highlight w:val="none"/>
              </w:rPr>
            </w:pPr>
          </w:p>
        </w:tc>
        <w:tc>
          <w:tcPr>
            <w:tcW w:w="901" w:type="dxa"/>
            <w:vAlign w:val="center"/>
          </w:tcPr>
          <w:p>
            <w:pPr>
              <w:widowControl/>
              <w:adjustRightInd w:val="0"/>
              <w:snapToGrid w:val="0"/>
              <w:jc w:val="center"/>
              <w:rPr>
                <w:color w:val="auto"/>
                <w:spacing w:val="20"/>
                <w:sz w:val="21"/>
                <w:szCs w:val="21"/>
                <w:highlight w:val="none"/>
              </w:rPr>
            </w:pPr>
            <w:r>
              <w:rPr>
                <w:rFonts w:hint="eastAsia" w:ascii="宋体" w:hAnsi="宋体"/>
                <w:bCs/>
                <w:color w:val="auto"/>
                <w:spacing w:val="20"/>
                <w:szCs w:val="21"/>
                <w:highlight w:val="none"/>
              </w:rPr>
              <w:t>按年度投资计划的10%（含安全文明施工费）</w:t>
            </w:r>
          </w:p>
        </w:tc>
        <w:tc>
          <w:tcPr>
            <w:tcW w:w="1225" w:type="dxa"/>
            <w:vAlign w:val="center"/>
          </w:tcPr>
          <w:p>
            <w:pPr>
              <w:widowControl/>
              <w:adjustRightInd w:val="0"/>
              <w:snapToGrid w:val="0"/>
              <w:jc w:val="center"/>
              <w:rPr>
                <w:color w:val="auto"/>
                <w:spacing w:val="20"/>
                <w:sz w:val="21"/>
                <w:szCs w:val="21"/>
                <w:highlight w:val="none"/>
              </w:rPr>
            </w:pPr>
            <w:r>
              <w:rPr>
                <w:rFonts w:hint="eastAsia" w:ascii="宋体" w:hAnsi="宋体"/>
                <w:bCs/>
                <w:color w:val="auto"/>
                <w:spacing w:val="20"/>
                <w:szCs w:val="21"/>
                <w:highlight w:val="none"/>
              </w:rPr>
              <w:t>按每月完成实际工程量的75%支付（不含预付款）</w:t>
            </w:r>
          </w:p>
        </w:tc>
        <w:tc>
          <w:tcPr>
            <w:tcW w:w="1556" w:type="dxa"/>
            <w:vAlign w:val="center"/>
          </w:tcPr>
          <w:p>
            <w:pPr>
              <w:widowControl/>
              <w:adjustRightInd w:val="0"/>
              <w:snapToGrid w:val="0"/>
              <w:jc w:val="center"/>
              <w:rPr>
                <w:color w:val="auto"/>
                <w:spacing w:val="20"/>
                <w:sz w:val="21"/>
                <w:szCs w:val="21"/>
                <w:highlight w:val="none"/>
              </w:rPr>
            </w:pPr>
            <w:r>
              <w:rPr>
                <w:rFonts w:hint="eastAsia" w:ascii="宋体" w:hAnsi="宋体"/>
                <w:bCs/>
                <w:color w:val="auto"/>
                <w:spacing w:val="20"/>
                <w:szCs w:val="21"/>
                <w:highlight w:val="none"/>
              </w:rPr>
              <w:t>付至实际已完工程量的</w:t>
            </w:r>
            <w:r>
              <w:rPr>
                <w:rFonts w:hint="eastAsia" w:ascii="宋体" w:hAnsi="宋体"/>
                <w:bCs/>
                <w:color w:val="auto"/>
                <w:spacing w:val="20"/>
                <w:szCs w:val="21"/>
                <w:highlight w:val="none"/>
                <w:lang w:val="en-US" w:eastAsia="zh-CN"/>
              </w:rPr>
              <w:t>90</w:t>
            </w:r>
            <w:r>
              <w:rPr>
                <w:rFonts w:hint="eastAsia" w:ascii="宋体" w:hAnsi="宋体"/>
                <w:bCs/>
                <w:color w:val="auto"/>
                <w:spacing w:val="20"/>
                <w:szCs w:val="21"/>
                <w:highlight w:val="none"/>
              </w:rPr>
              <w:t>%（含预付款）</w:t>
            </w:r>
          </w:p>
        </w:tc>
        <w:tc>
          <w:tcPr>
            <w:tcW w:w="4479" w:type="dxa"/>
            <w:vAlign w:val="center"/>
          </w:tcPr>
          <w:p>
            <w:pPr>
              <w:widowControl/>
              <w:adjustRightInd w:val="0"/>
              <w:snapToGrid w:val="0"/>
              <w:jc w:val="center"/>
              <w:rPr>
                <w:color w:val="auto"/>
                <w:spacing w:val="20"/>
                <w:sz w:val="21"/>
                <w:szCs w:val="21"/>
                <w:highlight w:val="none"/>
              </w:rPr>
            </w:pPr>
            <w:r>
              <w:rPr>
                <w:rFonts w:hint="eastAsia" w:ascii="宋体" w:hAnsi="宋体"/>
                <w:bCs/>
                <w:color w:val="auto"/>
                <w:spacing w:val="20"/>
                <w:szCs w:val="21"/>
                <w:highlight w:val="none"/>
              </w:rPr>
              <w:t>承包人提供质量保证金保函后,付至竣工结算的</w:t>
            </w:r>
            <w:r>
              <w:rPr>
                <w:rFonts w:hint="eastAsia" w:ascii="宋体" w:hAnsi="宋体"/>
                <w:bCs/>
                <w:color w:val="auto"/>
                <w:spacing w:val="20"/>
                <w:szCs w:val="21"/>
                <w:highlight w:val="none"/>
                <w:lang w:val="en-US" w:eastAsia="zh-CN"/>
              </w:rPr>
              <w:t>100</w:t>
            </w:r>
            <w:r>
              <w:rPr>
                <w:rFonts w:hint="eastAsia" w:ascii="宋体" w:hAnsi="宋体"/>
                <w:bCs/>
                <w:color w:val="auto"/>
                <w:spacing w:val="20"/>
                <w:szCs w:val="21"/>
                <w:highlight w:val="none"/>
              </w:rPr>
              <w:t>%（含预付款）。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056" w:type="dxa"/>
            <w:gridSpan w:val="7"/>
            <w:vAlign w:val="center"/>
          </w:tcPr>
          <w:p>
            <w:pPr>
              <w:pStyle w:val="632"/>
              <w:spacing w:before="0" w:beforeAutospacing="0" w:after="0" w:afterAutospacing="0" w:line="400" w:lineRule="exact"/>
              <w:jc w:val="left"/>
              <w:rPr>
                <w:color w:val="auto"/>
                <w:spacing w:val="20"/>
                <w:sz w:val="21"/>
                <w:szCs w:val="21"/>
                <w:highlight w:val="none"/>
              </w:rPr>
            </w:pPr>
            <w:r>
              <w:rPr>
                <w:rFonts w:hint="eastAsia"/>
                <w:color w:val="auto"/>
                <w:spacing w:val="20"/>
                <w:sz w:val="21"/>
                <w:szCs w:val="21"/>
                <w:highlight w:val="none"/>
              </w:rPr>
              <w:t>注：</w:t>
            </w:r>
          </w:p>
          <w:p>
            <w:pPr>
              <w:pStyle w:val="632"/>
              <w:numPr>
                <w:ilvl w:val="0"/>
                <w:numId w:val="7"/>
              </w:numPr>
              <w:spacing w:before="0" w:beforeAutospacing="0" w:after="0" w:afterAutospacing="0" w:line="400" w:lineRule="exact"/>
              <w:jc w:val="left"/>
              <w:rPr>
                <w:color w:val="auto"/>
                <w:spacing w:val="20"/>
                <w:sz w:val="21"/>
                <w:szCs w:val="21"/>
                <w:highlight w:val="none"/>
              </w:rPr>
            </w:pPr>
            <w:r>
              <w:rPr>
                <w:rFonts w:hint="eastAsia"/>
                <w:color w:val="auto"/>
                <w:spacing w:val="20"/>
                <w:sz w:val="21"/>
                <w:szCs w:val="21"/>
                <w:highlight w:val="none"/>
              </w:rPr>
              <w:t>在</w:t>
            </w:r>
            <w:r>
              <w:rPr>
                <w:rFonts w:hint="eastAsia"/>
                <w:color w:val="auto"/>
                <w:spacing w:val="20"/>
                <w:sz w:val="21"/>
                <w:szCs w:val="21"/>
                <w:highlight w:val="none"/>
                <w:lang w:val="en-US" w:eastAsia="zh-CN"/>
              </w:rPr>
              <w:t>工程费用</w:t>
            </w:r>
            <w:r>
              <w:rPr>
                <w:rFonts w:hint="eastAsia"/>
                <w:color w:val="auto"/>
                <w:spacing w:val="20"/>
                <w:sz w:val="21"/>
                <w:szCs w:val="21"/>
                <w:highlight w:val="none"/>
              </w:rPr>
              <w:t>支付过程中，如部分工程款有争议的，先支付无争议部分工程款，争议部分待争议协商解决后再进行支付。存在争议的部分无法协商解决的，按本合同专用条款</w:t>
            </w:r>
            <w:r>
              <w:rPr>
                <w:rFonts w:hint="eastAsia" w:cs="宋体"/>
                <w:color w:val="auto"/>
                <w:sz w:val="21"/>
                <w:szCs w:val="21"/>
                <w:highlight w:val="none"/>
              </w:rPr>
              <w:t>第20条</w:t>
            </w:r>
            <w:r>
              <w:rPr>
                <w:rFonts w:hint="eastAsia"/>
                <w:color w:val="auto"/>
                <w:spacing w:val="20"/>
                <w:sz w:val="21"/>
                <w:szCs w:val="21"/>
                <w:highlight w:val="none"/>
              </w:rPr>
              <w:t>的约定办理。</w:t>
            </w:r>
          </w:p>
          <w:p>
            <w:pPr>
              <w:pStyle w:val="632"/>
              <w:numPr>
                <w:ilvl w:val="0"/>
                <w:numId w:val="7"/>
              </w:numPr>
              <w:spacing w:before="0" w:beforeAutospacing="0" w:after="0" w:afterAutospacing="0" w:line="400" w:lineRule="exact"/>
              <w:jc w:val="left"/>
              <w:rPr>
                <w:color w:val="auto"/>
                <w:spacing w:val="20"/>
                <w:sz w:val="21"/>
                <w:szCs w:val="21"/>
                <w:highlight w:val="none"/>
              </w:rPr>
            </w:pPr>
            <w:r>
              <w:rPr>
                <w:rFonts w:hint="eastAsia"/>
                <w:color w:val="auto"/>
                <w:spacing w:val="20"/>
                <w:sz w:val="21"/>
                <w:szCs w:val="21"/>
                <w:highlight w:val="none"/>
              </w:rPr>
              <w:t>人工、材料价格调整引起合同价款调整，在完成本合同专用条款第13.8款约定的调整节点后，计入该节点所在当期工程价款；</w:t>
            </w:r>
          </w:p>
          <w:p>
            <w:pPr>
              <w:pStyle w:val="632"/>
              <w:numPr>
                <w:ilvl w:val="0"/>
                <w:numId w:val="7"/>
              </w:numPr>
              <w:spacing w:before="0" w:beforeAutospacing="0" w:after="0" w:afterAutospacing="0" w:line="400" w:lineRule="exact"/>
              <w:jc w:val="left"/>
              <w:rPr>
                <w:color w:val="auto"/>
                <w:spacing w:val="20"/>
                <w:sz w:val="21"/>
                <w:szCs w:val="21"/>
                <w:highlight w:val="none"/>
              </w:rPr>
            </w:pPr>
            <w:r>
              <w:rPr>
                <w:rFonts w:hint="eastAsia"/>
                <w:color w:val="auto"/>
                <w:spacing w:val="20"/>
                <w:sz w:val="21"/>
                <w:szCs w:val="21"/>
                <w:highlight w:val="none"/>
              </w:rPr>
              <w:t>工程变更按规定办理完毕的，计入当期工程价款，在工程结算时一次性调整和结清。</w:t>
            </w:r>
          </w:p>
          <w:p>
            <w:pPr>
              <w:pStyle w:val="632"/>
              <w:numPr>
                <w:ilvl w:val="0"/>
                <w:numId w:val="7"/>
              </w:numPr>
              <w:spacing w:before="0" w:beforeAutospacing="0" w:after="0" w:afterAutospacing="0" w:line="400" w:lineRule="exact"/>
              <w:jc w:val="left"/>
              <w:rPr>
                <w:color w:val="auto"/>
                <w:spacing w:val="20"/>
                <w:sz w:val="21"/>
                <w:szCs w:val="21"/>
                <w:highlight w:val="none"/>
              </w:rPr>
            </w:pPr>
            <w:r>
              <w:rPr>
                <w:rFonts w:hint="eastAsia"/>
                <w:color w:val="auto"/>
                <w:spacing w:val="20"/>
                <w:sz w:val="21"/>
                <w:szCs w:val="21"/>
                <w:highlight w:val="none"/>
              </w:rPr>
              <w:t>建设过程中工程款的支付时间为达到节点后的28个工作日内。</w:t>
            </w:r>
          </w:p>
          <w:p>
            <w:pPr>
              <w:pStyle w:val="632"/>
              <w:numPr>
                <w:ilvl w:val="0"/>
                <w:numId w:val="7"/>
              </w:numPr>
              <w:spacing w:before="0" w:beforeAutospacing="0" w:after="0" w:afterAutospacing="0" w:line="400" w:lineRule="exact"/>
              <w:jc w:val="left"/>
              <w:rPr>
                <w:color w:val="auto"/>
                <w:spacing w:val="20"/>
                <w:sz w:val="21"/>
                <w:szCs w:val="21"/>
                <w:highlight w:val="none"/>
              </w:rPr>
            </w:pPr>
            <w:r>
              <w:rPr>
                <w:rFonts w:hint="eastAsia"/>
                <w:color w:val="auto"/>
                <w:spacing w:val="20"/>
                <w:sz w:val="21"/>
                <w:szCs w:val="21"/>
                <w:highlight w:val="none"/>
                <w:lang w:val="en-US" w:eastAsia="zh-CN"/>
              </w:rPr>
              <w:t>投资</w:t>
            </w:r>
            <w:r>
              <w:rPr>
                <w:rFonts w:hint="eastAsia"/>
                <w:color w:val="auto"/>
                <w:spacing w:val="20"/>
                <w:sz w:val="21"/>
                <w:szCs w:val="21"/>
                <w:highlight w:val="none"/>
              </w:rPr>
              <w:t>人每月确认的工程量和单价仅作为本期工程款支付的依据。</w:t>
            </w:r>
          </w:p>
          <w:p>
            <w:pPr>
              <w:pStyle w:val="632"/>
              <w:numPr>
                <w:ilvl w:val="0"/>
                <w:numId w:val="7"/>
              </w:numPr>
              <w:spacing w:before="0" w:beforeAutospacing="0" w:after="0" w:afterAutospacing="0" w:line="400" w:lineRule="exact"/>
              <w:jc w:val="left"/>
              <w:rPr>
                <w:color w:val="auto"/>
                <w:spacing w:val="20"/>
                <w:sz w:val="21"/>
                <w:szCs w:val="21"/>
                <w:highlight w:val="none"/>
              </w:rPr>
            </w:pPr>
            <w:r>
              <w:rPr>
                <w:rFonts w:hint="eastAsia"/>
                <w:color w:val="auto"/>
                <w:spacing w:val="20"/>
                <w:sz w:val="21"/>
                <w:szCs w:val="21"/>
                <w:highlight w:val="none"/>
                <w:lang w:val="en-US" w:eastAsia="zh-CN"/>
              </w:rPr>
              <w:t>投资</w:t>
            </w:r>
            <w:r>
              <w:rPr>
                <w:rFonts w:hint="eastAsia"/>
                <w:color w:val="auto"/>
                <w:spacing w:val="20"/>
                <w:sz w:val="21"/>
                <w:szCs w:val="21"/>
                <w:highlight w:val="none"/>
              </w:rPr>
              <w:t>人每月签发的工程量审核报告、进度款支付证书或临时进度款支付证书，不表明</w:t>
            </w:r>
            <w:r>
              <w:rPr>
                <w:rFonts w:hint="eastAsia"/>
                <w:color w:val="auto"/>
                <w:spacing w:val="20"/>
                <w:sz w:val="21"/>
                <w:szCs w:val="21"/>
                <w:highlight w:val="none"/>
                <w:lang w:val="en-US" w:eastAsia="zh-CN"/>
              </w:rPr>
              <w:t>投资</w:t>
            </w:r>
            <w:r>
              <w:rPr>
                <w:rFonts w:hint="eastAsia"/>
                <w:color w:val="auto"/>
                <w:spacing w:val="20"/>
                <w:sz w:val="21"/>
                <w:szCs w:val="21"/>
                <w:highlight w:val="none"/>
              </w:rPr>
              <w:t>人已同意、批准或接受了承包人完成的相应部分工作或已确认计量结果，仅为本期工程款支付依据。</w:t>
            </w:r>
          </w:p>
          <w:p>
            <w:pPr>
              <w:pStyle w:val="632"/>
              <w:numPr>
                <w:ilvl w:val="0"/>
                <w:numId w:val="7"/>
              </w:numPr>
              <w:spacing w:before="0" w:beforeAutospacing="0" w:after="0" w:afterAutospacing="0" w:line="400" w:lineRule="exact"/>
              <w:jc w:val="left"/>
              <w:rPr>
                <w:color w:val="auto"/>
                <w:spacing w:val="20"/>
                <w:sz w:val="21"/>
                <w:szCs w:val="21"/>
                <w:highlight w:val="none"/>
              </w:rPr>
            </w:pPr>
            <w:r>
              <w:rPr>
                <w:rFonts w:hint="eastAsia"/>
                <w:color w:val="auto"/>
                <w:spacing w:val="20"/>
                <w:sz w:val="21"/>
                <w:szCs w:val="21"/>
                <w:highlight w:val="none"/>
                <w:lang w:val="en-US" w:eastAsia="zh-CN"/>
              </w:rPr>
              <w:t>工程费用</w:t>
            </w:r>
            <w:r>
              <w:rPr>
                <w:rFonts w:hint="eastAsia"/>
                <w:color w:val="auto"/>
                <w:spacing w:val="20"/>
                <w:sz w:val="21"/>
                <w:szCs w:val="21"/>
                <w:highlight w:val="none"/>
              </w:rPr>
              <w:t>由施工单位向发包人开具发票进行结算。</w:t>
            </w:r>
          </w:p>
          <w:p>
            <w:pPr>
              <w:pStyle w:val="632"/>
              <w:numPr>
                <w:ilvl w:val="0"/>
                <w:numId w:val="7"/>
              </w:numPr>
              <w:spacing w:before="0" w:beforeAutospacing="0" w:after="0" w:afterAutospacing="0" w:line="400" w:lineRule="exact"/>
              <w:jc w:val="left"/>
              <w:rPr>
                <w:color w:val="auto"/>
                <w:spacing w:val="20"/>
                <w:sz w:val="21"/>
                <w:szCs w:val="21"/>
                <w:highlight w:val="none"/>
              </w:rPr>
            </w:pPr>
            <w:r>
              <w:rPr>
                <w:rFonts w:hint="eastAsia"/>
                <w:color w:val="auto"/>
                <w:spacing w:val="20"/>
                <w:sz w:val="21"/>
                <w:szCs w:val="21"/>
                <w:highlight w:val="none"/>
              </w:rPr>
              <w:t>本项目如分期分阶段进行竣工验收，按实际情况分期结算工程款。</w:t>
            </w:r>
          </w:p>
          <w:p>
            <w:pPr>
              <w:pStyle w:val="632"/>
              <w:numPr>
                <w:ilvl w:val="0"/>
                <w:numId w:val="7"/>
              </w:numPr>
              <w:spacing w:before="0" w:beforeAutospacing="0" w:after="0" w:afterAutospacing="0" w:line="400" w:lineRule="exact"/>
              <w:jc w:val="left"/>
              <w:rPr>
                <w:color w:val="auto"/>
                <w:spacing w:val="20"/>
                <w:sz w:val="21"/>
                <w:szCs w:val="21"/>
                <w:highlight w:val="none"/>
              </w:rPr>
            </w:pPr>
            <w:r>
              <w:rPr>
                <w:rFonts w:hint="eastAsia"/>
                <w:color w:val="auto"/>
                <w:spacing w:val="20"/>
                <w:sz w:val="21"/>
                <w:szCs w:val="21"/>
                <w:highlight w:val="none"/>
              </w:rPr>
              <w:t>因承包人设计图纸未能深化至施工图预算编制深度，导致进度款支付延期的，责任由承包人自行承担。</w:t>
            </w:r>
          </w:p>
        </w:tc>
      </w:tr>
    </w:tbl>
    <w:p>
      <w:pPr>
        <w:rPr>
          <w:rFonts w:eastAsia="黑体"/>
          <w:bCs/>
          <w:color w:val="auto"/>
          <w:spacing w:val="20"/>
          <w:sz w:val="32"/>
          <w:szCs w:val="32"/>
          <w:highlight w:val="none"/>
        </w:rPr>
      </w:pPr>
    </w:p>
    <w:p>
      <w:pPr>
        <w:pStyle w:val="52"/>
        <w:jc w:val="both"/>
        <w:rPr>
          <w:color w:val="auto"/>
          <w:highlight w:val="none"/>
        </w:rPr>
      </w:pPr>
      <w:r>
        <w:rPr>
          <w:rFonts w:hint="eastAsia" w:ascii="宋体" w:hAnsi="宋体" w:cs="宋体"/>
          <w:color w:val="auto"/>
          <w:highlight w:val="none"/>
        </w:rPr>
        <w:br w:type="page"/>
      </w:r>
      <w:bookmarkStart w:id="909" w:name="_Toc14668"/>
      <w:bookmarkStart w:id="910" w:name="_Toc24740"/>
      <w:bookmarkStart w:id="911" w:name="_Toc25585"/>
      <w:bookmarkStart w:id="912" w:name="_Toc14782"/>
      <w:bookmarkStart w:id="913" w:name="_Toc25081"/>
      <w:r>
        <w:rPr>
          <w:rFonts w:hint="eastAsia" w:ascii="宋体" w:hAnsi="宋体" w:cs="宋体"/>
          <w:color w:val="auto"/>
          <w:highlight w:val="none"/>
        </w:rPr>
        <w:t>附件2 ：</w:t>
      </w:r>
      <w:bookmarkEnd w:id="909"/>
      <w:bookmarkEnd w:id="910"/>
      <w:bookmarkEnd w:id="911"/>
      <w:bookmarkEnd w:id="912"/>
      <w:bookmarkEnd w:id="913"/>
    </w:p>
    <w:p>
      <w:pPr>
        <w:spacing w:beforeLines="50" w:afterLines="50" w:line="380" w:lineRule="exact"/>
        <w:jc w:val="center"/>
        <w:rPr>
          <w:rFonts w:ascii="宋体" w:hAnsi="宋体" w:cs="宋体"/>
          <w:b/>
          <w:bCs/>
          <w:color w:val="auto"/>
          <w:sz w:val="30"/>
          <w:szCs w:val="30"/>
          <w:highlight w:val="none"/>
        </w:rPr>
      </w:pPr>
      <w:r>
        <w:rPr>
          <w:rFonts w:hint="eastAsia" w:ascii="宋体" w:hAnsi="宋体" w:cs="宋体"/>
          <w:b/>
          <w:bCs/>
          <w:color w:val="auto"/>
          <w:sz w:val="30"/>
          <w:szCs w:val="30"/>
          <w:highlight w:val="none"/>
        </w:rPr>
        <w:t>施工图预算编制及竣工结算办法</w:t>
      </w:r>
    </w:p>
    <w:p>
      <w:pPr>
        <w:adjustRightInd w:val="0"/>
        <w:snapToGrid w:val="0"/>
        <w:spacing w:line="312" w:lineRule="auto"/>
        <w:ind w:firstLine="502" w:firstLineChars="200"/>
        <w:rPr>
          <w:rFonts w:ascii="黑体" w:hAnsi="黑体" w:eastAsia="黑体"/>
          <w:b/>
          <w:color w:val="auto"/>
          <w:spacing w:val="20"/>
          <w:szCs w:val="21"/>
          <w:highlight w:val="none"/>
        </w:rPr>
      </w:pPr>
      <w:r>
        <w:rPr>
          <w:rFonts w:hint="eastAsia" w:ascii="黑体" w:hAnsi="黑体" w:eastAsia="黑体"/>
          <w:b/>
          <w:color w:val="auto"/>
          <w:spacing w:val="20"/>
          <w:szCs w:val="21"/>
          <w:highlight w:val="none"/>
        </w:rPr>
        <w:t>1、施工图预算编制办法：</w:t>
      </w:r>
    </w:p>
    <w:p>
      <w:pPr>
        <w:adjustRightInd w:val="0"/>
        <w:snapToGrid w:val="0"/>
        <w:spacing w:line="312" w:lineRule="auto"/>
        <w:ind w:firstLine="500" w:firstLineChars="200"/>
        <w:rPr>
          <w:rFonts w:ascii="宋体" w:hAnsi="宋体" w:cs="宋体"/>
          <w:bCs/>
          <w:color w:val="auto"/>
          <w:spacing w:val="20"/>
          <w:szCs w:val="21"/>
          <w:highlight w:val="none"/>
        </w:rPr>
      </w:pPr>
      <w:r>
        <w:rPr>
          <w:rFonts w:hint="eastAsia" w:ascii="宋体" w:hAnsi="宋体" w:cs="宋体"/>
          <w:bCs/>
          <w:color w:val="auto"/>
          <w:spacing w:val="20"/>
          <w:szCs w:val="21"/>
          <w:highlight w:val="none"/>
        </w:rPr>
        <w:t>（1）本项目工程</w:t>
      </w:r>
      <w:r>
        <w:rPr>
          <w:rFonts w:hint="eastAsia" w:ascii="宋体" w:hAnsi="宋体" w:cs="宋体"/>
          <w:bCs/>
          <w:color w:val="auto"/>
          <w:spacing w:val="20"/>
          <w:szCs w:val="21"/>
          <w:highlight w:val="none"/>
          <w:lang w:val="en-US" w:eastAsia="zh-CN"/>
        </w:rPr>
        <w:t>费用</w:t>
      </w:r>
      <w:r>
        <w:rPr>
          <w:rFonts w:hint="eastAsia" w:ascii="宋体" w:hAnsi="宋体" w:cs="宋体"/>
          <w:bCs/>
          <w:color w:val="auto"/>
          <w:spacing w:val="20"/>
          <w:szCs w:val="21"/>
          <w:highlight w:val="none"/>
        </w:rPr>
        <w:t>结算率按</w:t>
      </w:r>
      <w:r>
        <w:rPr>
          <w:rFonts w:hint="eastAsia" w:ascii="宋体" w:hAnsi="宋体" w:cs="宋体"/>
          <w:bCs/>
          <w:color w:val="auto"/>
          <w:spacing w:val="20"/>
          <w:szCs w:val="21"/>
          <w:highlight w:val="none"/>
          <w:lang w:val="en-US" w:eastAsia="zh-CN"/>
        </w:rPr>
        <w:t>签约合同</w:t>
      </w:r>
      <w:r>
        <w:rPr>
          <w:rFonts w:hint="eastAsia" w:ascii="宋体" w:hAnsi="宋体" w:cs="宋体"/>
          <w:bCs/>
          <w:color w:val="auto"/>
          <w:spacing w:val="20"/>
          <w:szCs w:val="21"/>
          <w:highlight w:val="none"/>
        </w:rPr>
        <w:t>结算率一次性包定。</w:t>
      </w:r>
    </w:p>
    <w:p>
      <w:pPr>
        <w:adjustRightInd w:val="0"/>
        <w:snapToGrid w:val="0"/>
        <w:spacing w:line="312" w:lineRule="auto"/>
        <w:ind w:firstLine="500" w:firstLineChars="200"/>
        <w:rPr>
          <w:rFonts w:ascii="黑体" w:hAnsi="黑体" w:eastAsia="黑体"/>
          <w:bCs/>
          <w:color w:val="auto"/>
          <w:spacing w:val="20"/>
          <w:szCs w:val="21"/>
          <w:highlight w:val="none"/>
        </w:rPr>
      </w:pPr>
      <w:r>
        <w:rPr>
          <w:rFonts w:hint="eastAsia" w:ascii="宋体" w:hAnsi="宋体" w:cs="宋体"/>
          <w:bCs/>
          <w:color w:val="auto"/>
          <w:spacing w:val="20"/>
          <w:szCs w:val="21"/>
          <w:highlight w:val="none"/>
        </w:rPr>
        <w:t>（2）承包人完成施工图深化设计并经审查合格后或经</w:t>
      </w:r>
      <w:r>
        <w:rPr>
          <w:rFonts w:hint="eastAsia" w:ascii="宋体" w:hAnsi="宋体" w:cs="宋体"/>
          <w:bCs/>
          <w:color w:val="auto"/>
          <w:spacing w:val="20"/>
          <w:szCs w:val="21"/>
          <w:highlight w:val="none"/>
          <w:lang w:val="en-US" w:eastAsia="zh-CN"/>
        </w:rPr>
        <w:t>投资</w:t>
      </w:r>
      <w:r>
        <w:rPr>
          <w:rFonts w:hint="eastAsia" w:ascii="宋体" w:hAnsi="宋体" w:cs="宋体"/>
          <w:bCs/>
          <w:color w:val="auto"/>
          <w:spacing w:val="20"/>
          <w:szCs w:val="21"/>
          <w:highlight w:val="none"/>
        </w:rPr>
        <w:t>人同意后，由承包人编制施工图预算，交由</w:t>
      </w:r>
      <w:r>
        <w:rPr>
          <w:rFonts w:hint="eastAsia" w:ascii="宋体" w:hAnsi="宋体" w:cs="宋体"/>
          <w:bCs/>
          <w:color w:val="auto"/>
          <w:spacing w:val="20"/>
          <w:szCs w:val="21"/>
          <w:highlight w:val="none"/>
          <w:lang w:val="en-US" w:eastAsia="zh-CN"/>
        </w:rPr>
        <w:t>投资</w:t>
      </w:r>
      <w:r>
        <w:rPr>
          <w:rFonts w:hint="eastAsia" w:ascii="宋体" w:hAnsi="宋体" w:cs="宋体"/>
          <w:bCs/>
          <w:color w:val="auto"/>
          <w:spacing w:val="20"/>
          <w:szCs w:val="21"/>
          <w:highlight w:val="none"/>
        </w:rPr>
        <w:t>人委托有资质的中介机构审核。工程费用施工图预算编制的计算方式（按招标控制价编制方法）、计价依据如下：</w:t>
      </w:r>
      <w:r>
        <w:rPr>
          <w:rFonts w:hint="eastAsia" w:ascii="黑体" w:hAnsi="黑体" w:eastAsia="黑体"/>
          <w:bCs/>
          <w:color w:val="auto"/>
          <w:spacing w:val="20"/>
          <w:szCs w:val="21"/>
          <w:highlight w:val="none"/>
        </w:rPr>
        <w:t xml:space="preserve"> </w:t>
      </w:r>
    </w:p>
    <w:p>
      <w:pPr>
        <w:adjustRightInd w:val="0"/>
        <w:snapToGrid w:val="0"/>
        <w:spacing w:line="312" w:lineRule="auto"/>
        <w:ind w:firstLine="625" w:firstLineChars="249"/>
        <w:rPr>
          <w:rFonts w:ascii="黑体" w:hAnsi="黑体" w:eastAsia="黑体"/>
          <w:b/>
          <w:color w:val="auto"/>
          <w:spacing w:val="20"/>
          <w:szCs w:val="21"/>
          <w:highlight w:val="none"/>
        </w:rPr>
      </w:pPr>
      <w:r>
        <w:rPr>
          <w:rFonts w:hint="eastAsia" w:ascii="黑体" w:hAnsi="黑体" w:eastAsia="黑体"/>
          <w:b/>
          <w:color w:val="auto"/>
          <w:spacing w:val="20"/>
          <w:szCs w:val="21"/>
          <w:highlight w:val="none"/>
        </w:rPr>
        <w:t>1）工程费用施工图预算编制依照《建设工程工程量清单计价规范》（GB50500-2013）、《浙江省建设工程工程量清单计价指引》、《建设工程工程量清单计算规范（2013）浙江省补充规定（二）》（浙建站计〔2014〕31号）、《浙江省建设工程计价规则》（2018版）、《浙江省房屋建筑与装饰工程预算定额》（2018版）、《浙江省通用安装工程预算定额》（2018版）、《浙江省市政工程预算定额》（2018版）、《浙江省园林绿化及仿古建筑工程预算定额》（2018版）、《浙江省建设工程施工机械台班费用定额》（2018版）、《浙江省建筑安装材料基期价格》(2018版)、《关于深化增值税改革有关政策的公告》（财政部 税务总局 海关总署公告2019年第39号）等工程所在地现行的有关工程造价方面规定编制（预算编制时如有最新规定或补充规定，按最新规定执行），取费取中值。</w:t>
      </w:r>
    </w:p>
    <w:p>
      <w:pPr>
        <w:adjustRightInd w:val="0"/>
        <w:snapToGrid w:val="0"/>
        <w:spacing w:line="312" w:lineRule="auto"/>
        <w:ind w:firstLine="625" w:firstLineChars="249"/>
        <w:rPr>
          <w:rFonts w:ascii="黑体" w:hAnsi="黑体" w:eastAsia="黑体"/>
          <w:b/>
          <w:color w:val="auto"/>
          <w:spacing w:val="20"/>
          <w:szCs w:val="21"/>
          <w:highlight w:val="none"/>
        </w:rPr>
      </w:pPr>
      <w:r>
        <w:rPr>
          <w:rFonts w:hint="eastAsia" w:ascii="黑体" w:hAnsi="黑体" w:eastAsia="黑体"/>
          <w:b/>
          <w:color w:val="auto"/>
          <w:spacing w:val="20"/>
          <w:szCs w:val="21"/>
          <w:highlight w:val="none"/>
        </w:rPr>
        <w:t>涉及下列情况的，按下述方式确定：</w:t>
      </w:r>
    </w:p>
    <w:p>
      <w:pPr>
        <w:adjustRightInd w:val="0"/>
        <w:snapToGrid w:val="0"/>
        <w:spacing w:line="312" w:lineRule="auto"/>
        <w:ind w:firstLine="625" w:firstLineChars="249"/>
        <w:rPr>
          <w:rFonts w:ascii="黑体" w:hAnsi="黑体" w:eastAsia="黑体"/>
          <w:b/>
          <w:color w:val="auto"/>
          <w:spacing w:val="20"/>
          <w:szCs w:val="21"/>
          <w:highlight w:val="none"/>
        </w:rPr>
      </w:pPr>
      <w:r>
        <w:rPr>
          <w:rFonts w:hint="eastAsia" w:ascii="黑体" w:hAnsi="黑体" w:eastAsia="黑体"/>
          <w:b/>
          <w:color w:val="auto"/>
          <w:spacing w:val="20"/>
          <w:szCs w:val="21"/>
          <w:highlight w:val="none"/>
        </w:rPr>
        <w:t>①小品、绿化、景观优先套用《浙江省园林绿化及仿古建筑工程预算定额》（2018版），无相应定额再借套其他专业相应定额；</w:t>
      </w:r>
    </w:p>
    <w:p>
      <w:pPr>
        <w:adjustRightInd w:val="0"/>
        <w:snapToGrid w:val="0"/>
        <w:spacing w:line="312" w:lineRule="auto"/>
        <w:ind w:firstLine="625" w:firstLineChars="249"/>
        <w:rPr>
          <w:rFonts w:ascii="黑体" w:hAnsi="黑体" w:eastAsia="黑体"/>
          <w:b/>
          <w:color w:val="auto"/>
          <w:spacing w:val="20"/>
          <w:szCs w:val="21"/>
          <w:highlight w:val="none"/>
        </w:rPr>
      </w:pPr>
      <w:r>
        <w:rPr>
          <w:rFonts w:hint="eastAsia" w:ascii="黑体" w:hAnsi="黑体" w:eastAsia="黑体"/>
          <w:b/>
          <w:color w:val="auto"/>
          <w:spacing w:val="20"/>
          <w:szCs w:val="21"/>
          <w:highlight w:val="none"/>
          <w:lang w:val="en-US" w:eastAsia="zh-CN"/>
        </w:rPr>
        <w:t>②</w:t>
      </w:r>
      <w:r>
        <w:rPr>
          <w:rFonts w:hint="eastAsia" w:ascii="黑体" w:hAnsi="黑体" w:eastAsia="黑体"/>
          <w:b/>
          <w:color w:val="auto"/>
          <w:spacing w:val="20"/>
          <w:szCs w:val="21"/>
          <w:highlight w:val="none"/>
        </w:rPr>
        <w:t>给排水优先套《浙江省通用安装工程预算定额》（2018版），无相应定额再套用《浙江省市政工程预算定额》（2018版），再无相应定额再借套其他专业相应定额；</w:t>
      </w:r>
    </w:p>
    <w:p>
      <w:pPr>
        <w:adjustRightInd w:val="0"/>
        <w:snapToGrid w:val="0"/>
        <w:spacing w:line="312" w:lineRule="auto"/>
        <w:ind w:firstLine="625" w:firstLineChars="249"/>
        <w:rPr>
          <w:rFonts w:ascii="黑体" w:hAnsi="黑体" w:eastAsia="黑体"/>
          <w:b/>
          <w:color w:val="auto"/>
          <w:spacing w:val="20"/>
          <w:szCs w:val="21"/>
          <w:highlight w:val="none"/>
        </w:rPr>
      </w:pPr>
      <w:r>
        <w:rPr>
          <w:rFonts w:hint="eastAsia" w:ascii="黑体" w:hAnsi="黑体" w:eastAsia="黑体"/>
          <w:b/>
          <w:color w:val="auto"/>
          <w:spacing w:val="20"/>
          <w:szCs w:val="21"/>
          <w:highlight w:val="none"/>
          <w:lang w:val="en-US" w:eastAsia="zh-CN"/>
        </w:rPr>
        <w:t>③</w:t>
      </w:r>
      <w:r>
        <w:rPr>
          <w:rFonts w:hint="eastAsia" w:ascii="黑体" w:hAnsi="黑体" w:eastAsia="黑体"/>
          <w:b/>
          <w:color w:val="auto"/>
          <w:spacing w:val="20"/>
          <w:szCs w:val="21"/>
          <w:highlight w:val="none"/>
        </w:rPr>
        <w:t>市政工程（含道路、排水、综合管线等）优先套用《浙江省市政工程预算定额》（2018版），无相应定额再借套其他专业相应定额；</w:t>
      </w:r>
    </w:p>
    <w:p>
      <w:pPr>
        <w:adjustRightInd w:val="0"/>
        <w:snapToGrid w:val="0"/>
        <w:spacing w:line="312" w:lineRule="auto"/>
        <w:ind w:firstLine="625" w:firstLineChars="249"/>
        <w:rPr>
          <w:rFonts w:hint="eastAsia" w:ascii="黑体" w:hAnsi="黑体" w:eastAsia="黑体"/>
          <w:b/>
          <w:color w:val="auto"/>
          <w:spacing w:val="20"/>
          <w:szCs w:val="21"/>
          <w:highlight w:val="none"/>
          <w:lang w:val="en-US" w:eastAsia="zh-CN"/>
        </w:rPr>
      </w:pPr>
      <w:r>
        <w:rPr>
          <w:rFonts w:hint="eastAsia" w:ascii="黑体" w:hAnsi="黑体" w:eastAsia="黑体"/>
          <w:b/>
          <w:color w:val="auto"/>
          <w:spacing w:val="20"/>
          <w:szCs w:val="21"/>
          <w:highlight w:val="none"/>
          <w:lang w:val="en-US" w:eastAsia="zh-CN"/>
        </w:rPr>
        <w:t>④安装工程（含水、电、暖通、消防、等）优先套用《浙江省通用安装工程预算定额》（2018版），无相应定额再借套其他专业相应定额；</w:t>
      </w:r>
    </w:p>
    <w:p>
      <w:pPr>
        <w:adjustRightInd w:val="0"/>
        <w:snapToGrid w:val="0"/>
        <w:spacing w:line="312" w:lineRule="auto"/>
        <w:ind w:firstLine="625" w:firstLineChars="249"/>
        <w:rPr>
          <w:rFonts w:hint="eastAsia" w:ascii="黑体" w:hAnsi="黑体" w:eastAsia="黑体"/>
          <w:b/>
          <w:color w:val="auto"/>
          <w:spacing w:val="20"/>
          <w:szCs w:val="21"/>
          <w:highlight w:val="none"/>
          <w:lang w:val="en-US" w:eastAsia="zh-CN"/>
        </w:rPr>
      </w:pPr>
      <w:r>
        <w:rPr>
          <w:rFonts w:hint="eastAsia" w:ascii="黑体" w:hAnsi="黑体" w:eastAsia="黑体"/>
          <w:b/>
          <w:color w:val="auto"/>
          <w:spacing w:val="20"/>
          <w:szCs w:val="21"/>
          <w:highlight w:val="none"/>
          <w:lang w:val="en-US" w:eastAsia="zh-CN"/>
        </w:rPr>
        <w:t>⑤涉及路面开挖、挖填土优先套用《浙江省市政工程预算定额》（2018版），无相应定额再借套其他专业相应定额；</w:t>
      </w:r>
    </w:p>
    <w:p>
      <w:pPr>
        <w:adjustRightInd w:val="0"/>
        <w:snapToGrid w:val="0"/>
        <w:spacing w:line="312" w:lineRule="auto"/>
        <w:ind w:firstLine="625" w:firstLineChars="249"/>
        <w:rPr>
          <w:rFonts w:hint="eastAsia" w:ascii="黑体" w:hAnsi="黑体" w:eastAsia="黑体"/>
          <w:b/>
          <w:color w:val="auto"/>
          <w:spacing w:val="20"/>
          <w:szCs w:val="21"/>
          <w:highlight w:val="none"/>
          <w:lang w:val="en-US" w:eastAsia="zh-CN"/>
        </w:rPr>
      </w:pPr>
      <w:r>
        <w:rPr>
          <w:rFonts w:hint="eastAsia" w:ascii="黑体" w:hAnsi="黑体" w:eastAsia="黑体"/>
          <w:b/>
          <w:color w:val="auto"/>
          <w:spacing w:val="20"/>
          <w:szCs w:val="21"/>
          <w:highlight w:val="none"/>
          <w:lang w:val="en-US" w:eastAsia="zh-CN"/>
        </w:rPr>
        <w:t>⑥铺装工程按规定套用定额。</w:t>
      </w:r>
    </w:p>
    <w:p>
      <w:pPr>
        <w:adjustRightInd w:val="0"/>
        <w:snapToGrid w:val="0"/>
        <w:spacing w:line="312" w:lineRule="auto"/>
        <w:ind w:firstLine="492" w:firstLineChars="196"/>
        <w:rPr>
          <w:rFonts w:ascii="黑体" w:hAnsi="黑体" w:eastAsia="黑体"/>
          <w:b/>
          <w:color w:val="auto"/>
          <w:spacing w:val="20"/>
          <w:szCs w:val="21"/>
          <w:highlight w:val="none"/>
        </w:rPr>
      </w:pPr>
      <w:r>
        <w:rPr>
          <w:rFonts w:hint="eastAsia" w:ascii="黑体" w:hAnsi="黑体" w:eastAsia="黑体"/>
          <w:b/>
          <w:color w:val="auto"/>
          <w:spacing w:val="20"/>
          <w:szCs w:val="21"/>
          <w:highlight w:val="none"/>
        </w:rPr>
        <w:t>2）预算价的人工费价格（包括机上人工）按照《台州造价》（期刊正刊）计取。机械费按照《浙江省建设工程施工机械台班费用定额》（2018版）有关规定计取。汽油、柴油、电单价同上述人工费与下列第3）款材料价格计取办法。</w:t>
      </w:r>
    </w:p>
    <w:p>
      <w:pPr>
        <w:adjustRightInd w:val="0"/>
        <w:snapToGrid w:val="0"/>
        <w:spacing w:line="312" w:lineRule="auto"/>
        <w:ind w:firstLine="502" w:firstLineChars="200"/>
        <w:rPr>
          <w:rFonts w:ascii="黑体" w:hAnsi="黑体" w:eastAsia="黑体"/>
          <w:b/>
          <w:color w:val="auto"/>
          <w:spacing w:val="20"/>
          <w:szCs w:val="21"/>
          <w:highlight w:val="none"/>
        </w:rPr>
      </w:pPr>
      <w:r>
        <w:rPr>
          <w:rFonts w:hint="eastAsia" w:ascii="黑体" w:hAnsi="黑体" w:eastAsia="黑体"/>
          <w:b/>
          <w:color w:val="auto"/>
          <w:spacing w:val="20"/>
          <w:szCs w:val="21"/>
          <w:highlight w:val="none"/>
        </w:rPr>
        <w:t>3）预算价的材料价格按照以下对应顺序和方法计取：</w:t>
      </w:r>
    </w:p>
    <w:p>
      <w:pPr>
        <w:adjustRightInd w:val="0"/>
        <w:snapToGrid w:val="0"/>
        <w:spacing w:line="312" w:lineRule="auto"/>
        <w:ind w:firstLine="502" w:firstLineChars="200"/>
        <w:rPr>
          <w:rFonts w:ascii="黑体" w:hAnsi="黑体" w:eastAsia="黑体"/>
          <w:b/>
          <w:color w:val="auto"/>
          <w:spacing w:val="20"/>
          <w:szCs w:val="21"/>
          <w:highlight w:val="none"/>
        </w:rPr>
      </w:pPr>
      <w:r>
        <w:rPr>
          <w:rFonts w:hint="eastAsia" w:ascii="黑体" w:hAnsi="黑体" w:eastAsia="黑体"/>
          <w:b/>
          <w:color w:val="auto"/>
          <w:spacing w:val="20"/>
          <w:szCs w:val="21"/>
          <w:highlight w:val="none"/>
        </w:rPr>
        <w:t>a.按《台州造价》（期刊正刊）所对应的台州市区（工程所在地）信息价计取；</w:t>
      </w:r>
    </w:p>
    <w:p>
      <w:pPr>
        <w:adjustRightInd w:val="0"/>
        <w:snapToGrid w:val="0"/>
        <w:spacing w:line="312" w:lineRule="auto"/>
        <w:ind w:firstLine="502" w:firstLineChars="200"/>
        <w:rPr>
          <w:rFonts w:ascii="黑体" w:hAnsi="黑体" w:eastAsia="黑体"/>
          <w:b/>
          <w:color w:val="auto"/>
          <w:spacing w:val="20"/>
          <w:szCs w:val="21"/>
          <w:highlight w:val="none"/>
        </w:rPr>
      </w:pPr>
      <w:r>
        <w:rPr>
          <w:rFonts w:hint="eastAsia" w:ascii="黑体" w:hAnsi="黑体" w:eastAsia="黑体"/>
          <w:b/>
          <w:color w:val="auto"/>
          <w:spacing w:val="20"/>
          <w:szCs w:val="21"/>
          <w:highlight w:val="none"/>
        </w:rPr>
        <w:t>b.无《台州造价》（期刊正刊）的材料，可参考《浙江造价信息》正刊信息价计取；</w:t>
      </w:r>
    </w:p>
    <w:p>
      <w:pPr>
        <w:adjustRightInd w:val="0"/>
        <w:snapToGrid w:val="0"/>
        <w:spacing w:line="312" w:lineRule="auto"/>
        <w:ind w:firstLine="502" w:firstLineChars="200"/>
        <w:rPr>
          <w:rFonts w:hint="eastAsia" w:ascii="黑体" w:hAnsi="黑体" w:eastAsia="黑体"/>
          <w:b/>
          <w:color w:val="auto"/>
          <w:spacing w:val="20"/>
          <w:szCs w:val="21"/>
          <w:highlight w:val="none"/>
        </w:rPr>
      </w:pPr>
      <w:r>
        <w:rPr>
          <w:rFonts w:hint="eastAsia" w:ascii="黑体" w:hAnsi="黑体" w:eastAsia="黑体"/>
          <w:b/>
          <w:color w:val="auto"/>
          <w:spacing w:val="20"/>
          <w:szCs w:val="21"/>
          <w:highlight w:val="none"/>
        </w:rPr>
        <w:t>注：以上涉及《台州造价》价格信息网（期刊正刊）信息价和《浙江造价信息》正刊信息价的，以合同签订时间当期信息价为准。</w:t>
      </w:r>
    </w:p>
    <w:p>
      <w:pPr>
        <w:widowControl/>
        <w:adjustRightInd w:val="0"/>
        <w:snapToGrid w:val="0"/>
        <w:spacing w:line="312" w:lineRule="auto"/>
        <w:ind w:firstLine="502" w:firstLineChars="200"/>
        <w:jc w:val="left"/>
        <w:rPr>
          <w:rFonts w:hint="eastAsia" w:ascii="黑体" w:hAnsi="黑体" w:eastAsia="黑体"/>
          <w:b/>
          <w:color w:val="auto"/>
          <w:spacing w:val="20"/>
          <w:szCs w:val="21"/>
          <w:highlight w:val="none"/>
        </w:rPr>
      </w:pPr>
      <w:r>
        <w:rPr>
          <w:rFonts w:hint="eastAsia" w:ascii="黑体" w:hAnsi="黑体" w:eastAsia="黑体"/>
          <w:b/>
          <w:color w:val="auto"/>
          <w:spacing w:val="20"/>
          <w:szCs w:val="21"/>
          <w:highlight w:val="none"/>
          <w:lang w:val="en-US" w:eastAsia="zh-CN"/>
        </w:rPr>
        <w:t>c.</w:t>
      </w:r>
      <w:r>
        <w:rPr>
          <w:rFonts w:hint="eastAsia" w:ascii="黑体" w:hAnsi="黑体" w:eastAsia="黑体"/>
          <w:b/>
          <w:color w:val="auto"/>
          <w:spacing w:val="20"/>
          <w:szCs w:val="21"/>
          <w:highlight w:val="none"/>
        </w:rPr>
        <w:t>以上价格均无的，</w:t>
      </w:r>
      <w:r>
        <w:rPr>
          <w:rFonts w:hint="eastAsia" w:ascii="黑体" w:hAnsi="黑体" w:eastAsia="黑体"/>
          <w:b/>
          <w:color w:val="auto"/>
          <w:spacing w:val="20"/>
          <w:szCs w:val="21"/>
          <w:highlight w:val="none"/>
          <w:lang w:val="en-US" w:eastAsia="zh-CN"/>
        </w:rPr>
        <w:t>投资</w:t>
      </w:r>
      <w:r>
        <w:rPr>
          <w:rFonts w:hint="eastAsia" w:ascii="黑体" w:hAnsi="黑体" w:eastAsia="黑体"/>
          <w:b/>
          <w:color w:val="auto"/>
          <w:spacing w:val="20"/>
          <w:szCs w:val="21"/>
          <w:highlight w:val="none"/>
        </w:rPr>
        <w:t>人组织询价小组确定价格。</w:t>
      </w:r>
    </w:p>
    <w:p>
      <w:pPr>
        <w:adjustRightInd w:val="0"/>
        <w:snapToGrid w:val="0"/>
        <w:spacing w:line="312" w:lineRule="auto"/>
        <w:ind w:firstLine="502" w:firstLineChars="200"/>
        <w:rPr>
          <w:rFonts w:hint="eastAsia" w:ascii="黑体" w:hAnsi="黑体" w:eastAsia="黑体" w:cs="Times New Roman"/>
          <w:b/>
          <w:color w:val="auto"/>
          <w:spacing w:val="20"/>
          <w:szCs w:val="21"/>
          <w:highlight w:val="none"/>
          <w:lang w:eastAsia="zh-CN"/>
        </w:rPr>
      </w:pPr>
      <w:r>
        <w:rPr>
          <w:rFonts w:hint="eastAsia" w:ascii="黑体" w:hAnsi="黑体" w:eastAsia="黑体" w:cs="Times New Roman"/>
          <w:b/>
          <w:color w:val="auto"/>
          <w:spacing w:val="20"/>
          <w:szCs w:val="21"/>
          <w:highlight w:val="none"/>
          <w:lang w:eastAsia="zh-CN"/>
        </w:rPr>
        <w:t>注：以上涉及《台州造价》价格信息网（信息价专栏或期刊正刊）信息价和《浙江造价信息》正刊信息价的，按投标截止日前28天当月《台州造价》价格信息网（信息价专栏或期刊正刊）信息价和《浙江造价信息》正刊信息价为准（以前者为准）。</w:t>
      </w:r>
    </w:p>
    <w:p>
      <w:pPr>
        <w:widowControl/>
        <w:numPr>
          <w:ilvl w:val="0"/>
          <w:numId w:val="8"/>
        </w:numPr>
        <w:adjustRightInd w:val="0"/>
        <w:snapToGrid w:val="0"/>
        <w:spacing w:line="312" w:lineRule="auto"/>
        <w:ind w:firstLine="502" w:firstLineChars="200"/>
        <w:jc w:val="left"/>
        <w:rPr>
          <w:rFonts w:ascii="黑体" w:hAnsi="黑体" w:eastAsia="黑体"/>
          <w:b/>
          <w:color w:val="auto"/>
          <w:spacing w:val="20"/>
          <w:szCs w:val="21"/>
          <w:highlight w:val="none"/>
        </w:rPr>
      </w:pPr>
      <w:r>
        <w:rPr>
          <w:rFonts w:hint="eastAsia" w:ascii="黑体" w:hAnsi="黑体" w:eastAsia="黑体"/>
          <w:b/>
          <w:color w:val="auto"/>
          <w:spacing w:val="20"/>
          <w:szCs w:val="21"/>
          <w:highlight w:val="none"/>
        </w:rPr>
        <w:t>施工组织措施项目费（包括安全文明施工费、二次搬运费、冬雨季施工增加费、行车、行人干扰增加费，不包括提前竣工增加费）、企业管理费、利润费率按相应费率范围规定的中值计取（按照《浙江省建设工程计价规则》（2018版）的规定）；规费（五险一金）按上述相关定额和计价依据规定计取。税金按</w:t>
      </w:r>
      <w:r>
        <w:rPr>
          <w:rFonts w:hint="eastAsia" w:ascii="黑体" w:hAnsi="黑体" w:eastAsia="黑体"/>
          <w:b/>
          <w:color w:val="auto"/>
          <w:spacing w:val="20"/>
          <w:szCs w:val="21"/>
          <w:highlight w:val="none"/>
          <w:shd w:val="clear" w:color="auto" w:fill="FFFFFF"/>
        </w:rPr>
        <w:t>财政部税务总局海关总署公告2019年第39号</w:t>
      </w:r>
      <w:r>
        <w:rPr>
          <w:rFonts w:hint="eastAsia" w:ascii="黑体" w:hAnsi="黑体" w:eastAsia="黑体"/>
          <w:b/>
          <w:color w:val="auto"/>
          <w:spacing w:val="20"/>
          <w:szCs w:val="21"/>
          <w:highlight w:val="none"/>
        </w:rPr>
        <w:t>规定《关于深化增值税改革有关政策的公告》规定执行。有明确最新规定的，按最新规定执行。</w:t>
      </w:r>
    </w:p>
    <w:p>
      <w:pPr>
        <w:adjustRightInd w:val="0"/>
        <w:snapToGrid w:val="0"/>
        <w:spacing w:line="312" w:lineRule="auto"/>
        <w:ind w:firstLine="502" w:firstLineChars="200"/>
        <w:rPr>
          <w:rFonts w:ascii="黑体" w:hAnsi="黑体" w:eastAsia="黑体"/>
          <w:b/>
          <w:color w:val="auto"/>
          <w:spacing w:val="20"/>
          <w:szCs w:val="21"/>
          <w:highlight w:val="none"/>
        </w:rPr>
      </w:pPr>
      <w:r>
        <w:rPr>
          <w:rFonts w:hint="eastAsia" w:ascii="黑体" w:hAnsi="黑体" w:eastAsia="黑体"/>
          <w:b/>
          <w:color w:val="auto"/>
          <w:spacing w:val="20"/>
          <w:szCs w:val="21"/>
          <w:highlight w:val="none"/>
          <w:lang w:val="en-US" w:eastAsia="zh-CN"/>
        </w:rPr>
        <w:t>5</w:t>
      </w:r>
      <w:r>
        <w:rPr>
          <w:rFonts w:hint="eastAsia" w:ascii="黑体" w:hAnsi="黑体" w:eastAsia="黑体"/>
          <w:b/>
          <w:color w:val="auto"/>
          <w:spacing w:val="20"/>
          <w:szCs w:val="21"/>
          <w:highlight w:val="none"/>
        </w:rPr>
        <w:t>）以下条款内容，在施工图预算编制时应结合考虑：</w:t>
      </w:r>
    </w:p>
    <w:p>
      <w:pPr>
        <w:adjustRightInd w:val="0"/>
        <w:snapToGrid w:val="0"/>
        <w:spacing w:line="360" w:lineRule="auto"/>
        <w:ind w:firstLine="500" w:firstLineChars="200"/>
        <w:rPr>
          <w:rFonts w:ascii="宋体" w:hAnsi="宋体"/>
          <w:color w:val="auto"/>
          <w:spacing w:val="20"/>
          <w:szCs w:val="21"/>
          <w:highlight w:val="none"/>
        </w:rPr>
      </w:pPr>
      <w:r>
        <w:rPr>
          <w:rFonts w:hint="eastAsia" w:ascii="宋体" w:hAnsi="宋体" w:cs="宋体"/>
          <w:color w:val="auto"/>
          <w:spacing w:val="20"/>
          <w:szCs w:val="21"/>
          <w:highlight w:val="none"/>
        </w:rPr>
        <w:t>①商品砼运距按7公里内包干，商品砂浆运距按15公里内包干,不因实际运距差异而调整</w:t>
      </w:r>
      <w:r>
        <w:rPr>
          <w:rFonts w:hint="eastAsia" w:ascii="宋体" w:hAnsi="宋体"/>
          <w:color w:val="auto"/>
          <w:spacing w:val="20"/>
          <w:szCs w:val="21"/>
          <w:highlight w:val="none"/>
        </w:rPr>
        <w:t>。</w:t>
      </w:r>
    </w:p>
    <w:p>
      <w:pPr>
        <w:adjustRightInd w:val="0"/>
        <w:snapToGrid w:val="0"/>
        <w:spacing w:line="360" w:lineRule="auto"/>
        <w:ind w:firstLine="500" w:firstLineChars="200"/>
        <w:rPr>
          <w:rFonts w:ascii="宋体" w:hAnsi="宋体"/>
          <w:color w:val="auto"/>
          <w:spacing w:val="20"/>
          <w:szCs w:val="21"/>
          <w:highlight w:val="none"/>
        </w:rPr>
      </w:pPr>
      <w:r>
        <w:rPr>
          <w:rFonts w:hint="eastAsia" w:ascii="宋体" w:hAnsi="宋体"/>
          <w:color w:val="auto"/>
          <w:spacing w:val="20"/>
          <w:szCs w:val="21"/>
          <w:highlight w:val="none"/>
        </w:rPr>
        <w:t>②</w:t>
      </w:r>
      <w:r>
        <w:rPr>
          <w:rFonts w:hint="eastAsia" w:ascii="宋体" w:hAnsi="宋体" w:cs="宋体"/>
          <w:color w:val="auto"/>
          <w:spacing w:val="20"/>
          <w:szCs w:val="21"/>
          <w:highlight w:val="none"/>
        </w:rPr>
        <w:t>弃土、泥浆、建筑垃圾如需外运，应按工程所在地政府相关部门相关规定要求处理（如运至指定地点集中处理、消纳等），以上计价按照定额计价，土方运距按15公里包干。入场堆放消纳费用不计取。相关部门规定须提交外运保证金的，保证金由承包人支付。承包人须按规定处置，未按规定处置而导致被处罚的，后果由承包人自行承担</w:t>
      </w:r>
      <w:r>
        <w:rPr>
          <w:rFonts w:hint="eastAsia" w:ascii="宋体" w:hAnsi="宋体"/>
          <w:color w:val="auto"/>
          <w:spacing w:val="20"/>
          <w:szCs w:val="21"/>
          <w:highlight w:val="none"/>
        </w:rPr>
        <w:t>。承包人须提交相关资料、配合</w:t>
      </w:r>
      <w:r>
        <w:rPr>
          <w:rFonts w:hint="eastAsia" w:ascii="宋体" w:hAnsi="宋体"/>
          <w:color w:val="auto"/>
          <w:spacing w:val="20"/>
          <w:szCs w:val="21"/>
          <w:highlight w:val="none"/>
          <w:lang w:eastAsia="zh-CN"/>
        </w:rPr>
        <w:t>投资</w:t>
      </w:r>
      <w:r>
        <w:rPr>
          <w:rFonts w:hint="eastAsia" w:ascii="宋体" w:hAnsi="宋体"/>
          <w:color w:val="auto"/>
          <w:spacing w:val="20"/>
          <w:szCs w:val="21"/>
          <w:highlight w:val="none"/>
        </w:rPr>
        <w:t>人完成水土保持方案的编制及监测资料的编制及水土保持最終验收资料的闭合等相关工作。</w:t>
      </w:r>
    </w:p>
    <w:p>
      <w:pPr>
        <w:adjustRightInd w:val="0"/>
        <w:snapToGrid w:val="0"/>
        <w:spacing w:line="360" w:lineRule="auto"/>
        <w:ind w:firstLine="515"/>
        <w:rPr>
          <w:rFonts w:ascii="宋体" w:hAnsi="宋体"/>
          <w:color w:val="auto"/>
          <w:spacing w:val="20"/>
          <w:szCs w:val="21"/>
          <w:highlight w:val="none"/>
        </w:rPr>
      </w:pPr>
      <w:r>
        <w:rPr>
          <w:rFonts w:hint="eastAsia" w:ascii="宋体" w:hAnsi="宋体" w:cs="宋体"/>
          <w:color w:val="auto"/>
          <w:spacing w:val="20"/>
          <w:szCs w:val="21"/>
          <w:highlight w:val="none"/>
          <w:lang w:val="en-US" w:eastAsia="zh-CN"/>
        </w:rPr>
        <w:t>③</w:t>
      </w:r>
      <w:r>
        <w:rPr>
          <w:rFonts w:hint="eastAsia" w:ascii="宋体" w:hAnsi="宋体"/>
          <w:color w:val="auto"/>
          <w:spacing w:val="20"/>
          <w:szCs w:val="21"/>
          <w:highlight w:val="none"/>
        </w:rPr>
        <w:t>因施工噪音、物体坠落、材料抛散而扰民及影响环境卫生、交通城管、现场文明和施工安全等问题等产生的费用，由承包人和有关管理部门、人员联系，自行解决。因此造成工期延长由承包人负责。如给发包人另行造成额外的经济损失，发包人可从承包人的工程款中扣回。</w:t>
      </w:r>
    </w:p>
    <w:p>
      <w:pPr>
        <w:adjustRightInd w:val="0"/>
        <w:snapToGrid w:val="0"/>
        <w:spacing w:line="360" w:lineRule="auto"/>
        <w:ind w:firstLine="515"/>
        <w:rPr>
          <w:rFonts w:ascii="宋体" w:hAnsi="宋体"/>
          <w:color w:val="auto"/>
          <w:spacing w:val="20"/>
          <w:szCs w:val="21"/>
          <w:highlight w:val="none"/>
        </w:rPr>
      </w:pPr>
      <w:r>
        <w:rPr>
          <w:rFonts w:hint="eastAsia" w:ascii="宋体" w:hAnsi="宋体"/>
          <w:color w:val="auto"/>
          <w:spacing w:val="20"/>
          <w:szCs w:val="21"/>
          <w:highlight w:val="none"/>
          <w:lang w:val="en-US" w:eastAsia="zh-CN"/>
        </w:rPr>
        <w:t>④</w:t>
      </w:r>
      <w:r>
        <w:rPr>
          <w:rFonts w:hint="eastAsia" w:ascii="宋体" w:hAnsi="宋体"/>
          <w:color w:val="auto"/>
          <w:spacing w:val="20"/>
          <w:szCs w:val="21"/>
          <w:highlight w:val="none"/>
        </w:rPr>
        <w:t>凡没明确规定允许补差或建设主管部门文件没有明确规定由发包人承担的，但实际施工中可能发生的其它费用：如人行道临时占用费及押金、干扰费、环保费、办理噪音排放许可证、建筑垃圾处置许可证、已完工程及设备保护费全部由承包人承担，不管实际情况如何，该项费用由承包人承担不再另行计取。</w:t>
      </w:r>
    </w:p>
    <w:p>
      <w:pPr>
        <w:adjustRightInd w:val="0"/>
        <w:snapToGrid w:val="0"/>
        <w:spacing w:line="360" w:lineRule="auto"/>
        <w:ind w:firstLine="515"/>
        <w:rPr>
          <w:rFonts w:ascii="宋体" w:hAnsi="宋体"/>
          <w:color w:val="auto"/>
          <w:spacing w:val="20"/>
          <w:szCs w:val="21"/>
          <w:highlight w:val="none"/>
        </w:rPr>
      </w:pPr>
      <w:r>
        <w:rPr>
          <w:rFonts w:hint="eastAsia" w:ascii="宋体" w:hAnsi="宋体" w:cs="宋体"/>
          <w:color w:val="auto"/>
          <w:spacing w:val="20"/>
          <w:szCs w:val="21"/>
          <w:highlight w:val="none"/>
          <w:lang w:val="en-US" w:eastAsia="zh-CN"/>
        </w:rPr>
        <w:t>⑤</w:t>
      </w:r>
      <w:r>
        <w:rPr>
          <w:rFonts w:hint="eastAsia" w:ascii="宋体" w:hAnsi="宋体"/>
          <w:color w:val="auto"/>
          <w:spacing w:val="20"/>
          <w:szCs w:val="21"/>
          <w:highlight w:val="none"/>
        </w:rPr>
        <w:t>自备发电机、储水设施费用：包括由于停电、停水及施工用水加压而增加的费用，包含在合同价内，预算编制时不再计算，工程结算时不再另行计取。</w:t>
      </w:r>
    </w:p>
    <w:p>
      <w:pPr>
        <w:adjustRightInd w:val="0"/>
        <w:snapToGrid w:val="0"/>
        <w:spacing w:line="360" w:lineRule="auto"/>
        <w:ind w:firstLine="515"/>
        <w:rPr>
          <w:rFonts w:ascii="宋体" w:hAnsi="宋体" w:cs="宋体"/>
          <w:color w:val="auto"/>
          <w:spacing w:val="20"/>
          <w:szCs w:val="21"/>
          <w:highlight w:val="none"/>
        </w:rPr>
      </w:pPr>
      <w:r>
        <w:rPr>
          <w:rFonts w:hint="eastAsia" w:ascii="宋体" w:hAnsi="宋体" w:cs="宋体"/>
          <w:color w:val="auto"/>
          <w:spacing w:val="20"/>
          <w:szCs w:val="21"/>
          <w:highlight w:val="none"/>
          <w:lang w:val="en-US" w:eastAsia="zh-CN"/>
        </w:rPr>
        <w:t>⑥</w:t>
      </w:r>
      <w:r>
        <w:rPr>
          <w:rFonts w:hint="eastAsia" w:ascii="宋体" w:hAnsi="宋体"/>
          <w:color w:val="auto"/>
          <w:spacing w:val="20"/>
          <w:szCs w:val="21"/>
          <w:highlight w:val="none"/>
        </w:rPr>
        <w:t>本项目施工时若借用其他道路的，被借用道路的养护、管理和修复费用由承包人自行解决，预算编制时不再计算，结算时不再另行计取。</w:t>
      </w:r>
    </w:p>
    <w:p>
      <w:pPr>
        <w:adjustRightInd w:val="0"/>
        <w:snapToGrid w:val="0"/>
        <w:spacing w:line="360" w:lineRule="auto"/>
        <w:ind w:firstLine="515"/>
        <w:rPr>
          <w:rFonts w:ascii="宋体" w:hAnsi="宋体"/>
          <w:color w:val="auto"/>
          <w:spacing w:val="20"/>
          <w:szCs w:val="21"/>
          <w:highlight w:val="none"/>
        </w:rPr>
      </w:pPr>
      <w:r>
        <w:rPr>
          <w:rFonts w:hint="eastAsia" w:ascii="宋体" w:hAnsi="宋体" w:cs="宋体"/>
          <w:color w:val="auto"/>
          <w:spacing w:val="20"/>
          <w:szCs w:val="21"/>
          <w:highlight w:val="none"/>
          <w:lang w:val="en-US" w:eastAsia="zh-CN"/>
        </w:rPr>
        <w:t>⑦</w:t>
      </w:r>
      <w:r>
        <w:rPr>
          <w:rFonts w:hint="eastAsia" w:ascii="宋体" w:hAnsi="宋体" w:cs="宋体"/>
          <w:color w:val="auto"/>
          <w:spacing w:val="20"/>
          <w:szCs w:val="21"/>
          <w:highlight w:val="none"/>
        </w:rPr>
        <w:t>设计责任险、安责险、</w:t>
      </w:r>
      <w:r>
        <w:rPr>
          <w:rFonts w:hint="eastAsia" w:ascii="宋体" w:hAnsi="宋体"/>
          <w:color w:val="auto"/>
          <w:spacing w:val="20"/>
          <w:szCs w:val="21"/>
          <w:highlight w:val="none"/>
        </w:rPr>
        <w:t>建筑工程一切险和第三者责任险由承包人购买，费用由承包人在投标时综合考虑，不再另外结算。</w:t>
      </w:r>
    </w:p>
    <w:p>
      <w:pPr>
        <w:adjustRightInd w:val="0"/>
        <w:snapToGrid w:val="0"/>
        <w:spacing w:line="360" w:lineRule="auto"/>
        <w:ind w:firstLine="515"/>
        <w:rPr>
          <w:rFonts w:ascii="宋体" w:hAnsi="宋体"/>
          <w:color w:val="auto"/>
          <w:spacing w:val="20"/>
          <w:szCs w:val="21"/>
          <w:highlight w:val="none"/>
        </w:rPr>
      </w:pPr>
      <w:r>
        <w:rPr>
          <w:rFonts w:hint="eastAsia" w:ascii="宋体" w:hAnsi="宋体"/>
          <w:color w:val="auto"/>
          <w:spacing w:val="20"/>
          <w:szCs w:val="21"/>
          <w:highlight w:val="none"/>
          <w:lang w:val="en-US" w:eastAsia="zh-CN"/>
        </w:rPr>
        <w:t>⑧</w:t>
      </w:r>
      <w:r>
        <w:rPr>
          <w:rFonts w:hint="eastAsia" w:ascii="宋体" w:hAnsi="宋体"/>
          <w:color w:val="auto"/>
          <w:spacing w:val="20"/>
          <w:szCs w:val="21"/>
          <w:highlight w:val="none"/>
        </w:rPr>
        <w:t>本项目涉及集镇区、居民区等区域，承包人应自行综合考虑施工干扰，非发包人</w:t>
      </w:r>
      <w:r>
        <w:rPr>
          <w:rFonts w:hint="eastAsia" w:ascii="宋体" w:hAnsi="宋体"/>
          <w:color w:val="auto"/>
          <w:spacing w:val="20"/>
          <w:szCs w:val="21"/>
          <w:highlight w:val="none"/>
          <w:lang w:eastAsia="zh-CN"/>
        </w:rPr>
        <w:t>、</w:t>
      </w:r>
      <w:r>
        <w:rPr>
          <w:rFonts w:hint="eastAsia" w:ascii="宋体" w:hAnsi="宋体"/>
          <w:color w:val="auto"/>
          <w:spacing w:val="20"/>
          <w:szCs w:val="21"/>
          <w:highlight w:val="none"/>
          <w:lang w:val="en-US" w:eastAsia="zh-CN"/>
        </w:rPr>
        <w:t>投资人</w:t>
      </w:r>
      <w:r>
        <w:rPr>
          <w:rFonts w:hint="eastAsia" w:ascii="宋体" w:hAnsi="宋体"/>
          <w:color w:val="auto"/>
          <w:spacing w:val="20"/>
          <w:szCs w:val="21"/>
          <w:highlight w:val="none"/>
        </w:rPr>
        <w:t>原因导致的各类公民财产受损、其他纠纷、安全责任、损失、纠纷索赔，由承包人承担全部责任和费用、以及工期损失和其他后果。</w:t>
      </w:r>
    </w:p>
    <w:p>
      <w:pPr>
        <w:adjustRightInd w:val="0"/>
        <w:snapToGrid w:val="0"/>
        <w:spacing w:line="360" w:lineRule="auto"/>
        <w:ind w:firstLine="515"/>
        <w:rPr>
          <w:rFonts w:ascii="宋体" w:hAnsi="宋体"/>
          <w:color w:val="auto"/>
          <w:spacing w:val="20"/>
          <w:szCs w:val="21"/>
          <w:highlight w:val="none"/>
        </w:rPr>
      </w:pPr>
      <w:r>
        <w:rPr>
          <w:rFonts w:hint="eastAsia" w:ascii="宋体" w:hAnsi="宋体"/>
          <w:color w:val="auto"/>
          <w:spacing w:val="20"/>
          <w:szCs w:val="21"/>
          <w:highlight w:val="none"/>
          <w:lang w:val="en-US" w:eastAsia="zh-CN"/>
        </w:rPr>
        <w:t>⑨</w:t>
      </w:r>
      <w:r>
        <w:rPr>
          <w:rFonts w:hint="eastAsia" w:ascii="宋体" w:hAnsi="宋体"/>
          <w:color w:val="auto"/>
          <w:spacing w:val="20"/>
          <w:szCs w:val="21"/>
          <w:highlight w:val="none"/>
        </w:rPr>
        <w:t>承包人处理好同工程所在地周边单位、集体、组织、个体的关系，由此发生的检测、协调、鉴定、修复、赔偿、诉讼等费用，全部由承包人负责，不再另行计取。如果出现扯皮现象，发包人有权根据单方面确认的费用从工程款中直接代扣、代付相应费用。</w:t>
      </w:r>
    </w:p>
    <w:p>
      <w:pPr>
        <w:snapToGrid w:val="0"/>
        <w:spacing w:line="360" w:lineRule="auto"/>
        <w:ind w:firstLine="515"/>
        <w:rPr>
          <w:rFonts w:ascii="宋体" w:hAnsi="宋体"/>
          <w:color w:val="auto"/>
          <w:spacing w:val="20"/>
          <w:szCs w:val="21"/>
          <w:highlight w:val="none"/>
        </w:rPr>
      </w:pPr>
      <w:r>
        <w:rPr>
          <w:rFonts w:hint="eastAsia" w:ascii="宋体" w:hAnsi="宋体"/>
          <w:color w:val="auto"/>
          <w:spacing w:val="20"/>
          <w:szCs w:val="21"/>
          <w:highlight w:val="none"/>
          <w:lang w:val="en-US" w:eastAsia="zh-CN"/>
        </w:rPr>
        <w:t>⑩</w:t>
      </w:r>
      <w:r>
        <w:rPr>
          <w:rFonts w:hint="eastAsia" w:ascii="宋体" w:hAnsi="宋体"/>
          <w:color w:val="auto"/>
          <w:spacing w:val="20"/>
          <w:szCs w:val="21"/>
          <w:highlight w:val="none"/>
        </w:rPr>
        <w:t>因施工过程造成原建筑物、构筑物（含其它附着物及设备）、管线等的损坏、渗漏或影响使用，导致相关的民事纠纷、修复或损失赔偿，全部由承包人承担。</w:t>
      </w:r>
    </w:p>
    <w:p>
      <w:pPr>
        <w:adjustRightInd w:val="0"/>
        <w:snapToGrid w:val="0"/>
        <w:spacing w:line="360" w:lineRule="auto"/>
        <w:ind w:firstLine="502" w:firstLineChars="200"/>
        <w:rPr>
          <w:rFonts w:ascii="宋体" w:hAnsi="宋体"/>
          <w:b/>
          <w:bCs/>
          <w:color w:val="auto"/>
          <w:spacing w:val="20"/>
          <w:szCs w:val="21"/>
          <w:highlight w:val="none"/>
        </w:rPr>
      </w:pPr>
      <w:r>
        <w:rPr>
          <w:rFonts w:hint="eastAsia" w:ascii="宋体" w:hAnsi="宋体"/>
          <w:b/>
          <w:bCs/>
          <w:color w:val="auto"/>
          <w:spacing w:val="20"/>
          <w:szCs w:val="21"/>
          <w:highlight w:val="none"/>
          <w:lang w:val="en-US" w:eastAsia="zh-CN"/>
        </w:rPr>
        <w:t>4</w:t>
      </w:r>
      <w:r>
        <w:rPr>
          <w:rFonts w:hint="eastAsia" w:ascii="宋体" w:hAnsi="宋体"/>
          <w:b/>
          <w:bCs/>
          <w:color w:val="auto"/>
          <w:spacing w:val="20"/>
          <w:szCs w:val="21"/>
          <w:highlight w:val="none"/>
        </w:rPr>
        <w:t>、施工图预算如发现直接费编制错误、定额子目套用错误、工程量清单项目漏项，按实调整。设计变更和工程联系单而引起的增减工程量部分结算办法：按本合同专用条款中的约定结算。</w:t>
      </w:r>
    </w:p>
    <w:p>
      <w:pPr>
        <w:spacing w:line="360" w:lineRule="auto"/>
        <w:ind w:left="459" w:leftChars="1" w:hanging="457" w:hangingChars="127"/>
        <w:jc w:val="center"/>
        <w:rPr>
          <w:rFonts w:eastAsia="黑体"/>
          <w:bCs/>
          <w:color w:val="auto"/>
          <w:spacing w:val="20"/>
          <w:sz w:val="32"/>
          <w:szCs w:val="32"/>
          <w:highlight w:val="none"/>
        </w:rPr>
      </w:pPr>
      <w:r>
        <w:rPr>
          <w:rFonts w:hint="eastAsia" w:eastAsia="黑体"/>
          <w:bCs/>
          <w:color w:val="auto"/>
          <w:spacing w:val="20"/>
          <w:sz w:val="32"/>
          <w:szCs w:val="32"/>
          <w:highlight w:val="none"/>
        </w:rPr>
        <w:t>竣工结算办法</w:t>
      </w:r>
    </w:p>
    <w:p>
      <w:pPr>
        <w:adjustRightInd w:val="0"/>
        <w:snapToGrid w:val="0"/>
        <w:spacing w:line="360" w:lineRule="auto"/>
        <w:ind w:firstLine="502" w:firstLineChars="200"/>
        <w:rPr>
          <w:rFonts w:ascii="宋体" w:hAnsi="宋体"/>
          <w:b/>
          <w:color w:val="auto"/>
          <w:spacing w:val="20"/>
          <w:szCs w:val="21"/>
          <w:highlight w:val="none"/>
        </w:rPr>
      </w:pPr>
      <w:r>
        <w:rPr>
          <w:rFonts w:hint="eastAsia" w:ascii="宋体" w:hAnsi="宋体"/>
          <w:b/>
          <w:color w:val="auto"/>
          <w:spacing w:val="20"/>
          <w:szCs w:val="21"/>
          <w:highlight w:val="none"/>
        </w:rPr>
        <w:t>1、结算价为以下第2条和第3条费用的合计（本工程的结算价=</w:t>
      </w:r>
      <w:r>
        <w:rPr>
          <w:rFonts w:hint="eastAsia" w:ascii="宋体" w:hAnsi="宋体"/>
          <w:b/>
          <w:color w:val="auto"/>
          <w:spacing w:val="20"/>
          <w:szCs w:val="21"/>
          <w:highlight w:val="none"/>
          <w:lang w:val="en-US" w:eastAsia="zh-CN"/>
        </w:rPr>
        <w:t>工程费用</w:t>
      </w:r>
      <w:r>
        <w:rPr>
          <w:rFonts w:hint="eastAsia" w:ascii="宋体" w:hAnsi="宋体"/>
          <w:b/>
          <w:color w:val="auto"/>
          <w:spacing w:val="20"/>
          <w:szCs w:val="21"/>
          <w:highlight w:val="none"/>
        </w:rPr>
        <w:t>的最终结算价款+设计费的最终结算价款）。除以下情况外，均不调整以下第2条所包含的各项费用上限、合同上限总价。可调整合同上限总价的情况包括：</w:t>
      </w:r>
    </w:p>
    <w:p>
      <w:pPr>
        <w:adjustRightInd w:val="0"/>
        <w:snapToGrid w:val="0"/>
        <w:spacing w:line="360" w:lineRule="auto"/>
        <w:ind w:firstLine="502" w:firstLineChars="200"/>
        <w:rPr>
          <w:rFonts w:ascii="宋体" w:hAnsi="宋体"/>
          <w:b/>
          <w:color w:val="auto"/>
          <w:spacing w:val="20"/>
          <w:szCs w:val="21"/>
          <w:highlight w:val="none"/>
        </w:rPr>
      </w:pPr>
      <w:r>
        <w:rPr>
          <w:rFonts w:hint="eastAsia" w:ascii="宋体" w:hAnsi="宋体"/>
          <w:b/>
          <w:color w:val="auto"/>
          <w:spacing w:val="20"/>
          <w:szCs w:val="21"/>
          <w:highlight w:val="none"/>
        </w:rPr>
        <w:t>（1）根据专用合同条件13.8项和《施工图预算编制及竣工结算办法》无价材料、设备、苗木调整办法规定，工程材料（含无价材料）、人工、设备价格波动幅度超过合同约定幅度的部分；</w:t>
      </w:r>
    </w:p>
    <w:p>
      <w:pPr>
        <w:adjustRightInd w:val="0"/>
        <w:snapToGrid w:val="0"/>
        <w:spacing w:line="360" w:lineRule="auto"/>
        <w:ind w:firstLine="502" w:firstLineChars="200"/>
        <w:rPr>
          <w:rFonts w:ascii="宋体" w:hAnsi="宋体"/>
          <w:b/>
          <w:color w:val="auto"/>
          <w:spacing w:val="20"/>
          <w:szCs w:val="21"/>
          <w:highlight w:val="none"/>
        </w:rPr>
      </w:pPr>
      <w:r>
        <w:rPr>
          <w:rFonts w:hint="eastAsia" w:ascii="宋体" w:hAnsi="宋体"/>
          <w:b/>
          <w:color w:val="auto"/>
          <w:spacing w:val="20"/>
          <w:szCs w:val="21"/>
          <w:highlight w:val="none"/>
        </w:rPr>
        <w:t>（2）因国家法律法规、政策变化引起的合同价格的变化；</w:t>
      </w:r>
    </w:p>
    <w:p>
      <w:pPr>
        <w:adjustRightInd w:val="0"/>
        <w:snapToGrid w:val="0"/>
        <w:spacing w:line="360" w:lineRule="auto"/>
        <w:ind w:firstLine="502" w:firstLineChars="200"/>
        <w:rPr>
          <w:rFonts w:ascii="宋体" w:hAnsi="宋体"/>
          <w:b/>
          <w:color w:val="auto"/>
          <w:spacing w:val="20"/>
          <w:szCs w:val="21"/>
          <w:highlight w:val="none"/>
        </w:rPr>
      </w:pPr>
      <w:r>
        <w:rPr>
          <w:rFonts w:hint="eastAsia" w:ascii="宋体" w:hAnsi="宋体"/>
          <w:b/>
          <w:color w:val="auto"/>
          <w:spacing w:val="20"/>
          <w:szCs w:val="21"/>
          <w:highlight w:val="none"/>
        </w:rPr>
        <w:t>（3）因</w:t>
      </w:r>
      <w:r>
        <w:rPr>
          <w:rFonts w:hint="eastAsia" w:ascii="宋体" w:hAnsi="宋体"/>
          <w:b/>
          <w:color w:val="auto"/>
          <w:spacing w:val="20"/>
          <w:szCs w:val="21"/>
          <w:highlight w:val="none"/>
          <w:lang w:val="en-US" w:eastAsia="zh-CN"/>
        </w:rPr>
        <w:t>投资</w:t>
      </w:r>
      <w:r>
        <w:rPr>
          <w:rFonts w:hint="eastAsia" w:ascii="宋体" w:hAnsi="宋体"/>
          <w:b/>
          <w:color w:val="auto"/>
          <w:spacing w:val="20"/>
          <w:szCs w:val="21"/>
          <w:highlight w:val="none"/>
        </w:rPr>
        <w:t>人原因导致的设计变更（根据专用合同条件13.1项规定）引起的合同费用变化；</w:t>
      </w:r>
    </w:p>
    <w:p>
      <w:pPr>
        <w:adjustRightInd w:val="0"/>
        <w:snapToGrid w:val="0"/>
        <w:spacing w:line="360" w:lineRule="auto"/>
        <w:ind w:firstLine="502" w:firstLineChars="200"/>
        <w:rPr>
          <w:rFonts w:ascii="宋体" w:hAnsi="宋体"/>
          <w:b/>
          <w:color w:val="auto"/>
          <w:spacing w:val="20"/>
          <w:szCs w:val="21"/>
          <w:highlight w:val="none"/>
        </w:rPr>
      </w:pPr>
      <w:r>
        <w:rPr>
          <w:rFonts w:hint="eastAsia" w:ascii="宋体" w:hAnsi="宋体"/>
          <w:b/>
          <w:color w:val="auto"/>
          <w:spacing w:val="20"/>
          <w:szCs w:val="21"/>
          <w:highlight w:val="none"/>
        </w:rPr>
        <w:t>（4）不可抗力造成的工程费用变化。</w:t>
      </w:r>
    </w:p>
    <w:p>
      <w:pPr>
        <w:adjustRightInd w:val="0"/>
        <w:snapToGrid w:val="0"/>
        <w:spacing w:line="360" w:lineRule="auto"/>
        <w:ind w:firstLine="502" w:firstLineChars="200"/>
        <w:rPr>
          <w:rFonts w:ascii="宋体" w:hAnsi="宋体"/>
          <w:b/>
          <w:color w:val="auto"/>
          <w:spacing w:val="20"/>
          <w:szCs w:val="21"/>
          <w:highlight w:val="none"/>
        </w:rPr>
      </w:pPr>
      <w:r>
        <w:rPr>
          <w:rFonts w:hint="eastAsia" w:ascii="宋体" w:hAnsi="宋体"/>
          <w:b/>
          <w:color w:val="auto"/>
          <w:spacing w:val="20"/>
          <w:szCs w:val="21"/>
          <w:highlight w:val="none"/>
        </w:rPr>
        <w:t>2、各项费用的确定，约定如下：</w:t>
      </w:r>
    </w:p>
    <w:p>
      <w:pPr>
        <w:adjustRightInd w:val="0"/>
        <w:snapToGrid w:val="0"/>
        <w:spacing w:line="360" w:lineRule="auto"/>
        <w:ind w:firstLine="502" w:firstLineChars="200"/>
        <w:rPr>
          <w:rFonts w:ascii="宋体" w:hAnsi="宋体"/>
          <w:b/>
          <w:color w:val="auto"/>
          <w:spacing w:val="20"/>
          <w:szCs w:val="21"/>
          <w:highlight w:val="none"/>
        </w:rPr>
      </w:pPr>
      <w:r>
        <w:rPr>
          <w:rFonts w:hint="eastAsia" w:ascii="宋体" w:hAnsi="宋体"/>
          <w:b/>
          <w:color w:val="auto"/>
          <w:spacing w:val="20"/>
          <w:szCs w:val="21"/>
          <w:highlight w:val="none"/>
        </w:rPr>
        <w:t>（1）本工程设计费</w:t>
      </w:r>
      <w:r>
        <w:rPr>
          <w:rFonts w:hint="eastAsia" w:ascii="宋体" w:hAnsi="宋体"/>
          <w:b/>
          <w:color w:val="auto"/>
          <w:spacing w:val="20"/>
          <w:szCs w:val="21"/>
          <w:highlight w:val="none"/>
          <w:lang w:val="en-US" w:eastAsia="zh-CN"/>
        </w:rPr>
        <w:t>根据中标价一次性包定，结算时不作调整</w:t>
      </w:r>
      <w:r>
        <w:rPr>
          <w:rFonts w:hint="eastAsia" w:ascii="宋体" w:hAnsi="宋体"/>
          <w:b/>
          <w:color w:val="auto"/>
          <w:spacing w:val="20"/>
          <w:szCs w:val="21"/>
          <w:highlight w:val="none"/>
        </w:rPr>
        <w:t>。</w:t>
      </w:r>
    </w:p>
    <w:p>
      <w:pPr>
        <w:tabs>
          <w:tab w:val="right" w:pos="8731"/>
        </w:tabs>
        <w:adjustRightInd w:val="0"/>
        <w:snapToGrid w:val="0"/>
        <w:spacing w:line="360" w:lineRule="auto"/>
        <w:ind w:firstLine="502" w:firstLineChars="200"/>
        <w:rPr>
          <w:rFonts w:ascii="宋体" w:hAnsi="宋体"/>
          <w:b/>
          <w:color w:val="auto"/>
          <w:spacing w:val="20"/>
          <w:szCs w:val="21"/>
          <w:highlight w:val="none"/>
        </w:rPr>
      </w:pPr>
      <w:r>
        <w:rPr>
          <w:rFonts w:hint="eastAsia" w:ascii="宋体" w:hAnsi="宋体"/>
          <w:b/>
          <w:color w:val="auto"/>
          <w:spacing w:val="20"/>
          <w:szCs w:val="21"/>
          <w:highlight w:val="none"/>
        </w:rPr>
        <w:t>（2）</w:t>
      </w:r>
      <w:r>
        <w:rPr>
          <w:rFonts w:hint="eastAsia" w:ascii="宋体" w:hAnsi="宋体"/>
          <w:b/>
          <w:color w:val="auto"/>
          <w:spacing w:val="20"/>
          <w:szCs w:val="21"/>
          <w:highlight w:val="none"/>
          <w:lang w:val="en-US" w:eastAsia="zh-CN"/>
        </w:rPr>
        <w:t>工程费用</w:t>
      </w:r>
      <w:r>
        <w:rPr>
          <w:rFonts w:hint="eastAsia" w:ascii="宋体" w:hAnsi="宋体"/>
          <w:b/>
          <w:color w:val="auto"/>
          <w:spacing w:val="20"/>
          <w:szCs w:val="21"/>
          <w:highlight w:val="none"/>
        </w:rPr>
        <w:t>的确定：</w:t>
      </w:r>
      <w:r>
        <w:rPr>
          <w:rFonts w:ascii="宋体" w:hAnsi="宋体"/>
          <w:b/>
          <w:color w:val="auto"/>
          <w:spacing w:val="20"/>
          <w:szCs w:val="21"/>
          <w:highlight w:val="none"/>
        </w:rPr>
        <w:tab/>
      </w:r>
    </w:p>
    <w:p>
      <w:pPr>
        <w:adjustRightInd w:val="0"/>
        <w:snapToGrid w:val="0"/>
        <w:spacing w:line="360" w:lineRule="auto"/>
        <w:ind w:firstLine="502" w:firstLineChars="200"/>
        <w:rPr>
          <w:rFonts w:ascii="宋体" w:hAnsi="宋体"/>
          <w:b/>
          <w:color w:val="auto"/>
          <w:spacing w:val="20"/>
          <w:szCs w:val="21"/>
          <w:highlight w:val="none"/>
        </w:rPr>
      </w:pPr>
      <w:r>
        <w:rPr>
          <w:rFonts w:hint="eastAsia" w:ascii="宋体" w:hAnsi="宋体"/>
          <w:b/>
          <w:color w:val="auto"/>
          <w:spacing w:val="20"/>
          <w:szCs w:val="21"/>
          <w:highlight w:val="none"/>
        </w:rPr>
        <w:t>本工程</w:t>
      </w:r>
      <w:r>
        <w:rPr>
          <w:rFonts w:hint="eastAsia" w:ascii="宋体" w:hAnsi="宋体"/>
          <w:b/>
          <w:color w:val="auto"/>
          <w:spacing w:val="20"/>
          <w:szCs w:val="21"/>
          <w:highlight w:val="none"/>
          <w:lang w:val="en-US" w:eastAsia="zh-CN"/>
        </w:rPr>
        <w:t>工程费用</w:t>
      </w:r>
      <w:r>
        <w:rPr>
          <w:rFonts w:hint="eastAsia" w:ascii="宋体" w:hAnsi="宋体"/>
          <w:b/>
          <w:color w:val="auto"/>
          <w:spacing w:val="20"/>
          <w:szCs w:val="21"/>
          <w:highlight w:val="none"/>
        </w:rPr>
        <w:t>结算价的计算方式、计价依据同</w:t>
      </w:r>
      <w:r>
        <w:rPr>
          <w:rFonts w:hint="eastAsia" w:ascii="宋体" w:hAnsi="宋体"/>
          <w:b/>
          <w:color w:val="auto"/>
          <w:spacing w:val="20"/>
          <w:szCs w:val="21"/>
          <w:highlight w:val="none"/>
          <w:lang w:val="en-US" w:eastAsia="zh-CN"/>
        </w:rPr>
        <w:t>工程费用</w:t>
      </w:r>
      <w:r>
        <w:rPr>
          <w:rFonts w:hint="eastAsia" w:ascii="宋体" w:hAnsi="宋体"/>
          <w:b/>
          <w:color w:val="auto"/>
          <w:spacing w:val="20"/>
          <w:szCs w:val="21"/>
          <w:highlight w:val="none"/>
        </w:rPr>
        <w:t>预算编制一致（因预算编制错误，招标文件规定可调整的，按调整后的计算方式、计价依据计算），并结合结算率方式结算，工程量按本合同相关条款约定按实结算，除专用合同条款约定价格可以调整的外，其他均不得调整。</w:t>
      </w:r>
    </w:p>
    <w:p>
      <w:pPr>
        <w:adjustRightInd w:val="0"/>
        <w:snapToGrid w:val="0"/>
        <w:spacing w:line="360" w:lineRule="auto"/>
        <w:ind w:firstLine="502" w:firstLineChars="200"/>
        <w:rPr>
          <w:rFonts w:ascii="宋体" w:hAnsi="宋体"/>
          <w:b/>
          <w:color w:val="auto"/>
          <w:spacing w:val="20"/>
          <w:szCs w:val="21"/>
          <w:highlight w:val="none"/>
        </w:rPr>
      </w:pPr>
      <w:r>
        <w:rPr>
          <w:rFonts w:hint="eastAsia" w:ascii="宋体" w:hAnsi="宋体"/>
          <w:b/>
          <w:color w:val="auto"/>
          <w:spacing w:val="20"/>
          <w:szCs w:val="21"/>
          <w:highlight w:val="none"/>
        </w:rPr>
        <w:t>（3）除专用合同条款第14.1.1条规定中可调整上限总价外，造成工程竣工结算造价超过签约合同价的，则超出金额不予增加。如果经审核后的工程竣工结算造价未超过签约合同价的，则以审核后的工程竣工结算造价作为工程结算款的支付依据。</w:t>
      </w:r>
    </w:p>
    <w:p>
      <w:pPr>
        <w:adjustRightInd w:val="0"/>
        <w:snapToGrid w:val="0"/>
        <w:spacing w:line="360" w:lineRule="auto"/>
        <w:ind w:firstLine="502" w:firstLineChars="200"/>
        <w:rPr>
          <w:rFonts w:eastAsia="黑体"/>
          <w:bCs/>
          <w:color w:val="auto"/>
          <w:spacing w:val="20"/>
          <w:sz w:val="28"/>
          <w:szCs w:val="28"/>
          <w:highlight w:val="none"/>
        </w:rPr>
      </w:pPr>
      <w:r>
        <w:rPr>
          <w:rFonts w:hint="eastAsia" w:ascii="宋体" w:hAnsi="宋体"/>
          <w:b/>
          <w:color w:val="auto"/>
          <w:spacing w:val="20"/>
          <w:szCs w:val="21"/>
          <w:highlight w:val="none"/>
        </w:rPr>
        <w:t>3、如四方对结算价有异议的，发包人可先支付承包人无异议部分结算款。异议部分重新进行复核或按照专用合同条款第</w:t>
      </w:r>
      <w:r>
        <w:rPr>
          <w:rFonts w:hint="eastAsia" w:cs="宋体"/>
          <w:color w:val="auto"/>
          <w:szCs w:val="21"/>
          <w:highlight w:val="none"/>
        </w:rPr>
        <w:t>20</w:t>
      </w:r>
      <w:r>
        <w:rPr>
          <w:rFonts w:hint="eastAsia" w:ascii="宋体" w:hAnsi="宋体"/>
          <w:b/>
          <w:color w:val="auto"/>
          <w:spacing w:val="20"/>
          <w:szCs w:val="21"/>
          <w:highlight w:val="none"/>
        </w:rPr>
        <w:t>条争议解决约定处理</w:t>
      </w:r>
      <w:r>
        <w:rPr>
          <w:rFonts w:hint="eastAsia"/>
          <w:b/>
          <w:color w:val="auto"/>
          <w:spacing w:val="20"/>
          <w:szCs w:val="21"/>
          <w:highlight w:val="none"/>
        </w:rPr>
        <w:t>。</w:t>
      </w:r>
    </w:p>
    <w:p>
      <w:pPr>
        <w:pStyle w:val="52"/>
        <w:jc w:val="both"/>
        <w:rPr>
          <w:rFonts w:hint="eastAsia" w:ascii="宋体" w:hAnsi="宋体" w:cs="宋体"/>
          <w:color w:val="auto"/>
          <w:highlight w:val="none"/>
        </w:rPr>
      </w:pPr>
      <w:bookmarkStart w:id="914" w:name="_Toc21150"/>
      <w:bookmarkStart w:id="915" w:name="_Toc21455"/>
    </w:p>
    <w:p>
      <w:pPr>
        <w:pStyle w:val="52"/>
        <w:jc w:val="both"/>
        <w:rPr>
          <w:rFonts w:hint="eastAsia" w:ascii="宋体" w:hAnsi="宋体" w:cs="宋体"/>
          <w:color w:val="auto"/>
          <w:highlight w:val="none"/>
        </w:rPr>
      </w:pPr>
    </w:p>
    <w:p>
      <w:pPr>
        <w:pStyle w:val="52"/>
        <w:jc w:val="both"/>
        <w:rPr>
          <w:rFonts w:hint="eastAsia" w:ascii="宋体" w:hAnsi="宋体" w:cs="宋体"/>
          <w:color w:val="auto"/>
          <w:highlight w:val="none"/>
        </w:rPr>
      </w:pPr>
    </w:p>
    <w:p>
      <w:pPr>
        <w:pStyle w:val="52"/>
        <w:jc w:val="both"/>
        <w:rPr>
          <w:rFonts w:hint="eastAsia" w:ascii="宋体" w:hAnsi="宋体" w:cs="宋体"/>
          <w:color w:val="auto"/>
          <w:highlight w:val="none"/>
        </w:rPr>
      </w:pPr>
    </w:p>
    <w:p>
      <w:pPr>
        <w:pStyle w:val="52"/>
        <w:jc w:val="both"/>
        <w:rPr>
          <w:color w:val="auto"/>
          <w:highlight w:val="none"/>
        </w:rPr>
      </w:pPr>
      <w:bookmarkStart w:id="916" w:name="_Toc2271"/>
      <w:bookmarkStart w:id="917" w:name="_Toc15920"/>
      <w:bookmarkStart w:id="918" w:name="_Toc26283"/>
      <w:r>
        <w:rPr>
          <w:rFonts w:hint="eastAsia" w:ascii="宋体" w:hAnsi="宋体" w:cs="宋体"/>
          <w:color w:val="auto"/>
          <w:highlight w:val="none"/>
        </w:rPr>
        <w:t>附件3 ：</w:t>
      </w:r>
      <w:bookmarkEnd w:id="914"/>
      <w:bookmarkEnd w:id="915"/>
      <w:bookmarkEnd w:id="916"/>
      <w:bookmarkEnd w:id="917"/>
      <w:bookmarkEnd w:id="918"/>
    </w:p>
    <w:p>
      <w:pPr>
        <w:adjustRightInd w:val="0"/>
        <w:snapToGrid w:val="0"/>
        <w:rPr>
          <w:rFonts w:ascii="黑体" w:hAnsi="宋体" w:eastAsia="黑体"/>
          <w:bCs/>
          <w:iCs/>
          <w:color w:val="auto"/>
          <w:kern w:val="0"/>
          <w:sz w:val="24"/>
          <w:highlight w:val="none"/>
        </w:rPr>
      </w:pPr>
    </w:p>
    <w:p>
      <w:pPr>
        <w:ind w:firstLine="280"/>
        <w:jc w:val="center"/>
        <w:rPr>
          <w:rFonts w:ascii="宋体" w:hAnsi="宋体"/>
          <w:color w:val="auto"/>
          <w:sz w:val="28"/>
          <w:szCs w:val="28"/>
          <w:highlight w:val="none"/>
        </w:rPr>
      </w:pPr>
      <w:r>
        <w:rPr>
          <w:rFonts w:ascii="宋体" w:hAnsi="宋体"/>
          <w:color w:val="auto"/>
          <w:sz w:val="28"/>
          <w:szCs w:val="28"/>
          <w:highlight w:val="none"/>
        </w:rPr>
        <w:t>工程质量保修书</w:t>
      </w:r>
    </w:p>
    <w:p>
      <w:pPr>
        <w:spacing w:line="360" w:lineRule="exact"/>
        <w:ind w:firstLine="420" w:firstLineChars="200"/>
        <w:rPr>
          <w:rFonts w:hint="eastAsia" w:ascii="宋体" w:hAnsi="宋体"/>
          <w:color w:val="auto"/>
          <w:szCs w:val="21"/>
          <w:highlight w:val="none"/>
          <w:u w:val="single"/>
        </w:rPr>
      </w:pPr>
      <w:r>
        <w:rPr>
          <w:rFonts w:ascii="宋体" w:hAnsi="宋体"/>
          <w:color w:val="auto"/>
          <w:highlight w:val="none"/>
        </w:rPr>
        <w:t>发包人：</w:t>
      </w:r>
      <w:r>
        <w:rPr>
          <w:rFonts w:hint="eastAsia" w:ascii="宋体" w:hAnsi="宋体"/>
          <w:color w:val="auto"/>
          <w:szCs w:val="21"/>
          <w:highlight w:val="none"/>
          <w:u w:val="single"/>
        </w:rPr>
        <w:t xml:space="preserve">                                      。</w:t>
      </w:r>
    </w:p>
    <w:p>
      <w:pPr>
        <w:spacing w:line="360" w:lineRule="exact"/>
        <w:ind w:firstLine="420" w:firstLineChars="200"/>
        <w:rPr>
          <w:color w:val="auto"/>
          <w:highlight w:val="none"/>
        </w:rPr>
      </w:pPr>
      <w:r>
        <w:rPr>
          <w:rFonts w:hint="eastAsia" w:ascii="宋体" w:hAnsi="宋体"/>
          <w:color w:val="auto"/>
          <w:highlight w:val="none"/>
          <w:lang w:val="en-US" w:eastAsia="zh-CN"/>
        </w:rPr>
        <w:t>投资</w:t>
      </w:r>
      <w:r>
        <w:rPr>
          <w:rFonts w:ascii="宋体" w:hAnsi="宋体"/>
          <w:color w:val="auto"/>
          <w:highlight w:val="none"/>
        </w:rPr>
        <w:t>人：</w:t>
      </w:r>
      <w:r>
        <w:rPr>
          <w:rFonts w:hint="eastAsia" w:ascii="宋体" w:hAnsi="宋体"/>
          <w:color w:val="auto"/>
          <w:szCs w:val="21"/>
          <w:highlight w:val="none"/>
          <w:u w:val="single"/>
        </w:rPr>
        <w:t xml:space="preserve">                                      。</w:t>
      </w:r>
    </w:p>
    <w:p>
      <w:pPr>
        <w:spacing w:line="360" w:lineRule="exact"/>
        <w:ind w:firstLine="420" w:firstLineChars="200"/>
        <w:rPr>
          <w:rFonts w:ascii="宋体" w:hAnsi="宋体"/>
          <w:color w:val="auto"/>
          <w:szCs w:val="21"/>
          <w:highlight w:val="none"/>
          <w:u w:val="single"/>
        </w:rPr>
      </w:pPr>
      <w:r>
        <w:rPr>
          <w:rFonts w:hint="eastAsia" w:ascii="宋体" w:hAnsi="宋体"/>
          <w:color w:val="auto"/>
          <w:highlight w:val="none"/>
        </w:rPr>
        <w:t>施工单位（承包人）</w:t>
      </w:r>
      <w:r>
        <w:rPr>
          <w:rFonts w:ascii="宋体" w:hAnsi="宋体"/>
          <w:color w:val="auto"/>
          <w:highlight w:val="none"/>
        </w:rPr>
        <w:t>：</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w:t>
      </w:r>
    </w:p>
    <w:p>
      <w:pPr>
        <w:spacing w:line="360" w:lineRule="exact"/>
        <w:ind w:firstLine="420" w:firstLineChars="200"/>
        <w:rPr>
          <w:rFonts w:ascii="宋体" w:hAnsi="宋体"/>
          <w:color w:val="auto"/>
          <w:szCs w:val="21"/>
          <w:highlight w:val="none"/>
        </w:rPr>
      </w:pPr>
      <w:r>
        <w:rPr>
          <w:rFonts w:hint="eastAsia" w:ascii="宋体" w:hAnsi="宋体"/>
          <w:color w:val="auto"/>
          <w:highlight w:val="none"/>
        </w:rPr>
        <w:t>设计单位（承包人）</w:t>
      </w:r>
      <w:r>
        <w:rPr>
          <w:rFonts w:ascii="宋体" w:hAnsi="宋体"/>
          <w:color w:val="auto"/>
          <w:highlight w:val="none"/>
        </w:rPr>
        <w:t>：</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w:t>
      </w:r>
    </w:p>
    <w:p>
      <w:pPr>
        <w:ind w:firstLine="444" w:firstLineChars="200"/>
        <w:rPr>
          <w:rFonts w:ascii="宋体" w:hAnsi="宋体"/>
          <w:color w:val="auto"/>
          <w:spacing w:val="6"/>
          <w:szCs w:val="21"/>
          <w:highlight w:val="none"/>
        </w:rPr>
      </w:pPr>
      <w:r>
        <w:rPr>
          <w:color w:val="auto"/>
          <w:spacing w:val="6"/>
          <w:highlight w:val="none"/>
        </w:rPr>
        <w:t>发包人</w:t>
      </w:r>
      <w:r>
        <w:rPr>
          <w:rFonts w:hint="eastAsia"/>
          <w:color w:val="auto"/>
          <w:spacing w:val="6"/>
          <w:highlight w:val="none"/>
          <w:lang w:eastAsia="zh-CN"/>
        </w:rPr>
        <w:t>、</w:t>
      </w:r>
      <w:r>
        <w:rPr>
          <w:rFonts w:hint="eastAsia"/>
          <w:color w:val="auto"/>
          <w:spacing w:val="6"/>
          <w:highlight w:val="none"/>
          <w:lang w:val="en-US" w:eastAsia="zh-CN"/>
        </w:rPr>
        <w:t>投资人、</w:t>
      </w:r>
      <w:r>
        <w:rPr>
          <w:color w:val="auto"/>
          <w:spacing w:val="6"/>
          <w:highlight w:val="none"/>
        </w:rPr>
        <w:t>和承包人根据《中华人民共和国建筑法》和《建设工程质量管理条例》，经协商一致就</w:t>
      </w:r>
      <w:r>
        <w:rPr>
          <w:rFonts w:hint="eastAsia" w:ascii="宋体" w:hAnsi="宋体"/>
          <w:color w:val="auto"/>
          <w:spacing w:val="6"/>
          <w:szCs w:val="21"/>
          <w:highlight w:val="none"/>
          <w:u w:val="single"/>
        </w:rPr>
        <w:t xml:space="preserve">                    </w:t>
      </w:r>
      <w:r>
        <w:rPr>
          <w:rFonts w:ascii="宋体" w:hAnsi="宋体"/>
          <w:color w:val="auto"/>
          <w:spacing w:val="6"/>
          <w:szCs w:val="21"/>
          <w:highlight w:val="none"/>
        </w:rPr>
        <w:t>（工程全称）签订工程质量保修书。</w:t>
      </w:r>
    </w:p>
    <w:p>
      <w:pPr>
        <w:spacing w:line="360" w:lineRule="exact"/>
        <w:ind w:firstLine="446" w:firstLineChars="200"/>
        <w:rPr>
          <w:rFonts w:ascii="宋体" w:hAnsi="宋体"/>
          <w:color w:val="auto"/>
          <w:spacing w:val="6"/>
          <w:szCs w:val="21"/>
          <w:highlight w:val="none"/>
        </w:rPr>
      </w:pPr>
      <w:r>
        <w:rPr>
          <w:rFonts w:ascii="宋体" w:hAnsi="宋体"/>
          <w:b/>
          <w:color w:val="auto"/>
          <w:spacing w:val="6"/>
          <w:szCs w:val="21"/>
          <w:highlight w:val="none"/>
        </w:rPr>
        <w:t>一、工程质量保修范围和内容</w:t>
      </w:r>
    </w:p>
    <w:p>
      <w:pPr>
        <w:spacing w:line="360" w:lineRule="exact"/>
        <w:ind w:firstLine="444" w:firstLineChars="200"/>
        <w:rPr>
          <w:rFonts w:ascii="宋体" w:hAnsi="宋体"/>
          <w:color w:val="auto"/>
          <w:spacing w:val="6"/>
          <w:szCs w:val="21"/>
          <w:highlight w:val="none"/>
        </w:rPr>
      </w:pPr>
      <w:r>
        <w:rPr>
          <w:rFonts w:ascii="宋体" w:hAnsi="宋体"/>
          <w:color w:val="auto"/>
          <w:spacing w:val="6"/>
          <w:szCs w:val="21"/>
          <w:highlight w:val="none"/>
        </w:rPr>
        <w:t>承包人在质量保修期内，按照有关法律规定和合同约定，承担工程质量保修责任。</w:t>
      </w:r>
    </w:p>
    <w:p>
      <w:pPr>
        <w:spacing w:line="360" w:lineRule="exact"/>
        <w:ind w:firstLine="444" w:firstLineChars="200"/>
        <w:rPr>
          <w:rFonts w:ascii="宋体" w:hAnsi="宋体"/>
          <w:color w:val="auto"/>
          <w:spacing w:val="6"/>
          <w:szCs w:val="21"/>
          <w:highlight w:val="none"/>
        </w:rPr>
      </w:pPr>
      <w:r>
        <w:rPr>
          <w:rFonts w:ascii="宋体" w:hAnsi="宋体"/>
          <w:color w:val="auto"/>
          <w:spacing w:val="6"/>
          <w:szCs w:val="21"/>
          <w:highlight w:val="none"/>
        </w:rPr>
        <w:t>质量保修范围包括地基基础工程、主体结构工程，屋面防水工程、有防水要求的卫生间、房间和外墙面的防渗漏，供热与供冷系统，电气管线、给排水管道、设备安装和装修工程，以及</w:t>
      </w:r>
      <w:r>
        <w:rPr>
          <w:rFonts w:hint="eastAsia" w:ascii="宋体" w:hAnsi="宋体"/>
          <w:color w:val="auto"/>
          <w:spacing w:val="6"/>
          <w:szCs w:val="21"/>
          <w:highlight w:val="none"/>
          <w:lang w:val="en-US" w:eastAsia="zh-CN"/>
        </w:rPr>
        <w:t>四方</w:t>
      </w:r>
      <w:r>
        <w:rPr>
          <w:rFonts w:ascii="宋体" w:hAnsi="宋体"/>
          <w:color w:val="auto"/>
          <w:spacing w:val="6"/>
          <w:szCs w:val="21"/>
          <w:highlight w:val="none"/>
        </w:rPr>
        <w:t>约定的其他项目。具体保修的内容，</w:t>
      </w:r>
      <w:r>
        <w:rPr>
          <w:rFonts w:hint="eastAsia" w:ascii="宋体" w:hAnsi="宋体"/>
          <w:color w:val="auto"/>
          <w:spacing w:val="6"/>
          <w:szCs w:val="21"/>
          <w:highlight w:val="none"/>
          <w:lang w:val="en-US" w:eastAsia="zh-CN"/>
        </w:rPr>
        <w:t>四</w:t>
      </w:r>
      <w:r>
        <w:rPr>
          <w:rFonts w:ascii="宋体" w:hAnsi="宋体"/>
          <w:color w:val="auto"/>
          <w:spacing w:val="6"/>
          <w:szCs w:val="21"/>
          <w:highlight w:val="none"/>
        </w:rPr>
        <w:t>方约定如下：</w:t>
      </w:r>
      <w:r>
        <w:rPr>
          <w:rFonts w:ascii="宋体" w:hAnsi="宋体"/>
          <w:color w:val="auto"/>
          <w:spacing w:val="6"/>
          <w:szCs w:val="21"/>
          <w:highlight w:val="none"/>
          <w:u w:val="single"/>
        </w:rPr>
        <w:t xml:space="preserve"> </w:t>
      </w:r>
      <w:r>
        <w:rPr>
          <w:rFonts w:hint="eastAsia" w:ascii="宋体" w:hAnsi="宋体"/>
          <w:color w:val="auto"/>
          <w:spacing w:val="6"/>
          <w:szCs w:val="21"/>
          <w:highlight w:val="none"/>
          <w:u w:val="single"/>
        </w:rPr>
        <w:t>承包范围内的所有工程及设备。承包人采购的设备按对应设备规定的保修责任履行，建筑安装工程按以下规定履行</w:t>
      </w:r>
      <w:r>
        <w:rPr>
          <w:rFonts w:hint="eastAsia" w:ascii="宋体" w:hAnsi="宋体"/>
          <w:color w:val="auto"/>
          <w:spacing w:val="6"/>
          <w:highlight w:val="none"/>
        </w:rPr>
        <w:t>。</w:t>
      </w:r>
    </w:p>
    <w:p>
      <w:pPr>
        <w:spacing w:line="360" w:lineRule="exact"/>
        <w:ind w:firstLine="446" w:firstLineChars="200"/>
        <w:rPr>
          <w:rFonts w:ascii="宋体" w:hAnsi="宋体"/>
          <w:b/>
          <w:color w:val="auto"/>
          <w:spacing w:val="6"/>
          <w:szCs w:val="21"/>
          <w:highlight w:val="none"/>
        </w:rPr>
      </w:pPr>
      <w:r>
        <w:rPr>
          <w:rFonts w:ascii="宋体" w:hAnsi="宋体"/>
          <w:b/>
          <w:color w:val="auto"/>
          <w:spacing w:val="6"/>
          <w:szCs w:val="21"/>
          <w:highlight w:val="none"/>
        </w:rPr>
        <w:t>二、质量保修期</w:t>
      </w:r>
    </w:p>
    <w:p>
      <w:pPr>
        <w:spacing w:line="360" w:lineRule="exact"/>
        <w:ind w:firstLine="444" w:firstLineChars="200"/>
        <w:rPr>
          <w:rFonts w:ascii="宋体" w:hAnsi="宋体"/>
          <w:color w:val="auto"/>
          <w:spacing w:val="6"/>
          <w:szCs w:val="21"/>
          <w:highlight w:val="none"/>
        </w:rPr>
      </w:pPr>
      <w:r>
        <w:rPr>
          <w:rFonts w:ascii="宋体" w:hAnsi="宋体"/>
          <w:color w:val="auto"/>
          <w:spacing w:val="6"/>
          <w:szCs w:val="21"/>
          <w:highlight w:val="none"/>
        </w:rPr>
        <w:t>根据《建设工程质量管理条例》及有关规定，工程的质量保修期如下：</w:t>
      </w:r>
    </w:p>
    <w:p>
      <w:pPr>
        <w:spacing w:line="360" w:lineRule="exact"/>
        <w:ind w:firstLine="444" w:firstLineChars="200"/>
        <w:rPr>
          <w:rFonts w:ascii="宋体" w:hAnsi="宋体"/>
          <w:color w:val="auto"/>
          <w:spacing w:val="6"/>
          <w:szCs w:val="21"/>
          <w:highlight w:val="none"/>
        </w:rPr>
      </w:pPr>
      <w:r>
        <w:rPr>
          <w:rFonts w:hint="eastAsia" w:ascii="宋体" w:hAnsi="宋体"/>
          <w:color w:val="auto"/>
          <w:spacing w:val="6"/>
          <w:szCs w:val="21"/>
          <w:highlight w:val="none"/>
        </w:rPr>
        <w:t>1．地基基础工程和主体结构工程为设计文件规定的工程合理使用年限；</w:t>
      </w:r>
    </w:p>
    <w:p>
      <w:pPr>
        <w:spacing w:line="360" w:lineRule="exact"/>
        <w:ind w:firstLine="444" w:firstLineChars="200"/>
        <w:rPr>
          <w:rFonts w:ascii="宋体" w:hAnsi="宋体"/>
          <w:color w:val="auto"/>
          <w:spacing w:val="6"/>
          <w:szCs w:val="21"/>
          <w:highlight w:val="none"/>
        </w:rPr>
      </w:pPr>
      <w:r>
        <w:rPr>
          <w:rFonts w:hint="eastAsia" w:ascii="宋体" w:hAnsi="宋体"/>
          <w:color w:val="auto"/>
          <w:spacing w:val="6"/>
          <w:szCs w:val="21"/>
          <w:highlight w:val="none"/>
        </w:rPr>
        <w:t>2．</w:t>
      </w:r>
      <w:r>
        <w:rPr>
          <w:rFonts w:ascii="宋体" w:hAnsi="宋体"/>
          <w:color w:val="auto"/>
          <w:spacing w:val="6"/>
          <w:szCs w:val="21"/>
          <w:highlight w:val="none"/>
        </w:rPr>
        <w:t>屋面防水工程、有防水要求的卫生间、房间和外墙面的防渗</w:t>
      </w:r>
      <w:r>
        <w:rPr>
          <w:rFonts w:hint="eastAsia" w:ascii="宋体" w:hAnsi="宋体"/>
          <w:color w:val="auto"/>
          <w:spacing w:val="6"/>
          <w:szCs w:val="21"/>
          <w:highlight w:val="none"/>
        </w:rPr>
        <w:t>为</w:t>
      </w:r>
      <w:r>
        <w:rPr>
          <w:rFonts w:hint="eastAsia" w:ascii="宋体" w:hAnsi="宋体"/>
          <w:color w:val="auto"/>
          <w:spacing w:val="6"/>
          <w:szCs w:val="21"/>
          <w:highlight w:val="none"/>
          <w:u w:val="single"/>
        </w:rPr>
        <w:t xml:space="preserve">  5  </w:t>
      </w:r>
      <w:r>
        <w:rPr>
          <w:rFonts w:ascii="宋体" w:hAnsi="宋体"/>
          <w:color w:val="auto"/>
          <w:spacing w:val="6"/>
          <w:szCs w:val="21"/>
          <w:highlight w:val="none"/>
        </w:rPr>
        <w:t>年；</w:t>
      </w:r>
    </w:p>
    <w:p>
      <w:pPr>
        <w:spacing w:line="360" w:lineRule="exact"/>
        <w:ind w:firstLine="444" w:firstLineChars="200"/>
        <w:rPr>
          <w:rFonts w:ascii="宋体" w:hAnsi="宋体"/>
          <w:color w:val="auto"/>
          <w:spacing w:val="6"/>
          <w:szCs w:val="21"/>
          <w:highlight w:val="none"/>
        </w:rPr>
      </w:pPr>
      <w:r>
        <w:rPr>
          <w:rFonts w:hint="eastAsia" w:ascii="宋体" w:hAnsi="宋体"/>
          <w:color w:val="auto"/>
          <w:spacing w:val="6"/>
          <w:szCs w:val="21"/>
          <w:highlight w:val="none"/>
        </w:rPr>
        <w:t>3．</w:t>
      </w:r>
      <w:r>
        <w:rPr>
          <w:rFonts w:ascii="宋体" w:hAnsi="宋体"/>
          <w:color w:val="auto"/>
          <w:spacing w:val="6"/>
          <w:szCs w:val="21"/>
          <w:highlight w:val="none"/>
        </w:rPr>
        <w:t>装修工程为</w:t>
      </w:r>
      <w:r>
        <w:rPr>
          <w:rFonts w:ascii="宋体" w:hAnsi="宋体"/>
          <w:color w:val="auto"/>
          <w:spacing w:val="6"/>
          <w:szCs w:val="21"/>
          <w:highlight w:val="none"/>
          <w:u w:val="single"/>
        </w:rPr>
        <w:t xml:space="preserve">  </w:t>
      </w:r>
      <w:r>
        <w:rPr>
          <w:rFonts w:hint="eastAsia" w:ascii="宋体" w:hAnsi="宋体"/>
          <w:color w:val="auto"/>
          <w:spacing w:val="6"/>
          <w:szCs w:val="21"/>
          <w:highlight w:val="none"/>
          <w:u w:val="single"/>
        </w:rPr>
        <w:t>2</w:t>
      </w:r>
      <w:r>
        <w:rPr>
          <w:rFonts w:ascii="宋体" w:hAnsi="宋体"/>
          <w:color w:val="auto"/>
          <w:spacing w:val="6"/>
          <w:szCs w:val="21"/>
          <w:highlight w:val="none"/>
          <w:u w:val="single"/>
        </w:rPr>
        <w:t xml:space="preserve">   </w:t>
      </w:r>
      <w:r>
        <w:rPr>
          <w:rFonts w:ascii="宋体" w:hAnsi="宋体"/>
          <w:color w:val="auto"/>
          <w:spacing w:val="6"/>
          <w:szCs w:val="21"/>
          <w:highlight w:val="none"/>
        </w:rPr>
        <w:t>年；</w:t>
      </w:r>
    </w:p>
    <w:p>
      <w:pPr>
        <w:spacing w:line="360" w:lineRule="exact"/>
        <w:ind w:firstLine="444" w:firstLineChars="200"/>
        <w:rPr>
          <w:rFonts w:ascii="宋体" w:hAnsi="宋体"/>
          <w:color w:val="auto"/>
          <w:spacing w:val="6"/>
          <w:szCs w:val="21"/>
          <w:highlight w:val="none"/>
        </w:rPr>
      </w:pPr>
      <w:r>
        <w:rPr>
          <w:rFonts w:hint="eastAsia" w:ascii="宋体" w:hAnsi="宋体"/>
          <w:color w:val="auto"/>
          <w:spacing w:val="6"/>
          <w:szCs w:val="21"/>
          <w:highlight w:val="none"/>
        </w:rPr>
        <w:t>4．</w:t>
      </w:r>
      <w:r>
        <w:rPr>
          <w:rFonts w:ascii="宋体" w:hAnsi="宋体"/>
          <w:color w:val="auto"/>
          <w:spacing w:val="6"/>
          <w:szCs w:val="21"/>
          <w:highlight w:val="none"/>
        </w:rPr>
        <w:t>电气管线、给排水管道、设备安装工程为</w:t>
      </w:r>
      <w:r>
        <w:rPr>
          <w:rFonts w:ascii="宋体" w:hAnsi="宋体"/>
          <w:color w:val="auto"/>
          <w:spacing w:val="6"/>
          <w:szCs w:val="21"/>
          <w:highlight w:val="none"/>
          <w:u w:val="single"/>
        </w:rPr>
        <w:t xml:space="preserve">  </w:t>
      </w:r>
      <w:r>
        <w:rPr>
          <w:rFonts w:hint="eastAsia" w:ascii="宋体" w:hAnsi="宋体"/>
          <w:color w:val="auto"/>
          <w:spacing w:val="6"/>
          <w:szCs w:val="21"/>
          <w:highlight w:val="none"/>
          <w:u w:val="single"/>
        </w:rPr>
        <w:t>2</w:t>
      </w:r>
      <w:r>
        <w:rPr>
          <w:rFonts w:ascii="宋体" w:hAnsi="宋体"/>
          <w:color w:val="auto"/>
          <w:spacing w:val="6"/>
          <w:szCs w:val="21"/>
          <w:highlight w:val="none"/>
          <w:u w:val="single"/>
        </w:rPr>
        <w:t xml:space="preserve">  </w:t>
      </w:r>
      <w:r>
        <w:rPr>
          <w:rFonts w:ascii="宋体" w:hAnsi="宋体"/>
          <w:color w:val="auto"/>
          <w:spacing w:val="6"/>
          <w:szCs w:val="21"/>
          <w:highlight w:val="none"/>
        </w:rPr>
        <w:t>年；</w:t>
      </w:r>
    </w:p>
    <w:p>
      <w:pPr>
        <w:spacing w:line="360" w:lineRule="exact"/>
        <w:ind w:firstLine="444" w:firstLineChars="200"/>
        <w:rPr>
          <w:rFonts w:ascii="宋体" w:hAnsi="宋体"/>
          <w:color w:val="auto"/>
          <w:spacing w:val="6"/>
          <w:szCs w:val="21"/>
          <w:highlight w:val="none"/>
        </w:rPr>
      </w:pPr>
      <w:r>
        <w:rPr>
          <w:rFonts w:hint="eastAsia" w:ascii="宋体" w:hAnsi="宋体"/>
          <w:color w:val="auto"/>
          <w:spacing w:val="6"/>
          <w:szCs w:val="21"/>
          <w:highlight w:val="none"/>
        </w:rPr>
        <w:t>5．</w:t>
      </w:r>
      <w:r>
        <w:rPr>
          <w:rFonts w:ascii="宋体" w:hAnsi="宋体"/>
          <w:color w:val="auto"/>
          <w:spacing w:val="6"/>
          <w:szCs w:val="21"/>
          <w:highlight w:val="none"/>
        </w:rPr>
        <w:t>供热与供冷系统为</w:t>
      </w:r>
      <w:r>
        <w:rPr>
          <w:rFonts w:ascii="宋体" w:hAnsi="宋体"/>
          <w:color w:val="auto"/>
          <w:spacing w:val="6"/>
          <w:szCs w:val="21"/>
          <w:highlight w:val="none"/>
          <w:u w:val="single"/>
        </w:rPr>
        <w:t xml:space="preserve">  </w:t>
      </w:r>
      <w:r>
        <w:rPr>
          <w:rFonts w:hint="eastAsia" w:ascii="宋体" w:hAnsi="宋体"/>
          <w:color w:val="auto"/>
          <w:spacing w:val="6"/>
          <w:szCs w:val="21"/>
          <w:highlight w:val="none"/>
          <w:u w:val="single"/>
        </w:rPr>
        <w:t>2</w:t>
      </w:r>
      <w:r>
        <w:rPr>
          <w:rFonts w:ascii="宋体" w:hAnsi="宋体"/>
          <w:color w:val="auto"/>
          <w:spacing w:val="6"/>
          <w:szCs w:val="21"/>
          <w:highlight w:val="none"/>
          <w:u w:val="single"/>
        </w:rPr>
        <w:t xml:space="preserve">  </w:t>
      </w:r>
      <w:r>
        <w:rPr>
          <w:rFonts w:ascii="宋体" w:hAnsi="宋体"/>
          <w:color w:val="auto"/>
          <w:spacing w:val="6"/>
          <w:szCs w:val="21"/>
          <w:highlight w:val="none"/>
        </w:rPr>
        <w:t>个采暖期、供冷期；</w:t>
      </w:r>
    </w:p>
    <w:p>
      <w:pPr>
        <w:spacing w:line="360" w:lineRule="exact"/>
        <w:ind w:firstLine="444" w:firstLineChars="200"/>
        <w:rPr>
          <w:rFonts w:ascii="宋体" w:hAnsi="宋体"/>
          <w:color w:val="auto"/>
          <w:spacing w:val="6"/>
          <w:szCs w:val="21"/>
          <w:highlight w:val="none"/>
        </w:rPr>
      </w:pPr>
      <w:r>
        <w:rPr>
          <w:rFonts w:hint="eastAsia" w:ascii="宋体" w:hAnsi="宋体"/>
          <w:color w:val="auto"/>
          <w:spacing w:val="6"/>
          <w:szCs w:val="21"/>
          <w:highlight w:val="none"/>
        </w:rPr>
        <w:t>6．</w:t>
      </w:r>
      <w:r>
        <w:rPr>
          <w:rFonts w:ascii="宋体" w:hAnsi="宋体"/>
          <w:color w:val="auto"/>
          <w:spacing w:val="6"/>
          <w:szCs w:val="21"/>
          <w:highlight w:val="none"/>
        </w:rPr>
        <w:t>给排水设施、道路等工程为</w:t>
      </w:r>
      <w:r>
        <w:rPr>
          <w:rFonts w:ascii="宋体" w:hAnsi="宋体"/>
          <w:color w:val="auto"/>
          <w:spacing w:val="6"/>
          <w:szCs w:val="21"/>
          <w:highlight w:val="none"/>
          <w:u w:val="single"/>
        </w:rPr>
        <w:t xml:space="preserve">  </w:t>
      </w:r>
      <w:r>
        <w:rPr>
          <w:rFonts w:hint="eastAsia" w:ascii="宋体" w:hAnsi="宋体"/>
          <w:color w:val="auto"/>
          <w:spacing w:val="6"/>
          <w:szCs w:val="21"/>
          <w:highlight w:val="none"/>
          <w:u w:val="single"/>
        </w:rPr>
        <w:t>2</w:t>
      </w:r>
      <w:r>
        <w:rPr>
          <w:rFonts w:ascii="宋体" w:hAnsi="宋体"/>
          <w:color w:val="auto"/>
          <w:spacing w:val="6"/>
          <w:szCs w:val="21"/>
          <w:highlight w:val="none"/>
          <w:u w:val="single"/>
        </w:rPr>
        <w:t xml:space="preserve">  </w:t>
      </w:r>
      <w:r>
        <w:rPr>
          <w:rFonts w:ascii="宋体" w:hAnsi="宋体"/>
          <w:color w:val="auto"/>
          <w:spacing w:val="6"/>
          <w:szCs w:val="21"/>
          <w:highlight w:val="none"/>
        </w:rPr>
        <w:t>年；</w:t>
      </w:r>
    </w:p>
    <w:p>
      <w:pPr>
        <w:spacing w:line="360" w:lineRule="exact"/>
        <w:ind w:firstLine="444" w:firstLineChars="200"/>
        <w:rPr>
          <w:rFonts w:ascii="宋体" w:hAnsi="宋体"/>
          <w:color w:val="auto"/>
          <w:spacing w:val="6"/>
          <w:szCs w:val="21"/>
          <w:highlight w:val="none"/>
        </w:rPr>
      </w:pPr>
      <w:r>
        <w:rPr>
          <w:rFonts w:hint="eastAsia" w:ascii="宋体" w:hAnsi="宋体"/>
          <w:color w:val="auto"/>
          <w:spacing w:val="6"/>
          <w:szCs w:val="21"/>
          <w:highlight w:val="none"/>
        </w:rPr>
        <w:t>7．</w:t>
      </w:r>
      <w:r>
        <w:rPr>
          <w:rFonts w:ascii="宋体" w:hAnsi="宋体"/>
          <w:color w:val="auto"/>
          <w:spacing w:val="6"/>
          <w:szCs w:val="21"/>
          <w:highlight w:val="none"/>
        </w:rPr>
        <w:t>其他项目保修期限：</w:t>
      </w:r>
      <w:r>
        <w:rPr>
          <w:rFonts w:hint="eastAsia" w:ascii="宋体" w:hAnsi="宋体"/>
          <w:color w:val="auto"/>
          <w:spacing w:val="6"/>
          <w:szCs w:val="21"/>
          <w:highlight w:val="none"/>
          <w:u w:val="single"/>
          <w:lang w:val="en-US" w:eastAsia="zh-CN"/>
        </w:rPr>
        <w:t>四</w:t>
      </w:r>
      <w:r>
        <w:rPr>
          <w:rFonts w:ascii="宋体" w:hAnsi="宋体"/>
          <w:color w:val="auto"/>
          <w:spacing w:val="6"/>
          <w:szCs w:val="21"/>
          <w:highlight w:val="none"/>
          <w:u w:val="single"/>
        </w:rPr>
        <w:t>方约定本项目的绿化工程养护期（以交工验收合格之日起算）为一年，竣工验收在交工验收一年后进行，养护期内死亡的花草苗木由承包方及时免费补种，补种的花草苗木尚需负责养护一年。本项目其余工程的质量保修期为2年，质量保修期自工程竣工验收合格之日起计算。</w:t>
      </w:r>
    </w:p>
    <w:p>
      <w:pPr>
        <w:spacing w:line="360" w:lineRule="exact"/>
        <w:ind w:firstLine="446" w:firstLineChars="200"/>
        <w:rPr>
          <w:rFonts w:ascii="宋体" w:hAnsi="宋体"/>
          <w:b/>
          <w:color w:val="auto"/>
          <w:spacing w:val="6"/>
          <w:szCs w:val="21"/>
          <w:highlight w:val="none"/>
        </w:rPr>
      </w:pPr>
      <w:r>
        <w:rPr>
          <w:rFonts w:ascii="宋体" w:hAnsi="宋体"/>
          <w:b/>
          <w:color w:val="auto"/>
          <w:spacing w:val="6"/>
          <w:szCs w:val="21"/>
          <w:highlight w:val="none"/>
        </w:rPr>
        <w:t>三、缺陷责任期</w:t>
      </w:r>
    </w:p>
    <w:p>
      <w:pPr>
        <w:spacing w:line="360" w:lineRule="exact"/>
        <w:ind w:firstLine="444" w:firstLineChars="200"/>
        <w:rPr>
          <w:rFonts w:ascii="宋体" w:hAnsi="宋体"/>
          <w:color w:val="auto"/>
          <w:spacing w:val="6"/>
          <w:szCs w:val="21"/>
          <w:highlight w:val="none"/>
        </w:rPr>
      </w:pPr>
      <w:r>
        <w:rPr>
          <w:rFonts w:ascii="宋体" w:hAnsi="宋体"/>
          <w:color w:val="auto"/>
          <w:spacing w:val="6"/>
          <w:szCs w:val="21"/>
          <w:highlight w:val="none"/>
        </w:rPr>
        <w:t>工程缺陷责任期为</w:t>
      </w:r>
      <w:r>
        <w:rPr>
          <w:rFonts w:ascii="宋体" w:hAnsi="宋体"/>
          <w:color w:val="auto"/>
          <w:spacing w:val="6"/>
          <w:szCs w:val="21"/>
          <w:highlight w:val="none"/>
          <w:u w:val="single"/>
        </w:rPr>
        <w:t xml:space="preserve"> </w:t>
      </w:r>
      <w:r>
        <w:rPr>
          <w:rFonts w:hint="eastAsia" w:ascii="宋体" w:hAnsi="宋体"/>
          <w:color w:val="auto"/>
          <w:spacing w:val="6"/>
          <w:szCs w:val="21"/>
          <w:highlight w:val="none"/>
          <w:u w:val="single"/>
        </w:rPr>
        <w:t xml:space="preserve">24 </w:t>
      </w:r>
      <w:r>
        <w:rPr>
          <w:rFonts w:ascii="宋体" w:hAnsi="宋体"/>
          <w:color w:val="auto"/>
          <w:spacing w:val="6"/>
          <w:szCs w:val="21"/>
          <w:highlight w:val="none"/>
        </w:rPr>
        <w:t>个月（防水防渗为5年），缺陷责任期自工程竣工验收合格之日起计算。单位工程先于全部工程进行验收，单位工程缺陷责任期自单位工程验收合格之日起算。</w:t>
      </w:r>
    </w:p>
    <w:p>
      <w:pPr>
        <w:spacing w:line="360" w:lineRule="exact"/>
        <w:ind w:firstLine="446" w:firstLineChars="200"/>
        <w:rPr>
          <w:rFonts w:ascii="宋体" w:hAnsi="宋体"/>
          <w:b/>
          <w:color w:val="auto"/>
          <w:spacing w:val="6"/>
          <w:szCs w:val="21"/>
          <w:highlight w:val="none"/>
        </w:rPr>
      </w:pPr>
      <w:r>
        <w:rPr>
          <w:rFonts w:ascii="宋体" w:hAnsi="宋体"/>
          <w:b/>
          <w:color w:val="auto"/>
          <w:spacing w:val="6"/>
          <w:szCs w:val="21"/>
          <w:highlight w:val="none"/>
        </w:rPr>
        <w:t>四、质量保修责任</w:t>
      </w:r>
    </w:p>
    <w:p>
      <w:pPr>
        <w:spacing w:line="360" w:lineRule="exact"/>
        <w:ind w:firstLine="444" w:firstLineChars="200"/>
        <w:rPr>
          <w:rFonts w:ascii="宋体" w:hAnsi="宋体"/>
          <w:color w:val="auto"/>
          <w:spacing w:val="6"/>
          <w:szCs w:val="21"/>
          <w:highlight w:val="none"/>
        </w:rPr>
      </w:pPr>
      <w:r>
        <w:rPr>
          <w:rFonts w:hint="eastAsia" w:ascii="宋体" w:hAnsi="宋体"/>
          <w:color w:val="auto"/>
          <w:spacing w:val="6"/>
          <w:szCs w:val="21"/>
          <w:highlight w:val="none"/>
        </w:rPr>
        <w:t>1．</w:t>
      </w:r>
      <w:r>
        <w:rPr>
          <w:rFonts w:ascii="宋体" w:hAnsi="宋体"/>
          <w:color w:val="auto"/>
          <w:spacing w:val="6"/>
          <w:szCs w:val="21"/>
          <w:highlight w:val="none"/>
        </w:rPr>
        <w:t>属于保修范围、内容的项目，承包人应当在接到保修通知之日起7天内派人保修。承包人不在约定期限内派人保修的，发包人可以委托他人修理。</w:t>
      </w:r>
    </w:p>
    <w:p>
      <w:pPr>
        <w:spacing w:line="360" w:lineRule="exact"/>
        <w:ind w:firstLine="444" w:firstLineChars="200"/>
        <w:rPr>
          <w:rFonts w:ascii="宋体" w:hAnsi="宋体"/>
          <w:color w:val="auto"/>
          <w:spacing w:val="6"/>
          <w:szCs w:val="21"/>
          <w:highlight w:val="none"/>
        </w:rPr>
      </w:pPr>
      <w:r>
        <w:rPr>
          <w:rFonts w:hint="eastAsia" w:ascii="宋体" w:hAnsi="宋体"/>
          <w:color w:val="auto"/>
          <w:spacing w:val="6"/>
          <w:szCs w:val="21"/>
          <w:highlight w:val="none"/>
        </w:rPr>
        <w:t>2．</w:t>
      </w:r>
      <w:r>
        <w:rPr>
          <w:rFonts w:ascii="宋体" w:hAnsi="宋体"/>
          <w:color w:val="auto"/>
          <w:spacing w:val="6"/>
          <w:szCs w:val="21"/>
          <w:highlight w:val="none"/>
        </w:rPr>
        <w:t>发生紧急事故需抢修的，承包人在接到事故通知后，应当立即到达事故现场抢修。</w:t>
      </w:r>
    </w:p>
    <w:p>
      <w:pPr>
        <w:spacing w:line="360" w:lineRule="exact"/>
        <w:ind w:firstLine="444" w:firstLineChars="200"/>
        <w:rPr>
          <w:rFonts w:ascii="宋体" w:hAnsi="宋体"/>
          <w:color w:val="auto"/>
          <w:spacing w:val="6"/>
          <w:szCs w:val="21"/>
          <w:highlight w:val="none"/>
        </w:rPr>
      </w:pPr>
      <w:r>
        <w:rPr>
          <w:rFonts w:hint="eastAsia" w:ascii="宋体" w:hAnsi="宋体"/>
          <w:color w:val="auto"/>
          <w:spacing w:val="6"/>
          <w:szCs w:val="21"/>
          <w:highlight w:val="none"/>
        </w:rPr>
        <w:t>3．</w:t>
      </w:r>
      <w:r>
        <w:rPr>
          <w:rFonts w:ascii="宋体" w:hAnsi="宋体"/>
          <w:color w:val="auto"/>
          <w:spacing w:val="6"/>
          <w:szCs w:val="21"/>
          <w:highlight w:val="none"/>
        </w:rPr>
        <w:t>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pPr>
        <w:spacing w:line="360" w:lineRule="exact"/>
        <w:ind w:firstLine="444" w:firstLineChars="200"/>
        <w:rPr>
          <w:rFonts w:ascii="宋体" w:hAnsi="宋体"/>
          <w:color w:val="auto"/>
          <w:spacing w:val="6"/>
          <w:szCs w:val="21"/>
          <w:highlight w:val="none"/>
        </w:rPr>
      </w:pPr>
      <w:r>
        <w:rPr>
          <w:rFonts w:hint="eastAsia" w:ascii="宋体" w:hAnsi="宋体"/>
          <w:color w:val="auto"/>
          <w:spacing w:val="6"/>
          <w:szCs w:val="21"/>
          <w:highlight w:val="none"/>
        </w:rPr>
        <w:t>4．</w:t>
      </w:r>
      <w:r>
        <w:rPr>
          <w:rFonts w:ascii="宋体" w:hAnsi="宋体"/>
          <w:color w:val="auto"/>
          <w:spacing w:val="6"/>
          <w:szCs w:val="21"/>
          <w:highlight w:val="none"/>
        </w:rPr>
        <w:t>质量保修完成后，由发包人</w:t>
      </w:r>
      <w:r>
        <w:rPr>
          <w:rFonts w:hint="eastAsia" w:ascii="宋体" w:hAnsi="宋体"/>
          <w:color w:val="auto"/>
          <w:spacing w:val="6"/>
          <w:szCs w:val="21"/>
          <w:highlight w:val="none"/>
          <w:lang w:eastAsia="zh-CN"/>
        </w:rPr>
        <w:t>（</w:t>
      </w:r>
      <w:r>
        <w:rPr>
          <w:rFonts w:hint="eastAsia" w:ascii="宋体" w:hAnsi="宋体"/>
          <w:color w:val="auto"/>
          <w:spacing w:val="6"/>
          <w:szCs w:val="21"/>
          <w:highlight w:val="none"/>
          <w:lang w:val="en-US" w:eastAsia="zh-CN"/>
        </w:rPr>
        <w:t>投资人</w:t>
      </w:r>
      <w:r>
        <w:rPr>
          <w:rFonts w:hint="eastAsia" w:ascii="宋体" w:hAnsi="宋体"/>
          <w:color w:val="auto"/>
          <w:spacing w:val="6"/>
          <w:szCs w:val="21"/>
          <w:highlight w:val="none"/>
          <w:lang w:eastAsia="zh-CN"/>
        </w:rPr>
        <w:t>）</w:t>
      </w:r>
      <w:r>
        <w:rPr>
          <w:rFonts w:ascii="宋体" w:hAnsi="宋体"/>
          <w:color w:val="auto"/>
          <w:spacing w:val="6"/>
          <w:szCs w:val="21"/>
          <w:highlight w:val="none"/>
        </w:rPr>
        <w:t>组织验收。</w:t>
      </w:r>
    </w:p>
    <w:p>
      <w:pPr>
        <w:spacing w:line="360" w:lineRule="exact"/>
        <w:ind w:firstLine="446" w:firstLineChars="200"/>
        <w:rPr>
          <w:rFonts w:ascii="宋体" w:hAnsi="宋体"/>
          <w:color w:val="auto"/>
          <w:spacing w:val="6"/>
          <w:szCs w:val="21"/>
          <w:highlight w:val="none"/>
        </w:rPr>
      </w:pPr>
      <w:r>
        <w:rPr>
          <w:rFonts w:ascii="宋体" w:hAnsi="宋体"/>
          <w:b/>
          <w:color w:val="auto"/>
          <w:spacing w:val="6"/>
          <w:szCs w:val="21"/>
          <w:highlight w:val="none"/>
        </w:rPr>
        <w:t>五、保修费用</w:t>
      </w:r>
    </w:p>
    <w:p>
      <w:pPr>
        <w:spacing w:line="360" w:lineRule="exact"/>
        <w:ind w:firstLine="444" w:firstLineChars="200"/>
        <w:rPr>
          <w:rFonts w:ascii="宋体" w:hAnsi="宋体"/>
          <w:color w:val="auto"/>
          <w:spacing w:val="6"/>
          <w:szCs w:val="21"/>
          <w:highlight w:val="none"/>
        </w:rPr>
      </w:pPr>
      <w:r>
        <w:rPr>
          <w:rFonts w:ascii="宋体" w:hAnsi="宋体"/>
          <w:color w:val="auto"/>
          <w:spacing w:val="6"/>
          <w:szCs w:val="21"/>
          <w:highlight w:val="none"/>
        </w:rPr>
        <w:t>保修费用由造成质量缺陷的责任方承担</w:t>
      </w:r>
      <w:r>
        <w:rPr>
          <w:rFonts w:hint="eastAsia" w:ascii="宋体" w:hAnsi="宋体"/>
          <w:color w:val="auto"/>
          <w:spacing w:val="6"/>
          <w:szCs w:val="21"/>
          <w:highlight w:val="none"/>
        </w:rPr>
        <w:t>。</w:t>
      </w:r>
    </w:p>
    <w:p>
      <w:pPr>
        <w:spacing w:line="360" w:lineRule="exact"/>
        <w:ind w:firstLine="446" w:firstLineChars="200"/>
        <w:rPr>
          <w:rFonts w:ascii="宋体" w:hAnsi="宋体"/>
          <w:color w:val="auto"/>
          <w:spacing w:val="6"/>
          <w:szCs w:val="21"/>
          <w:highlight w:val="none"/>
          <w:u w:val="single"/>
        </w:rPr>
      </w:pPr>
      <w:r>
        <w:rPr>
          <w:rFonts w:ascii="宋体" w:hAnsi="宋体"/>
          <w:b/>
          <w:color w:val="auto"/>
          <w:spacing w:val="6"/>
          <w:szCs w:val="21"/>
          <w:highlight w:val="none"/>
        </w:rPr>
        <w:t>六、</w:t>
      </w:r>
      <w:r>
        <w:rPr>
          <w:rFonts w:hint="eastAsia" w:ascii="宋体" w:hAnsi="宋体"/>
          <w:b/>
          <w:color w:val="auto"/>
          <w:spacing w:val="6"/>
          <w:szCs w:val="21"/>
          <w:highlight w:val="none"/>
          <w:lang w:val="en-US" w:eastAsia="zh-CN"/>
        </w:rPr>
        <w:t>四</w:t>
      </w:r>
      <w:r>
        <w:rPr>
          <w:rFonts w:ascii="宋体" w:hAnsi="宋体"/>
          <w:b/>
          <w:color w:val="auto"/>
          <w:spacing w:val="6"/>
          <w:szCs w:val="21"/>
          <w:highlight w:val="none"/>
        </w:rPr>
        <w:t>方约定的其他工程质量保修事项：</w:t>
      </w:r>
      <w:r>
        <w:rPr>
          <w:rFonts w:hint="eastAsia" w:ascii="宋体" w:hAnsi="宋体"/>
          <w:b/>
          <w:color w:val="auto"/>
          <w:spacing w:val="6"/>
          <w:szCs w:val="21"/>
          <w:highlight w:val="none"/>
          <w:u w:val="single"/>
        </w:rPr>
        <w:t xml:space="preserve"> </w:t>
      </w:r>
      <w:r>
        <w:rPr>
          <w:rFonts w:hint="eastAsia"/>
          <w:color w:val="auto"/>
          <w:spacing w:val="6"/>
          <w:szCs w:val="21"/>
          <w:highlight w:val="none"/>
          <w:u w:val="single"/>
        </w:rPr>
        <w:t>①工程质量保修期间，发包人</w:t>
      </w:r>
      <w:r>
        <w:rPr>
          <w:rFonts w:hint="eastAsia"/>
          <w:color w:val="auto"/>
          <w:spacing w:val="6"/>
          <w:szCs w:val="21"/>
          <w:highlight w:val="none"/>
          <w:u w:val="single"/>
          <w:lang w:val="en-US" w:eastAsia="zh-CN"/>
        </w:rPr>
        <w:t>或投资人</w:t>
      </w:r>
      <w:r>
        <w:rPr>
          <w:rFonts w:hint="eastAsia"/>
          <w:color w:val="auto"/>
          <w:spacing w:val="6"/>
          <w:szCs w:val="21"/>
          <w:highlight w:val="none"/>
          <w:u w:val="single"/>
        </w:rPr>
        <w:t>已书面文件送达至承包人，即视为承包人已收到发包人的相关通知。②如承包人未按《工程质量保修书》所规定的期限内保修的，发包人可以委托他人修理，由此造成的一切费用和责任（包括安全责任）由承包人承担，所需的保修费用由</w:t>
      </w:r>
      <w:r>
        <w:rPr>
          <w:rFonts w:hint="default"/>
          <w:color w:val="auto"/>
          <w:spacing w:val="6"/>
          <w:szCs w:val="21"/>
          <w:highlight w:val="none"/>
          <w:u w:val="single"/>
          <w:lang w:val="en-US"/>
        </w:rPr>
        <w:t>发包人</w:t>
      </w:r>
      <w:r>
        <w:rPr>
          <w:rFonts w:hint="eastAsia"/>
          <w:color w:val="auto"/>
          <w:spacing w:val="6"/>
          <w:szCs w:val="21"/>
          <w:highlight w:val="none"/>
          <w:u w:val="single"/>
          <w:lang w:val="en-US" w:eastAsia="zh-CN"/>
        </w:rPr>
        <w:t>或投资人</w:t>
      </w:r>
      <w:r>
        <w:rPr>
          <w:rFonts w:hint="eastAsia"/>
          <w:color w:val="auto"/>
          <w:spacing w:val="6"/>
          <w:szCs w:val="21"/>
          <w:highlight w:val="none"/>
          <w:u w:val="single"/>
        </w:rPr>
        <w:t>确定为准，保修费用从质量保证金中扣除，不足部分由承包人承担</w:t>
      </w:r>
      <w:r>
        <w:rPr>
          <w:rFonts w:hint="eastAsia" w:ascii="宋体" w:hAnsi="宋体"/>
          <w:color w:val="auto"/>
          <w:spacing w:val="6"/>
          <w:szCs w:val="21"/>
          <w:highlight w:val="none"/>
          <w:u w:val="single"/>
        </w:rPr>
        <w:t>。</w:t>
      </w:r>
    </w:p>
    <w:p>
      <w:pPr>
        <w:spacing w:line="360" w:lineRule="exact"/>
        <w:ind w:firstLine="444" w:firstLineChars="200"/>
        <w:rPr>
          <w:rFonts w:ascii="宋体" w:hAnsi="宋体"/>
          <w:color w:val="auto"/>
          <w:spacing w:val="6"/>
          <w:szCs w:val="21"/>
          <w:highlight w:val="none"/>
        </w:rPr>
      </w:pPr>
      <w:r>
        <w:rPr>
          <w:rFonts w:ascii="宋体" w:hAnsi="宋体"/>
          <w:color w:val="auto"/>
          <w:spacing w:val="6"/>
          <w:szCs w:val="21"/>
          <w:highlight w:val="none"/>
        </w:rPr>
        <w:t>工程质量保修书由发包人、</w:t>
      </w:r>
      <w:r>
        <w:rPr>
          <w:rFonts w:hint="eastAsia" w:ascii="宋体" w:hAnsi="宋体"/>
          <w:color w:val="auto"/>
          <w:spacing w:val="6"/>
          <w:szCs w:val="21"/>
          <w:highlight w:val="none"/>
          <w:lang w:val="en-US" w:eastAsia="zh-CN"/>
        </w:rPr>
        <w:t>投资人、</w:t>
      </w:r>
      <w:r>
        <w:rPr>
          <w:rFonts w:ascii="宋体" w:hAnsi="宋体"/>
          <w:color w:val="auto"/>
          <w:spacing w:val="6"/>
          <w:szCs w:val="21"/>
          <w:highlight w:val="none"/>
        </w:rPr>
        <w:t>承包人在工程竣工验收前共同签署，作为施工合同附件，其有效期限至保修期满。</w:t>
      </w:r>
    </w:p>
    <w:p>
      <w:pPr>
        <w:spacing w:line="360" w:lineRule="exact"/>
        <w:ind w:firstLine="446" w:firstLineChars="200"/>
        <w:rPr>
          <w:rFonts w:ascii="宋体" w:hAnsi="宋体"/>
          <w:b/>
          <w:color w:val="auto"/>
          <w:spacing w:val="6"/>
          <w:szCs w:val="21"/>
          <w:highlight w:val="none"/>
        </w:rPr>
      </w:pPr>
      <w:r>
        <w:rPr>
          <w:rFonts w:hint="eastAsia" w:ascii="宋体" w:hAnsi="宋体"/>
          <w:b/>
          <w:color w:val="auto"/>
          <w:spacing w:val="6"/>
          <w:szCs w:val="21"/>
          <w:highlight w:val="none"/>
        </w:rPr>
        <w:t>七、</w:t>
      </w:r>
      <w:r>
        <w:rPr>
          <w:rFonts w:ascii="宋体" w:hAnsi="宋体"/>
          <w:b/>
          <w:color w:val="auto"/>
          <w:spacing w:val="6"/>
          <w:szCs w:val="21"/>
          <w:highlight w:val="none"/>
        </w:rPr>
        <w:t>争议</w:t>
      </w:r>
    </w:p>
    <w:p>
      <w:pPr>
        <w:spacing w:line="360" w:lineRule="exact"/>
        <w:ind w:firstLine="444" w:firstLineChars="200"/>
        <w:rPr>
          <w:rFonts w:ascii="宋体" w:hAnsi="宋体"/>
          <w:color w:val="auto"/>
          <w:highlight w:val="none"/>
        </w:rPr>
      </w:pPr>
      <w:r>
        <w:rPr>
          <w:rFonts w:ascii="宋体" w:hAnsi="宋体"/>
          <w:color w:val="auto"/>
          <w:spacing w:val="6"/>
          <w:szCs w:val="21"/>
          <w:highlight w:val="none"/>
        </w:rPr>
        <w:t>发包人</w:t>
      </w:r>
      <w:r>
        <w:rPr>
          <w:rFonts w:hint="eastAsia" w:ascii="宋体" w:hAnsi="宋体"/>
          <w:color w:val="auto"/>
          <w:spacing w:val="6"/>
          <w:szCs w:val="21"/>
          <w:highlight w:val="none"/>
          <w:lang w:eastAsia="zh-CN"/>
        </w:rPr>
        <w:t>、</w:t>
      </w:r>
      <w:r>
        <w:rPr>
          <w:rFonts w:hint="eastAsia" w:ascii="宋体" w:hAnsi="宋体"/>
          <w:color w:val="auto"/>
          <w:spacing w:val="6"/>
          <w:szCs w:val="21"/>
          <w:highlight w:val="none"/>
          <w:lang w:val="en-US" w:eastAsia="zh-CN"/>
        </w:rPr>
        <w:t>投资人</w:t>
      </w:r>
      <w:r>
        <w:rPr>
          <w:rFonts w:ascii="宋体" w:hAnsi="宋体"/>
          <w:color w:val="auto"/>
          <w:spacing w:val="6"/>
          <w:szCs w:val="21"/>
          <w:highlight w:val="none"/>
        </w:rPr>
        <w:t>和承包人对</w:t>
      </w:r>
      <w:r>
        <w:rPr>
          <w:rFonts w:hint="eastAsia" w:ascii="宋体" w:hAnsi="宋体"/>
          <w:color w:val="auto"/>
          <w:spacing w:val="6"/>
          <w:szCs w:val="21"/>
          <w:highlight w:val="none"/>
        </w:rPr>
        <w:t>质量保证金</w:t>
      </w:r>
      <w:r>
        <w:rPr>
          <w:rFonts w:ascii="宋体" w:hAnsi="宋体"/>
          <w:color w:val="auto"/>
          <w:spacing w:val="6"/>
          <w:szCs w:val="21"/>
          <w:highlight w:val="none"/>
        </w:rPr>
        <w:t>预留、返还以及工程维修质量、费用有争议，</w:t>
      </w:r>
      <w:r>
        <w:rPr>
          <w:rFonts w:hint="eastAsia" w:ascii="宋体" w:hAnsi="宋体"/>
          <w:color w:val="auto"/>
          <w:spacing w:val="6"/>
          <w:szCs w:val="21"/>
          <w:highlight w:val="none"/>
        </w:rPr>
        <w:t>协商达不成一致时，按本合同约</w:t>
      </w:r>
      <w:r>
        <w:rPr>
          <w:rFonts w:ascii="宋体" w:hAnsi="宋体"/>
          <w:color w:val="auto"/>
          <w:spacing w:val="6"/>
          <w:szCs w:val="21"/>
          <w:highlight w:val="none"/>
        </w:rPr>
        <w:t>定的争议解决处理。</w:t>
      </w:r>
    </w:p>
    <w:tbl>
      <w:tblPr>
        <w:tblStyle w:val="54"/>
        <w:tblpPr w:leftFromText="180" w:rightFromText="180" w:vertAnchor="text" w:horzAnchor="page" w:tblpX="1132" w:tblpY="334"/>
        <w:tblOverlap w:val="never"/>
        <w:tblW w:w="9580"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4790"/>
        <w:gridCol w:w="4790"/>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953" w:hRule="atLeast"/>
        </w:trPr>
        <w:tc>
          <w:tcPr>
            <w:tcW w:w="4790" w:type="dxa"/>
            <w:tcBorders>
              <w:top w:val="single" w:color="auto" w:sz="2" w:space="0"/>
              <w:left w:val="single" w:color="auto" w:sz="2" w:space="0"/>
              <w:right w:val="single" w:color="auto" w:sz="2" w:space="0"/>
            </w:tcBorders>
          </w:tcPr>
          <w:p>
            <w:pPr>
              <w:spacing w:line="400" w:lineRule="exact"/>
              <w:ind w:firstLine="210" w:firstLineChars="100"/>
              <w:rPr>
                <w:color w:val="auto"/>
                <w:highlight w:val="none"/>
              </w:rPr>
            </w:pPr>
            <w:r>
              <w:rPr>
                <w:rFonts w:hint="eastAsia"/>
                <w:color w:val="auto"/>
                <w:highlight w:val="none"/>
              </w:rPr>
              <w:t>发包人：（公章）</w:t>
            </w:r>
          </w:p>
          <w:p>
            <w:pPr>
              <w:pStyle w:val="52"/>
              <w:outlineLvl w:val="9"/>
              <w:rPr>
                <w:color w:val="auto"/>
                <w:highlight w:val="none"/>
              </w:rPr>
            </w:pPr>
          </w:p>
          <w:p>
            <w:pPr>
              <w:spacing w:line="400" w:lineRule="exact"/>
              <w:ind w:firstLine="210" w:firstLineChars="100"/>
              <w:rPr>
                <w:color w:val="auto"/>
                <w:highlight w:val="none"/>
              </w:rPr>
            </w:pPr>
            <w:r>
              <w:rPr>
                <w:rFonts w:hint="eastAsia"/>
                <w:color w:val="auto"/>
                <w:highlight w:val="none"/>
              </w:rPr>
              <w:t>住所：</w:t>
            </w:r>
          </w:p>
          <w:p>
            <w:pPr>
              <w:spacing w:line="400" w:lineRule="exact"/>
              <w:ind w:firstLine="210" w:firstLineChars="100"/>
              <w:rPr>
                <w:color w:val="auto"/>
                <w:highlight w:val="none"/>
              </w:rPr>
            </w:pPr>
            <w:r>
              <w:rPr>
                <w:rFonts w:hint="eastAsia"/>
                <w:color w:val="auto"/>
                <w:highlight w:val="none"/>
              </w:rPr>
              <w:t>法定代表人(签字)：</w:t>
            </w:r>
          </w:p>
          <w:p>
            <w:pPr>
              <w:spacing w:line="400" w:lineRule="exact"/>
              <w:ind w:firstLine="210" w:firstLineChars="100"/>
              <w:rPr>
                <w:color w:val="auto"/>
                <w:highlight w:val="none"/>
              </w:rPr>
            </w:pPr>
            <w:r>
              <w:rPr>
                <w:rFonts w:hint="eastAsia"/>
                <w:color w:val="auto"/>
                <w:highlight w:val="none"/>
              </w:rPr>
              <w:t>或委托代理人(签字)：</w:t>
            </w:r>
          </w:p>
          <w:p>
            <w:pPr>
              <w:spacing w:line="400" w:lineRule="exact"/>
              <w:ind w:firstLine="210" w:firstLineChars="100"/>
              <w:rPr>
                <w:color w:val="auto"/>
                <w:highlight w:val="none"/>
              </w:rPr>
            </w:pPr>
            <w:r>
              <w:rPr>
                <w:rFonts w:hint="eastAsia"/>
                <w:color w:val="auto"/>
                <w:highlight w:val="none"/>
              </w:rPr>
              <w:t>电话：</w:t>
            </w:r>
          </w:p>
          <w:p>
            <w:pPr>
              <w:spacing w:line="400" w:lineRule="exact"/>
              <w:ind w:firstLine="210" w:firstLineChars="100"/>
              <w:rPr>
                <w:color w:val="auto"/>
                <w:highlight w:val="none"/>
              </w:rPr>
            </w:pPr>
            <w:r>
              <w:rPr>
                <w:rFonts w:hint="eastAsia"/>
                <w:color w:val="auto"/>
                <w:highlight w:val="none"/>
              </w:rPr>
              <w:t>传真：</w:t>
            </w:r>
          </w:p>
          <w:p>
            <w:pPr>
              <w:spacing w:line="400" w:lineRule="exact"/>
              <w:ind w:firstLine="210" w:firstLineChars="100"/>
              <w:rPr>
                <w:color w:val="auto"/>
                <w:highlight w:val="none"/>
              </w:rPr>
            </w:pPr>
            <w:r>
              <w:rPr>
                <w:rFonts w:hint="eastAsia"/>
                <w:color w:val="auto"/>
                <w:highlight w:val="none"/>
              </w:rPr>
              <w:t>邮政编码：</w:t>
            </w:r>
          </w:p>
          <w:p>
            <w:pPr>
              <w:spacing w:line="400" w:lineRule="exact"/>
              <w:ind w:firstLine="210" w:firstLineChars="100"/>
              <w:rPr>
                <w:color w:val="auto"/>
                <w:highlight w:val="none"/>
              </w:rPr>
            </w:pPr>
            <w:r>
              <w:rPr>
                <w:rFonts w:hint="eastAsia"/>
                <w:color w:val="auto"/>
                <w:highlight w:val="none"/>
              </w:rPr>
              <w:t>电子邮箱：</w:t>
            </w:r>
          </w:p>
        </w:tc>
        <w:tc>
          <w:tcPr>
            <w:tcW w:w="4790" w:type="dxa"/>
            <w:tcBorders>
              <w:top w:val="single" w:color="auto" w:sz="2" w:space="0"/>
              <w:left w:val="single" w:color="auto" w:sz="2" w:space="0"/>
              <w:bottom w:val="single" w:color="auto" w:sz="2" w:space="0"/>
              <w:right w:val="single" w:color="auto" w:sz="2" w:space="0"/>
            </w:tcBorders>
          </w:tcPr>
          <w:p>
            <w:pPr>
              <w:spacing w:line="400" w:lineRule="exact"/>
              <w:ind w:firstLine="210" w:firstLineChars="100"/>
              <w:rPr>
                <w:rFonts w:ascii="宋体" w:hAnsi="宋体" w:cs="宋体"/>
                <w:color w:val="auto"/>
                <w:szCs w:val="21"/>
                <w:highlight w:val="none"/>
              </w:rPr>
            </w:pPr>
            <w:r>
              <w:rPr>
                <w:rFonts w:hint="eastAsia" w:ascii="宋体" w:hAnsi="宋体" w:cs="宋体"/>
                <w:color w:val="auto"/>
                <w:szCs w:val="21"/>
                <w:highlight w:val="none"/>
                <w:lang w:val="en-US" w:eastAsia="zh-CN"/>
              </w:rPr>
              <w:t>投资人</w:t>
            </w:r>
            <w:r>
              <w:rPr>
                <w:rFonts w:hint="eastAsia" w:ascii="宋体" w:hAnsi="宋体" w:cs="宋体"/>
                <w:color w:val="auto"/>
                <w:szCs w:val="21"/>
                <w:highlight w:val="none"/>
              </w:rPr>
              <w:t>：（公章）</w:t>
            </w:r>
          </w:p>
          <w:p>
            <w:pPr>
              <w:pStyle w:val="52"/>
              <w:outlineLvl w:val="9"/>
              <w:rPr>
                <w:color w:val="auto"/>
                <w:highlight w:val="none"/>
              </w:rPr>
            </w:pPr>
          </w:p>
          <w:p>
            <w:pPr>
              <w:spacing w:line="400" w:lineRule="exact"/>
              <w:ind w:firstLine="210" w:firstLineChars="100"/>
              <w:rPr>
                <w:rFonts w:ascii="宋体" w:hAnsi="宋体" w:cs="宋体"/>
                <w:color w:val="auto"/>
                <w:szCs w:val="21"/>
                <w:highlight w:val="none"/>
              </w:rPr>
            </w:pPr>
            <w:r>
              <w:rPr>
                <w:rFonts w:hint="eastAsia" w:ascii="宋体" w:hAnsi="宋体" w:cs="宋体"/>
                <w:color w:val="auto"/>
                <w:szCs w:val="21"/>
                <w:highlight w:val="none"/>
              </w:rPr>
              <w:t>住所：</w:t>
            </w:r>
          </w:p>
          <w:p>
            <w:pPr>
              <w:spacing w:line="400" w:lineRule="exact"/>
              <w:ind w:firstLine="210" w:firstLineChars="100"/>
              <w:rPr>
                <w:rFonts w:ascii="宋体" w:hAnsi="宋体" w:cs="宋体"/>
                <w:color w:val="auto"/>
                <w:szCs w:val="21"/>
                <w:highlight w:val="none"/>
              </w:rPr>
            </w:pPr>
            <w:r>
              <w:rPr>
                <w:rFonts w:hint="eastAsia" w:ascii="宋体" w:hAnsi="宋体" w:cs="宋体"/>
                <w:color w:val="auto"/>
                <w:szCs w:val="21"/>
                <w:highlight w:val="none"/>
              </w:rPr>
              <w:t>法定代表人(签字)：</w:t>
            </w:r>
          </w:p>
          <w:p>
            <w:pPr>
              <w:spacing w:line="400" w:lineRule="exact"/>
              <w:ind w:firstLine="210" w:firstLineChars="100"/>
              <w:rPr>
                <w:rFonts w:ascii="宋体" w:hAnsi="宋体" w:cs="宋体"/>
                <w:color w:val="auto"/>
                <w:szCs w:val="21"/>
                <w:highlight w:val="none"/>
              </w:rPr>
            </w:pPr>
            <w:r>
              <w:rPr>
                <w:rFonts w:hint="eastAsia" w:ascii="宋体" w:hAnsi="宋体" w:cs="宋体"/>
                <w:color w:val="auto"/>
                <w:szCs w:val="21"/>
                <w:highlight w:val="none"/>
              </w:rPr>
              <w:t>或委托代理人(签字)：</w:t>
            </w:r>
          </w:p>
          <w:p>
            <w:pPr>
              <w:spacing w:line="400" w:lineRule="exact"/>
              <w:ind w:firstLine="210" w:firstLineChars="100"/>
              <w:rPr>
                <w:rFonts w:ascii="宋体" w:hAnsi="宋体" w:cs="宋体"/>
                <w:color w:val="auto"/>
                <w:szCs w:val="21"/>
                <w:highlight w:val="none"/>
              </w:rPr>
            </w:pPr>
            <w:r>
              <w:rPr>
                <w:rFonts w:hint="eastAsia" w:ascii="宋体" w:hAnsi="宋体" w:cs="宋体"/>
                <w:color w:val="auto"/>
                <w:szCs w:val="21"/>
                <w:highlight w:val="none"/>
              </w:rPr>
              <w:t>电话：</w:t>
            </w:r>
          </w:p>
          <w:p>
            <w:pPr>
              <w:spacing w:line="400" w:lineRule="exact"/>
              <w:ind w:firstLine="210" w:firstLineChars="100"/>
              <w:rPr>
                <w:rFonts w:ascii="宋体" w:hAnsi="宋体" w:cs="宋体"/>
                <w:color w:val="auto"/>
                <w:szCs w:val="21"/>
                <w:highlight w:val="none"/>
              </w:rPr>
            </w:pPr>
            <w:r>
              <w:rPr>
                <w:rFonts w:hint="eastAsia" w:ascii="宋体" w:hAnsi="宋体" w:cs="宋体"/>
                <w:color w:val="auto"/>
                <w:szCs w:val="21"/>
                <w:highlight w:val="none"/>
              </w:rPr>
              <w:t>传真：</w:t>
            </w:r>
          </w:p>
          <w:p>
            <w:pPr>
              <w:spacing w:line="400" w:lineRule="exact"/>
              <w:ind w:firstLine="210" w:firstLineChars="100"/>
              <w:rPr>
                <w:rFonts w:ascii="宋体" w:hAnsi="宋体" w:cs="宋体"/>
                <w:color w:val="auto"/>
                <w:szCs w:val="21"/>
                <w:highlight w:val="none"/>
              </w:rPr>
            </w:pPr>
            <w:r>
              <w:rPr>
                <w:rFonts w:hint="eastAsia" w:ascii="宋体" w:hAnsi="宋体" w:cs="宋体"/>
                <w:color w:val="auto"/>
                <w:szCs w:val="21"/>
                <w:highlight w:val="none"/>
              </w:rPr>
              <w:t>邮政编码：</w:t>
            </w:r>
          </w:p>
          <w:p>
            <w:pPr>
              <w:spacing w:line="400" w:lineRule="exact"/>
              <w:ind w:firstLine="210" w:firstLineChars="100"/>
              <w:rPr>
                <w:rFonts w:ascii="宋体" w:hAnsi="宋体" w:cs="宋体"/>
                <w:color w:val="auto"/>
                <w:szCs w:val="21"/>
                <w:highlight w:val="none"/>
              </w:rPr>
            </w:pPr>
            <w:r>
              <w:rPr>
                <w:rFonts w:hint="eastAsia" w:ascii="宋体" w:hAnsi="宋体" w:cs="宋体"/>
                <w:color w:val="auto"/>
                <w:szCs w:val="21"/>
                <w:highlight w:val="none"/>
              </w:rPr>
              <w:t>电子邮箱：</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953" w:hRule="atLeast"/>
        </w:trPr>
        <w:tc>
          <w:tcPr>
            <w:tcW w:w="4790" w:type="dxa"/>
            <w:tcBorders>
              <w:left w:val="single" w:color="auto" w:sz="2" w:space="0"/>
              <w:right w:val="single" w:color="auto" w:sz="2" w:space="0"/>
            </w:tcBorders>
          </w:tcPr>
          <w:p>
            <w:pPr>
              <w:spacing w:line="400" w:lineRule="exact"/>
              <w:ind w:firstLine="210" w:firstLineChars="100"/>
              <w:rPr>
                <w:rFonts w:ascii="宋体" w:hAnsi="宋体" w:cs="宋体"/>
                <w:color w:val="auto"/>
                <w:szCs w:val="21"/>
                <w:highlight w:val="none"/>
              </w:rPr>
            </w:pPr>
            <w:r>
              <w:rPr>
                <w:rFonts w:hint="eastAsia" w:ascii="宋体" w:hAnsi="宋体" w:cs="宋体"/>
                <w:color w:val="auto"/>
                <w:szCs w:val="21"/>
                <w:highlight w:val="none"/>
                <w:lang w:val="en-US" w:eastAsia="zh-CN"/>
              </w:rPr>
              <w:t>设计</w:t>
            </w:r>
            <w:r>
              <w:rPr>
                <w:rFonts w:hint="eastAsia" w:ascii="宋体" w:hAnsi="宋体" w:cs="宋体"/>
                <w:color w:val="auto"/>
                <w:szCs w:val="21"/>
                <w:highlight w:val="none"/>
              </w:rPr>
              <w:t>单位：（公章）</w:t>
            </w:r>
          </w:p>
          <w:p>
            <w:pPr>
              <w:pStyle w:val="52"/>
              <w:outlineLvl w:val="9"/>
              <w:rPr>
                <w:color w:val="auto"/>
                <w:highlight w:val="none"/>
              </w:rPr>
            </w:pPr>
          </w:p>
          <w:p>
            <w:pPr>
              <w:spacing w:line="400" w:lineRule="exact"/>
              <w:ind w:firstLine="210" w:firstLineChars="100"/>
              <w:rPr>
                <w:rFonts w:ascii="宋体" w:hAnsi="宋体" w:cs="宋体"/>
                <w:color w:val="auto"/>
                <w:szCs w:val="21"/>
                <w:highlight w:val="none"/>
              </w:rPr>
            </w:pPr>
            <w:r>
              <w:rPr>
                <w:rFonts w:hint="eastAsia" w:ascii="宋体" w:hAnsi="宋体" w:cs="宋体"/>
                <w:color w:val="auto"/>
                <w:szCs w:val="21"/>
                <w:highlight w:val="none"/>
              </w:rPr>
              <w:t>住所：</w:t>
            </w:r>
          </w:p>
          <w:p>
            <w:pPr>
              <w:spacing w:line="400" w:lineRule="exact"/>
              <w:ind w:firstLine="210" w:firstLineChars="100"/>
              <w:rPr>
                <w:rFonts w:ascii="宋体" w:hAnsi="宋体" w:cs="宋体"/>
                <w:color w:val="auto"/>
                <w:szCs w:val="21"/>
                <w:highlight w:val="none"/>
              </w:rPr>
            </w:pPr>
            <w:r>
              <w:rPr>
                <w:rFonts w:hint="eastAsia" w:ascii="宋体" w:hAnsi="宋体" w:cs="宋体"/>
                <w:color w:val="auto"/>
                <w:szCs w:val="21"/>
                <w:highlight w:val="none"/>
              </w:rPr>
              <w:t>法定代表人(签字)：</w:t>
            </w:r>
          </w:p>
          <w:p>
            <w:pPr>
              <w:spacing w:line="400" w:lineRule="exact"/>
              <w:ind w:firstLine="210" w:firstLineChars="100"/>
              <w:rPr>
                <w:rFonts w:ascii="宋体" w:hAnsi="宋体" w:cs="宋体"/>
                <w:color w:val="auto"/>
                <w:szCs w:val="21"/>
                <w:highlight w:val="none"/>
              </w:rPr>
            </w:pPr>
            <w:r>
              <w:rPr>
                <w:rFonts w:hint="eastAsia" w:ascii="宋体" w:hAnsi="宋体" w:cs="宋体"/>
                <w:color w:val="auto"/>
                <w:szCs w:val="21"/>
                <w:highlight w:val="none"/>
              </w:rPr>
              <w:t>或委托代理人(签字)：</w:t>
            </w:r>
          </w:p>
          <w:p>
            <w:pPr>
              <w:spacing w:line="400" w:lineRule="exact"/>
              <w:ind w:firstLine="210" w:firstLineChars="100"/>
              <w:rPr>
                <w:rFonts w:ascii="宋体" w:hAnsi="宋体" w:cs="宋体"/>
                <w:color w:val="auto"/>
                <w:szCs w:val="21"/>
                <w:highlight w:val="none"/>
              </w:rPr>
            </w:pPr>
            <w:r>
              <w:rPr>
                <w:rFonts w:hint="eastAsia" w:ascii="宋体" w:hAnsi="宋体" w:cs="宋体"/>
                <w:color w:val="auto"/>
                <w:szCs w:val="21"/>
                <w:highlight w:val="none"/>
              </w:rPr>
              <w:t>电话：</w:t>
            </w:r>
          </w:p>
          <w:p>
            <w:pPr>
              <w:spacing w:line="400" w:lineRule="exact"/>
              <w:ind w:firstLine="210" w:firstLineChars="100"/>
              <w:rPr>
                <w:rFonts w:ascii="宋体" w:hAnsi="宋体" w:cs="宋体"/>
                <w:color w:val="auto"/>
                <w:szCs w:val="21"/>
                <w:highlight w:val="none"/>
              </w:rPr>
            </w:pPr>
            <w:r>
              <w:rPr>
                <w:rFonts w:hint="eastAsia" w:ascii="宋体" w:hAnsi="宋体" w:cs="宋体"/>
                <w:color w:val="auto"/>
                <w:szCs w:val="21"/>
                <w:highlight w:val="none"/>
              </w:rPr>
              <w:t>传真：</w:t>
            </w:r>
          </w:p>
          <w:p>
            <w:pPr>
              <w:spacing w:line="400" w:lineRule="exact"/>
              <w:ind w:firstLine="210" w:firstLineChars="100"/>
              <w:rPr>
                <w:rFonts w:ascii="宋体" w:hAnsi="宋体" w:cs="宋体"/>
                <w:color w:val="auto"/>
                <w:szCs w:val="21"/>
                <w:highlight w:val="none"/>
              </w:rPr>
            </w:pPr>
            <w:r>
              <w:rPr>
                <w:rFonts w:hint="eastAsia" w:ascii="宋体" w:hAnsi="宋体" w:cs="宋体"/>
                <w:color w:val="auto"/>
                <w:szCs w:val="21"/>
                <w:highlight w:val="none"/>
              </w:rPr>
              <w:t>邮政编码：</w:t>
            </w:r>
          </w:p>
          <w:p>
            <w:pPr>
              <w:spacing w:line="400" w:lineRule="exact"/>
              <w:ind w:firstLine="210" w:firstLineChars="100"/>
              <w:rPr>
                <w:rFonts w:ascii="宋体" w:hAnsi="宋体" w:cs="宋体"/>
                <w:color w:val="auto"/>
                <w:szCs w:val="21"/>
                <w:highlight w:val="none"/>
              </w:rPr>
            </w:pPr>
            <w:r>
              <w:rPr>
                <w:rFonts w:hint="eastAsia" w:ascii="宋体" w:hAnsi="宋体" w:cs="宋体"/>
                <w:color w:val="auto"/>
                <w:szCs w:val="21"/>
                <w:highlight w:val="none"/>
              </w:rPr>
              <w:t>电子邮箱</w:t>
            </w:r>
          </w:p>
        </w:tc>
        <w:tc>
          <w:tcPr>
            <w:tcW w:w="4790" w:type="dxa"/>
            <w:tcBorders>
              <w:top w:val="single" w:color="auto" w:sz="2" w:space="0"/>
              <w:left w:val="single" w:color="auto" w:sz="2" w:space="0"/>
              <w:bottom w:val="single" w:color="auto" w:sz="2" w:space="0"/>
              <w:right w:val="single" w:color="auto" w:sz="2" w:space="0"/>
            </w:tcBorders>
          </w:tcPr>
          <w:p>
            <w:pPr>
              <w:spacing w:line="400" w:lineRule="exact"/>
              <w:ind w:firstLine="210" w:firstLineChars="100"/>
              <w:rPr>
                <w:rFonts w:ascii="宋体" w:hAnsi="宋体" w:cs="宋体"/>
                <w:color w:val="auto"/>
                <w:szCs w:val="21"/>
                <w:highlight w:val="none"/>
              </w:rPr>
            </w:pPr>
            <w:r>
              <w:rPr>
                <w:rFonts w:hint="eastAsia" w:ascii="宋体" w:hAnsi="宋体" w:cs="宋体"/>
                <w:color w:val="auto"/>
                <w:szCs w:val="21"/>
                <w:highlight w:val="none"/>
              </w:rPr>
              <w:t>施工单位：（公章）</w:t>
            </w:r>
          </w:p>
          <w:p>
            <w:pPr>
              <w:pStyle w:val="52"/>
              <w:outlineLvl w:val="9"/>
              <w:rPr>
                <w:color w:val="auto"/>
                <w:highlight w:val="none"/>
              </w:rPr>
            </w:pPr>
          </w:p>
          <w:p>
            <w:pPr>
              <w:spacing w:line="400" w:lineRule="exact"/>
              <w:ind w:firstLine="210" w:firstLineChars="100"/>
              <w:rPr>
                <w:rFonts w:ascii="宋体" w:hAnsi="宋体" w:cs="宋体"/>
                <w:color w:val="auto"/>
                <w:szCs w:val="21"/>
                <w:highlight w:val="none"/>
              </w:rPr>
            </w:pPr>
            <w:r>
              <w:rPr>
                <w:rFonts w:hint="eastAsia" w:ascii="宋体" w:hAnsi="宋体" w:cs="宋体"/>
                <w:color w:val="auto"/>
                <w:szCs w:val="21"/>
                <w:highlight w:val="none"/>
              </w:rPr>
              <w:t>住所：</w:t>
            </w:r>
          </w:p>
          <w:p>
            <w:pPr>
              <w:spacing w:line="400" w:lineRule="exact"/>
              <w:ind w:firstLine="210" w:firstLineChars="100"/>
              <w:rPr>
                <w:rFonts w:ascii="宋体" w:hAnsi="宋体" w:cs="宋体"/>
                <w:color w:val="auto"/>
                <w:szCs w:val="21"/>
                <w:highlight w:val="none"/>
              </w:rPr>
            </w:pPr>
            <w:r>
              <w:rPr>
                <w:rFonts w:hint="eastAsia" w:ascii="宋体" w:hAnsi="宋体" w:cs="宋体"/>
                <w:color w:val="auto"/>
                <w:szCs w:val="21"/>
                <w:highlight w:val="none"/>
              </w:rPr>
              <w:t>法定代表人(签字)：</w:t>
            </w:r>
          </w:p>
          <w:p>
            <w:pPr>
              <w:spacing w:line="400" w:lineRule="exact"/>
              <w:ind w:firstLine="210" w:firstLineChars="100"/>
              <w:rPr>
                <w:rFonts w:ascii="宋体" w:hAnsi="宋体" w:cs="宋体"/>
                <w:color w:val="auto"/>
                <w:szCs w:val="21"/>
                <w:highlight w:val="none"/>
              </w:rPr>
            </w:pPr>
            <w:r>
              <w:rPr>
                <w:rFonts w:hint="eastAsia" w:ascii="宋体" w:hAnsi="宋体" w:cs="宋体"/>
                <w:color w:val="auto"/>
                <w:szCs w:val="21"/>
                <w:highlight w:val="none"/>
              </w:rPr>
              <w:t>或委托代理人(签字)：</w:t>
            </w:r>
          </w:p>
          <w:p>
            <w:pPr>
              <w:spacing w:line="400" w:lineRule="exact"/>
              <w:ind w:firstLine="210" w:firstLineChars="100"/>
              <w:rPr>
                <w:rFonts w:ascii="宋体" w:hAnsi="宋体" w:cs="宋体"/>
                <w:color w:val="auto"/>
                <w:szCs w:val="21"/>
                <w:highlight w:val="none"/>
              </w:rPr>
            </w:pPr>
            <w:r>
              <w:rPr>
                <w:rFonts w:hint="eastAsia" w:ascii="宋体" w:hAnsi="宋体" w:cs="宋体"/>
                <w:color w:val="auto"/>
                <w:szCs w:val="21"/>
                <w:highlight w:val="none"/>
              </w:rPr>
              <w:t>电话：</w:t>
            </w:r>
          </w:p>
          <w:p>
            <w:pPr>
              <w:spacing w:line="400" w:lineRule="exact"/>
              <w:ind w:firstLine="210" w:firstLineChars="100"/>
              <w:rPr>
                <w:rFonts w:ascii="宋体" w:hAnsi="宋体" w:cs="宋体"/>
                <w:color w:val="auto"/>
                <w:szCs w:val="21"/>
                <w:highlight w:val="none"/>
              </w:rPr>
            </w:pPr>
            <w:r>
              <w:rPr>
                <w:rFonts w:hint="eastAsia" w:ascii="宋体" w:hAnsi="宋体" w:cs="宋体"/>
                <w:color w:val="auto"/>
                <w:szCs w:val="21"/>
                <w:highlight w:val="none"/>
              </w:rPr>
              <w:t>传真：</w:t>
            </w:r>
          </w:p>
          <w:p>
            <w:pPr>
              <w:spacing w:line="400" w:lineRule="exact"/>
              <w:ind w:firstLine="210" w:firstLineChars="100"/>
              <w:rPr>
                <w:rFonts w:ascii="宋体" w:hAnsi="宋体" w:cs="宋体"/>
                <w:color w:val="auto"/>
                <w:szCs w:val="21"/>
                <w:highlight w:val="none"/>
              </w:rPr>
            </w:pPr>
            <w:r>
              <w:rPr>
                <w:rFonts w:hint="eastAsia" w:ascii="宋体" w:hAnsi="宋体" w:cs="宋体"/>
                <w:color w:val="auto"/>
                <w:szCs w:val="21"/>
                <w:highlight w:val="none"/>
              </w:rPr>
              <w:t>邮政编码：</w:t>
            </w:r>
          </w:p>
          <w:p>
            <w:pPr>
              <w:spacing w:line="400" w:lineRule="exact"/>
              <w:ind w:firstLine="210" w:firstLineChars="100"/>
              <w:rPr>
                <w:rFonts w:ascii="宋体" w:hAnsi="宋体" w:cs="宋体"/>
                <w:color w:val="auto"/>
                <w:szCs w:val="21"/>
                <w:highlight w:val="none"/>
              </w:rPr>
            </w:pPr>
            <w:r>
              <w:rPr>
                <w:rFonts w:hint="eastAsia" w:ascii="宋体" w:hAnsi="宋体" w:cs="宋体"/>
                <w:color w:val="auto"/>
                <w:szCs w:val="21"/>
                <w:highlight w:val="none"/>
              </w:rPr>
              <w:t>电子邮箱：</w:t>
            </w:r>
          </w:p>
        </w:tc>
      </w:tr>
    </w:tbl>
    <w:p>
      <w:pPr>
        <w:rPr>
          <w:rFonts w:ascii="黑体" w:hAnsi="宋体" w:eastAsia="黑体"/>
          <w:color w:val="auto"/>
          <w:sz w:val="24"/>
          <w:highlight w:val="none"/>
        </w:rPr>
      </w:pPr>
      <w:r>
        <w:rPr>
          <w:rFonts w:ascii="宋体" w:hAnsi="宋体"/>
          <w:color w:val="auto"/>
          <w:highlight w:val="none"/>
        </w:rPr>
        <w:br w:type="page"/>
      </w:r>
      <w:r>
        <w:rPr>
          <w:rFonts w:hint="eastAsia" w:ascii="宋体" w:hAnsi="宋体" w:cs="宋体"/>
          <w:b/>
          <w:color w:val="auto"/>
          <w:kern w:val="0"/>
          <w:sz w:val="32"/>
          <w:szCs w:val="20"/>
          <w:highlight w:val="none"/>
        </w:rPr>
        <w:t>附件</w:t>
      </w:r>
      <w:r>
        <w:rPr>
          <w:rFonts w:hint="eastAsia" w:ascii="宋体" w:hAnsi="宋体" w:cs="宋体"/>
          <w:b/>
          <w:color w:val="auto"/>
          <w:kern w:val="0"/>
          <w:sz w:val="32"/>
          <w:szCs w:val="20"/>
          <w:highlight w:val="none"/>
          <w:lang w:val="en-US" w:eastAsia="zh-CN"/>
        </w:rPr>
        <w:t>4</w:t>
      </w:r>
      <w:r>
        <w:rPr>
          <w:rFonts w:hint="eastAsia" w:ascii="宋体" w:hAnsi="宋体" w:cs="宋体"/>
          <w:b/>
          <w:color w:val="auto"/>
          <w:kern w:val="0"/>
          <w:sz w:val="32"/>
          <w:szCs w:val="20"/>
          <w:highlight w:val="none"/>
        </w:rPr>
        <w:t>：</w:t>
      </w:r>
    </w:p>
    <w:p>
      <w:pPr>
        <w:spacing w:line="400" w:lineRule="exact"/>
        <w:ind w:firstLine="280"/>
        <w:jc w:val="center"/>
        <w:rPr>
          <w:rFonts w:ascii="宋体" w:hAnsi="宋体"/>
          <w:color w:val="auto"/>
          <w:sz w:val="28"/>
          <w:szCs w:val="28"/>
          <w:highlight w:val="none"/>
        </w:rPr>
      </w:pPr>
      <w:r>
        <w:rPr>
          <w:rFonts w:ascii="宋体" w:hAnsi="宋体"/>
          <w:color w:val="auto"/>
          <w:sz w:val="28"/>
          <w:szCs w:val="28"/>
          <w:highlight w:val="none"/>
        </w:rPr>
        <w:t>廉政协议书</w:t>
      </w:r>
    </w:p>
    <w:p>
      <w:pPr>
        <w:spacing w:line="360" w:lineRule="exact"/>
        <w:ind w:firstLine="420" w:firstLineChars="200"/>
        <w:rPr>
          <w:rFonts w:ascii="宋体" w:hAnsi="宋体"/>
          <w:color w:val="auto"/>
          <w:highlight w:val="none"/>
        </w:rPr>
      </w:pPr>
      <w:r>
        <w:rPr>
          <w:rFonts w:ascii="宋体" w:hAnsi="宋体"/>
          <w:color w:val="auto"/>
          <w:highlight w:val="none"/>
        </w:rPr>
        <w:t>发包人：</w:t>
      </w:r>
      <w:r>
        <w:rPr>
          <w:rFonts w:hint="eastAsia" w:ascii="宋体" w:hAnsi="宋体"/>
          <w:color w:val="auto"/>
          <w:szCs w:val="21"/>
          <w:highlight w:val="none"/>
          <w:u w:val="single"/>
        </w:rPr>
        <w:t xml:space="preserve">                                      。</w:t>
      </w:r>
    </w:p>
    <w:p>
      <w:pPr>
        <w:spacing w:line="360" w:lineRule="exact"/>
        <w:ind w:firstLine="420" w:firstLineChars="200"/>
        <w:rPr>
          <w:rFonts w:hint="eastAsia" w:ascii="宋体" w:hAnsi="宋体"/>
          <w:color w:val="auto"/>
          <w:highlight w:val="none"/>
        </w:rPr>
      </w:pPr>
      <w:r>
        <w:rPr>
          <w:rFonts w:hint="eastAsia" w:ascii="宋体" w:hAnsi="宋体"/>
          <w:color w:val="auto"/>
          <w:highlight w:val="none"/>
          <w:lang w:val="en-US" w:eastAsia="zh-CN"/>
        </w:rPr>
        <w:t>投资</w:t>
      </w:r>
      <w:r>
        <w:rPr>
          <w:rFonts w:ascii="宋体" w:hAnsi="宋体"/>
          <w:color w:val="auto"/>
          <w:highlight w:val="none"/>
        </w:rPr>
        <w:t>人：</w:t>
      </w:r>
      <w:r>
        <w:rPr>
          <w:rFonts w:hint="eastAsia" w:ascii="宋体" w:hAnsi="宋体"/>
          <w:color w:val="auto"/>
          <w:szCs w:val="21"/>
          <w:highlight w:val="none"/>
          <w:u w:val="single"/>
        </w:rPr>
        <w:t xml:space="preserve">                                      。</w:t>
      </w:r>
    </w:p>
    <w:p>
      <w:pPr>
        <w:spacing w:line="360" w:lineRule="exact"/>
        <w:ind w:firstLine="420" w:firstLineChars="200"/>
        <w:rPr>
          <w:rFonts w:ascii="宋体" w:hAnsi="宋体"/>
          <w:color w:val="auto"/>
          <w:szCs w:val="21"/>
          <w:highlight w:val="none"/>
          <w:u w:val="single"/>
        </w:rPr>
      </w:pPr>
      <w:r>
        <w:rPr>
          <w:rFonts w:hint="eastAsia" w:ascii="宋体" w:hAnsi="宋体"/>
          <w:color w:val="auto"/>
          <w:highlight w:val="none"/>
        </w:rPr>
        <w:t>施工单位（承包人）</w:t>
      </w:r>
      <w:r>
        <w:rPr>
          <w:rFonts w:ascii="宋体" w:hAnsi="宋体"/>
          <w:color w:val="auto"/>
          <w:highlight w:val="none"/>
        </w:rPr>
        <w:t>：</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w:t>
      </w:r>
    </w:p>
    <w:p>
      <w:pPr>
        <w:spacing w:line="360" w:lineRule="exact"/>
        <w:ind w:firstLine="420" w:firstLineChars="200"/>
        <w:rPr>
          <w:color w:val="auto"/>
          <w:highlight w:val="none"/>
        </w:rPr>
      </w:pPr>
      <w:r>
        <w:rPr>
          <w:rFonts w:hint="eastAsia" w:ascii="宋体" w:hAnsi="宋体"/>
          <w:color w:val="auto"/>
          <w:highlight w:val="none"/>
        </w:rPr>
        <w:t>设计单位（承包人）</w:t>
      </w:r>
      <w:r>
        <w:rPr>
          <w:rFonts w:ascii="宋体" w:hAnsi="宋体"/>
          <w:color w:val="auto"/>
          <w:highlight w:val="none"/>
        </w:rPr>
        <w:t>：</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w:t>
      </w:r>
    </w:p>
    <w:p>
      <w:pPr>
        <w:widowControl/>
        <w:wordWrap w:val="0"/>
        <w:topLinePunct/>
        <w:adjustRightInd w:val="0"/>
        <w:snapToGrid w:val="0"/>
        <w:spacing w:line="360" w:lineRule="exact"/>
        <w:ind w:firstLine="496"/>
        <w:rPr>
          <w:rFonts w:ascii="宋体" w:hAnsi="宋体" w:cs="宋体"/>
          <w:color w:val="auto"/>
          <w:spacing w:val="20"/>
          <w:szCs w:val="21"/>
          <w:highlight w:val="none"/>
        </w:rPr>
      </w:pPr>
      <w:r>
        <w:rPr>
          <w:rFonts w:hint="eastAsia" w:ascii="宋体" w:hAnsi="宋体" w:cs="宋体"/>
          <w:color w:val="auto"/>
          <w:spacing w:val="20"/>
          <w:szCs w:val="21"/>
          <w:highlight w:val="none"/>
        </w:rPr>
        <w:t>为规范企业经营活动，维护</w:t>
      </w:r>
      <w:r>
        <w:rPr>
          <w:rFonts w:hint="eastAsia" w:ascii="宋体" w:hAnsi="宋体" w:cs="宋体"/>
          <w:color w:val="auto"/>
          <w:spacing w:val="20"/>
          <w:szCs w:val="21"/>
          <w:highlight w:val="none"/>
          <w:lang w:val="en-US" w:eastAsia="zh-CN"/>
        </w:rPr>
        <w:t>各方</w:t>
      </w:r>
      <w:r>
        <w:rPr>
          <w:rFonts w:hint="eastAsia" w:ascii="宋体" w:hAnsi="宋体" w:cs="宋体"/>
          <w:color w:val="auto"/>
          <w:spacing w:val="20"/>
          <w:szCs w:val="21"/>
          <w:highlight w:val="none"/>
        </w:rPr>
        <w:t>的共同利益，遵循诚实信用的原则，经友好协商，签订本协议，以便</w:t>
      </w:r>
      <w:r>
        <w:rPr>
          <w:rFonts w:hint="eastAsia" w:ascii="宋体" w:hAnsi="宋体" w:cs="宋体"/>
          <w:color w:val="auto"/>
          <w:spacing w:val="20"/>
          <w:szCs w:val="21"/>
          <w:highlight w:val="none"/>
          <w:lang w:val="en-US" w:eastAsia="zh-CN"/>
        </w:rPr>
        <w:t>各</w:t>
      </w:r>
      <w:r>
        <w:rPr>
          <w:rFonts w:hint="eastAsia" w:ascii="宋体" w:hAnsi="宋体" w:cs="宋体"/>
          <w:color w:val="auto"/>
          <w:spacing w:val="20"/>
          <w:szCs w:val="21"/>
          <w:highlight w:val="none"/>
        </w:rPr>
        <w:t>方共同遵守。</w:t>
      </w:r>
    </w:p>
    <w:p>
      <w:pPr>
        <w:widowControl/>
        <w:wordWrap w:val="0"/>
        <w:topLinePunct/>
        <w:adjustRightInd w:val="0"/>
        <w:snapToGrid w:val="0"/>
        <w:spacing w:line="360" w:lineRule="exact"/>
        <w:ind w:firstLine="496"/>
        <w:rPr>
          <w:rFonts w:ascii="宋体" w:hAnsi="宋体" w:cs="宋体"/>
          <w:color w:val="auto"/>
          <w:spacing w:val="20"/>
          <w:szCs w:val="21"/>
          <w:highlight w:val="none"/>
        </w:rPr>
      </w:pPr>
      <w:r>
        <w:rPr>
          <w:rFonts w:hint="eastAsia" w:ascii="宋体" w:hAnsi="宋体" w:cs="宋体"/>
          <w:color w:val="auto"/>
          <w:spacing w:val="20"/>
          <w:szCs w:val="21"/>
          <w:highlight w:val="none"/>
        </w:rPr>
        <w:t xml:space="preserve">第一条  </w:t>
      </w:r>
      <w:r>
        <w:rPr>
          <w:rFonts w:hint="eastAsia" w:ascii="宋体" w:hAnsi="宋体" w:cs="宋体"/>
          <w:color w:val="auto"/>
          <w:spacing w:val="20"/>
          <w:szCs w:val="21"/>
          <w:highlight w:val="none"/>
          <w:lang w:val="en-US" w:eastAsia="zh-CN"/>
        </w:rPr>
        <w:t>各</w:t>
      </w:r>
      <w:r>
        <w:rPr>
          <w:rFonts w:hint="eastAsia" w:ascii="宋体" w:hAnsi="宋体" w:cs="宋体"/>
          <w:color w:val="auto"/>
          <w:spacing w:val="20"/>
          <w:szCs w:val="21"/>
          <w:highlight w:val="none"/>
        </w:rPr>
        <w:t>方的责任</w:t>
      </w:r>
    </w:p>
    <w:p>
      <w:pPr>
        <w:widowControl/>
        <w:wordWrap w:val="0"/>
        <w:topLinePunct/>
        <w:adjustRightInd w:val="0"/>
        <w:snapToGrid w:val="0"/>
        <w:spacing w:line="360" w:lineRule="exact"/>
        <w:ind w:firstLine="496"/>
        <w:rPr>
          <w:rFonts w:ascii="宋体" w:hAnsi="宋体" w:cs="宋体"/>
          <w:color w:val="auto"/>
          <w:spacing w:val="20"/>
          <w:szCs w:val="21"/>
          <w:highlight w:val="none"/>
        </w:rPr>
      </w:pPr>
      <w:r>
        <w:rPr>
          <w:rFonts w:hint="eastAsia" w:ascii="宋体" w:hAnsi="宋体" w:cs="宋体"/>
          <w:color w:val="auto"/>
          <w:spacing w:val="20"/>
          <w:szCs w:val="21"/>
          <w:highlight w:val="none"/>
        </w:rPr>
        <w:t>1.1  严格遵守国家有关法律、法规。</w:t>
      </w:r>
    </w:p>
    <w:p>
      <w:pPr>
        <w:widowControl/>
        <w:wordWrap w:val="0"/>
        <w:topLinePunct/>
        <w:adjustRightInd w:val="0"/>
        <w:snapToGrid w:val="0"/>
        <w:spacing w:line="360" w:lineRule="exact"/>
        <w:ind w:firstLine="496"/>
        <w:rPr>
          <w:rFonts w:ascii="宋体" w:hAnsi="宋体" w:cs="宋体"/>
          <w:color w:val="auto"/>
          <w:spacing w:val="20"/>
          <w:szCs w:val="21"/>
          <w:highlight w:val="none"/>
        </w:rPr>
      </w:pPr>
      <w:r>
        <w:rPr>
          <w:rFonts w:hint="eastAsia" w:ascii="宋体" w:hAnsi="宋体" w:cs="宋体"/>
          <w:color w:val="auto"/>
          <w:spacing w:val="20"/>
          <w:szCs w:val="21"/>
          <w:highlight w:val="none"/>
        </w:rPr>
        <w:t>1.2  严格执行发、承包</w:t>
      </w:r>
      <w:r>
        <w:rPr>
          <w:rFonts w:hint="eastAsia" w:ascii="宋体" w:hAnsi="宋体" w:cs="宋体"/>
          <w:color w:val="auto"/>
          <w:spacing w:val="20"/>
          <w:szCs w:val="21"/>
          <w:highlight w:val="none"/>
          <w:lang w:val="en-US" w:eastAsia="zh-CN"/>
        </w:rPr>
        <w:t>各</w:t>
      </w:r>
      <w:r>
        <w:rPr>
          <w:rFonts w:hint="eastAsia" w:ascii="宋体" w:hAnsi="宋体" w:cs="宋体"/>
          <w:color w:val="auto"/>
          <w:spacing w:val="20"/>
          <w:szCs w:val="21"/>
          <w:highlight w:val="none"/>
        </w:rPr>
        <w:t>方签订的</w:t>
      </w:r>
      <w:r>
        <w:rPr>
          <w:rFonts w:hint="eastAsia" w:ascii="宋体" w:hAnsi="宋体" w:cs="宋体"/>
          <w:color w:val="auto"/>
          <w:spacing w:val="20"/>
          <w:szCs w:val="21"/>
          <w:highlight w:val="none"/>
          <w:u w:val="single"/>
        </w:rPr>
        <w:t xml:space="preserve">                    </w:t>
      </w:r>
      <w:r>
        <w:rPr>
          <w:rFonts w:hint="eastAsia" w:ascii="宋体" w:hAnsi="宋体" w:cs="宋体"/>
          <w:color w:val="auto"/>
          <w:spacing w:val="20"/>
          <w:szCs w:val="21"/>
          <w:highlight w:val="none"/>
        </w:rPr>
        <w:t>工程总承包合同。</w:t>
      </w:r>
    </w:p>
    <w:p>
      <w:pPr>
        <w:widowControl/>
        <w:wordWrap w:val="0"/>
        <w:topLinePunct/>
        <w:adjustRightInd w:val="0"/>
        <w:snapToGrid w:val="0"/>
        <w:spacing w:line="360" w:lineRule="exact"/>
        <w:ind w:firstLine="496"/>
        <w:rPr>
          <w:rFonts w:ascii="宋体" w:hAnsi="宋体" w:cs="宋体"/>
          <w:color w:val="auto"/>
          <w:spacing w:val="20"/>
          <w:szCs w:val="21"/>
          <w:highlight w:val="none"/>
        </w:rPr>
      </w:pPr>
      <w:r>
        <w:rPr>
          <w:rFonts w:hint="eastAsia" w:ascii="宋体" w:hAnsi="宋体" w:cs="宋体"/>
          <w:color w:val="auto"/>
          <w:spacing w:val="20"/>
          <w:szCs w:val="21"/>
          <w:highlight w:val="none"/>
        </w:rPr>
        <w:t>1.3  任何一方不得为获取不正当的利益，采用任何方式损害对方的合法权益。</w:t>
      </w:r>
    </w:p>
    <w:p>
      <w:pPr>
        <w:widowControl/>
        <w:wordWrap w:val="0"/>
        <w:topLinePunct/>
        <w:adjustRightInd w:val="0"/>
        <w:snapToGrid w:val="0"/>
        <w:spacing w:line="360" w:lineRule="exact"/>
        <w:ind w:firstLine="496"/>
        <w:rPr>
          <w:rFonts w:ascii="宋体" w:hAnsi="宋体" w:cs="宋体"/>
          <w:color w:val="auto"/>
          <w:spacing w:val="20"/>
          <w:szCs w:val="21"/>
          <w:highlight w:val="none"/>
        </w:rPr>
      </w:pPr>
      <w:r>
        <w:rPr>
          <w:rFonts w:hint="eastAsia" w:ascii="宋体" w:hAnsi="宋体" w:cs="宋体"/>
          <w:color w:val="auto"/>
          <w:spacing w:val="20"/>
          <w:szCs w:val="21"/>
          <w:highlight w:val="none"/>
        </w:rPr>
        <w:t>1.4  任何一方发现对方业务人员在业务活动中有违法、违规、违纪、违反本协议行为的，有义务即时向对方监督部门举报(四方监督部门电话附后)，举报时须提供相关证明材料。</w:t>
      </w:r>
    </w:p>
    <w:p>
      <w:pPr>
        <w:widowControl/>
        <w:wordWrap w:val="0"/>
        <w:topLinePunct/>
        <w:adjustRightInd w:val="0"/>
        <w:snapToGrid w:val="0"/>
        <w:spacing w:line="360" w:lineRule="exact"/>
        <w:ind w:firstLine="496"/>
        <w:rPr>
          <w:rFonts w:ascii="宋体" w:hAnsi="宋体" w:cs="宋体"/>
          <w:color w:val="auto"/>
          <w:spacing w:val="20"/>
          <w:szCs w:val="21"/>
          <w:highlight w:val="none"/>
        </w:rPr>
      </w:pPr>
      <w:r>
        <w:rPr>
          <w:rFonts w:hint="eastAsia" w:ascii="宋体" w:hAnsi="宋体" w:cs="宋体"/>
          <w:color w:val="auto"/>
          <w:spacing w:val="20"/>
          <w:szCs w:val="21"/>
          <w:highlight w:val="none"/>
        </w:rPr>
        <w:t>第二条  发包人</w:t>
      </w:r>
      <w:r>
        <w:rPr>
          <w:rFonts w:hint="eastAsia" w:ascii="宋体" w:hAnsi="宋体" w:cs="宋体"/>
          <w:color w:val="auto"/>
          <w:spacing w:val="20"/>
          <w:szCs w:val="21"/>
          <w:highlight w:val="none"/>
          <w:lang w:eastAsia="zh-CN"/>
        </w:rPr>
        <w:t>、</w:t>
      </w:r>
      <w:r>
        <w:rPr>
          <w:rFonts w:hint="eastAsia" w:ascii="宋体" w:hAnsi="宋体" w:cs="宋体"/>
          <w:color w:val="auto"/>
          <w:spacing w:val="20"/>
          <w:szCs w:val="21"/>
          <w:highlight w:val="none"/>
          <w:lang w:val="en-US" w:eastAsia="zh-CN"/>
        </w:rPr>
        <w:t>投资人</w:t>
      </w:r>
      <w:r>
        <w:rPr>
          <w:rFonts w:hint="eastAsia" w:ascii="宋体" w:hAnsi="宋体" w:cs="宋体"/>
          <w:color w:val="auto"/>
          <w:spacing w:val="20"/>
          <w:szCs w:val="21"/>
          <w:highlight w:val="none"/>
        </w:rPr>
        <w:t>的责任</w:t>
      </w:r>
    </w:p>
    <w:p>
      <w:pPr>
        <w:widowControl/>
        <w:wordWrap w:val="0"/>
        <w:topLinePunct/>
        <w:adjustRightInd w:val="0"/>
        <w:snapToGrid w:val="0"/>
        <w:spacing w:line="360" w:lineRule="exact"/>
        <w:ind w:firstLine="496"/>
        <w:rPr>
          <w:rFonts w:ascii="宋体" w:hAnsi="宋体" w:cs="宋体"/>
          <w:color w:val="auto"/>
          <w:spacing w:val="20"/>
          <w:szCs w:val="21"/>
          <w:highlight w:val="none"/>
        </w:rPr>
      </w:pPr>
      <w:r>
        <w:rPr>
          <w:rFonts w:hint="eastAsia" w:ascii="宋体" w:hAnsi="宋体" w:cs="宋体"/>
          <w:color w:val="auto"/>
          <w:spacing w:val="20"/>
          <w:szCs w:val="21"/>
          <w:highlight w:val="none"/>
        </w:rPr>
        <w:t>2.1  应与承包人保持正常的业务交往，按照有关法律法规和程序开展业务工作。</w:t>
      </w:r>
    </w:p>
    <w:p>
      <w:pPr>
        <w:widowControl/>
        <w:wordWrap w:val="0"/>
        <w:topLinePunct/>
        <w:adjustRightInd w:val="0"/>
        <w:snapToGrid w:val="0"/>
        <w:spacing w:line="360" w:lineRule="exact"/>
        <w:ind w:firstLine="496"/>
        <w:rPr>
          <w:rFonts w:ascii="宋体" w:hAnsi="宋体" w:cs="宋体"/>
          <w:color w:val="auto"/>
          <w:spacing w:val="20"/>
          <w:szCs w:val="21"/>
          <w:highlight w:val="none"/>
        </w:rPr>
      </w:pPr>
      <w:r>
        <w:rPr>
          <w:rFonts w:hint="eastAsia" w:ascii="宋体" w:hAnsi="宋体" w:cs="宋体"/>
          <w:color w:val="auto"/>
          <w:spacing w:val="20"/>
          <w:szCs w:val="21"/>
          <w:highlight w:val="none"/>
        </w:rPr>
        <w:t>2.2  在商务活动中应当依法办事、廉洁自律，不得有任何涉及商业贿赂或损害企业利益的行为（包括但不限于以下情形）：</w:t>
      </w:r>
    </w:p>
    <w:p>
      <w:pPr>
        <w:widowControl/>
        <w:wordWrap w:val="0"/>
        <w:topLinePunct/>
        <w:adjustRightInd w:val="0"/>
        <w:snapToGrid w:val="0"/>
        <w:spacing w:line="360" w:lineRule="exact"/>
        <w:ind w:firstLine="496"/>
        <w:rPr>
          <w:rFonts w:ascii="宋体" w:hAnsi="宋体" w:cs="宋体"/>
          <w:color w:val="auto"/>
          <w:spacing w:val="20"/>
          <w:szCs w:val="21"/>
          <w:highlight w:val="none"/>
        </w:rPr>
      </w:pPr>
      <w:r>
        <w:rPr>
          <w:rFonts w:hint="eastAsia" w:ascii="宋体" w:hAnsi="宋体" w:cs="宋体"/>
          <w:color w:val="auto"/>
          <w:spacing w:val="20"/>
          <w:szCs w:val="21"/>
          <w:highlight w:val="none"/>
        </w:rPr>
        <w:t>2.2.1</w:t>
      </w:r>
      <w:r>
        <w:rPr>
          <w:rFonts w:hint="eastAsia" w:ascii="宋体" w:hAnsi="宋体" w:cs="宋体"/>
          <w:color w:val="auto"/>
          <w:spacing w:val="20"/>
          <w:szCs w:val="21"/>
          <w:highlight w:val="none"/>
          <w:lang w:val="en-US" w:eastAsia="zh-CN"/>
        </w:rPr>
        <w:t>不得</w:t>
      </w:r>
      <w:r>
        <w:rPr>
          <w:rFonts w:hint="eastAsia" w:ascii="宋体" w:hAnsi="宋体" w:cs="宋体"/>
          <w:color w:val="auto"/>
          <w:spacing w:val="20"/>
          <w:szCs w:val="21"/>
          <w:highlight w:val="none"/>
        </w:rPr>
        <w:t>向承包人及承包人工作人员索要或接受承包人以及承包人工作人员的回扣、礼金、有价证券、贵重物品或好处费、感谢费等；</w:t>
      </w:r>
    </w:p>
    <w:p>
      <w:pPr>
        <w:widowControl/>
        <w:wordWrap w:val="0"/>
        <w:topLinePunct/>
        <w:adjustRightInd w:val="0"/>
        <w:snapToGrid w:val="0"/>
        <w:spacing w:line="360" w:lineRule="exact"/>
        <w:ind w:firstLine="496"/>
        <w:rPr>
          <w:rFonts w:ascii="宋体" w:hAnsi="宋体" w:cs="宋体"/>
          <w:color w:val="auto"/>
          <w:spacing w:val="20"/>
          <w:szCs w:val="21"/>
          <w:highlight w:val="none"/>
        </w:rPr>
      </w:pPr>
      <w:r>
        <w:rPr>
          <w:rFonts w:hint="eastAsia" w:ascii="宋体" w:hAnsi="宋体" w:cs="宋体"/>
          <w:color w:val="auto"/>
          <w:spacing w:val="20"/>
          <w:szCs w:val="21"/>
          <w:highlight w:val="none"/>
        </w:rPr>
        <w:t xml:space="preserve">2.2.2 </w:t>
      </w:r>
      <w:r>
        <w:rPr>
          <w:rFonts w:hint="eastAsia" w:ascii="宋体" w:hAnsi="宋体" w:cs="宋体"/>
          <w:color w:val="auto"/>
          <w:spacing w:val="20"/>
          <w:szCs w:val="21"/>
          <w:highlight w:val="none"/>
          <w:lang w:val="en-US" w:eastAsia="zh-CN"/>
        </w:rPr>
        <w:t>不得</w:t>
      </w:r>
      <w:r>
        <w:rPr>
          <w:rFonts w:hint="eastAsia" w:ascii="宋体" w:hAnsi="宋体" w:cs="宋体"/>
          <w:color w:val="auto"/>
          <w:spacing w:val="20"/>
          <w:szCs w:val="21"/>
          <w:highlight w:val="none"/>
        </w:rPr>
        <w:t>在业务活动中以任何理由设置障碍、态度粗鲁、刁难承包人；</w:t>
      </w:r>
    </w:p>
    <w:p>
      <w:pPr>
        <w:widowControl/>
        <w:wordWrap w:val="0"/>
        <w:topLinePunct/>
        <w:adjustRightInd w:val="0"/>
        <w:snapToGrid w:val="0"/>
        <w:spacing w:line="360" w:lineRule="exact"/>
        <w:ind w:firstLine="496"/>
        <w:rPr>
          <w:rFonts w:ascii="宋体" w:hAnsi="宋体" w:cs="宋体"/>
          <w:color w:val="auto"/>
          <w:spacing w:val="20"/>
          <w:szCs w:val="21"/>
          <w:highlight w:val="none"/>
        </w:rPr>
      </w:pPr>
      <w:r>
        <w:rPr>
          <w:rFonts w:hint="eastAsia" w:ascii="宋体" w:hAnsi="宋体" w:cs="宋体"/>
          <w:color w:val="auto"/>
          <w:spacing w:val="20"/>
          <w:szCs w:val="21"/>
          <w:highlight w:val="none"/>
        </w:rPr>
        <w:t xml:space="preserve">2.2.3 </w:t>
      </w:r>
      <w:r>
        <w:rPr>
          <w:rFonts w:hint="eastAsia" w:ascii="宋体" w:hAnsi="宋体" w:cs="宋体"/>
          <w:color w:val="auto"/>
          <w:spacing w:val="20"/>
          <w:szCs w:val="21"/>
          <w:highlight w:val="none"/>
          <w:lang w:val="en-US" w:eastAsia="zh-CN"/>
        </w:rPr>
        <w:t>不得</w:t>
      </w:r>
      <w:r>
        <w:rPr>
          <w:rFonts w:hint="eastAsia" w:ascii="宋体" w:hAnsi="宋体" w:cs="宋体"/>
          <w:color w:val="auto"/>
          <w:spacing w:val="20"/>
          <w:szCs w:val="21"/>
          <w:highlight w:val="none"/>
        </w:rPr>
        <w:t>在承包人报销任何应由发包人或发包人工作人员个人支付的费用；</w:t>
      </w:r>
    </w:p>
    <w:p>
      <w:pPr>
        <w:widowControl/>
        <w:wordWrap w:val="0"/>
        <w:topLinePunct/>
        <w:adjustRightInd w:val="0"/>
        <w:snapToGrid w:val="0"/>
        <w:spacing w:line="360" w:lineRule="exact"/>
        <w:ind w:firstLine="496"/>
        <w:rPr>
          <w:rFonts w:ascii="宋体" w:hAnsi="宋体" w:cs="宋体"/>
          <w:color w:val="auto"/>
          <w:spacing w:val="20"/>
          <w:szCs w:val="21"/>
          <w:highlight w:val="none"/>
        </w:rPr>
      </w:pPr>
      <w:r>
        <w:rPr>
          <w:rFonts w:hint="eastAsia" w:ascii="宋体" w:hAnsi="宋体" w:cs="宋体"/>
          <w:color w:val="auto"/>
          <w:spacing w:val="20"/>
          <w:szCs w:val="21"/>
          <w:highlight w:val="none"/>
        </w:rPr>
        <w:t xml:space="preserve">2.2.4 </w:t>
      </w:r>
      <w:r>
        <w:rPr>
          <w:rFonts w:hint="eastAsia" w:ascii="宋体" w:hAnsi="宋体" w:cs="宋体"/>
          <w:color w:val="auto"/>
          <w:spacing w:val="20"/>
          <w:szCs w:val="21"/>
          <w:highlight w:val="none"/>
          <w:lang w:val="en-US" w:eastAsia="zh-CN"/>
        </w:rPr>
        <w:t>不得</w:t>
      </w:r>
      <w:r>
        <w:rPr>
          <w:rFonts w:hint="eastAsia" w:ascii="宋体" w:hAnsi="宋体" w:cs="宋体"/>
          <w:color w:val="auto"/>
          <w:spacing w:val="20"/>
          <w:szCs w:val="21"/>
          <w:highlight w:val="none"/>
        </w:rPr>
        <w:t>要求或接受承包人或承包人工作人员为发包人工作人员装修住房、婚丧嫁娶、或为其配偶及亲戚朋友安排工作提供方便；</w:t>
      </w:r>
    </w:p>
    <w:p>
      <w:pPr>
        <w:widowControl/>
        <w:wordWrap w:val="0"/>
        <w:topLinePunct/>
        <w:adjustRightInd w:val="0"/>
        <w:snapToGrid w:val="0"/>
        <w:spacing w:line="360" w:lineRule="exact"/>
        <w:ind w:firstLine="496"/>
        <w:rPr>
          <w:rFonts w:ascii="宋体" w:hAnsi="宋体" w:cs="宋体"/>
          <w:color w:val="auto"/>
          <w:spacing w:val="20"/>
          <w:szCs w:val="21"/>
          <w:highlight w:val="none"/>
        </w:rPr>
      </w:pPr>
      <w:r>
        <w:rPr>
          <w:rFonts w:hint="eastAsia" w:ascii="宋体" w:hAnsi="宋体" w:cs="宋体"/>
          <w:color w:val="auto"/>
          <w:spacing w:val="20"/>
          <w:szCs w:val="21"/>
          <w:highlight w:val="none"/>
        </w:rPr>
        <w:t xml:space="preserve">2.2.5 </w:t>
      </w:r>
      <w:r>
        <w:rPr>
          <w:rFonts w:hint="eastAsia" w:ascii="宋体" w:hAnsi="宋体" w:cs="宋体"/>
          <w:color w:val="auto"/>
          <w:spacing w:val="20"/>
          <w:szCs w:val="21"/>
          <w:highlight w:val="none"/>
          <w:lang w:val="en-US" w:eastAsia="zh-CN"/>
        </w:rPr>
        <w:t>不得</w:t>
      </w:r>
      <w:r>
        <w:rPr>
          <w:rFonts w:hint="eastAsia" w:ascii="宋体" w:hAnsi="宋体" w:cs="宋体"/>
          <w:color w:val="auto"/>
          <w:spacing w:val="20"/>
          <w:szCs w:val="21"/>
          <w:highlight w:val="none"/>
        </w:rPr>
        <w:t>参加承包人或承包人工作人员安排的宴请、健身、娱乐、桑拿按摩等活动；</w:t>
      </w:r>
    </w:p>
    <w:p>
      <w:pPr>
        <w:widowControl/>
        <w:wordWrap w:val="0"/>
        <w:topLinePunct/>
        <w:adjustRightInd w:val="0"/>
        <w:snapToGrid w:val="0"/>
        <w:spacing w:line="360" w:lineRule="exact"/>
        <w:ind w:firstLine="496"/>
        <w:rPr>
          <w:rFonts w:ascii="宋体" w:hAnsi="宋体" w:cs="宋体"/>
          <w:color w:val="auto"/>
          <w:spacing w:val="20"/>
          <w:szCs w:val="21"/>
          <w:highlight w:val="none"/>
        </w:rPr>
      </w:pPr>
      <w:r>
        <w:rPr>
          <w:rFonts w:hint="eastAsia" w:ascii="宋体" w:hAnsi="宋体" w:cs="宋体"/>
          <w:color w:val="auto"/>
          <w:spacing w:val="20"/>
          <w:szCs w:val="21"/>
          <w:highlight w:val="none"/>
        </w:rPr>
        <w:t xml:space="preserve">2.2.6 </w:t>
      </w:r>
      <w:r>
        <w:rPr>
          <w:rFonts w:hint="eastAsia" w:ascii="宋体" w:hAnsi="宋体" w:cs="宋体"/>
          <w:color w:val="auto"/>
          <w:spacing w:val="20"/>
          <w:szCs w:val="21"/>
          <w:highlight w:val="none"/>
          <w:lang w:val="en-US" w:eastAsia="zh-CN"/>
        </w:rPr>
        <w:t>不得</w:t>
      </w:r>
      <w:r>
        <w:rPr>
          <w:rFonts w:hint="eastAsia" w:ascii="宋体" w:hAnsi="宋体" w:cs="宋体"/>
          <w:color w:val="auto"/>
          <w:spacing w:val="20"/>
          <w:szCs w:val="21"/>
          <w:highlight w:val="none"/>
        </w:rPr>
        <w:t>向承包人或承包人工作人员要求为发包人工作人员或其配偶及亲戚朋友介绍经营业务等活动。</w:t>
      </w:r>
    </w:p>
    <w:p>
      <w:pPr>
        <w:widowControl/>
        <w:wordWrap w:val="0"/>
        <w:topLinePunct/>
        <w:adjustRightInd w:val="0"/>
        <w:snapToGrid w:val="0"/>
        <w:spacing w:line="360" w:lineRule="exact"/>
        <w:ind w:firstLine="496"/>
        <w:rPr>
          <w:rFonts w:ascii="宋体" w:hAnsi="宋体" w:cs="宋体"/>
          <w:color w:val="auto"/>
          <w:spacing w:val="20"/>
          <w:szCs w:val="21"/>
          <w:highlight w:val="none"/>
        </w:rPr>
      </w:pPr>
      <w:r>
        <w:rPr>
          <w:rFonts w:hint="eastAsia" w:ascii="宋体" w:hAnsi="宋体" w:cs="宋体"/>
          <w:color w:val="auto"/>
          <w:spacing w:val="20"/>
          <w:szCs w:val="21"/>
          <w:highlight w:val="none"/>
        </w:rPr>
        <w:t xml:space="preserve">第三条  </w:t>
      </w:r>
      <w:r>
        <w:rPr>
          <w:rFonts w:hint="eastAsia" w:ascii="宋体" w:hAnsi="宋体" w:cs="宋体"/>
          <w:color w:val="auto"/>
          <w:spacing w:val="20"/>
          <w:szCs w:val="21"/>
          <w:highlight w:val="none"/>
          <w:lang w:val="en-US" w:eastAsia="zh-CN"/>
        </w:rPr>
        <w:t>投资人、</w:t>
      </w:r>
      <w:r>
        <w:rPr>
          <w:rFonts w:hint="eastAsia" w:ascii="宋体" w:hAnsi="宋体" w:cs="宋体"/>
          <w:color w:val="auto"/>
          <w:spacing w:val="20"/>
          <w:szCs w:val="21"/>
          <w:highlight w:val="none"/>
        </w:rPr>
        <w:t>承包人的责任</w:t>
      </w:r>
    </w:p>
    <w:p>
      <w:pPr>
        <w:widowControl/>
        <w:wordWrap w:val="0"/>
        <w:topLinePunct/>
        <w:adjustRightInd w:val="0"/>
        <w:snapToGrid w:val="0"/>
        <w:spacing w:line="360" w:lineRule="exact"/>
        <w:ind w:firstLine="496"/>
        <w:rPr>
          <w:rFonts w:ascii="宋体" w:hAnsi="宋体" w:cs="宋体"/>
          <w:color w:val="auto"/>
          <w:spacing w:val="20"/>
          <w:szCs w:val="21"/>
          <w:highlight w:val="none"/>
        </w:rPr>
      </w:pPr>
      <w:r>
        <w:rPr>
          <w:rFonts w:hint="eastAsia" w:ascii="宋体" w:hAnsi="宋体" w:cs="宋体"/>
          <w:color w:val="auto"/>
          <w:spacing w:val="20"/>
          <w:szCs w:val="21"/>
          <w:highlight w:val="none"/>
        </w:rPr>
        <w:t>3.1  应与发包人</w:t>
      </w:r>
      <w:r>
        <w:rPr>
          <w:rFonts w:hint="eastAsia" w:ascii="宋体" w:hAnsi="宋体" w:cs="宋体"/>
          <w:color w:val="auto"/>
          <w:spacing w:val="20"/>
          <w:szCs w:val="21"/>
          <w:highlight w:val="none"/>
          <w:lang w:eastAsia="zh-CN"/>
        </w:rPr>
        <w:t>、</w:t>
      </w:r>
      <w:r>
        <w:rPr>
          <w:rFonts w:hint="eastAsia" w:ascii="宋体" w:hAnsi="宋体" w:cs="宋体"/>
          <w:color w:val="auto"/>
          <w:spacing w:val="20"/>
          <w:szCs w:val="21"/>
          <w:highlight w:val="none"/>
          <w:lang w:val="en-US" w:eastAsia="zh-CN"/>
        </w:rPr>
        <w:t>投资人</w:t>
      </w:r>
      <w:r>
        <w:rPr>
          <w:rFonts w:hint="eastAsia" w:ascii="宋体" w:hAnsi="宋体" w:cs="宋体"/>
          <w:color w:val="auto"/>
          <w:spacing w:val="20"/>
          <w:szCs w:val="21"/>
          <w:highlight w:val="none"/>
        </w:rPr>
        <w:t>保持正常的业务交往，按照有关法律法规和程序开展业务工作。</w:t>
      </w:r>
    </w:p>
    <w:p>
      <w:pPr>
        <w:widowControl/>
        <w:wordWrap w:val="0"/>
        <w:topLinePunct/>
        <w:adjustRightInd w:val="0"/>
        <w:snapToGrid w:val="0"/>
        <w:spacing w:line="360" w:lineRule="exact"/>
        <w:ind w:firstLine="496"/>
        <w:rPr>
          <w:rFonts w:ascii="宋体" w:hAnsi="宋体" w:cs="宋体"/>
          <w:color w:val="auto"/>
          <w:spacing w:val="20"/>
          <w:szCs w:val="21"/>
          <w:highlight w:val="none"/>
        </w:rPr>
      </w:pPr>
      <w:r>
        <w:rPr>
          <w:rFonts w:hint="eastAsia" w:ascii="宋体" w:hAnsi="宋体" w:cs="宋体"/>
          <w:color w:val="auto"/>
          <w:spacing w:val="20"/>
          <w:szCs w:val="21"/>
          <w:highlight w:val="none"/>
        </w:rPr>
        <w:t xml:space="preserve">3.2  </w:t>
      </w:r>
      <w:r>
        <w:rPr>
          <w:rFonts w:hint="eastAsia" w:ascii="宋体" w:hAnsi="宋体" w:cs="宋体"/>
          <w:color w:val="auto"/>
          <w:spacing w:val="20"/>
          <w:szCs w:val="21"/>
          <w:highlight w:val="none"/>
          <w:lang w:val="en-US" w:eastAsia="zh-CN"/>
        </w:rPr>
        <w:t>不得</w:t>
      </w:r>
      <w:r>
        <w:rPr>
          <w:rFonts w:hint="eastAsia" w:ascii="宋体" w:hAnsi="宋体" w:cs="宋体"/>
          <w:color w:val="auto"/>
          <w:spacing w:val="20"/>
          <w:szCs w:val="21"/>
          <w:highlight w:val="none"/>
        </w:rPr>
        <w:t>在与发包人</w:t>
      </w:r>
      <w:r>
        <w:rPr>
          <w:rFonts w:hint="eastAsia" w:ascii="宋体" w:hAnsi="宋体" w:cs="宋体"/>
          <w:color w:val="auto"/>
          <w:spacing w:val="20"/>
          <w:szCs w:val="21"/>
          <w:highlight w:val="none"/>
          <w:lang w:eastAsia="zh-CN"/>
        </w:rPr>
        <w:t>、</w:t>
      </w:r>
      <w:r>
        <w:rPr>
          <w:rFonts w:hint="eastAsia" w:ascii="宋体" w:hAnsi="宋体" w:cs="宋体"/>
          <w:color w:val="auto"/>
          <w:spacing w:val="20"/>
          <w:szCs w:val="21"/>
          <w:highlight w:val="none"/>
          <w:lang w:val="en-US" w:eastAsia="zh-CN"/>
        </w:rPr>
        <w:t>投资人</w:t>
      </w:r>
      <w:r>
        <w:rPr>
          <w:rFonts w:hint="eastAsia" w:ascii="宋体" w:hAnsi="宋体" w:cs="宋体"/>
          <w:color w:val="auto"/>
          <w:spacing w:val="20"/>
          <w:szCs w:val="21"/>
          <w:highlight w:val="none"/>
        </w:rPr>
        <w:t xml:space="preserve">的商务活动中应当依法办事、廉洁自律，不得以任何方式从事任何涉及商业贿赂或损害发包人企业利益的行为，包括但不限于以下情形： </w:t>
      </w:r>
    </w:p>
    <w:p>
      <w:pPr>
        <w:widowControl/>
        <w:wordWrap w:val="0"/>
        <w:topLinePunct/>
        <w:adjustRightInd w:val="0"/>
        <w:snapToGrid w:val="0"/>
        <w:spacing w:line="360" w:lineRule="exact"/>
        <w:ind w:firstLine="496"/>
        <w:rPr>
          <w:rFonts w:ascii="宋体" w:hAnsi="宋体" w:cs="宋体"/>
          <w:color w:val="auto"/>
          <w:spacing w:val="20"/>
          <w:szCs w:val="21"/>
          <w:highlight w:val="none"/>
        </w:rPr>
      </w:pPr>
      <w:r>
        <w:rPr>
          <w:rFonts w:hint="eastAsia" w:ascii="宋体" w:hAnsi="宋体" w:cs="宋体"/>
          <w:color w:val="auto"/>
          <w:spacing w:val="20"/>
          <w:szCs w:val="21"/>
          <w:highlight w:val="none"/>
        </w:rPr>
        <w:t xml:space="preserve">3.2.1 </w:t>
      </w:r>
      <w:r>
        <w:rPr>
          <w:rFonts w:hint="eastAsia" w:ascii="宋体" w:hAnsi="宋体" w:cs="宋体"/>
          <w:color w:val="auto"/>
          <w:spacing w:val="20"/>
          <w:szCs w:val="21"/>
          <w:highlight w:val="none"/>
          <w:lang w:val="en-US" w:eastAsia="zh-CN"/>
        </w:rPr>
        <w:t>不得</w:t>
      </w:r>
      <w:r>
        <w:rPr>
          <w:rFonts w:hint="eastAsia" w:ascii="宋体" w:hAnsi="宋体" w:cs="宋体"/>
          <w:color w:val="auto"/>
          <w:spacing w:val="20"/>
          <w:szCs w:val="21"/>
          <w:highlight w:val="none"/>
        </w:rPr>
        <w:t>以任何理由或方式向发包人</w:t>
      </w:r>
      <w:r>
        <w:rPr>
          <w:rFonts w:hint="eastAsia" w:ascii="宋体" w:hAnsi="宋体" w:cs="宋体"/>
          <w:color w:val="auto"/>
          <w:spacing w:val="20"/>
          <w:szCs w:val="21"/>
          <w:highlight w:val="none"/>
          <w:lang w:eastAsia="zh-CN"/>
        </w:rPr>
        <w:t>、</w:t>
      </w:r>
      <w:r>
        <w:rPr>
          <w:rFonts w:hint="eastAsia" w:ascii="宋体" w:hAnsi="宋体" w:cs="宋体"/>
          <w:color w:val="auto"/>
          <w:spacing w:val="20"/>
          <w:szCs w:val="21"/>
          <w:highlight w:val="none"/>
          <w:lang w:val="en-US" w:eastAsia="zh-CN"/>
        </w:rPr>
        <w:t>投资人</w:t>
      </w:r>
      <w:r>
        <w:rPr>
          <w:rFonts w:hint="eastAsia" w:ascii="宋体" w:hAnsi="宋体" w:cs="宋体"/>
          <w:color w:val="auto"/>
          <w:spacing w:val="20"/>
          <w:szCs w:val="21"/>
          <w:highlight w:val="none"/>
        </w:rPr>
        <w:t>及其工作人员赠送礼金、有价证券、贵重物品及回扣、好处费、感谢费等；</w:t>
      </w:r>
    </w:p>
    <w:p>
      <w:pPr>
        <w:widowControl/>
        <w:wordWrap w:val="0"/>
        <w:topLinePunct/>
        <w:adjustRightInd w:val="0"/>
        <w:snapToGrid w:val="0"/>
        <w:spacing w:line="360" w:lineRule="exact"/>
        <w:ind w:firstLine="496"/>
        <w:rPr>
          <w:rFonts w:ascii="宋体" w:hAnsi="宋体" w:cs="宋体"/>
          <w:color w:val="auto"/>
          <w:spacing w:val="20"/>
          <w:szCs w:val="21"/>
          <w:highlight w:val="none"/>
        </w:rPr>
      </w:pPr>
      <w:r>
        <w:rPr>
          <w:rFonts w:hint="eastAsia" w:ascii="宋体" w:hAnsi="宋体" w:cs="宋体"/>
          <w:color w:val="auto"/>
          <w:spacing w:val="20"/>
          <w:szCs w:val="21"/>
          <w:highlight w:val="none"/>
        </w:rPr>
        <w:t xml:space="preserve">3.2.2 </w:t>
      </w:r>
      <w:r>
        <w:rPr>
          <w:rFonts w:hint="eastAsia" w:ascii="宋体" w:hAnsi="宋体" w:cs="宋体"/>
          <w:color w:val="auto"/>
          <w:spacing w:val="20"/>
          <w:szCs w:val="21"/>
          <w:highlight w:val="none"/>
          <w:lang w:val="en-US" w:eastAsia="zh-CN"/>
        </w:rPr>
        <w:t>不得</w:t>
      </w:r>
      <w:r>
        <w:rPr>
          <w:rFonts w:hint="eastAsia" w:ascii="宋体" w:hAnsi="宋体" w:cs="宋体"/>
          <w:color w:val="auto"/>
          <w:spacing w:val="20"/>
          <w:szCs w:val="21"/>
          <w:highlight w:val="none"/>
        </w:rPr>
        <w:t>以任何理由或方式为发包人</w:t>
      </w:r>
      <w:r>
        <w:rPr>
          <w:rFonts w:hint="eastAsia" w:ascii="宋体" w:hAnsi="宋体" w:cs="宋体"/>
          <w:color w:val="auto"/>
          <w:spacing w:val="20"/>
          <w:szCs w:val="21"/>
          <w:highlight w:val="none"/>
          <w:lang w:eastAsia="zh-CN"/>
        </w:rPr>
        <w:t>、</w:t>
      </w:r>
      <w:r>
        <w:rPr>
          <w:rFonts w:hint="eastAsia" w:ascii="宋体" w:hAnsi="宋体" w:cs="宋体"/>
          <w:color w:val="auto"/>
          <w:spacing w:val="20"/>
          <w:szCs w:val="21"/>
          <w:highlight w:val="none"/>
          <w:lang w:val="en-US" w:eastAsia="zh-CN"/>
        </w:rPr>
        <w:t>投资人</w:t>
      </w:r>
      <w:r>
        <w:rPr>
          <w:rFonts w:hint="eastAsia" w:ascii="宋体" w:hAnsi="宋体" w:cs="宋体"/>
          <w:color w:val="auto"/>
          <w:spacing w:val="20"/>
          <w:szCs w:val="21"/>
          <w:highlight w:val="none"/>
        </w:rPr>
        <w:t>及其工作人员报销应由发包人</w:t>
      </w:r>
      <w:r>
        <w:rPr>
          <w:rFonts w:hint="eastAsia" w:ascii="宋体" w:hAnsi="宋体" w:cs="宋体"/>
          <w:color w:val="auto"/>
          <w:spacing w:val="20"/>
          <w:szCs w:val="21"/>
          <w:highlight w:val="none"/>
          <w:lang w:eastAsia="zh-CN"/>
        </w:rPr>
        <w:t>、</w:t>
      </w:r>
      <w:r>
        <w:rPr>
          <w:rFonts w:hint="eastAsia" w:ascii="宋体" w:hAnsi="宋体" w:cs="宋体"/>
          <w:color w:val="auto"/>
          <w:spacing w:val="20"/>
          <w:szCs w:val="21"/>
          <w:highlight w:val="none"/>
          <w:lang w:val="en-US" w:eastAsia="zh-CN"/>
        </w:rPr>
        <w:t>投资人</w:t>
      </w:r>
      <w:r>
        <w:rPr>
          <w:rFonts w:hint="eastAsia" w:ascii="宋体" w:hAnsi="宋体" w:cs="宋体"/>
          <w:color w:val="auto"/>
          <w:spacing w:val="20"/>
          <w:szCs w:val="21"/>
          <w:highlight w:val="none"/>
        </w:rPr>
        <w:t xml:space="preserve">及其工作人员支付的费用； </w:t>
      </w:r>
    </w:p>
    <w:p>
      <w:pPr>
        <w:widowControl/>
        <w:wordWrap w:val="0"/>
        <w:topLinePunct/>
        <w:adjustRightInd w:val="0"/>
        <w:snapToGrid w:val="0"/>
        <w:spacing w:line="360" w:lineRule="exact"/>
        <w:ind w:firstLine="496"/>
        <w:rPr>
          <w:rFonts w:ascii="宋体" w:hAnsi="宋体" w:cs="宋体"/>
          <w:color w:val="auto"/>
          <w:spacing w:val="20"/>
          <w:szCs w:val="21"/>
          <w:highlight w:val="none"/>
        </w:rPr>
      </w:pPr>
      <w:r>
        <w:rPr>
          <w:rFonts w:hint="eastAsia" w:ascii="宋体" w:hAnsi="宋体" w:cs="宋体"/>
          <w:color w:val="auto"/>
          <w:spacing w:val="20"/>
          <w:szCs w:val="21"/>
          <w:highlight w:val="none"/>
        </w:rPr>
        <w:t xml:space="preserve">3.2.3 </w:t>
      </w:r>
      <w:r>
        <w:rPr>
          <w:rFonts w:hint="eastAsia" w:ascii="宋体" w:hAnsi="宋体" w:cs="宋体"/>
          <w:color w:val="auto"/>
          <w:spacing w:val="20"/>
          <w:szCs w:val="21"/>
          <w:highlight w:val="none"/>
          <w:lang w:val="en-US" w:eastAsia="zh-CN"/>
        </w:rPr>
        <w:t>不得</w:t>
      </w:r>
      <w:r>
        <w:rPr>
          <w:rFonts w:hint="eastAsia" w:ascii="宋体" w:hAnsi="宋体" w:cs="宋体"/>
          <w:color w:val="auto"/>
          <w:spacing w:val="20"/>
          <w:szCs w:val="21"/>
          <w:highlight w:val="none"/>
        </w:rPr>
        <w:t>为发包人</w:t>
      </w:r>
      <w:r>
        <w:rPr>
          <w:rFonts w:hint="eastAsia" w:ascii="宋体" w:hAnsi="宋体" w:cs="宋体"/>
          <w:color w:val="auto"/>
          <w:spacing w:val="20"/>
          <w:szCs w:val="21"/>
          <w:highlight w:val="none"/>
          <w:lang w:eastAsia="zh-CN"/>
        </w:rPr>
        <w:t>、</w:t>
      </w:r>
      <w:r>
        <w:rPr>
          <w:rFonts w:hint="eastAsia" w:ascii="宋体" w:hAnsi="宋体" w:cs="宋体"/>
          <w:color w:val="auto"/>
          <w:spacing w:val="20"/>
          <w:szCs w:val="21"/>
          <w:highlight w:val="none"/>
          <w:lang w:val="en-US" w:eastAsia="zh-CN"/>
        </w:rPr>
        <w:t>投资人</w:t>
      </w:r>
      <w:r>
        <w:rPr>
          <w:rFonts w:hint="eastAsia" w:ascii="宋体" w:hAnsi="宋体" w:cs="宋体"/>
          <w:color w:val="auto"/>
          <w:spacing w:val="20"/>
          <w:szCs w:val="21"/>
          <w:highlight w:val="none"/>
        </w:rPr>
        <w:t>工作人员装修住房、安排婚丧嫁娶活动及为其配偶或亲戚朋友安排工作或牵线搭桥、提供方便；</w:t>
      </w:r>
    </w:p>
    <w:p>
      <w:pPr>
        <w:widowControl/>
        <w:wordWrap w:val="0"/>
        <w:topLinePunct/>
        <w:adjustRightInd w:val="0"/>
        <w:snapToGrid w:val="0"/>
        <w:spacing w:line="360" w:lineRule="exact"/>
        <w:ind w:firstLine="496"/>
        <w:rPr>
          <w:rFonts w:ascii="宋体" w:hAnsi="宋体" w:cs="宋体"/>
          <w:color w:val="auto"/>
          <w:spacing w:val="20"/>
          <w:szCs w:val="21"/>
          <w:highlight w:val="none"/>
        </w:rPr>
      </w:pPr>
      <w:r>
        <w:rPr>
          <w:rFonts w:hint="eastAsia" w:ascii="宋体" w:hAnsi="宋体" w:cs="宋体"/>
          <w:color w:val="auto"/>
          <w:spacing w:val="20"/>
          <w:szCs w:val="21"/>
          <w:highlight w:val="none"/>
        </w:rPr>
        <w:t xml:space="preserve">3.2.4 </w:t>
      </w:r>
      <w:r>
        <w:rPr>
          <w:rFonts w:hint="eastAsia" w:ascii="宋体" w:hAnsi="宋体" w:cs="宋体"/>
          <w:color w:val="auto"/>
          <w:spacing w:val="20"/>
          <w:szCs w:val="21"/>
          <w:highlight w:val="none"/>
          <w:lang w:val="en-US" w:eastAsia="zh-CN"/>
        </w:rPr>
        <w:t>不得</w:t>
      </w:r>
      <w:r>
        <w:rPr>
          <w:rFonts w:hint="eastAsia" w:ascii="宋体" w:hAnsi="宋体" w:cs="宋体"/>
          <w:color w:val="auto"/>
          <w:spacing w:val="20"/>
          <w:szCs w:val="21"/>
          <w:highlight w:val="none"/>
        </w:rPr>
        <w:t>以任何理由宴请发包人</w:t>
      </w:r>
      <w:r>
        <w:rPr>
          <w:rFonts w:hint="eastAsia" w:ascii="宋体" w:hAnsi="宋体" w:cs="宋体"/>
          <w:color w:val="auto"/>
          <w:spacing w:val="20"/>
          <w:szCs w:val="21"/>
          <w:highlight w:val="none"/>
          <w:lang w:eastAsia="zh-CN"/>
        </w:rPr>
        <w:t>、</w:t>
      </w:r>
      <w:r>
        <w:rPr>
          <w:rFonts w:hint="eastAsia" w:ascii="宋体" w:hAnsi="宋体" w:cs="宋体"/>
          <w:color w:val="auto"/>
          <w:spacing w:val="20"/>
          <w:szCs w:val="21"/>
          <w:highlight w:val="none"/>
          <w:lang w:val="en-US" w:eastAsia="zh-CN"/>
        </w:rPr>
        <w:t>投资人</w:t>
      </w:r>
      <w:r>
        <w:rPr>
          <w:rFonts w:hint="eastAsia" w:ascii="宋体" w:hAnsi="宋体" w:cs="宋体"/>
          <w:color w:val="auto"/>
          <w:spacing w:val="20"/>
          <w:szCs w:val="21"/>
          <w:highlight w:val="none"/>
        </w:rPr>
        <w:t>单位及其工作人员；以任何理由安排发包人</w:t>
      </w:r>
      <w:r>
        <w:rPr>
          <w:rFonts w:hint="eastAsia" w:ascii="宋体" w:hAnsi="宋体" w:cs="宋体"/>
          <w:color w:val="auto"/>
          <w:spacing w:val="20"/>
          <w:szCs w:val="21"/>
          <w:highlight w:val="none"/>
          <w:lang w:eastAsia="zh-CN"/>
        </w:rPr>
        <w:t>、</w:t>
      </w:r>
      <w:r>
        <w:rPr>
          <w:rFonts w:hint="eastAsia" w:ascii="宋体" w:hAnsi="宋体" w:cs="宋体"/>
          <w:color w:val="auto"/>
          <w:spacing w:val="20"/>
          <w:szCs w:val="21"/>
          <w:highlight w:val="none"/>
          <w:lang w:val="en-US" w:eastAsia="zh-CN"/>
        </w:rPr>
        <w:t>投资人</w:t>
      </w:r>
      <w:r>
        <w:rPr>
          <w:rFonts w:hint="eastAsia" w:ascii="宋体" w:hAnsi="宋体" w:cs="宋体"/>
          <w:color w:val="auto"/>
          <w:spacing w:val="20"/>
          <w:szCs w:val="21"/>
          <w:highlight w:val="none"/>
        </w:rPr>
        <w:t>单位及其工作人员参与其组织的健身、娱乐、桑拿按摩等活动；</w:t>
      </w:r>
    </w:p>
    <w:p>
      <w:pPr>
        <w:widowControl/>
        <w:wordWrap w:val="0"/>
        <w:topLinePunct/>
        <w:adjustRightInd w:val="0"/>
        <w:snapToGrid w:val="0"/>
        <w:spacing w:line="360" w:lineRule="exact"/>
        <w:ind w:firstLine="496"/>
        <w:rPr>
          <w:rFonts w:ascii="宋体" w:hAnsi="宋体" w:cs="宋体"/>
          <w:color w:val="auto"/>
          <w:spacing w:val="20"/>
          <w:szCs w:val="21"/>
          <w:highlight w:val="none"/>
        </w:rPr>
      </w:pPr>
      <w:r>
        <w:rPr>
          <w:rFonts w:hint="eastAsia" w:ascii="宋体" w:hAnsi="宋体" w:cs="宋体"/>
          <w:color w:val="auto"/>
          <w:spacing w:val="20"/>
          <w:szCs w:val="21"/>
          <w:highlight w:val="none"/>
        </w:rPr>
        <w:t xml:space="preserve">3.2.5 </w:t>
      </w:r>
      <w:r>
        <w:rPr>
          <w:rFonts w:hint="eastAsia" w:ascii="宋体" w:hAnsi="宋体" w:cs="宋体"/>
          <w:color w:val="auto"/>
          <w:spacing w:val="20"/>
          <w:szCs w:val="21"/>
          <w:highlight w:val="none"/>
          <w:lang w:val="en-US" w:eastAsia="zh-CN"/>
        </w:rPr>
        <w:t>不得</w:t>
      </w:r>
      <w:r>
        <w:rPr>
          <w:rFonts w:hint="eastAsia" w:ascii="宋体" w:hAnsi="宋体" w:cs="宋体"/>
          <w:color w:val="auto"/>
          <w:spacing w:val="20"/>
          <w:szCs w:val="21"/>
          <w:highlight w:val="none"/>
        </w:rPr>
        <w:t>为发包人</w:t>
      </w:r>
      <w:r>
        <w:rPr>
          <w:rFonts w:hint="eastAsia" w:ascii="宋体" w:hAnsi="宋体" w:cs="宋体"/>
          <w:color w:val="auto"/>
          <w:spacing w:val="20"/>
          <w:szCs w:val="21"/>
          <w:highlight w:val="none"/>
          <w:lang w:eastAsia="zh-CN"/>
        </w:rPr>
        <w:t>、</w:t>
      </w:r>
      <w:r>
        <w:rPr>
          <w:rFonts w:hint="eastAsia" w:ascii="宋体" w:hAnsi="宋体" w:cs="宋体"/>
          <w:color w:val="auto"/>
          <w:spacing w:val="20"/>
          <w:szCs w:val="21"/>
          <w:highlight w:val="none"/>
          <w:lang w:val="en-US" w:eastAsia="zh-CN"/>
        </w:rPr>
        <w:t>投资人</w:t>
      </w:r>
      <w:r>
        <w:rPr>
          <w:rFonts w:hint="eastAsia" w:ascii="宋体" w:hAnsi="宋体" w:cs="宋体"/>
          <w:color w:val="auto"/>
          <w:spacing w:val="20"/>
          <w:szCs w:val="21"/>
          <w:highlight w:val="none"/>
        </w:rPr>
        <w:t>工作人员及其配偶、亲戚朋友介绍经营业务、提供经营业务的便利条件，进行经营业务合作等活动。</w:t>
      </w:r>
    </w:p>
    <w:p>
      <w:pPr>
        <w:widowControl/>
        <w:wordWrap w:val="0"/>
        <w:topLinePunct/>
        <w:adjustRightInd w:val="0"/>
        <w:snapToGrid w:val="0"/>
        <w:spacing w:line="360" w:lineRule="exact"/>
        <w:ind w:firstLine="496"/>
        <w:rPr>
          <w:rFonts w:ascii="宋体" w:hAnsi="宋体" w:cs="宋体"/>
          <w:color w:val="auto"/>
          <w:spacing w:val="20"/>
          <w:szCs w:val="21"/>
          <w:highlight w:val="none"/>
        </w:rPr>
      </w:pPr>
      <w:r>
        <w:rPr>
          <w:rFonts w:hint="eastAsia" w:ascii="宋体" w:hAnsi="宋体" w:cs="宋体"/>
          <w:color w:val="auto"/>
          <w:spacing w:val="20"/>
          <w:szCs w:val="21"/>
          <w:highlight w:val="none"/>
        </w:rPr>
        <w:t>第四条  违约责任</w:t>
      </w:r>
    </w:p>
    <w:p>
      <w:pPr>
        <w:widowControl/>
        <w:wordWrap w:val="0"/>
        <w:topLinePunct/>
        <w:adjustRightInd w:val="0"/>
        <w:snapToGrid w:val="0"/>
        <w:spacing w:line="360" w:lineRule="exact"/>
        <w:ind w:firstLine="496"/>
        <w:rPr>
          <w:rFonts w:ascii="宋体" w:hAnsi="宋体" w:cs="宋体"/>
          <w:color w:val="auto"/>
          <w:spacing w:val="20"/>
          <w:szCs w:val="21"/>
          <w:highlight w:val="none"/>
        </w:rPr>
      </w:pPr>
      <w:r>
        <w:rPr>
          <w:rFonts w:hint="eastAsia" w:ascii="宋体" w:hAnsi="宋体" w:cs="宋体"/>
          <w:color w:val="auto"/>
          <w:spacing w:val="20"/>
          <w:szCs w:val="21"/>
          <w:highlight w:val="none"/>
        </w:rPr>
        <w:t>4.1  承包人或工作人员违反本协议第一条或第三条的，承包人应赔偿发包人违约金共计人民币伍万元整，发包人有权据此解除施工合同，同时发包人将永久性地取消承包人与发包人再次合作的资格，构成犯罪的，发包人将向司法机关报案，追究承包人及承包人相关人员刑事责任；给发包人单位造成经济损失的，还应予以赔偿。</w:t>
      </w:r>
    </w:p>
    <w:p>
      <w:pPr>
        <w:widowControl/>
        <w:wordWrap w:val="0"/>
        <w:topLinePunct/>
        <w:adjustRightInd w:val="0"/>
        <w:snapToGrid w:val="0"/>
        <w:spacing w:line="360" w:lineRule="exact"/>
        <w:ind w:firstLine="496"/>
        <w:rPr>
          <w:rFonts w:ascii="宋体" w:hAnsi="宋体" w:cs="宋体"/>
          <w:color w:val="auto"/>
          <w:spacing w:val="20"/>
          <w:szCs w:val="21"/>
          <w:highlight w:val="none"/>
        </w:rPr>
      </w:pPr>
      <w:r>
        <w:rPr>
          <w:rFonts w:hint="eastAsia" w:ascii="宋体" w:hAnsi="宋体" w:cs="宋体"/>
          <w:color w:val="auto"/>
          <w:spacing w:val="20"/>
          <w:szCs w:val="21"/>
          <w:highlight w:val="none"/>
        </w:rPr>
        <w:t>第五条  本协议作为 （项目名称）合同附件，与合同具有同等法律效力。</w:t>
      </w:r>
    </w:p>
    <w:p>
      <w:pPr>
        <w:spacing w:line="400" w:lineRule="exact"/>
        <w:rPr>
          <w:rFonts w:ascii="宋体" w:hAnsi="宋体" w:cs="宋体"/>
          <w:b/>
          <w:bCs/>
          <w:iCs/>
          <w:color w:val="auto"/>
          <w:spacing w:val="20"/>
          <w:sz w:val="32"/>
          <w:szCs w:val="32"/>
          <w:highlight w:val="none"/>
        </w:rPr>
      </w:pPr>
    </w:p>
    <w:tbl>
      <w:tblPr>
        <w:tblStyle w:val="54"/>
        <w:tblpPr w:leftFromText="180" w:rightFromText="180" w:vertAnchor="text" w:horzAnchor="page" w:tblpX="1132" w:tblpY="334"/>
        <w:tblOverlap w:val="never"/>
        <w:tblW w:w="9580"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4790"/>
        <w:gridCol w:w="4790"/>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953" w:hRule="atLeast"/>
        </w:trPr>
        <w:tc>
          <w:tcPr>
            <w:tcW w:w="4790" w:type="dxa"/>
            <w:tcBorders>
              <w:top w:val="single" w:color="auto" w:sz="2" w:space="0"/>
              <w:left w:val="single" w:color="auto" w:sz="2" w:space="0"/>
              <w:right w:val="single" w:color="auto" w:sz="2" w:space="0"/>
            </w:tcBorders>
          </w:tcPr>
          <w:p>
            <w:pPr>
              <w:spacing w:line="400" w:lineRule="exact"/>
              <w:ind w:firstLine="210" w:firstLineChars="100"/>
              <w:rPr>
                <w:color w:val="auto"/>
                <w:highlight w:val="none"/>
              </w:rPr>
            </w:pPr>
            <w:r>
              <w:rPr>
                <w:rFonts w:hint="eastAsia"/>
                <w:color w:val="auto"/>
                <w:highlight w:val="none"/>
              </w:rPr>
              <w:t>发包人：（公章）</w:t>
            </w:r>
          </w:p>
          <w:p>
            <w:pPr>
              <w:pStyle w:val="52"/>
              <w:outlineLvl w:val="9"/>
              <w:rPr>
                <w:color w:val="auto"/>
                <w:highlight w:val="none"/>
              </w:rPr>
            </w:pPr>
          </w:p>
          <w:p>
            <w:pPr>
              <w:spacing w:line="400" w:lineRule="exact"/>
              <w:ind w:firstLine="210" w:firstLineChars="100"/>
              <w:rPr>
                <w:color w:val="auto"/>
                <w:highlight w:val="none"/>
              </w:rPr>
            </w:pPr>
            <w:r>
              <w:rPr>
                <w:rFonts w:hint="eastAsia"/>
                <w:color w:val="auto"/>
                <w:highlight w:val="none"/>
              </w:rPr>
              <w:t>住所：</w:t>
            </w:r>
          </w:p>
          <w:p>
            <w:pPr>
              <w:spacing w:line="400" w:lineRule="exact"/>
              <w:ind w:firstLine="210" w:firstLineChars="100"/>
              <w:rPr>
                <w:color w:val="auto"/>
                <w:highlight w:val="none"/>
              </w:rPr>
            </w:pPr>
            <w:r>
              <w:rPr>
                <w:rFonts w:hint="eastAsia"/>
                <w:color w:val="auto"/>
                <w:highlight w:val="none"/>
              </w:rPr>
              <w:t>法定代表人(签字)：</w:t>
            </w:r>
          </w:p>
          <w:p>
            <w:pPr>
              <w:spacing w:line="400" w:lineRule="exact"/>
              <w:ind w:firstLine="210" w:firstLineChars="100"/>
              <w:rPr>
                <w:color w:val="auto"/>
                <w:highlight w:val="none"/>
              </w:rPr>
            </w:pPr>
            <w:r>
              <w:rPr>
                <w:rFonts w:hint="eastAsia"/>
                <w:color w:val="auto"/>
                <w:highlight w:val="none"/>
              </w:rPr>
              <w:t>或委托代理人(签字)：</w:t>
            </w:r>
          </w:p>
          <w:p>
            <w:pPr>
              <w:spacing w:line="400" w:lineRule="exact"/>
              <w:ind w:firstLine="210" w:firstLineChars="100"/>
              <w:rPr>
                <w:color w:val="auto"/>
                <w:highlight w:val="none"/>
              </w:rPr>
            </w:pPr>
            <w:r>
              <w:rPr>
                <w:rFonts w:hint="eastAsia"/>
                <w:color w:val="auto"/>
                <w:highlight w:val="none"/>
              </w:rPr>
              <w:t>电话：</w:t>
            </w:r>
          </w:p>
          <w:p>
            <w:pPr>
              <w:spacing w:line="400" w:lineRule="exact"/>
              <w:ind w:firstLine="210" w:firstLineChars="100"/>
              <w:rPr>
                <w:color w:val="auto"/>
                <w:highlight w:val="none"/>
              </w:rPr>
            </w:pPr>
            <w:r>
              <w:rPr>
                <w:rFonts w:hint="eastAsia"/>
                <w:color w:val="auto"/>
                <w:highlight w:val="none"/>
              </w:rPr>
              <w:t>传真：</w:t>
            </w:r>
          </w:p>
          <w:p>
            <w:pPr>
              <w:spacing w:line="400" w:lineRule="exact"/>
              <w:ind w:firstLine="210" w:firstLineChars="100"/>
              <w:rPr>
                <w:color w:val="auto"/>
                <w:highlight w:val="none"/>
              </w:rPr>
            </w:pPr>
            <w:r>
              <w:rPr>
                <w:rFonts w:hint="eastAsia"/>
                <w:color w:val="auto"/>
                <w:highlight w:val="none"/>
              </w:rPr>
              <w:t>邮政编码：</w:t>
            </w:r>
          </w:p>
          <w:p>
            <w:pPr>
              <w:spacing w:line="400" w:lineRule="exact"/>
              <w:ind w:firstLine="210" w:firstLineChars="100"/>
              <w:rPr>
                <w:color w:val="auto"/>
                <w:highlight w:val="none"/>
              </w:rPr>
            </w:pPr>
            <w:r>
              <w:rPr>
                <w:rFonts w:hint="eastAsia"/>
                <w:color w:val="auto"/>
                <w:highlight w:val="none"/>
              </w:rPr>
              <w:t>电子邮箱：</w:t>
            </w:r>
          </w:p>
        </w:tc>
        <w:tc>
          <w:tcPr>
            <w:tcW w:w="4790" w:type="dxa"/>
            <w:tcBorders>
              <w:top w:val="single" w:color="auto" w:sz="2" w:space="0"/>
              <w:left w:val="single" w:color="auto" w:sz="2" w:space="0"/>
              <w:bottom w:val="single" w:color="auto" w:sz="2" w:space="0"/>
              <w:right w:val="single" w:color="auto" w:sz="2" w:space="0"/>
            </w:tcBorders>
          </w:tcPr>
          <w:p>
            <w:pPr>
              <w:spacing w:line="400" w:lineRule="exact"/>
              <w:ind w:firstLine="210" w:firstLineChars="100"/>
              <w:rPr>
                <w:rFonts w:ascii="宋体" w:hAnsi="宋体" w:cs="宋体"/>
                <w:color w:val="auto"/>
                <w:szCs w:val="21"/>
                <w:highlight w:val="none"/>
              </w:rPr>
            </w:pPr>
            <w:r>
              <w:rPr>
                <w:rFonts w:hint="eastAsia" w:ascii="宋体" w:hAnsi="宋体" w:cs="宋体"/>
                <w:color w:val="auto"/>
                <w:szCs w:val="21"/>
                <w:highlight w:val="none"/>
                <w:lang w:val="en-US" w:eastAsia="zh-CN"/>
              </w:rPr>
              <w:t>投资人</w:t>
            </w:r>
            <w:r>
              <w:rPr>
                <w:rFonts w:hint="eastAsia" w:ascii="宋体" w:hAnsi="宋体" w:cs="宋体"/>
                <w:color w:val="auto"/>
                <w:szCs w:val="21"/>
                <w:highlight w:val="none"/>
              </w:rPr>
              <w:t>：（公章）</w:t>
            </w:r>
          </w:p>
          <w:p>
            <w:pPr>
              <w:pStyle w:val="52"/>
              <w:outlineLvl w:val="9"/>
              <w:rPr>
                <w:color w:val="auto"/>
                <w:highlight w:val="none"/>
              </w:rPr>
            </w:pPr>
          </w:p>
          <w:p>
            <w:pPr>
              <w:spacing w:line="400" w:lineRule="exact"/>
              <w:ind w:firstLine="210" w:firstLineChars="100"/>
              <w:rPr>
                <w:rFonts w:ascii="宋体" w:hAnsi="宋体" w:cs="宋体"/>
                <w:color w:val="auto"/>
                <w:szCs w:val="21"/>
                <w:highlight w:val="none"/>
              </w:rPr>
            </w:pPr>
            <w:r>
              <w:rPr>
                <w:rFonts w:hint="eastAsia" w:ascii="宋体" w:hAnsi="宋体" w:cs="宋体"/>
                <w:color w:val="auto"/>
                <w:szCs w:val="21"/>
                <w:highlight w:val="none"/>
              </w:rPr>
              <w:t>住所：</w:t>
            </w:r>
          </w:p>
          <w:p>
            <w:pPr>
              <w:spacing w:line="400" w:lineRule="exact"/>
              <w:ind w:firstLine="210" w:firstLineChars="100"/>
              <w:rPr>
                <w:rFonts w:ascii="宋体" w:hAnsi="宋体" w:cs="宋体"/>
                <w:color w:val="auto"/>
                <w:szCs w:val="21"/>
                <w:highlight w:val="none"/>
              </w:rPr>
            </w:pPr>
            <w:r>
              <w:rPr>
                <w:rFonts w:hint="eastAsia" w:ascii="宋体" w:hAnsi="宋体" w:cs="宋体"/>
                <w:color w:val="auto"/>
                <w:szCs w:val="21"/>
                <w:highlight w:val="none"/>
              </w:rPr>
              <w:t>法定代表人(签字)：</w:t>
            </w:r>
          </w:p>
          <w:p>
            <w:pPr>
              <w:spacing w:line="400" w:lineRule="exact"/>
              <w:ind w:firstLine="210" w:firstLineChars="100"/>
              <w:rPr>
                <w:rFonts w:ascii="宋体" w:hAnsi="宋体" w:cs="宋体"/>
                <w:color w:val="auto"/>
                <w:szCs w:val="21"/>
                <w:highlight w:val="none"/>
              </w:rPr>
            </w:pPr>
            <w:r>
              <w:rPr>
                <w:rFonts w:hint="eastAsia" w:ascii="宋体" w:hAnsi="宋体" w:cs="宋体"/>
                <w:color w:val="auto"/>
                <w:szCs w:val="21"/>
                <w:highlight w:val="none"/>
              </w:rPr>
              <w:t>或委托代理人(签字)：</w:t>
            </w:r>
          </w:p>
          <w:p>
            <w:pPr>
              <w:spacing w:line="400" w:lineRule="exact"/>
              <w:ind w:firstLine="210" w:firstLineChars="100"/>
              <w:rPr>
                <w:rFonts w:ascii="宋体" w:hAnsi="宋体" w:cs="宋体"/>
                <w:color w:val="auto"/>
                <w:szCs w:val="21"/>
                <w:highlight w:val="none"/>
              </w:rPr>
            </w:pPr>
            <w:r>
              <w:rPr>
                <w:rFonts w:hint="eastAsia" w:ascii="宋体" w:hAnsi="宋体" w:cs="宋体"/>
                <w:color w:val="auto"/>
                <w:szCs w:val="21"/>
                <w:highlight w:val="none"/>
              </w:rPr>
              <w:t>电话：</w:t>
            </w:r>
          </w:p>
          <w:p>
            <w:pPr>
              <w:spacing w:line="400" w:lineRule="exact"/>
              <w:ind w:firstLine="210" w:firstLineChars="100"/>
              <w:rPr>
                <w:rFonts w:ascii="宋体" w:hAnsi="宋体" w:cs="宋体"/>
                <w:color w:val="auto"/>
                <w:szCs w:val="21"/>
                <w:highlight w:val="none"/>
              </w:rPr>
            </w:pPr>
            <w:r>
              <w:rPr>
                <w:rFonts w:hint="eastAsia" w:ascii="宋体" w:hAnsi="宋体" w:cs="宋体"/>
                <w:color w:val="auto"/>
                <w:szCs w:val="21"/>
                <w:highlight w:val="none"/>
              </w:rPr>
              <w:t>传真：</w:t>
            </w:r>
          </w:p>
          <w:p>
            <w:pPr>
              <w:spacing w:line="400" w:lineRule="exact"/>
              <w:ind w:firstLine="210" w:firstLineChars="100"/>
              <w:rPr>
                <w:rFonts w:ascii="宋体" w:hAnsi="宋体" w:cs="宋体"/>
                <w:color w:val="auto"/>
                <w:szCs w:val="21"/>
                <w:highlight w:val="none"/>
              </w:rPr>
            </w:pPr>
            <w:r>
              <w:rPr>
                <w:rFonts w:hint="eastAsia" w:ascii="宋体" w:hAnsi="宋体" w:cs="宋体"/>
                <w:color w:val="auto"/>
                <w:szCs w:val="21"/>
                <w:highlight w:val="none"/>
              </w:rPr>
              <w:t>邮政编码：</w:t>
            </w:r>
          </w:p>
          <w:p>
            <w:pPr>
              <w:spacing w:line="400" w:lineRule="exact"/>
              <w:ind w:firstLine="210" w:firstLineChars="100"/>
              <w:rPr>
                <w:rFonts w:ascii="宋体" w:hAnsi="宋体" w:cs="宋体"/>
                <w:color w:val="auto"/>
                <w:szCs w:val="21"/>
                <w:highlight w:val="none"/>
              </w:rPr>
            </w:pPr>
            <w:r>
              <w:rPr>
                <w:rFonts w:hint="eastAsia" w:ascii="宋体" w:hAnsi="宋体" w:cs="宋体"/>
                <w:color w:val="auto"/>
                <w:szCs w:val="21"/>
                <w:highlight w:val="none"/>
              </w:rPr>
              <w:t>电子邮箱：</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953" w:hRule="atLeast"/>
        </w:trPr>
        <w:tc>
          <w:tcPr>
            <w:tcW w:w="4790" w:type="dxa"/>
            <w:tcBorders>
              <w:left w:val="single" w:color="auto" w:sz="2" w:space="0"/>
              <w:right w:val="single" w:color="auto" w:sz="2" w:space="0"/>
            </w:tcBorders>
          </w:tcPr>
          <w:p>
            <w:pPr>
              <w:spacing w:line="400" w:lineRule="exact"/>
              <w:ind w:firstLine="210" w:firstLineChars="100"/>
              <w:rPr>
                <w:rFonts w:ascii="宋体" w:hAnsi="宋体" w:cs="宋体"/>
                <w:color w:val="auto"/>
                <w:szCs w:val="21"/>
                <w:highlight w:val="none"/>
              </w:rPr>
            </w:pPr>
            <w:r>
              <w:rPr>
                <w:rFonts w:hint="eastAsia" w:ascii="宋体" w:hAnsi="宋体" w:cs="宋体"/>
                <w:color w:val="auto"/>
                <w:szCs w:val="21"/>
                <w:highlight w:val="none"/>
                <w:lang w:val="en-US" w:eastAsia="zh-CN"/>
              </w:rPr>
              <w:t>设计</w:t>
            </w:r>
            <w:r>
              <w:rPr>
                <w:rFonts w:hint="eastAsia" w:ascii="宋体" w:hAnsi="宋体" w:cs="宋体"/>
                <w:color w:val="auto"/>
                <w:szCs w:val="21"/>
                <w:highlight w:val="none"/>
              </w:rPr>
              <w:t>单位：（公章）</w:t>
            </w:r>
          </w:p>
          <w:p>
            <w:pPr>
              <w:pStyle w:val="52"/>
              <w:outlineLvl w:val="9"/>
              <w:rPr>
                <w:color w:val="auto"/>
                <w:highlight w:val="none"/>
              </w:rPr>
            </w:pPr>
          </w:p>
          <w:p>
            <w:pPr>
              <w:spacing w:line="400" w:lineRule="exact"/>
              <w:ind w:firstLine="210" w:firstLineChars="100"/>
              <w:rPr>
                <w:rFonts w:ascii="宋体" w:hAnsi="宋体" w:cs="宋体"/>
                <w:color w:val="auto"/>
                <w:szCs w:val="21"/>
                <w:highlight w:val="none"/>
              </w:rPr>
            </w:pPr>
            <w:r>
              <w:rPr>
                <w:rFonts w:hint="eastAsia" w:ascii="宋体" w:hAnsi="宋体" w:cs="宋体"/>
                <w:color w:val="auto"/>
                <w:szCs w:val="21"/>
                <w:highlight w:val="none"/>
              </w:rPr>
              <w:t>住所：</w:t>
            </w:r>
          </w:p>
          <w:p>
            <w:pPr>
              <w:spacing w:line="400" w:lineRule="exact"/>
              <w:ind w:firstLine="210" w:firstLineChars="100"/>
              <w:rPr>
                <w:rFonts w:ascii="宋体" w:hAnsi="宋体" w:cs="宋体"/>
                <w:color w:val="auto"/>
                <w:szCs w:val="21"/>
                <w:highlight w:val="none"/>
              </w:rPr>
            </w:pPr>
            <w:r>
              <w:rPr>
                <w:rFonts w:hint="eastAsia" w:ascii="宋体" w:hAnsi="宋体" w:cs="宋体"/>
                <w:color w:val="auto"/>
                <w:szCs w:val="21"/>
                <w:highlight w:val="none"/>
              </w:rPr>
              <w:t>法定代表人(签字)：</w:t>
            </w:r>
          </w:p>
          <w:p>
            <w:pPr>
              <w:spacing w:line="400" w:lineRule="exact"/>
              <w:ind w:firstLine="210" w:firstLineChars="100"/>
              <w:rPr>
                <w:rFonts w:ascii="宋体" w:hAnsi="宋体" w:cs="宋体"/>
                <w:color w:val="auto"/>
                <w:szCs w:val="21"/>
                <w:highlight w:val="none"/>
              </w:rPr>
            </w:pPr>
            <w:r>
              <w:rPr>
                <w:rFonts w:hint="eastAsia" w:ascii="宋体" w:hAnsi="宋体" w:cs="宋体"/>
                <w:color w:val="auto"/>
                <w:szCs w:val="21"/>
                <w:highlight w:val="none"/>
              </w:rPr>
              <w:t>或委托代理人(签字)：</w:t>
            </w:r>
          </w:p>
          <w:p>
            <w:pPr>
              <w:spacing w:line="400" w:lineRule="exact"/>
              <w:ind w:firstLine="210" w:firstLineChars="100"/>
              <w:rPr>
                <w:rFonts w:ascii="宋体" w:hAnsi="宋体" w:cs="宋体"/>
                <w:color w:val="auto"/>
                <w:szCs w:val="21"/>
                <w:highlight w:val="none"/>
              </w:rPr>
            </w:pPr>
            <w:r>
              <w:rPr>
                <w:rFonts w:hint="eastAsia" w:ascii="宋体" w:hAnsi="宋体" w:cs="宋体"/>
                <w:color w:val="auto"/>
                <w:szCs w:val="21"/>
                <w:highlight w:val="none"/>
              </w:rPr>
              <w:t>电话：</w:t>
            </w:r>
          </w:p>
          <w:p>
            <w:pPr>
              <w:spacing w:line="400" w:lineRule="exact"/>
              <w:ind w:firstLine="210" w:firstLineChars="100"/>
              <w:rPr>
                <w:rFonts w:ascii="宋体" w:hAnsi="宋体" w:cs="宋体"/>
                <w:color w:val="auto"/>
                <w:szCs w:val="21"/>
                <w:highlight w:val="none"/>
              </w:rPr>
            </w:pPr>
            <w:r>
              <w:rPr>
                <w:rFonts w:hint="eastAsia" w:ascii="宋体" w:hAnsi="宋体" w:cs="宋体"/>
                <w:color w:val="auto"/>
                <w:szCs w:val="21"/>
                <w:highlight w:val="none"/>
              </w:rPr>
              <w:t>传真：</w:t>
            </w:r>
          </w:p>
          <w:p>
            <w:pPr>
              <w:spacing w:line="400" w:lineRule="exact"/>
              <w:ind w:firstLine="210" w:firstLineChars="100"/>
              <w:rPr>
                <w:rFonts w:ascii="宋体" w:hAnsi="宋体" w:cs="宋体"/>
                <w:color w:val="auto"/>
                <w:szCs w:val="21"/>
                <w:highlight w:val="none"/>
              </w:rPr>
            </w:pPr>
            <w:r>
              <w:rPr>
                <w:rFonts w:hint="eastAsia" w:ascii="宋体" w:hAnsi="宋体" w:cs="宋体"/>
                <w:color w:val="auto"/>
                <w:szCs w:val="21"/>
                <w:highlight w:val="none"/>
              </w:rPr>
              <w:t>邮政编码：</w:t>
            </w:r>
          </w:p>
          <w:p>
            <w:pPr>
              <w:spacing w:line="400" w:lineRule="exact"/>
              <w:ind w:firstLine="210" w:firstLineChars="100"/>
              <w:rPr>
                <w:rFonts w:ascii="宋体" w:hAnsi="宋体" w:cs="宋体"/>
                <w:color w:val="auto"/>
                <w:szCs w:val="21"/>
                <w:highlight w:val="none"/>
              </w:rPr>
            </w:pPr>
            <w:r>
              <w:rPr>
                <w:rFonts w:hint="eastAsia" w:ascii="宋体" w:hAnsi="宋体" w:cs="宋体"/>
                <w:color w:val="auto"/>
                <w:szCs w:val="21"/>
                <w:highlight w:val="none"/>
              </w:rPr>
              <w:t>电子邮箱</w:t>
            </w:r>
          </w:p>
        </w:tc>
        <w:tc>
          <w:tcPr>
            <w:tcW w:w="4790" w:type="dxa"/>
            <w:tcBorders>
              <w:top w:val="single" w:color="auto" w:sz="2" w:space="0"/>
              <w:left w:val="single" w:color="auto" w:sz="2" w:space="0"/>
              <w:bottom w:val="single" w:color="auto" w:sz="2" w:space="0"/>
              <w:right w:val="single" w:color="auto" w:sz="2" w:space="0"/>
            </w:tcBorders>
          </w:tcPr>
          <w:p>
            <w:pPr>
              <w:spacing w:line="400" w:lineRule="exact"/>
              <w:ind w:firstLine="210" w:firstLineChars="100"/>
              <w:rPr>
                <w:rFonts w:ascii="宋体" w:hAnsi="宋体" w:cs="宋体"/>
                <w:color w:val="auto"/>
                <w:szCs w:val="21"/>
                <w:highlight w:val="none"/>
              </w:rPr>
            </w:pPr>
            <w:r>
              <w:rPr>
                <w:rFonts w:hint="eastAsia" w:ascii="宋体" w:hAnsi="宋体" w:cs="宋体"/>
                <w:color w:val="auto"/>
                <w:szCs w:val="21"/>
                <w:highlight w:val="none"/>
              </w:rPr>
              <w:t>施工单位：（公章）</w:t>
            </w:r>
          </w:p>
          <w:p>
            <w:pPr>
              <w:pStyle w:val="52"/>
              <w:outlineLvl w:val="9"/>
              <w:rPr>
                <w:color w:val="auto"/>
                <w:highlight w:val="none"/>
              </w:rPr>
            </w:pPr>
          </w:p>
          <w:p>
            <w:pPr>
              <w:spacing w:line="400" w:lineRule="exact"/>
              <w:ind w:firstLine="210" w:firstLineChars="100"/>
              <w:rPr>
                <w:rFonts w:ascii="宋体" w:hAnsi="宋体" w:cs="宋体"/>
                <w:color w:val="auto"/>
                <w:szCs w:val="21"/>
                <w:highlight w:val="none"/>
              </w:rPr>
            </w:pPr>
            <w:r>
              <w:rPr>
                <w:rFonts w:hint="eastAsia" w:ascii="宋体" w:hAnsi="宋体" w:cs="宋体"/>
                <w:color w:val="auto"/>
                <w:szCs w:val="21"/>
                <w:highlight w:val="none"/>
              </w:rPr>
              <w:t>住所：</w:t>
            </w:r>
          </w:p>
          <w:p>
            <w:pPr>
              <w:spacing w:line="400" w:lineRule="exact"/>
              <w:ind w:firstLine="210" w:firstLineChars="100"/>
              <w:rPr>
                <w:rFonts w:ascii="宋体" w:hAnsi="宋体" w:cs="宋体"/>
                <w:color w:val="auto"/>
                <w:szCs w:val="21"/>
                <w:highlight w:val="none"/>
              </w:rPr>
            </w:pPr>
            <w:r>
              <w:rPr>
                <w:rFonts w:hint="eastAsia" w:ascii="宋体" w:hAnsi="宋体" w:cs="宋体"/>
                <w:color w:val="auto"/>
                <w:szCs w:val="21"/>
                <w:highlight w:val="none"/>
              </w:rPr>
              <w:t>法定代表人(签字)：</w:t>
            </w:r>
          </w:p>
          <w:p>
            <w:pPr>
              <w:spacing w:line="400" w:lineRule="exact"/>
              <w:ind w:firstLine="210" w:firstLineChars="100"/>
              <w:rPr>
                <w:rFonts w:ascii="宋体" w:hAnsi="宋体" w:cs="宋体"/>
                <w:color w:val="auto"/>
                <w:szCs w:val="21"/>
                <w:highlight w:val="none"/>
              </w:rPr>
            </w:pPr>
            <w:r>
              <w:rPr>
                <w:rFonts w:hint="eastAsia" w:ascii="宋体" w:hAnsi="宋体" w:cs="宋体"/>
                <w:color w:val="auto"/>
                <w:szCs w:val="21"/>
                <w:highlight w:val="none"/>
              </w:rPr>
              <w:t>或委托代理人(签字)：</w:t>
            </w:r>
          </w:p>
          <w:p>
            <w:pPr>
              <w:spacing w:line="400" w:lineRule="exact"/>
              <w:ind w:firstLine="210" w:firstLineChars="100"/>
              <w:rPr>
                <w:rFonts w:ascii="宋体" w:hAnsi="宋体" w:cs="宋体"/>
                <w:color w:val="auto"/>
                <w:szCs w:val="21"/>
                <w:highlight w:val="none"/>
              </w:rPr>
            </w:pPr>
            <w:r>
              <w:rPr>
                <w:rFonts w:hint="eastAsia" w:ascii="宋体" w:hAnsi="宋体" w:cs="宋体"/>
                <w:color w:val="auto"/>
                <w:szCs w:val="21"/>
                <w:highlight w:val="none"/>
              </w:rPr>
              <w:t>电话：</w:t>
            </w:r>
          </w:p>
          <w:p>
            <w:pPr>
              <w:spacing w:line="400" w:lineRule="exact"/>
              <w:ind w:firstLine="210" w:firstLineChars="100"/>
              <w:rPr>
                <w:rFonts w:ascii="宋体" w:hAnsi="宋体" w:cs="宋体"/>
                <w:color w:val="auto"/>
                <w:szCs w:val="21"/>
                <w:highlight w:val="none"/>
              </w:rPr>
            </w:pPr>
            <w:r>
              <w:rPr>
                <w:rFonts w:hint="eastAsia" w:ascii="宋体" w:hAnsi="宋体" w:cs="宋体"/>
                <w:color w:val="auto"/>
                <w:szCs w:val="21"/>
                <w:highlight w:val="none"/>
              </w:rPr>
              <w:t>传真：</w:t>
            </w:r>
          </w:p>
          <w:p>
            <w:pPr>
              <w:spacing w:line="400" w:lineRule="exact"/>
              <w:ind w:firstLine="210" w:firstLineChars="100"/>
              <w:rPr>
                <w:rFonts w:ascii="宋体" w:hAnsi="宋体" w:cs="宋体"/>
                <w:color w:val="auto"/>
                <w:szCs w:val="21"/>
                <w:highlight w:val="none"/>
              </w:rPr>
            </w:pPr>
            <w:r>
              <w:rPr>
                <w:rFonts w:hint="eastAsia" w:ascii="宋体" w:hAnsi="宋体" w:cs="宋体"/>
                <w:color w:val="auto"/>
                <w:szCs w:val="21"/>
                <w:highlight w:val="none"/>
              </w:rPr>
              <w:t>邮政编码：</w:t>
            </w:r>
          </w:p>
          <w:p>
            <w:pPr>
              <w:spacing w:line="400" w:lineRule="exact"/>
              <w:ind w:firstLine="210" w:firstLineChars="100"/>
              <w:rPr>
                <w:rFonts w:ascii="宋体" w:hAnsi="宋体" w:cs="宋体"/>
                <w:color w:val="auto"/>
                <w:szCs w:val="21"/>
                <w:highlight w:val="none"/>
              </w:rPr>
            </w:pPr>
            <w:r>
              <w:rPr>
                <w:rFonts w:hint="eastAsia" w:ascii="宋体" w:hAnsi="宋体" w:cs="宋体"/>
                <w:color w:val="auto"/>
                <w:szCs w:val="21"/>
                <w:highlight w:val="none"/>
              </w:rPr>
              <w:t>电子邮箱：</w:t>
            </w:r>
          </w:p>
        </w:tc>
      </w:tr>
    </w:tbl>
    <w:p>
      <w:pPr>
        <w:pStyle w:val="52"/>
        <w:outlineLvl w:val="9"/>
        <w:rPr>
          <w:color w:val="auto"/>
          <w:highlight w:val="none"/>
        </w:rPr>
      </w:pPr>
      <w:r>
        <w:rPr>
          <w:color w:val="auto"/>
          <w:highlight w:val="none"/>
        </w:rPr>
        <w:br w:type="page"/>
      </w:r>
    </w:p>
    <w:p>
      <w:pPr>
        <w:spacing w:line="400" w:lineRule="exact"/>
        <w:rPr>
          <w:rFonts w:ascii="宋体" w:hAnsi="宋体" w:cs="宋体"/>
          <w:b/>
          <w:bCs/>
          <w:iCs/>
          <w:color w:val="auto"/>
          <w:spacing w:val="20"/>
          <w:sz w:val="32"/>
          <w:szCs w:val="32"/>
          <w:highlight w:val="none"/>
        </w:rPr>
      </w:pPr>
      <w:r>
        <w:rPr>
          <w:rFonts w:hint="eastAsia" w:ascii="宋体" w:hAnsi="宋体" w:cs="宋体"/>
          <w:b/>
          <w:bCs/>
          <w:iCs/>
          <w:color w:val="auto"/>
          <w:spacing w:val="20"/>
          <w:sz w:val="32"/>
          <w:szCs w:val="32"/>
          <w:highlight w:val="none"/>
        </w:rPr>
        <w:t>附件5：</w:t>
      </w:r>
    </w:p>
    <w:p>
      <w:pPr>
        <w:spacing w:after="217" w:line="400" w:lineRule="exact"/>
        <w:ind w:firstLine="578"/>
        <w:jc w:val="center"/>
        <w:rPr>
          <w:rFonts w:ascii="宋体" w:hAnsi="宋体" w:cs="宋体"/>
          <w:b/>
          <w:bCs/>
          <w:iCs/>
          <w:color w:val="auto"/>
          <w:spacing w:val="20"/>
          <w:sz w:val="28"/>
          <w:szCs w:val="32"/>
          <w:highlight w:val="none"/>
        </w:rPr>
      </w:pPr>
      <w:r>
        <w:rPr>
          <w:rFonts w:hint="eastAsia" w:ascii="宋体" w:hAnsi="宋体" w:cs="宋体"/>
          <w:b/>
          <w:bCs/>
          <w:iCs/>
          <w:color w:val="auto"/>
          <w:spacing w:val="20"/>
          <w:sz w:val="28"/>
          <w:szCs w:val="32"/>
          <w:highlight w:val="none"/>
        </w:rPr>
        <w:t>施工现场安全生产责任书</w:t>
      </w:r>
    </w:p>
    <w:p>
      <w:pPr>
        <w:spacing w:line="360" w:lineRule="exact"/>
        <w:ind w:firstLine="420" w:firstLineChars="200"/>
        <w:rPr>
          <w:rFonts w:ascii="宋体" w:hAnsi="宋体"/>
          <w:color w:val="auto"/>
          <w:highlight w:val="none"/>
        </w:rPr>
      </w:pPr>
      <w:r>
        <w:rPr>
          <w:rFonts w:ascii="宋体" w:hAnsi="宋体"/>
          <w:color w:val="auto"/>
          <w:highlight w:val="none"/>
        </w:rPr>
        <w:t>发包人：</w:t>
      </w:r>
      <w:r>
        <w:rPr>
          <w:rFonts w:hint="eastAsia" w:ascii="宋体" w:hAnsi="宋体"/>
          <w:color w:val="auto"/>
          <w:szCs w:val="21"/>
          <w:highlight w:val="none"/>
          <w:u w:val="single"/>
        </w:rPr>
        <w:t xml:space="preserve">                                      。</w:t>
      </w:r>
    </w:p>
    <w:p>
      <w:pPr>
        <w:spacing w:line="360" w:lineRule="exact"/>
        <w:ind w:firstLine="420" w:firstLineChars="200"/>
        <w:rPr>
          <w:rFonts w:hint="eastAsia" w:ascii="宋体" w:hAnsi="宋体"/>
          <w:color w:val="auto"/>
          <w:highlight w:val="none"/>
        </w:rPr>
      </w:pPr>
      <w:r>
        <w:rPr>
          <w:rFonts w:hint="eastAsia" w:ascii="宋体" w:hAnsi="宋体"/>
          <w:color w:val="auto"/>
          <w:highlight w:val="none"/>
          <w:lang w:val="en-US" w:eastAsia="zh-CN"/>
        </w:rPr>
        <w:t>投资</w:t>
      </w:r>
      <w:r>
        <w:rPr>
          <w:rFonts w:ascii="宋体" w:hAnsi="宋体"/>
          <w:color w:val="auto"/>
          <w:highlight w:val="none"/>
        </w:rPr>
        <w:t>人：</w:t>
      </w:r>
      <w:r>
        <w:rPr>
          <w:rFonts w:hint="eastAsia" w:ascii="宋体" w:hAnsi="宋体"/>
          <w:color w:val="auto"/>
          <w:szCs w:val="21"/>
          <w:highlight w:val="none"/>
          <w:u w:val="single"/>
        </w:rPr>
        <w:t xml:space="preserve">                                      。</w:t>
      </w:r>
    </w:p>
    <w:p>
      <w:pPr>
        <w:spacing w:line="360" w:lineRule="exact"/>
        <w:ind w:firstLine="420" w:firstLineChars="200"/>
        <w:rPr>
          <w:rFonts w:ascii="宋体" w:hAnsi="宋体"/>
          <w:color w:val="auto"/>
          <w:szCs w:val="21"/>
          <w:highlight w:val="none"/>
          <w:u w:val="single"/>
        </w:rPr>
      </w:pPr>
      <w:r>
        <w:rPr>
          <w:rFonts w:hint="eastAsia" w:ascii="宋体" w:hAnsi="宋体"/>
          <w:color w:val="auto"/>
          <w:highlight w:val="none"/>
        </w:rPr>
        <w:t>施工单位（承包人）</w:t>
      </w:r>
      <w:r>
        <w:rPr>
          <w:rFonts w:ascii="宋体" w:hAnsi="宋体"/>
          <w:color w:val="auto"/>
          <w:highlight w:val="none"/>
        </w:rPr>
        <w:t>：</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w:t>
      </w:r>
    </w:p>
    <w:p>
      <w:pPr>
        <w:spacing w:line="360" w:lineRule="exact"/>
        <w:ind w:firstLine="420" w:firstLineChars="200"/>
        <w:rPr>
          <w:color w:val="auto"/>
          <w:highlight w:val="none"/>
        </w:rPr>
      </w:pPr>
      <w:r>
        <w:rPr>
          <w:rFonts w:hint="eastAsia" w:ascii="宋体" w:hAnsi="宋体"/>
          <w:color w:val="auto"/>
          <w:highlight w:val="none"/>
        </w:rPr>
        <w:t>设计单位（承包人）</w:t>
      </w:r>
      <w:r>
        <w:rPr>
          <w:rFonts w:ascii="宋体" w:hAnsi="宋体"/>
          <w:color w:val="auto"/>
          <w:highlight w:val="none"/>
        </w:rPr>
        <w:t>：</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w:t>
      </w:r>
    </w:p>
    <w:p>
      <w:pPr>
        <w:widowControl/>
        <w:wordWrap w:val="0"/>
        <w:topLinePunct/>
        <w:adjustRightInd w:val="0"/>
        <w:snapToGrid w:val="0"/>
        <w:spacing w:line="360" w:lineRule="exact"/>
        <w:ind w:firstLine="496"/>
        <w:rPr>
          <w:rFonts w:ascii="宋体" w:hAnsi="宋体" w:cs="宋体"/>
          <w:color w:val="auto"/>
          <w:spacing w:val="20"/>
          <w:szCs w:val="21"/>
          <w:highlight w:val="none"/>
        </w:rPr>
      </w:pPr>
      <w:r>
        <w:rPr>
          <w:rFonts w:hint="eastAsia" w:ascii="宋体" w:hAnsi="宋体" w:cs="宋体"/>
          <w:color w:val="auto"/>
          <w:spacing w:val="20"/>
          <w:szCs w:val="21"/>
          <w:highlight w:val="none"/>
        </w:rPr>
        <w:t>为加强建筑工程的安全监督管理、维护建筑施工现场的正常秩序、确保施工安全和工程质量，根据《中华人民共和国建筑法》、《中华人民共和国安全生产法》和《建设工程安全生产管理条例》及《浙江省建筑业管理条例》等制定本安全生产责任书。要求联合体单位中（施工单位）与监理单位在工程施工过程中严格遵守，认真履行责任。</w:t>
      </w:r>
    </w:p>
    <w:p>
      <w:pPr>
        <w:widowControl/>
        <w:wordWrap w:val="0"/>
        <w:topLinePunct/>
        <w:adjustRightInd w:val="0"/>
        <w:snapToGrid w:val="0"/>
        <w:spacing w:line="360" w:lineRule="exact"/>
        <w:ind w:firstLine="496"/>
        <w:rPr>
          <w:rFonts w:ascii="宋体" w:hAnsi="宋体" w:cs="宋体"/>
          <w:color w:val="auto"/>
          <w:spacing w:val="20"/>
          <w:szCs w:val="21"/>
          <w:highlight w:val="none"/>
        </w:rPr>
      </w:pPr>
      <w:r>
        <w:rPr>
          <w:rFonts w:hint="eastAsia" w:ascii="宋体" w:hAnsi="宋体" w:cs="宋体"/>
          <w:color w:val="auto"/>
          <w:spacing w:val="20"/>
          <w:szCs w:val="21"/>
          <w:highlight w:val="none"/>
        </w:rPr>
        <w:t>本责任书具体要求如下：</w:t>
      </w:r>
    </w:p>
    <w:p>
      <w:pPr>
        <w:widowControl/>
        <w:wordWrap w:val="0"/>
        <w:topLinePunct/>
        <w:adjustRightInd w:val="0"/>
        <w:snapToGrid w:val="0"/>
        <w:spacing w:line="360" w:lineRule="exact"/>
        <w:ind w:firstLine="496"/>
        <w:rPr>
          <w:rFonts w:ascii="宋体" w:hAnsi="宋体" w:cs="宋体"/>
          <w:color w:val="auto"/>
          <w:spacing w:val="20"/>
          <w:szCs w:val="21"/>
          <w:highlight w:val="none"/>
        </w:rPr>
      </w:pPr>
      <w:r>
        <w:rPr>
          <w:rFonts w:hint="eastAsia" w:ascii="宋体" w:hAnsi="宋体" w:cs="宋体"/>
          <w:color w:val="auto"/>
          <w:spacing w:val="20"/>
          <w:szCs w:val="21"/>
          <w:highlight w:val="none"/>
        </w:rPr>
        <w:t>一、要认真贯彻““安全第一、预防为主、综合治理”的方针，遵守《中华人民共和国安全生产法》、《建设工程安全生产管理条例》等相关法律法规，严格按照JGJ59—2011《建筑施工安全检查标准》执行，明确联合体单位中（施工单位）主要负责人为建筑施工现场安全生产第一责任人，建立健全生产管理责任制。逐级签定安全责任书、明确各自职责，并付诸实施，防止伤亡和其他安全事故的发生。</w:t>
      </w:r>
    </w:p>
    <w:p>
      <w:pPr>
        <w:widowControl/>
        <w:wordWrap w:val="0"/>
        <w:topLinePunct/>
        <w:adjustRightInd w:val="0"/>
        <w:snapToGrid w:val="0"/>
        <w:spacing w:line="360" w:lineRule="exact"/>
        <w:ind w:firstLine="496"/>
        <w:rPr>
          <w:rFonts w:ascii="宋体" w:hAnsi="宋体" w:cs="宋体"/>
          <w:color w:val="auto"/>
          <w:spacing w:val="20"/>
          <w:szCs w:val="21"/>
          <w:highlight w:val="none"/>
        </w:rPr>
      </w:pPr>
      <w:r>
        <w:rPr>
          <w:rFonts w:hint="eastAsia" w:ascii="宋体" w:hAnsi="宋体" w:cs="宋体"/>
          <w:color w:val="auto"/>
          <w:spacing w:val="20"/>
          <w:szCs w:val="21"/>
          <w:highlight w:val="none"/>
        </w:rPr>
        <w:t>二、</w:t>
      </w:r>
      <w:r>
        <w:rPr>
          <w:rFonts w:hint="eastAsia" w:ascii="宋体" w:hAnsi="宋体" w:cs="宋体"/>
          <w:color w:val="auto"/>
          <w:spacing w:val="20"/>
          <w:szCs w:val="21"/>
          <w:highlight w:val="none"/>
          <w:lang w:val="en-US" w:eastAsia="zh-CN"/>
        </w:rPr>
        <w:t>投资人、</w:t>
      </w:r>
      <w:r>
        <w:rPr>
          <w:rFonts w:hint="eastAsia" w:ascii="宋体" w:hAnsi="宋体" w:cs="宋体"/>
          <w:color w:val="auto"/>
          <w:spacing w:val="20"/>
          <w:szCs w:val="21"/>
          <w:highlight w:val="none"/>
        </w:rPr>
        <w:t>承包人必须做到以下安全生产管理工作：</w:t>
      </w:r>
    </w:p>
    <w:p>
      <w:pPr>
        <w:widowControl/>
        <w:wordWrap w:val="0"/>
        <w:topLinePunct/>
        <w:adjustRightInd w:val="0"/>
        <w:snapToGrid w:val="0"/>
        <w:spacing w:line="360" w:lineRule="exact"/>
        <w:ind w:firstLine="496"/>
        <w:rPr>
          <w:rFonts w:ascii="宋体" w:hAnsi="宋体" w:cs="宋体"/>
          <w:color w:val="auto"/>
          <w:spacing w:val="20"/>
          <w:szCs w:val="21"/>
          <w:highlight w:val="none"/>
        </w:rPr>
      </w:pPr>
      <w:r>
        <w:rPr>
          <w:rFonts w:hint="eastAsia" w:ascii="宋体" w:hAnsi="宋体" w:cs="宋体"/>
          <w:color w:val="auto"/>
          <w:spacing w:val="20"/>
          <w:szCs w:val="21"/>
          <w:highlight w:val="none"/>
        </w:rPr>
        <w:t>1、承包人负责落实安全生产责任制和各项安全生产规章制度，操作规程，建立健全工程项目的安全保证体系，做好安全台账。</w:t>
      </w:r>
    </w:p>
    <w:p>
      <w:pPr>
        <w:widowControl/>
        <w:wordWrap w:val="0"/>
        <w:topLinePunct/>
        <w:adjustRightInd w:val="0"/>
        <w:snapToGrid w:val="0"/>
        <w:spacing w:line="360" w:lineRule="exact"/>
        <w:ind w:firstLine="496"/>
        <w:rPr>
          <w:rFonts w:ascii="宋体" w:hAnsi="宋体" w:cs="宋体"/>
          <w:color w:val="auto"/>
          <w:spacing w:val="20"/>
          <w:szCs w:val="21"/>
          <w:highlight w:val="none"/>
        </w:rPr>
      </w:pPr>
      <w:r>
        <w:rPr>
          <w:rFonts w:hint="eastAsia" w:ascii="宋体" w:hAnsi="宋体" w:cs="宋体"/>
          <w:color w:val="auto"/>
          <w:spacing w:val="20"/>
          <w:szCs w:val="21"/>
          <w:highlight w:val="none"/>
        </w:rPr>
        <w:t>2、承包人负责建立与承建工程相适应的现场安全管理机构，配备足够的专职安全管理人员；项目经理、安全员应经建设行政主管部门安全管理能力考核合格、持证上岗。</w:t>
      </w:r>
    </w:p>
    <w:p>
      <w:pPr>
        <w:widowControl/>
        <w:wordWrap w:val="0"/>
        <w:topLinePunct/>
        <w:adjustRightInd w:val="0"/>
        <w:snapToGrid w:val="0"/>
        <w:spacing w:line="360" w:lineRule="exact"/>
        <w:ind w:firstLine="496"/>
        <w:rPr>
          <w:rFonts w:ascii="宋体" w:hAnsi="宋体" w:cs="宋体"/>
          <w:color w:val="auto"/>
          <w:spacing w:val="20"/>
          <w:szCs w:val="21"/>
          <w:highlight w:val="none"/>
        </w:rPr>
      </w:pPr>
      <w:r>
        <w:rPr>
          <w:rFonts w:hint="eastAsia" w:ascii="宋体" w:hAnsi="宋体" w:cs="宋体"/>
          <w:color w:val="auto"/>
          <w:spacing w:val="20"/>
          <w:szCs w:val="21"/>
          <w:highlight w:val="none"/>
        </w:rPr>
        <w:t>3、承包人必须按照经审核批准的施工组织设计或专项施工方案组织施工。</w:t>
      </w:r>
    </w:p>
    <w:p>
      <w:pPr>
        <w:widowControl/>
        <w:wordWrap w:val="0"/>
        <w:topLinePunct/>
        <w:adjustRightInd w:val="0"/>
        <w:snapToGrid w:val="0"/>
        <w:spacing w:line="360" w:lineRule="exact"/>
        <w:ind w:firstLine="496"/>
        <w:rPr>
          <w:rFonts w:ascii="宋体" w:hAnsi="宋体" w:cs="宋体"/>
          <w:color w:val="auto"/>
          <w:spacing w:val="20"/>
          <w:szCs w:val="21"/>
          <w:highlight w:val="none"/>
        </w:rPr>
      </w:pPr>
      <w:r>
        <w:rPr>
          <w:rFonts w:hint="eastAsia" w:ascii="宋体" w:hAnsi="宋体" w:cs="宋体"/>
          <w:color w:val="auto"/>
          <w:spacing w:val="20"/>
          <w:szCs w:val="21"/>
          <w:highlight w:val="none"/>
        </w:rPr>
        <w:t>4、承包人负责组织施工现场开展安全生产活动，按规定对在建工程进行定期和专项的安全检查，并对工人进行三级安全教育和安全技术交底。</w:t>
      </w:r>
    </w:p>
    <w:p>
      <w:pPr>
        <w:widowControl/>
        <w:wordWrap w:val="0"/>
        <w:topLinePunct/>
        <w:adjustRightInd w:val="0"/>
        <w:snapToGrid w:val="0"/>
        <w:spacing w:line="360" w:lineRule="exact"/>
        <w:ind w:firstLine="496"/>
        <w:rPr>
          <w:rFonts w:ascii="宋体" w:hAnsi="宋体" w:cs="宋体"/>
          <w:color w:val="auto"/>
          <w:spacing w:val="20"/>
          <w:szCs w:val="21"/>
          <w:highlight w:val="none"/>
        </w:rPr>
      </w:pPr>
      <w:r>
        <w:rPr>
          <w:rFonts w:hint="eastAsia" w:ascii="宋体" w:hAnsi="宋体" w:cs="宋体"/>
          <w:color w:val="auto"/>
          <w:spacing w:val="20"/>
          <w:szCs w:val="21"/>
          <w:highlight w:val="none"/>
        </w:rPr>
        <w:t>5、施工现场作业人员必须经培训合格上岗，且至少每年接受一次安全生产培训考核；特种作业人员持《特种作业操作证》上岗。</w:t>
      </w:r>
    </w:p>
    <w:p>
      <w:pPr>
        <w:widowControl/>
        <w:wordWrap w:val="0"/>
        <w:topLinePunct/>
        <w:adjustRightInd w:val="0"/>
        <w:snapToGrid w:val="0"/>
        <w:spacing w:line="360" w:lineRule="exact"/>
        <w:ind w:firstLine="496"/>
        <w:rPr>
          <w:rFonts w:ascii="宋体" w:hAnsi="宋体" w:cs="宋体"/>
          <w:color w:val="auto"/>
          <w:spacing w:val="20"/>
          <w:szCs w:val="21"/>
          <w:highlight w:val="none"/>
        </w:rPr>
      </w:pPr>
      <w:r>
        <w:rPr>
          <w:rFonts w:hint="eastAsia" w:ascii="宋体" w:hAnsi="宋体" w:cs="宋体"/>
          <w:color w:val="auto"/>
          <w:spacing w:val="20"/>
          <w:szCs w:val="21"/>
          <w:highlight w:val="none"/>
        </w:rPr>
        <w:t>6、承包人在工程开工前应制定工程项目施工安全事故应急救援预案并报监理备案，发生事故后，应按规定向建设行政主管部门及其他有关部门报告；</w:t>
      </w:r>
    </w:p>
    <w:p>
      <w:pPr>
        <w:widowControl/>
        <w:wordWrap w:val="0"/>
        <w:topLinePunct/>
        <w:adjustRightInd w:val="0"/>
        <w:snapToGrid w:val="0"/>
        <w:spacing w:line="360" w:lineRule="exact"/>
        <w:ind w:firstLine="496"/>
        <w:rPr>
          <w:rFonts w:ascii="宋体" w:hAnsi="宋体" w:cs="宋体"/>
          <w:color w:val="auto"/>
          <w:spacing w:val="20"/>
          <w:szCs w:val="21"/>
          <w:highlight w:val="none"/>
        </w:rPr>
      </w:pPr>
      <w:r>
        <w:rPr>
          <w:rFonts w:hint="eastAsia" w:ascii="宋体" w:hAnsi="宋体" w:cs="宋体"/>
          <w:color w:val="auto"/>
          <w:spacing w:val="20"/>
          <w:szCs w:val="21"/>
          <w:highlight w:val="none"/>
        </w:rPr>
        <w:t>7、承包人在工程开工前，须根据本项目的特点，针对施工过程中危险性较大的施工作业点、施工作业面确定施工安全的重大危险源，并制定监控办法。</w:t>
      </w:r>
    </w:p>
    <w:p>
      <w:pPr>
        <w:widowControl/>
        <w:wordWrap w:val="0"/>
        <w:topLinePunct/>
        <w:adjustRightInd w:val="0"/>
        <w:snapToGrid w:val="0"/>
        <w:spacing w:line="360" w:lineRule="exact"/>
        <w:ind w:firstLine="496"/>
        <w:rPr>
          <w:rFonts w:ascii="宋体" w:hAnsi="宋体" w:cs="宋体"/>
          <w:color w:val="auto"/>
          <w:spacing w:val="20"/>
          <w:szCs w:val="21"/>
          <w:highlight w:val="none"/>
        </w:rPr>
      </w:pPr>
      <w:r>
        <w:rPr>
          <w:rFonts w:hint="eastAsia" w:ascii="宋体" w:hAnsi="宋体" w:cs="宋体"/>
          <w:color w:val="auto"/>
          <w:spacing w:val="20"/>
          <w:szCs w:val="21"/>
          <w:highlight w:val="none"/>
        </w:rPr>
        <w:t>8、凡是在建设工程施工现场使用的起重机械设备和整体提升脚手架、模板等自升式架设设施应在法定检测机构检测合格后30日内，持有关资料到建设工程施工安全监督机构进行登记，并报监理备案。</w:t>
      </w:r>
    </w:p>
    <w:p>
      <w:pPr>
        <w:widowControl/>
        <w:wordWrap w:val="0"/>
        <w:topLinePunct/>
        <w:adjustRightInd w:val="0"/>
        <w:snapToGrid w:val="0"/>
        <w:spacing w:line="360" w:lineRule="exact"/>
        <w:ind w:firstLine="496"/>
        <w:rPr>
          <w:rFonts w:ascii="宋体" w:hAnsi="宋体" w:cs="宋体"/>
          <w:color w:val="auto"/>
          <w:spacing w:val="20"/>
          <w:szCs w:val="21"/>
          <w:highlight w:val="none"/>
        </w:rPr>
      </w:pPr>
      <w:r>
        <w:rPr>
          <w:rFonts w:hint="eastAsia" w:ascii="宋体" w:hAnsi="宋体" w:cs="宋体"/>
          <w:color w:val="auto"/>
          <w:spacing w:val="20"/>
          <w:szCs w:val="21"/>
          <w:highlight w:val="none"/>
        </w:rPr>
        <w:t>9、深基坑、大型钢结构吊装、地下暗挖、高大模板等危险性较大的工程的专项施工方案应按相关规定经专家论证、审查。并严格按经论证、审查合格后的专项施工方案组织实施，相关资料报监理备案。</w:t>
      </w:r>
    </w:p>
    <w:p>
      <w:pPr>
        <w:widowControl/>
        <w:wordWrap w:val="0"/>
        <w:topLinePunct/>
        <w:adjustRightInd w:val="0"/>
        <w:snapToGrid w:val="0"/>
        <w:spacing w:line="360" w:lineRule="exact"/>
        <w:ind w:firstLine="496"/>
        <w:rPr>
          <w:rFonts w:ascii="宋体" w:hAnsi="宋体" w:cs="宋体"/>
          <w:color w:val="auto"/>
          <w:spacing w:val="20"/>
          <w:szCs w:val="21"/>
          <w:highlight w:val="none"/>
        </w:rPr>
      </w:pPr>
      <w:r>
        <w:rPr>
          <w:rFonts w:hint="eastAsia" w:ascii="宋体" w:hAnsi="宋体" w:cs="宋体"/>
          <w:color w:val="auto"/>
          <w:spacing w:val="20"/>
          <w:szCs w:val="21"/>
          <w:highlight w:val="none"/>
        </w:rPr>
        <w:t>10、施工现场扬尘治理和文明施工必须符合“台州市文明工地创建标准”的相关要求。</w:t>
      </w:r>
    </w:p>
    <w:p>
      <w:pPr>
        <w:widowControl/>
        <w:wordWrap w:val="0"/>
        <w:topLinePunct/>
        <w:adjustRightInd w:val="0"/>
        <w:snapToGrid w:val="0"/>
        <w:spacing w:line="360" w:lineRule="exact"/>
        <w:ind w:firstLine="496"/>
        <w:rPr>
          <w:color w:val="auto"/>
          <w:highlight w:val="none"/>
        </w:rPr>
      </w:pPr>
      <w:r>
        <w:rPr>
          <w:rFonts w:hint="eastAsia" w:ascii="宋体" w:hAnsi="宋体" w:cs="宋体"/>
          <w:color w:val="auto"/>
          <w:spacing w:val="20"/>
          <w:szCs w:val="21"/>
          <w:highlight w:val="none"/>
        </w:rPr>
        <w:t>11、承包人必须服从监理单位提出的整改要求。</w:t>
      </w:r>
    </w:p>
    <w:p>
      <w:pPr>
        <w:widowControl/>
        <w:wordWrap w:val="0"/>
        <w:topLinePunct/>
        <w:adjustRightInd w:val="0"/>
        <w:snapToGrid w:val="0"/>
        <w:spacing w:line="360" w:lineRule="exact"/>
        <w:ind w:firstLine="496"/>
        <w:rPr>
          <w:rFonts w:ascii="宋体" w:hAnsi="宋体" w:cs="宋体"/>
          <w:color w:val="auto"/>
          <w:spacing w:val="20"/>
          <w:szCs w:val="21"/>
          <w:highlight w:val="none"/>
        </w:rPr>
      </w:pPr>
      <w:r>
        <w:rPr>
          <w:rFonts w:hint="eastAsia" w:ascii="宋体" w:hAnsi="宋体" w:cs="宋体"/>
          <w:color w:val="auto"/>
          <w:spacing w:val="20"/>
          <w:szCs w:val="21"/>
          <w:highlight w:val="none"/>
        </w:rPr>
        <w:t>三、监理单位应当做到以下安全生产监督管理工作：</w:t>
      </w:r>
    </w:p>
    <w:p>
      <w:pPr>
        <w:widowControl/>
        <w:wordWrap w:val="0"/>
        <w:topLinePunct/>
        <w:adjustRightInd w:val="0"/>
        <w:snapToGrid w:val="0"/>
        <w:spacing w:line="360" w:lineRule="exact"/>
        <w:ind w:firstLine="496"/>
        <w:rPr>
          <w:rFonts w:ascii="宋体" w:hAnsi="宋体" w:cs="宋体"/>
          <w:color w:val="auto"/>
          <w:spacing w:val="20"/>
          <w:szCs w:val="21"/>
          <w:highlight w:val="none"/>
        </w:rPr>
      </w:pPr>
      <w:r>
        <w:rPr>
          <w:rFonts w:hint="eastAsia" w:ascii="宋体" w:hAnsi="宋体" w:cs="宋体"/>
          <w:color w:val="auto"/>
          <w:spacing w:val="20"/>
          <w:szCs w:val="21"/>
          <w:highlight w:val="none"/>
        </w:rPr>
        <w:t>1、工程监理单位应当审查施工组织中的安全技术措施或者专项施工方案是否符合工程建设强制性标准。对于不符合安全要求或存在隐患的，须及时函告承包人，责令其整改。</w:t>
      </w:r>
    </w:p>
    <w:p>
      <w:pPr>
        <w:widowControl/>
        <w:wordWrap w:val="0"/>
        <w:topLinePunct/>
        <w:adjustRightInd w:val="0"/>
        <w:snapToGrid w:val="0"/>
        <w:spacing w:line="360" w:lineRule="exact"/>
        <w:ind w:firstLine="496"/>
        <w:rPr>
          <w:rFonts w:ascii="宋体" w:hAnsi="宋体" w:cs="宋体"/>
          <w:color w:val="auto"/>
          <w:spacing w:val="20"/>
          <w:szCs w:val="21"/>
          <w:highlight w:val="none"/>
        </w:rPr>
      </w:pPr>
      <w:r>
        <w:rPr>
          <w:rFonts w:hint="eastAsia" w:ascii="宋体" w:hAnsi="宋体" w:cs="宋体"/>
          <w:color w:val="auto"/>
          <w:spacing w:val="20"/>
          <w:szCs w:val="21"/>
          <w:highlight w:val="none"/>
        </w:rPr>
        <w:t>2、监理单位在工程开工前，须根据本项目的特点，做好危险源辨识与风险评估（承包人执行），针对施工过程中危险性较大的施工作业点、施工作业面确定施工安全的重大危险源，并制定监理细则，在实施监理过程中，发现存在安全事故隐患的，应当要求承包人整改；情况严重的，应当要求承包人暂时停止施工，并及时报告发包人，承包人拒不整改或者不停止施工的，监理单位应当及时向有关主管部门汇报。</w:t>
      </w:r>
    </w:p>
    <w:p>
      <w:pPr>
        <w:widowControl/>
        <w:wordWrap w:val="0"/>
        <w:topLinePunct/>
        <w:adjustRightInd w:val="0"/>
        <w:snapToGrid w:val="0"/>
        <w:spacing w:line="360" w:lineRule="exact"/>
        <w:ind w:firstLine="496"/>
        <w:rPr>
          <w:rFonts w:ascii="宋体" w:hAnsi="宋体" w:cs="宋体"/>
          <w:color w:val="auto"/>
          <w:spacing w:val="20"/>
          <w:szCs w:val="21"/>
          <w:highlight w:val="none"/>
        </w:rPr>
      </w:pPr>
      <w:r>
        <w:rPr>
          <w:rFonts w:hint="eastAsia" w:ascii="宋体" w:hAnsi="宋体" w:cs="宋体"/>
          <w:color w:val="auto"/>
          <w:spacing w:val="20"/>
          <w:szCs w:val="21"/>
          <w:highlight w:val="none"/>
        </w:rPr>
        <w:t>3、监理单位应当按照法律、法规和工程建设强制性标准实施监理，履行监理职责，监督承包人做好安全管理工作，对施工方上报的安全台账和各项安全专项方案等资料进行备案，对工程项目的安全生产承担监理责任。</w:t>
      </w:r>
    </w:p>
    <w:p>
      <w:pPr>
        <w:widowControl/>
        <w:wordWrap w:val="0"/>
        <w:topLinePunct/>
        <w:adjustRightInd w:val="0"/>
        <w:snapToGrid w:val="0"/>
        <w:spacing w:line="360" w:lineRule="exact"/>
        <w:ind w:firstLine="496"/>
        <w:rPr>
          <w:rFonts w:ascii="宋体" w:hAnsi="宋体" w:cs="宋体"/>
          <w:color w:val="auto"/>
          <w:spacing w:val="20"/>
          <w:szCs w:val="21"/>
          <w:highlight w:val="none"/>
        </w:rPr>
      </w:pPr>
      <w:r>
        <w:rPr>
          <w:rFonts w:hint="eastAsia" w:ascii="宋体" w:hAnsi="宋体" w:cs="宋体"/>
          <w:color w:val="auto"/>
          <w:spacing w:val="20"/>
          <w:szCs w:val="21"/>
          <w:highlight w:val="none"/>
        </w:rPr>
        <w:t>四、对违反本责任书所规定责任的，按国家相关法律，法规的规定予以处罚；构成犯罪的，依法追究刑事责任。该责任书从签署之日起生效，有效期至工程竣工验收之日结束。</w:t>
      </w:r>
    </w:p>
    <w:p>
      <w:pPr>
        <w:widowControl/>
        <w:wordWrap w:val="0"/>
        <w:topLinePunct/>
        <w:adjustRightInd w:val="0"/>
        <w:snapToGrid w:val="0"/>
        <w:spacing w:line="360" w:lineRule="exact"/>
        <w:ind w:firstLine="496"/>
        <w:rPr>
          <w:rFonts w:ascii="宋体" w:hAnsi="宋体" w:cs="宋体"/>
          <w:color w:val="auto"/>
          <w:spacing w:val="20"/>
          <w:szCs w:val="21"/>
          <w:highlight w:val="none"/>
        </w:rPr>
      </w:pPr>
      <w:r>
        <w:rPr>
          <w:rFonts w:hint="eastAsia" w:ascii="宋体" w:hAnsi="宋体" w:cs="宋体"/>
          <w:color w:val="auto"/>
          <w:spacing w:val="20"/>
          <w:szCs w:val="21"/>
          <w:highlight w:val="none"/>
        </w:rPr>
        <w:t>四、责任书份数：本合同一式壹拾贰份，均具有同等法律效力，发包人执捌份，承包人执叁份，监理单位执壹份。</w:t>
      </w:r>
    </w:p>
    <w:tbl>
      <w:tblPr>
        <w:tblStyle w:val="54"/>
        <w:tblpPr w:leftFromText="180" w:rightFromText="180" w:vertAnchor="text" w:horzAnchor="page" w:tblpX="1132" w:tblpY="334"/>
        <w:tblOverlap w:val="never"/>
        <w:tblW w:w="9580"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4790"/>
        <w:gridCol w:w="4790"/>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3953" w:hRule="atLeast"/>
        </w:trPr>
        <w:tc>
          <w:tcPr>
            <w:tcW w:w="4790" w:type="dxa"/>
            <w:tcBorders>
              <w:top w:val="single" w:color="auto" w:sz="2" w:space="0"/>
              <w:left w:val="single" w:color="auto" w:sz="2" w:space="0"/>
              <w:right w:val="single" w:color="auto" w:sz="2" w:space="0"/>
            </w:tcBorders>
          </w:tcPr>
          <w:p>
            <w:pPr>
              <w:spacing w:line="400" w:lineRule="exact"/>
              <w:ind w:firstLine="210" w:firstLineChars="100"/>
              <w:rPr>
                <w:color w:val="auto"/>
                <w:highlight w:val="none"/>
              </w:rPr>
            </w:pPr>
            <w:r>
              <w:rPr>
                <w:rFonts w:hint="eastAsia"/>
                <w:color w:val="auto"/>
                <w:highlight w:val="none"/>
              </w:rPr>
              <w:t>发包人：（公章）</w:t>
            </w:r>
          </w:p>
          <w:p>
            <w:pPr>
              <w:pStyle w:val="52"/>
              <w:outlineLvl w:val="9"/>
              <w:rPr>
                <w:color w:val="auto"/>
                <w:highlight w:val="none"/>
              </w:rPr>
            </w:pPr>
          </w:p>
          <w:p>
            <w:pPr>
              <w:spacing w:line="400" w:lineRule="exact"/>
              <w:ind w:firstLine="210" w:firstLineChars="100"/>
              <w:rPr>
                <w:color w:val="auto"/>
                <w:highlight w:val="none"/>
              </w:rPr>
            </w:pPr>
            <w:r>
              <w:rPr>
                <w:rFonts w:hint="eastAsia"/>
                <w:color w:val="auto"/>
                <w:highlight w:val="none"/>
              </w:rPr>
              <w:t>住所：</w:t>
            </w:r>
          </w:p>
          <w:p>
            <w:pPr>
              <w:spacing w:line="400" w:lineRule="exact"/>
              <w:ind w:firstLine="210" w:firstLineChars="100"/>
              <w:rPr>
                <w:color w:val="auto"/>
                <w:highlight w:val="none"/>
              </w:rPr>
            </w:pPr>
            <w:r>
              <w:rPr>
                <w:rFonts w:hint="eastAsia"/>
                <w:color w:val="auto"/>
                <w:highlight w:val="none"/>
              </w:rPr>
              <w:t>法定代表人(签字)：</w:t>
            </w:r>
          </w:p>
          <w:p>
            <w:pPr>
              <w:spacing w:line="400" w:lineRule="exact"/>
              <w:ind w:firstLine="210" w:firstLineChars="100"/>
              <w:rPr>
                <w:color w:val="auto"/>
                <w:highlight w:val="none"/>
              </w:rPr>
            </w:pPr>
            <w:r>
              <w:rPr>
                <w:rFonts w:hint="eastAsia"/>
                <w:color w:val="auto"/>
                <w:highlight w:val="none"/>
              </w:rPr>
              <w:t>或委托代理人(签字)：</w:t>
            </w:r>
          </w:p>
          <w:p>
            <w:pPr>
              <w:spacing w:line="400" w:lineRule="exact"/>
              <w:ind w:firstLine="210" w:firstLineChars="100"/>
              <w:rPr>
                <w:color w:val="auto"/>
                <w:highlight w:val="none"/>
              </w:rPr>
            </w:pPr>
            <w:r>
              <w:rPr>
                <w:rFonts w:hint="eastAsia"/>
                <w:color w:val="auto"/>
                <w:highlight w:val="none"/>
              </w:rPr>
              <w:t>电话：</w:t>
            </w:r>
          </w:p>
          <w:p>
            <w:pPr>
              <w:spacing w:line="400" w:lineRule="exact"/>
              <w:ind w:firstLine="210" w:firstLineChars="100"/>
              <w:rPr>
                <w:color w:val="auto"/>
                <w:highlight w:val="none"/>
              </w:rPr>
            </w:pPr>
            <w:r>
              <w:rPr>
                <w:rFonts w:hint="eastAsia"/>
                <w:color w:val="auto"/>
                <w:highlight w:val="none"/>
              </w:rPr>
              <w:t>传真：</w:t>
            </w:r>
          </w:p>
          <w:p>
            <w:pPr>
              <w:spacing w:line="400" w:lineRule="exact"/>
              <w:ind w:firstLine="210" w:firstLineChars="100"/>
              <w:rPr>
                <w:color w:val="auto"/>
                <w:highlight w:val="none"/>
              </w:rPr>
            </w:pPr>
            <w:r>
              <w:rPr>
                <w:rFonts w:hint="eastAsia"/>
                <w:color w:val="auto"/>
                <w:highlight w:val="none"/>
              </w:rPr>
              <w:t>邮政编码：</w:t>
            </w:r>
          </w:p>
          <w:p>
            <w:pPr>
              <w:spacing w:line="400" w:lineRule="exact"/>
              <w:ind w:firstLine="210" w:firstLineChars="100"/>
              <w:rPr>
                <w:color w:val="auto"/>
                <w:highlight w:val="none"/>
              </w:rPr>
            </w:pPr>
            <w:r>
              <w:rPr>
                <w:rFonts w:hint="eastAsia"/>
                <w:color w:val="auto"/>
                <w:highlight w:val="none"/>
              </w:rPr>
              <w:t>电子邮箱：</w:t>
            </w:r>
          </w:p>
        </w:tc>
        <w:tc>
          <w:tcPr>
            <w:tcW w:w="4790" w:type="dxa"/>
            <w:tcBorders>
              <w:top w:val="single" w:color="auto" w:sz="2" w:space="0"/>
              <w:left w:val="single" w:color="auto" w:sz="2" w:space="0"/>
              <w:bottom w:val="single" w:color="auto" w:sz="2" w:space="0"/>
              <w:right w:val="single" w:color="auto" w:sz="2" w:space="0"/>
            </w:tcBorders>
          </w:tcPr>
          <w:p>
            <w:pPr>
              <w:spacing w:line="400" w:lineRule="exact"/>
              <w:ind w:firstLine="210" w:firstLineChars="100"/>
              <w:rPr>
                <w:rFonts w:ascii="宋体" w:hAnsi="宋体" w:cs="宋体"/>
                <w:color w:val="auto"/>
                <w:szCs w:val="21"/>
                <w:highlight w:val="none"/>
              </w:rPr>
            </w:pPr>
            <w:r>
              <w:rPr>
                <w:rFonts w:hint="eastAsia" w:ascii="宋体" w:hAnsi="宋体" w:cs="宋体"/>
                <w:color w:val="auto"/>
                <w:szCs w:val="21"/>
                <w:highlight w:val="none"/>
                <w:lang w:val="en-US" w:eastAsia="zh-CN"/>
              </w:rPr>
              <w:t>投资人</w:t>
            </w:r>
            <w:r>
              <w:rPr>
                <w:rFonts w:hint="eastAsia" w:ascii="宋体" w:hAnsi="宋体" w:cs="宋体"/>
                <w:color w:val="auto"/>
                <w:szCs w:val="21"/>
                <w:highlight w:val="none"/>
              </w:rPr>
              <w:t>：（公章）</w:t>
            </w:r>
          </w:p>
          <w:p>
            <w:pPr>
              <w:pStyle w:val="52"/>
              <w:outlineLvl w:val="9"/>
              <w:rPr>
                <w:color w:val="auto"/>
                <w:highlight w:val="none"/>
              </w:rPr>
            </w:pPr>
          </w:p>
          <w:p>
            <w:pPr>
              <w:spacing w:line="400" w:lineRule="exact"/>
              <w:ind w:firstLine="210" w:firstLineChars="100"/>
              <w:rPr>
                <w:rFonts w:ascii="宋体" w:hAnsi="宋体" w:cs="宋体"/>
                <w:color w:val="auto"/>
                <w:szCs w:val="21"/>
                <w:highlight w:val="none"/>
              </w:rPr>
            </w:pPr>
            <w:r>
              <w:rPr>
                <w:rFonts w:hint="eastAsia" w:ascii="宋体" w:hAnsi="宋体" w:cs="宋体"/>
                <w:color w:val="auto"/>
                <w:szCs w:val="21"/>
                <w:highlight w:val="none"/>
              </w:rPr>
              <w:t>住所：</w:t>
            </w:r>
          </w:p>
          <w:p>
            <w:pPr>
              <w:spacing w:line="400" w:lineRule="exact"/>
              <w:ind w:firstLine="210" w:firstLineChars="100"/>
              <w:rPr>
                <w:rFonts w:ascii="宋体" w:hAnsi="宋体" w:cs="宋体"/>
                <w:color w:val="auto"/>
                <w:szCs w:val="21"/>
                <w:highlight w:val="none"/>
              </w:rPr>
            </w:pPr>
            <w:r>
              <w:rPr>
                <w:rFonts w:hint="eastAsia" w:ascii="宋体" w:hAnsi="宋体" w:cs="宋体"/>
                <w:color w:val="auto"/>
                <w:szCs w:val="21"/>
                <w:highlight w:val="none"/>
              </w:rPr>
              <w:t>法定代表人(签字)：</w:t>
            </w:r>
          </w:p>
          <w:p>
            <w:pPr>
              <w:spacing w:line="400" w:lineRule="exact"/>
              <w:ind w:firstLine="210" w:firstLineChars="100"/>
              <w:rPr>
                <w:rFonts w:ascii="宋体" w:hAnsi="宋体" w:cs="宋体"/>
                <w:color w:val="auto"/>
                <w:szCs w:val="21"/>
                <w:highlight w:val="none"/>
              </w:rPr>
            </w:pPr>
            <w:r>
              <w:rPr>
                <w:rFonts w:hint="eastAsia" w:ascii="宋体" w:hAnsi="宋体" w:cs="宋体"/>
                <w:color w:val="auto"/>
                <w:szCs w:val="21"/>
                <w:highlight w:val="none"/>
              </w:rPr>
              <w:t>或委托代理人(签字)：</w:t>
            </w:r>
          </w:p>
          <w:p>
            <w:pPr>
              <w:spacing w:line="400" w:lineRule="exact"/>
              <w:ind w:firstLine="210" w:firstLineChars="100"/>
              <w:rPr>
                <w:rFonts w:ascii="宋体" w:hAnsi="宋体" w:cs="宋体"/>
                <w:color w:val="auto"/>
                <w:szCs w:val="21"/>
                <w:highlight w:val="none"/>
              </w:rPr>
            </w:pPr>
            <w:r>
              <w:rPr>
                <w:rFonts w:hint="eastAsia" w:ascii="宋体" w:hAnsi="宋体" w:cs="宋体"/>
                <w:color w:val="auto"/>
                <w:szCs w:val="21"/>
                <w:highlight w:val="none"/>
              </w:rPr>
              <w:t>电话：</w:t>
            </w:r>
          </w:p>
          <w:p>
            <w:pPr>
              <w:spacing w:line="400" w:lineRule="exact"/>
              <w:ind w:firstLine="210" w:firstLineChars="100"/>
              <w:rPr>
                <w:rFonts w:ascii="宋体" w:hAnsi="宋体" w:cs="宋体"/>
                <w:color w:val="auto"/>
                <w:szCs w:val="21"/>
                <w:highlight w:val="none"/>
              </w:rPr>
            </w:pPr>
            <w:r>
              <w:rPr>
                <w:rFonts w:hint="eastAsia" w:ascii="宋体" w:hAnsi="宋体" w:cs="宋体"/>
                <w:color w:val="auto"/>
                <w:szCs w:val="21"/>
                <w:highlight w:val="none"/>
              </w:rPr>
              <w:t>传真：</w:t>
            </w:r>
          </w:p>
          <w:p>
            <w:pPr>
              <w:spacing w:line="400" w:lineRule="exact"/>
              <w:ind w:firstLine="210" w:firstLineChars="100"/>
              <w:rPr>
                <w:rFonts w:ascii="宋体" w:hAnsi="宋体" w:cs="宋体"/>
                <w:color w:val="auto"/>
                <w:szCs w:val="21"/>
                <w:highlight w:val="none"/>
              </w:rPr>
            </w:pPr>
            <w:r>
              <w:rPr>
                <w:rFonts w:hint="eastAsia" w:ascii="宋体" w:hAnsi="宋体" w:cs="宋体"/>
                <w:color w:val="auto"/>
                <w:szCs w:val="21"/>
                <w:highlight w:val="none"/>
              </w:rPr>
              <w:t>邮政编码：</w:t>
            </w:r>
          </w:p>
          <w:p>
            <w:pPr>
              <w:spacing w:line="400" w:lineRule="exact"/>
              <w:ind w:firstLine="210" w:firstLineChars="100"/>
              <w:rPr>
                <w:rFonts w:ascii="宋体" w:hAnsi="宋体" w:cs="宋体"/>
                <w:color w:val="auto"/>
                <w:szCs w:val="21"/>
                <w:highlight w:val="none"/>
              </w:rPr>
            </w:pPr>
            <w:r>
              <w:rPr>
                <w:rFonts w:hint="eastAsia" w:ascii="宋体" w:hAnsi="宋体" w:cs="宋体"/>
                <w:color w:val="auto"/>
                <w:szCs w:val="21"/>
                <w:highlight w:val="none"/>
              </w:rPr>
              <w:t>电子邮箱：</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953" w:hRule="atLeast"/>
        </w:trPr>
        <w:tc>
          <w:tcPr>
            <w:tcW w:w="4790" w:type="dxa"/>
            <w:tcBorders>
              <w:left w:val="single" w:color="auto" w:sz="2" w:space="0"/>
              <w:right w:val="single" w:color="auto" w:sz="2" w:space="0"/>
            </w:tcBorders>
          </w:tcPr>
          <w:p>
            <w:pPr>
              <w:spacing w:line="400" w:lineRule="exact"/>
              <w:ind w:firstLine="210" w:firstLineChars="100"/>
              <w:rPr>
                <w:rFonts w:ascii="宋体" w:hAnsi="宋体" w:cs="宋体"/>
                <w:color w:val="auto"/>
                <w:szCs w:val="21"/>
                <w:highlight w:val="none"/>
              </w:rPr>
            </w:pPr>
            <w:r>
              <w:rPr>
                <w:rFonts w:hint="eastAsia" w:ascii="宋体" w:hAnsi="宋体" w:cs="宋体"/>
                <w:color w:val="auto"/>
                <w:szCs w:val="21"/>
                <w:highlight w:val="none"/>
                <w:lang w:val="en-US" w:eastAsia="zh-CN"/>
              </w:rPr>
              <w:t>设计</w:t>
            </w:r>
            <w:r>
              <w:rPr>
                <w:rFonts w:hint="eastAsia" w:ascii="宋体" w:hAnsi="宋体" w:cs="宋体"/>
                <w:color w:val="auto"/>
                <w:szCs w:val="21"/>
                <w:highlight w:val="none"/>
              </w:rPr>
              <w:t>单位：（公章）</w:t>
            </w:r>
          </w:p>
          <w:p>
            <w:pPr>
              <w:pStyle w:val="52"/>
              <w:outlineLvl w:val="9"/>
              <w:rPr>
                <w:color w:val="auto"/>
                <w:highlight w:val="none"/>
              </w:rPr>
            </w:pPr>
          </w:p>
          <w:p>
            <w:pPr>
              <w:spacing w:line="400" w:lineRule="exact"/>
              <w:ind w:firstLine="210" w:firstLineChars="100"/>
              <w:rPr>
                <w:rFonts w:ascii="宋体" w:hAnsi="宋体" w:cs="宋体"/>
                <w:color w:val="auto"/>
                <w:szCs w:val="21"/>
                <w:highlight w:val="none"/>
              </w:rPr>
            </w:pPr>
            <w:r>
              <w:rPr>
                <w:rFonts w:hint="eastAsia" w:ascii="宋体" w:hAnsi="宋体" w:cs="宋体"/>
                <w:color w:val="auto"/>
                <w:szCs w:val="21"/>
                <w:highlight w:val="none"/>
              </w:rPr>
              <w:t>住所：</w:t>
            </w:r>
          </w:p>
          <w:p>
            <w:pPr>
              <w:spacing w:line="400" w:lineRule="exact"/>
              <w:ind w:firstLine="210" w:firstLineChars="100"/>
              <w:rPr>
                <w:rFonts w:ascii="宋体" w:hAnsi="宋体" w:cs="宋体"/>
                <w:color w:val="auto"/>
                <w:szCs w:val="21"/>
                <w:highlight w:val="none"/>
              </w:rPr>
            </w:pPr>
            <w:r>
              <w:rPr>
                <w:rFonts w:hint="eastAsia" w:ascii="宋体" w:hAnsi="宋体" w:cs="宋体"/>
                <w:color w:val="auto"/>
                <w:szCs w:val="21"/>
                <w:highlight w:val="none"/>
              </w:rPr>
              <w:t>法定代表人(签字)：</w:t>
            </w:r>
          </w:p>
          <w:p>
            <w:pPr>
              <w:spacing w:line="400" w:lineRule="exact"/>
              <w:ind w:firstLine="210" w:firstLineChars="100"/>
              <w:rPr>
                <w:rFonts w:ascii="宋体" w:hAnsi="宋体" w:cs="宋体"/>
                <w:color w:val="auto"/>
                <w:szCs w:val="21"/>
                <w:highlight w:val="none"/>
              </w:rPr>
            </w:pPr>
            <w:r>
              <w:rPr>
                <w:rFonts w:hint="eastAsia" w:ascii="宋体" w:hAnsi="宋体" w:cs="宋体"/>
                <w:color w:val="auto"/>
                <w:szCs w:val="21"/>
                <w:highlight w:val="none"/>
              </w:rPr>
              <w:t>或委托代理人(签字)：</w:t>
            </w:r>
          </w:p>
          <w:p>
            <w:pPr>
              <w:spacing w:line="400" w:lineRule="exact"/>
              <w:ind w:firstLine="210" w:firstLineChars="100"/>
              <w:rPr>
                <w:rFonts w:ascii="宋体" w:hAnsi="宋体" w:cs="宋体"/>
                <w:color w:val="auto"/>
                <w:szCs w:val="21"/>
                <w:highlight w:val="none"/>
              </w:rPr>
            </w:pPr>
            <w:r>
              <w:rPr>
                <w:rFonts w:hint="eastAsia" w:ascii="宋体" w:hAnsi="宋体" w:cs="宋体"/>
                <w:color w:val="auto"/>
                <w:szCs w:val="21"/>
                <w:highlight w:val="none"/>
              </w:rPr>
              <w:t>电话：</w:t>
            </w:r>
          </w:p>
          <w:p>
            <w:pPr>
              <w:spacing w:line="400" w:lineRule="exact"/>
              <w:ind w:firstLine="210" w:firstLineChars="100"/>
              <w:rPr>
                <w:rFonts w:ascii="宋体" w:hAnsi="宋体" w:cs="宋体"/>
                <w:color w:val="auto"/>
                <w:szCs w:val="21"/>
                <w:highlight w:val="none"/>
              </w:rPr>
            </w:pPr>
            <w:r>
              <w:rPr>
                <w:rFonts w:hint="eastAsia" w:ascii="宋体" w:hAnsi="宋体" w:cs="宋体"/>
                <w:color w:val="auto"/>
                <w:szCs w:val="21"/>
                <w:highlight w:val="none"/>
              </w:rPr>
              <w:t>传真：</w:t>
            </w:r>
          </w:p>
          <w:p>
            <w:pPr>
              <w:spacing w:line="400" w:lineRule="exact"/>
              <w:ind w:firstLine="210" w:firstLineChars="100"/>
              <w:rPr>
                <w:rFonts w:ascii="宋体" w:hAnsi="宋体" w:cs="宋体"/>
                <w:color w:val="auto"/>
                <w:szCs w:val="21"/>
                <w:highlight w:val="none"/>
              </w:rPr>
            </w:pPr>
            <w:r>
              <w:rPr>
                <w:rFonts w:hint="eastAsia" w:ascii="宋体" w:hAnsi="宋体" w:cs="宋体"/>
                <w:color w:val="auto"/>
                <w:szCs w:val="21"/>
                <w:highlight w:val="none"/>
              </w:rPr>
              <w:t>邮政编码：</w:t>
            </w:r>
          </w:p>
          <w:p>
            <w:pPr>
              <w:spacing w:line="400" w:lineRule="exact"/>
              <w:ind w:firstLine="210" w:firstLineChars="100"/>
              <w:rPr>
                <w:rFonts w:ascii="宋体" w:hAnsi="宋体" w:cs="宋体"/>
                <w:color w:val="auto"/>
                <w:szCs w:val="21"/>
                <w:highlight w:val="none"/>
              </w:rPr>
            </w:pPr>
            <w:r>
              <w:rPr>
                <w:rFonts w:hint="eastAsia" w:ascii="宋体" w:hAnsi="宋体" w:cs="宋体"/>
                <w:color w:val="auto"/>
                <w:szCs w:val="21"/>
                <w:highlight w:val="none"/>
              </w:rPr>
              <w:t>电子邮箱</w:t>
            </w:r>
          </w:p>
        </w:tc>
        <w:tc>
          <w:tcPr>
            <w:tcW w:w="4790" w:type="dxa"/>
            <w:tcBorders>
              <w:top w:val="single" w:color="auto" w:sz="2" w:space="0"/>
              <w:left w:val="single" w:color="auto" w:sz="2" w:space="0"/>
              <w:bottom w:val="single" w:color="auto" w:sz="2" w:space="0"/>
              <w:right w:val="single" w:color="auto" w:sz="2" w:space="0"/>
            </w:tcBorders>
          </w:tcPr>
          <w:p>
            <w:pPr>
              <w:spacing w:line="400" w:lineRule="exact"/>
              <w:ind w:firstLine="210" w:firstLineChars="100"/>
              <w:rPr>
                <w:rFonts w:ascii="宋体" w:hAnsi="宋体" w:cs="宋体"/>
                <w:color w:val="auto"/>
                <w:szCs w:val="21"/>
                <w:highlight w:val="none"/>
              </w:rPr>
            </w:pPr>
            <w:r>
              <w:rPr>
                <w:rFonts w:hint="eastAsia" w:ascii="宋体" w:hAnsi="宋体" w:cs="宋体"/>
                <w:color w:val="auto"/>
                <w:szCs w:val="21"/>
                <w:highlight w:val="none"/>
              </w:rPr>
              <w:t>施工单位：（公章）</w:t>
            </w:r>
          </w:p>
          <w:p>
            <w:pPr>
              <w:pStyle w:val="52"/>
              <w:outlineLvl w:val="9"/>
              <w:rPr>
                <w:color w:val="auto"/>
                <w:highlight w:val="none"/>
              </w:rPr>
            </w:pPr>
          </w:p>
          <w:p>
            <w:pPr>
              <w:spacing w:line="400" w:lineRule="exact"/>
              <w:ind w:firstLine="210" w:firstLineChars="100"/>
              <w:rPr>
                <w:rFonts w:ascii="宋体" w:hAnsi="宋体" w:cs="宋体"/>
                <w:color w:val="auto"/>
                <w:szCs w:val="21"/>
                <w:highlight w:val="none"/>
              </w:rPr>
            </w:pPr>
            <w:r>
              <w:rPr>
                <w:rFonts w:hint="eastAsia" w:ascii="宋体" w:hAnsi="宋体" w:cs="宋体"/>
                <w:color w:val="auto"/>
                <w:szCs w:val="21"/>
                <w:highlight w:val="none"/>
              </w:rPr>
              <w:t>住所：</w:t>
            </w:r>
          </w:p>
          <w:p>
            <w:pPr>
              <w:spacing w:line="400" w:lineRule="exact"/>
              <w:ind w:firstLine="210" w:firstLineChars="100"/>
              <w:rPr>
                <w:rFonts w:ascii="宋体" w:hAnsi="宋体" w:cs="宋体"/>
                <w:color w:val="auto"/>
                <w:szCs w:val="21"/>
                <w:highlight w:val="none"/>
              </w:rPr>
            </w:pPr>
            <w:r>
              <w:rPr>
                <w:rFonts w:hint="eastAsia" w:ascii="宋体" w:hAnsi="宋体" w:cs="宋体"/>
                <w:color w:val="auto"/>
                <w:szCs w:val="21"/>
                <w:highlight w:val="none"/>
              </w:rPr>
              <w:t>法定代表人(签字)：</w:t>
            </w:r>
          </w:p>
          <w:p>
            <w:pPr>
              <w:spacing w:line="400" w:lineRule="exact"/>
              <w:ind w:firstLine="210" w:firstLineChars="100"/>
              <w:rPr>
                <w:rFonts w:ascii="宋体" w:hAnsi="宋体" w:cs="宋体"/>
                <w:color w:val="auto"/>
                <w:szCs w:val="21"/>
                <w:highlight w:val="none"/>
              </w:rPr>
            </w:pPr>
            <w:r>
              <w:rPr>
                <w:rFonts w:hint="eastAsia" w:ascii="宋体" w:hAnsi="宋体" w:cs="宋体"/>
                <w:color w:val="auto"/>
                <w:szCs w:val="21"/>
                <w:highlight w:val="none"/>
              </w:rPr>
              <w:t>或委托代理人(签字)：</w:t>
            </w:r>
          </w:p>
          <w:p>
            <w:pPr>
              <w:spacing w:line="400" w:lineRule="exact"/>
              <w:ind w:firstLine="210" w:firstLineChars="100"/>
              <w:rPr>
                <w:rFonts w:ascii="宋体" w:hAnsi="宋体" w:cs="宋体"/>
                <w:color w:val="auto"/>
                <w:szCs w:val="21"/>
                <w:highlight w:val="none"/>
              </w:rPr>
            </w:pPr>
            <w:r>
              <w:rPr>
                <w:rFonts w:hint="eastAsia" w:ascii="宋体" w:hAnsi="宋体" w:cs="宋体"/>
                <w:color w:val="auto"/>
                <w:szCs w:val="21"/>
                <w:highlight w:val="none"/>
              </w:rPr>
              <w:t>电话：</w:t>
            </w:r>
          </w:p>
          <w:p>
            <w:pPr>
              <w:spacing w:line="400" w:lineRule="exact"/>
              <w:ind w:firstLine="210" w:firstLineChars="100"/>
              <w:rPr>
                <w:rFonts w:ascii="宋体" w:hAnsi="宋体" w:cs="宋体"/>
                <w:color w:val="auto"/>
                <w:szCs w:val="21"/>
                <w:highlight w:val="none"/>
              </w:rPr>
            </w:pPr>
            <w:r>
              <w:rPr>
                <w:rFonts w:hint="eastAsia" w:ascii="宋体" w:hAnsi="宋体" w:cs="宋体"/>
                <w:color w:val="auto"/>
                <w:szCs w:val="21"/>
                <w:highlight w:val="none"/>
              </w:rPr>
              <w:t>传真：</w:t>
            </w:r>
          </w:p>
          <w:p>
            <w:pPr>
              <w:spacing w:line="400" w:lineRule="exact"/>
              <w:ind w:firstLine="210" w:firstLineChars="100"/>
              <w:rPr>
                <w:rFonts w:ascii="宋体" w:hAnsi="宋体" w:cs="宋体"/>
                <w:color w:val="auto"/>
                <w:szCs w:val="21"/>
                <w:highlight w:val="none"/>
              </w:rPr>
            </w:pPr>
            <w:r>
              <w:rPr>
                <w:rFonts w:hint="eastAsia" w:ascii="宋体" w:hAnsi="宋体" w:cs="宋体"/>
                <w:color w:val="auto"/>
                <w:szCs w:val="21"/>
                <w:highlight w:val="none"/>
              </w:rPr>
              <w:t>邮政编码：</w:t>
            </w:r>
          </w:p>
          <w:p>
            <w:pPr>
              <w:spacing w:line="400" w:lineRule="exact"/>
              <w:ind w:firstLine="210" w:firstLineChars="100"/>
              <w:rPr>
                <w:rFonts w:ascii="宋体" w:hAnsi="宋体" w:cs="宋体"/>
                <w:color w:val="auto"/>
                <w:szCs w:val="21"/>
                <w:highlight w:val="none"/>
              </w:rPr>
            </w:pPr>
            <w:r>
              <w:rPr>
                <w:rFonts w:hint="eastAsia" w:ascii="宋体" w:hAnsi="宋体" w:cs="宋体"/>
                <w:color w:val="auto"/>
                <w:szCs w:val="21"/>
                <w:highlight w:val="none"/>
              </w:rPr>
              <w:t>电子邮箱：</w:t>
            </w:r>
          </w:p>
        </w:tc>
      </w:tr>
    </w:tbl>
    <w:p>
      <w:pPr>
        <w:spacing w:line="400" w:lineRule="exact"/>
        <w:rPr>
          <w:rFonts w:ascii="宋体" w:hAnsi="宋体"/>
          <w:color w:val="auto"/>
          <w:spacing w:val="6"/>
          <w:sz w:val="28"/>
          <w:szCs w:val="28"/>
          <w:highlight w:val="none"/>
        </w:rPr>
      </w:pPr>
    </w:p>
    <w:p>
      <w:pPr>
        <w:spacing w:line="400" w:lineRule="exact"/>
        <w:rPr>
          <w:rFonts w:hint="eastAsia" w:ascii="宋体" w:hAnsi="宋体"/>
          <w:b/>
          <w:bCs/>
          <w:color w:val="auto"/>
          <w:spacing w:val="6"/>
          <w:sz w:val="28"/>
          <w:szCs w:val="28"/>
          <w:highlight w:val="none"/>
        </w:rPr>
      </w:pPr>
    </w:p>
    <w:p>
      <w:pPr>
        <w:spacing w:line="400" w:lineRule="exact"/>
        <w:rPr>
          <w:rFonts w:ascii="宋体" w:hAnsi="宋体"/>
          <w:b/>
          <w:bCs/>
          <w:color w:val="auto"/>
          <w:spacing w:val="6"/>
          <w:sz w:val="28"/>
          <w:szCs w:val="28"/>
          <w:highlight w:val="none"/>
        </w:rPr>
      </w:pPr>
      <w:r>
        <w:rPr>
          <w:rFonts w:hint="eastAsia" w:ascii="宋体" w:hAnsi="宋体"/>
          <w:b/>
          <w:bCs/>
          <w:color w:val="auto"/>
          <w:spacing w:val="6"/>
          <w:sz w:val="28"/>
          <w:szCs w:val="28"/>
          <w:highlight w:val="none"/>
        </w:rPr>
        <w:t>附件6：</w:t>
      </w:r>
    </w:p>
    <w:p>
      <w:pPr>
        <w:spacing w:line="400" w:lineRule="exact"/>
        <w:jc w:val="center"/>
        <w:rPr>
          <w:rFonts w:ascii="宋体" w:hAnsi="宋体"/>
          <w:color w:val="auto"/>
          <w:spacing w:val="6"/>
          <w:sz w:val="28"/>
          <w:szCs w:val="28"/>
          <w:highlight w:val="none"/>
        </w:rPr>
      </w:pPr>
      <w:r>
        <w:rPr>
          <w:rFonts w:ascii="宋体" w:hAnsi="宋体"/>
          <w:color w:val="auto"/>
          <w:spacing w:val="6"/>
          <w:sz w:val="28"/>
          <w:szCs w:val="28"/>
          <w:highlight w:val="none"/>
        </w:rPr>
        <w:t>安全生产合同</w:t>
      </w:r>
    </w:p>
    <w:p>
      <w:pPr>
        <w:spacing w:line="360" w:lineRule="exact"/>
        <w:ind w:firstLine="420" w:firstLineChars="200"/>
        <w:rPr>
          <w:rFonts w:ascii="宋体" w:hAnsi="宋体"/>
          <w:color w:val="auto"/>
          <w:highlight w:val="none"/>
        </w:rPr>
      </w:pPr>
      <w:r>
        <w:rPr>
          <w:rFonts w:ascii="宋体" w:hAnsi="宋体"/>
          <w:color w:val="auto"/>
          <w:highlight w:val="none"/>
        </w:rPr>
        <w:t>发包人：</w:t>
      </w:r>
      <w:r>
        <w:rPr>
          <w:rFonts w:hint="eastAsia" w:ascii="宋体" w:hAnsi="宋体"/>
          <w:color w:val="auto"/>
          <w:szCs w:val="21"/>
          <w:highlight w:val="none"/>
          <w:u w:val="single"/>
        </w:rPr>
        <w:t xml:space="preserve">                                      。</w:t>
      </w:r>
    </w:p>
    <w:p>
      <w:pPr>
        <w:spacing w:line="360" w:lineRule="exact"/>
        <w:ind w:firstLine="420" w:firstLineChars="200"/>
        <w:rPr>
          <w:rFonts w:hint="eastAsia" w:ascii="宋体" w:hAnsi="宋体"/>
          <w:color w:val="auto"/>
          <w:highlight w:val="none"/>
        </w:rPr>
      </w:pPr>
      <w:r>
        <w:rPr>
          <w:rFonts w:hint="eastAsia" w:ascii="宋体" w:hAnsi="宋体"/>
          <w:color w:val="auto"/>
          <w:highlight w:val="none"/>
          <w:lang w:val="en-US" w:eastAsia="zh-CN"/>
        </w:rPr>
        <w:t>投资</w:t>
      </w:r>
      <w:r>
        <w:rPr>
          <w:rFonts w:ascii="宋体" w:hAnsi="宋体"/>
          <w:color w:val="auto"/>
          <w:highlight w:val="none"/>
        </w:rPr>
        <w:t>人：</w:t>
      </w:r>
      <w:r>
        <w:rPr>
          <w:rFonts w:hint="eastAsia" w:ascii="宋体" w:hAnsi="宋体"/>
          <w:color w:val="auto"/>
          <w:szCs w:val="21"/>
          <w:highlight w:val="none"/>
          <w:u w:val="single"/>
        </w:rPr>
        <w:t xml:space="preserve">                                      。</w:t>
      </w:r>
    </w:p>
    <w:p>
      <w:pPr>
        <w:spacing w:line="360" w:lineRule="exact"/>
        <w:ind w:firstLine="420" w:firstLineChars="200"/>
        <w:rPr>
          <w:rFonts w:ascii="宋体" w:hAnsi="宋体"/>
          <w:color w:val="auto"/>
          <w:szCs w:val="21"/>
          <w:highlight w:val="none"/>
          <w:u w:val="single"/>
        </w:rPr>
      </w:pPr>
      <w:r>
        <w:rPr>
          <w:rFonts w:hint="eastAsia" w:ascii="宋体" w:hAnsi="宋体"/>
          <w:color w:val="auto"/>
          <w:highlight w:val="none"/>
        </w:rPr>
        <w:t>施工单位（承包人）</w:t>
      </w:r>
      <w:r>
        <w:rPr>
          <w:rFonts w:ascii="宋体" w:hAnsi="宋体"/>
          <w:color w:val="auto"/>
          <w:highlight w:val="none"/>
        </w:rPr>
        <w:t>：</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w:t>
      </w:r>
    </w:p>
    <w:p>
      <w:pPr>
        <w:spacing w:line="360" w:lineRule="exact"/>
        <w:ind w:firstLine="420" w:firstLineChars="200"/>
        <w:rPr>
          <w:color w:val="auto"/>
          <w:highlight w:val="none"/>
        </w:rPr>
      </w:pPr>
      <w:r>
        <w:rPr>
          <w:rFonts w:hint="eastAsia" w:ascii="宋体" w:hAnsi="宋体"/>
          <w:color w:val="auto"/>
          <w:highlight w:val="none"/>
        </w:rPr>
        <w:t>设计单位（承包人）</w:t>
      </w:r>
      <w:r>
        <w:rPr>
          <w:rFonts w:ascii="宋体" w:hAnsi="宋体"/>
          <w:color w:val="auto"/>
          <w:highlight w:val="none"/>
        </w:rPr>
        <w:t>：</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w:t>
      </w:r>
    </w:p>
    <w:p>
      <w:pPr>
        <w:spacing w:line="360" w:lineRule="exact"/>
        <w:ind w:firstLine="444" w:firstLineChars="200"/>
        <w:rPr>
          <w:rFonts w:ascii="宋体" w:hAnsi="宋体"/>
          <w:color w:val="auto"/>
          <w:spacing w:val="6"/>
          <w:kern w:val="0"/>
          <w:highlight w:val="none"/>
        </w:rPr>
      </w:pPr>
      <w:r>
        <w:rPr>
          <w:rFonts w:ascii="宋体" w:hAnsi="宋体"/>
          <w:color w:val="auto"/>
          <w:spacing w:val="6"/>
          <w:kern w:val="0"/>
          <w:highlight w:val="none"/>
        </w:rPr>
        <w:t>为在</w:t>
      </w:r>
      <w:r>
        <w:rPr>
          <w:rFonts w:hint="eastAsia" w:ascii="宋体" w:hAnsi="宋体"/>
          <w:color w:val="auto"/>
          <w:spacing w:val="6"/>
          <w:highlight w:val="none"/>
          <w:u w:val="single"/>
        </w:rPr>
        <w:t xml:space="preserve">                              </w:t>
      </w:r>
      <w:r>
        <w:rPr>
          <w:rFonts w:ascii="宋体" w:hAnsi="宋体"/>
          <w:color w:val="auto"/>
          <w:spacing w:val="6"/>
          <w:highlight w:val="none"/>
        </w:rPr>
        <w:t>（项目名称）</w:t>
      </w:r>
      <w:r>
        <w:rPr>
          <w:rFonts w:ascii="宋体" w:hAnsi="宋体"/>
          <w:color w:val="auto"/>
          <w:spacing w:val="6"/>
          <w:kern w:val="0"/>
          <w:highlight w:val="none"/>
        </w:rPr>
        <w:t>合同的实施过程中创造安全、高效的施工环境，切实搞好本项目的安全管理工作，本项目发包人</w:t>
      </w:r>
      <w:r>
        <w:rPr>
          <w:rFonts w:hint="eastAsia" w:ascii="宋体" w:hAnsi="宋体"/>
          <w:color w:val="auto"/>
          <w:spacing w:val="6"/>
          <w:kern w:val="0"/>
          <w:highlight w:val="none"/>
          <w:u w:val="single"/>
        </w:rPr>
        <w:t xml:space="preserve"> </w:t>
      </w:r>
      <w:r>
        <w:rPr>
          <w:rFonts w:hint="eastAsia" w:ascii="宋体" w:hAnsi="宋体"/>
          <w:color w:val="auto"/>
          <w:spacing w:val="6"/>
          <w:kern w:val="0"/>
          <w:highlight w:val="none"/>
          <w:u w:val="single"/>
          <w:lang w:val="en-US" w:eastAsia="zh-CN"/>
        </w:rPr>
        <w:t xml:space="preserve">        </w:t>
      </w:r>
      <w:r>
        <w:rPr>
          <w:rFonts w:hint="eastAsia" w:ascii="宋体" w:hAnsi="宋体"/>
          <w:color w:val="auto"/>
          <w:spacing w:val="6"/>
          <w:kern w:val="0"/>
          <w:highlight w:val="none"/>
          <w:lang w:eastAsia="zh-CN"/>
        </w:rPr>
        <w:t>、</w:t>
      </w:r>
      <w:r>
        <w:rPr>
          <w:rFonts w:hint="eastAsia" w:ascii="宋体" w:hAnsi="宋体"/>
          <w:color w:val="auto"/>
          <w:spacing w:val="6"/>
          <w:kern w:val="0"/>
          <w:highlight w:val="none"/>
          <w:lang w:val="en-US" w:eastAsia="zh-CN"/>
        </w:rPr>
        <w:t>投资</w:t>
      </w:r>
      <w:r>
        <w:rPr>
          <w:rFonts w:ascii="宋体" w:hAnsi="宋体"/>
          <w:color w:val="auto"/>
          <w:spacing w:val="6"/>
          <w:kern w:val="0"/>
          <w:highlight w:val="none"/>
        </w:rPr>
        <w:t>人</w:t>
      </w:r>
      <w:r>
        <w:rPr>
          <w:rFonts w:hint="eastAsia" w:ascii="宋体" w:hAnsi="宋体"/>
          <w:color w:val="auto"/>
          <w:spacing w:val="6"/>
          <w:kern w:val="0"/>
          <w:highlight w:val="none"/>
          <w:u w:val="single"/>
        </w:rPr>
        <w:t xml:space="preserve">             </w:t>
      </w:r>
      <w:r>
        <w:rPr>
          <w:rFonts w:ascii="宋体" w:hAnsi="宋体"/>
          <w:color w:val="auto"/>
          <w:spacing w:val="6"/>
          <w:kern w:val="0"/>
          <w:highlight w:val="none"/>
        </w:rPr>
        <w:t>与承包人</w:t>
      </w:r>
      <w:r>
        <w:rPr>
          <w:rFonts w:hint="eastAsia" w:ascii="宋体" w:hAnsi="宋体"/>
          <w:color w:val="auto"/>
          <w:spacing w:val="6"/>
          <w:szCs w:val="21"/>
          <w:highlight w:val="none"/>
          <w:u w:val="single"/>
        </w:rPr>
        <w:t xml:space="preserve">                           </w:t>
      </w:r>
      <w:r>
        <w:rPr>
          <w:rFonts w:ascii="宋体" w:hAnsi="宋体"/>
          <w:color w:val="auto"/>
          <w:spacing w:val="6"/>
          <w:kern w:val="0"/>
          <w:highlight w:val="none"/>
        </w:rPr>
        <w:t>(以下简称“乙方”)特此签订安全生产合同：</w:t>
      </w:r>
    </w:p>
    <w:p>
      <w:pPr>
        <w:spacing w:line="360" w:lineRule="exact"/>
        <w:ind w:firstLine="444" w:firstLineChars="200"/>
        <w:rPr>
          <w:rFonts w:ascii="宋体" w:hAnsi="宋体"/>
          <w:color w:val="auto"/>
          <w:spacing w:val="6"/>
          <w:kern w:val="0"/>
          <w:highlight w:val="none"/>
        </w:rPr>
      </w:pPr>
      <w:r>
        <w:rPr>
          <w:rFonts w:ascii="宋体" w:hAnsi="宋体"/>
          <w:color w:val="auto"/>
          <w:spacing w:val="6"/>
          <w:kern w:val="0"/>
          <w:highlight w:val="none"/>
        </w:rPr>
        <w:t>一、</w:t>
      </w:r>
      <w:r>
        <w:rPr>
          <w:rFonts w:hint="eastAsia" w:ascii="宋体" w:hAnsi="宋体"/>
          <w:color w:val="auto"/>
          <w:spacing w:val="6"/>
          <w:kern w:val="0"/>
          <w:highlight w:val="none"/>
          <w:lang w:val="en-US" w:eastAsia="zh-CN"/>
        </w:rPr>
        <w:t>发包人、投资人</w:t>
      </w:r>
      <w:r>
        <w:rPr>
          <w:rFonts w:ascii="宋体" w:hAnsi="宋体"/>
          <w:color w:val="auto"/>
          <w:spacing w:val="6"/>
          <w:kern w:val="0"/>
          <w:highlight w:val="none"/>
        </w:rPr>
        <w:t>职责</w:t>
      </w:r>
    </w:p>
    <w:p>
      <w:pPr>
        <w:spacing w:line="360" w:lineRule="exact"/>
        <w:ind w:firstLine="444" w:firstLineChars="200"/>
        <w:rPr>
          <w:rFonts w:ascii="宋体" w:hAnsi="宋体"/>
          <w:color w:val="auto"/>
          <w:spacing w:val="6"/>
          <w:kern w:val="0"/>
          <w:highlight w:val="none"/>
        </w:rPr>
      </w:pPr>
      <w:r>
        <w:rPr>
          <w:rFonts w:ascii="宋体" w:hAnsi="宋体"/>
          <w:color w:val="auto"/>
          <w:spacing w:val="6"/>
          <w:kern w:val="0"/>
          <w:highlight w:val="none"/>
        </w:rPr>
        <w:t>1．严格遵守国家有关安全生产的法律法规，认真执行工程承包合同中的有关安全要求。</w:t>
      </w:r>
    </w:p>
    <w:p>
      <w:pPr>
        <w:spacing w:line="360" w:lineRule="exact"/>
        <w:ind w:firstLine="444" w:firstLineChars="200"/>
        <w:rPr>
          <w:rFonts w:ascii="宋体" w:hAnsi="宋体"/>
          <w:color w:val="auto"/>
          <w:spacing w:val="6"/>
          <w:kern w:val="0"/>
          <w:highlight w:val="none"/>
        </w:rPr>
      </w:pPr>
      <w:r>
        <w:rPr>
          <w:rFonts w:ascii="宋体" w:hAnsi="宋体"/>
          <w:color w:val="auto"/>
          <w:spacing w:val="6"/>
          <w:kern w:val="0"/>
          <w:highlight w:val="none"/>
        </w:rPr>
        <w:t>2．按照“安全第一、预防为主”和坚持“管生产必须管安全”的原则进行安全生产管理，做到生产与安全工作同时计划、布置、检查、总结和评比。</w:t>
      </w:r>
    </w:p>
    <w:p>
      <w:pPr>
        <w:spacing w:line="360" w:lineRule="exact"/>
        <w:ind w:firstLine="444" w:firstLineChars="200"/>
        <w:rPr>
          <w:rFonts w:ascii="宋体" w:hAnsi="宋体"/>
          <w:color w:val="auto"/>
          <w:spacing w:val="6"/>
          <w:kern w:val="0"/>
          <w:highlight w:val="none"/>
        </w:rPr>
      </w:pPr>
      <w:r>
        <w:rPr>
          <w:rFonts w:ascii="宋体" w:hAnsi="宋体"/>
          <w:color w:val="auto"/>
          <w:spacing w:val="6"/>
          <w:kern w:val="0"/>
          <w:highlight w:val="none"/>
        </w:rPr>
        <w:t>3．重要的安全设施必须坚持与主体工程“三同时”的原则，即：同时设计、审批，同时施工，同时验收，投入使用。</w:t>
      </w:r>
    </w:p>
    <w:p>
      <w:pPr>
        <w:spacing w:line="360" w:lineRule="exact"/>
        <w:ind w:firstLine="444" w:firstLineChars="200"/>
        <w:rPr>
          <w:rFonts w:ascii="宋体" w:hAnsi="宋体"/>
          <w:color w:val="auto"/>
          <w:spacing w:val="6"/>
          <w:kern w:val="0"/>
          <w:highlight w:val="none"/>
        </w:rPr>
      </w:pPr>
      <w:r>
        <w:rPr>
          <w:rFonts w:ascii="宋体" w:hAnsi="宋体"/>
          <w:color w:val="auto"/>
          <w:spacing w:val="6"/>
          <w:kern w:val="0"/>
          <w:highlight w:val="none"/>
        </w:rPr>
        <w:t>4．定期召开安全生产调度会，及时传达中央及地方有关安全生产的精神。</w:t>
      </w:r>
    </w:p>
    <w:p>
      <w:pPr>
        <w:spacing w:line="360" w:lineRule="exact"/>
        <w:ind w:firstLine="444" w:firstLineChars="200"/>
        <w:rPr>
          <w:rFonts w:ascii="宋体" w:hAnsi="宋体"/>
          <w:color w:val="auto"/>
          <w:spacing w:val="6"/>
          <w:kern w:val="0"/>
          <w:highlight w:val="none"/>
        </w:rPr>
      </w:pPr>
      <w:r>
        <w:rPr>
          <w:rFonts w:ascii="宋体" w:hAnsi="宋体"/>
          <w:color w:val="auto"/>
          <w:spacing w:val="6"/>
          <w:kern w:val="0"/>
          <w:highlight w:val="none"/>
        </w:rPr>
        <w:t>5．组织对乙方施工现场安全生产检查，监督乙方及时处理发现的各种安全隐患。</w:t>
      </w:r>
    </w:p>
    <w:p>
      <w:pPr>
        <w:spacing w:line="360" w:lineRule="exact"/>
        <w:ind w:firstLine="444" w:firstLineChars="200"/>
        <w:rPr>
          <w:rFonts w:ascii="宋体" w:hAnsi="宋体"/>
          <w:color w:val="auto"/>
          <w:spacing w:val="6"/>
          <w:kern w:val="0"/>
          <w:highlight w:val="none"/>
        </w:rPr>
      </w:pPr>
      <w:r>
        <w:rPr>
          <w:rFonts w:ascii="宋体" w:hAnsi="宋体"/>
          <w:color w:val="auto"/>
          <w:spacing w:val="6"/>
          <w:kern w:val="0"/>
          <w:highlight w:val="none"/>
        </w:rPr>
        <w:t>二、乙方职责</w:t>
      </w:r>
    </w:p>
    <w:p>
      <w:pPr>
        <w:spacing w:line="360" w:lineRule="exact"/>
        <w:ind w:firstLine="444" w:firstLineChars="200"/>
        <w:rPr>
          <w:rFonts w:ascii="宋体" w:hAnsi="宋体"/>
          <w:color w:val="auto"/>
          <w:spacing w:val="6"/>
          <w:kern w:val="0"/>
          <w:highlight w:val="none"/>
        </w:rPr>
      </w:pPr>
      <w:r>
        <w:rPr>
          <w:rFonts w:ascii="宋体" w:hAnsi="宋体"/>
          <w:color w:val="auto"/>
          <w:spacing w:val="6"/>
          <w:kern w:val="0"/>
          <w:highlight w:val="none"/>
        </w:rPr>
        <w:t>1．严格遵守国家有关安全生产的法律法规有关安全生产的规定，认真执行工程承包合同中的有关安全要求。</w:t>
      </w:r>
    </w:p>
    <w:p>
      <w:pPr>
        <w:spacing w:line="360" w:lineRule="exact"/>
        <w:ind w:firstLine="444" w:firstLineChars="200"/>
        <w:rPr>
          <w:rFonts w:ascii="宋体" w:hAnsi="宋体"/>
          <w:color w:val="auto"/>
          <w:spacing w:val="6"/>
          <w:kern w:val="0"/>
          <w:highlight w:val="none"/>
        </w:rPr>
      </w:pPr>
      <w:r>
        <w:rPr>
          <w:rFonts w:ascii="宋体" w:hAnsi="宋体"/>
          <w:color w:val="auto"/>
          <w:spacing w:val="6"/>
          <w:kern w:val="0"/>
          <w:highlight w:val="none"/>
        </w:rPr>
        <w:t>2．坚持“安全第一、预防为主”和“管生产必须管安全”的原则，加强安全生产宣传教育，增强全员安全生产意识，建立健全各项安全生产的管理机构和安全生产管理制度，配备专职及兼职安全检查人员，有组织有领导地开展安全生产活动。各级领导、工程技术人员、生产管理人员和具体操作人员，必须熟悉和遵守本条款的各项规定，做到生产与安全工作同时计划、布置、检查、总结和评比。</w:t>
      </w:r>
    </w:p>
    <w:p>
      <w:pPr>
        <w:spacing w:line="360" w:lineRule="exact"/>
        <w:ind w:firstLine="444" w:firstLineChars="200"/>
        <w:rPr>
          <w:rFonts w:ascii="宋体" w:hAnsi="宋体"/>
          <w:color w:val="auto"/>
          <w:spacing w:val="6"/>
          <w:kern w:val="0"/>
          <w:highlight w:val="none"/>
        </w:rPr>
      </w:pPr>
      <w:r>
        <w:rPr>
          <w:rFonts w:ascii="宋体" w:hAnsi="宋体"/>
          <w:color w:val="auto"/>
          <w:spacing w:val="6"/>
          <w:kern w:val="0"/>
          <w:highlight w:val="none"/>
        </w:rPr>
        <w:t>3．建立健全安全生产责任制。从派往项目实施的项目负责人到生产工人(包括临时雇请的民工)的安全生产管理系统必须做到纵向到底，一环不漏；各职能部门、人员的安全生产责任制做到横向到边，人人有责。项目负责人是安全生产的第一责任人。现场设置的安全机构，专职负责所有员工的安全和治安保卫工作及预防事故的发生。安全机构人员，有权按有关规定发布指令，并采取保护性措施防止事故发生。</w:t>
      </w:r>
    </w:p>
    <w:p>
      <w:pPr>
        <w:spacing w:line="360" w:lineRule="exact"/>
        <w:ind w:firstLine="444" w:firstLineChars="200"/>
        <w:rPr>
          <w:rFonts w:ascii="宋体" w:hAnsi="宋体"/>
          <w:color w:val="auto"/>
          <w:spacing w:val="6"/>
          <w:kern w:val="0"/>
          <w:highlight w:val="none"/>
        </w:rPr>
      </w:pPr>
      <w:r>
        <w:rPr>
          <w:rFonts w:ascii="宋体" w:hAnsi="宋体"/>
          <w:color w:val="auto"/>
          <w:spacing w:val="6"/>
          <w:kern w:val="0"/>
          <w:highlight w:val="none"/>
        </w:rPr>
        <w:t>4．乙方在任何时候都应采取各种合理的预防措施，防止其员工发生任何违法、违禁、暴力或妨碍治安的行为。</w:t>
      </w:r>
    </w:p>
    <w:p>
      <w:pPr>
        <w:spacing w:line="360" w:lineRule="exact"/>
        <w:ind w:firstLine="444" w:firstLineChars="200"/>
        <w:rPr>
          <w:rFonts w:ascii="宋体" w:hAnsi="宋体"/>
          <w:color w:val="auto"/>
          <w:spacing w:val="6"/>
          <w:kern w:val="0"/>
          <w:highlight w:val="none"/>
        </w:rPr>
      </w:pPr>
      <w:r>
        <w:rPr>
          <w:rFonts w:ascii="宋体" w:hAnsi="宋体"/>
          <w:color w:val="auto"/>
          <w:spacing w:val="6"/>
          <w:kern w:val="0"/>
          <w:highlight w:val="none"/>
        </w:rPr>
        <w:t>5．乙方</w:t>
      </w:r>
      <w:r>
        <w:rPr>
          <w:rFonts w:hint="eastAsia" w:ascii="宋体" w:hAnsi="宋体"/>
          <w:color w:val="auto"/>
          <w:spacing w:val="6"/>
          <w:kern w:val="0"/>
          <w:highlight w:val="none"/>
        </w:rPr>
        <w:t>或乙方的承包人单位</w:t>
      </w:r>
      <w:r>
        <w:rPr>
          <w:rFonts w:ascii="宋体" w:hAnsi="宋体"/>
          <w:color w:val="auto"/>
          <w:spacing w:val="6"/>
          <w:kern w:val="0"/>
          <w:highlight w:val="none"/>
        </w:rPr>
        <w:t>必须具有劳动安全管理部门颁发的安全生产证书，参加施工的人员，必须接受安全技术教育，熟知和遵守本工种的各项安全技术操作规程，定期进行安全技术考核，合格者方准上岗操作。对于从事电气、起重、建筑登高架设作业、锅炉、压力容器、焊接、机动车船艇驾驶、爆破、潜水、瓦斯检验等特殊工种的人员，经过专业培训，获得《安全操作合格证》后，方准持证上岗。施工现场如出现特种作业无证操作现象时，项目负责人必须承担管理责任。</w:t>
      </w:r>
    </w:p>
    <w:p>
      <w:pPr>
        <w:spacing w:line="360" w:lineRule="exact"/>
        <w:ind w:firstLine="444" w:firstLineChars="200"/>
        <w:rPr>
          <w:rFonts w:ascii="宋体" w:hAnsi="宋体"/>
          <w:color w:val="auto"/>
          <w:spacing w:val="6"/>
          <w:kern w:val="0"/>
          <w:highlight w:val="none"/>
        </w:rPr>
      </w:pPr>
      <w:r>
        <w:rPr>
          <w:rFonts w:ascii="宋体" w:hAnsi="宋体"/>
          <w:color w:val="auto"/>
          <w:spacing w:val="6"/>
          <w:kern w:val="0"/>
          <w:highlight w:val="none"/>
        </w:rPr>
        <w:t>6．对于易燃易爆的材料除应专门妥善保管之外，还应配备有足够的消防设施，所有施工人员都应熟悉消防设备的性能和使用方法；乙方不得将任何种类的爆炸物给予、易货或以其他方式转让给任何其他人，或允许、容忍上述同样行为。</w:t>
      </w:r>
    </w:p>
    <w:p>
      <w:pPr>
        <w:spacing w:line="360" w:lineRule="exact"/>
        <w:ind w:firstLine="444" w:firstLineChars="200"/>
        <w:rPr>
          <w:rFonts w:ascii="宋体" w:hAnsi="宋体"/>
          <w:color w:val="auto"/>
          <w:spacing w:val="6"/>
          <w:kern w:val="0"/>
          <w:highlight w:val="none"/>
        </w:rPr>
      </w:pPr>
      <w:r>
        <w:rPr>
          <w:rFonts w:ascii="宋体" w:hAnsi="宋体"/>
          <w:color w:val="auto"/>
          <w:spacing w:val="6"/>
          <w:kern w:val="0"/>
          <w:highlight w:val="none"/>
        </w:rPr>
        <w:t>7．操作人员上岗，必须按规定穿戴防护用品。项目施工负责人和安全检查员应随时检查劳动防护用品的穿戴情况，不按规定穿戴防护用品的人员不得上岗。</w:t>
      </w:r>
    </w:p>
    <w:p>
      <w:pPr>
        <w:spacing w:line="360" w:lineRule="exact"/>
        <w:ind w:firstLine="444" w:firstLineChars="200"/>
        <w:rPr>
          <w:rFonts w:ascii="宋体" w:hAnsi="宋体"/>
          <w:color w:val="auto"/>
          <w:spacing w:val="6"/>
          <w:kern w:val="0"/>
          <w:highlight w:val="none"/>
        </w:rPr>
      </w:pPr>
      <w:r>
        <w:rPr>
          <w:rFonts w:hint="eastAsia" w:ascii="宋体" w:hAnsi="宋体"/>
          <w:color w:val="auto"/>
          <w:spacing w:val="6"/>
          <w:kern w:val="0"/>
          <w:highlight w:val="none"/>
        </w:rPr>
        <w:t>8</w:t>
      </w:r>
      <w:r>
        <w:rPr>
          <w:rFonts w:ascii="宋体" w:hAnsi="宋体"/>
          <w:color w:val="auto"/>
          <w:spacing w:val="6"/>
          <w:kern w:val="0"/>
          <w:highlight w:val="none"/>
        </w:rPr>
        <w:t>．所有施工机具设备和高空作业的设备均应定期检查，并有安全员的签字记录，保证其经常处于完好状态；不合格的机具、设备和劳动保护用品严禁使用。</w:t>
      </w:r>
    </w:p>
    <w:p>
      <w:pPr>
        <w:spacing w:line="360" w:lineRule="exact"/>
        <w:ind w:firstLine="444" w:firstLineChars="200"/>
        <w:rPr>
          <w:rFonts w:ascii="宋体" w:hAnsi="宋体"/>
          <w:color w:val="auto"/>
          <w:spacing w:val="6"/>
          <w:kern w:val="0"/>
          <w:highlight w:val="none"/>
        </w:rPr>
      </w:pPr>
      <w:r>
        <w:rPr>
          <w:rFonts w:ascii="宋体" w:hAnsi="宋体"/>
          <w:color w:val="auto"/>
          <w:spacing w:val="6"/>
          <w:kern w:val="0"/>
          <w:highlight w:val="none"/>
        </w:rPr>
        <w:t>9．施工中采用新技术、新工艺、新设备、新材料时，必须制定相应的安全技术措施，施工现场必须具有相关的安全标志牌。</w:t>
      </w:r>
    </w:p>
    <w:p>
      <w:pPr>
        <w:spacing w:line="360" w:lineRule="exact"/>
        <w:ind w:firstLine="444" w:firstLineChars="200"/>
        <w:rPr>
          <w:rFonts w:ascii="宋体" w:hAnsi="宋体"/>
          <w:color w:val="auto"/>
          <w:spacing w:val="6"/>
          <w:kern w:val="0"/>
          <w:highlight w:val="none"/>
        </w:rPr>
      </w:pPr>
      <w:r>
        <w:rPr>
          <w:rFonts w:ascii="宋体" w:hAnsi="宋体"/>
          <w:color w:val="auto"/>
          <w:spacing w:val="6"/>
          <w:kern w:val="0"/>
          <w:highlight w:val="none"/>
        </w:rPr>
        <w:t>10．乙方必须按照本工程项目特点，组织制定本工程实施中的生产安全事故应急救援预案；如果发生安全事故，应按照《国务院关于特大安全事故行政责任追究的规定》以及其它有关规定，及时上报有关部门，并坚持“三不放过”的原则，严肃处理相关责任人。</w:t>
      </w:r>
    </w:p>
    <w:p>
      <w:pPr>
        <w:spacing w:line="360" w:lineRule="exact"/>
        <w:ind w:firstLine="444" w:firstLineChars="200"/>
        <w:rPr>
          <w:rFonts w:ascii="宋体" w:hAnsi="宋体"/>
          <w:color w:val="auto"/>
          <w:spacing w:val="6"/>
          <w:kern w:val="0"/>
          <w:highlight w:val="none"/>
        </w:rPr>
      </w:pPr>
      <w:r>
        <w:rPr>
          <w:rFonts w:ascii="宋体" w:hAnsi="宋体"/>
          <w:color w:val="auto"/>
          <w:spacing w:val="6"/>
          <w:kern w:val="0"/>
          <w:highlight w:val="none"/>
        </w:rPr>
        <w:t>三、违约责任</w:t>
      </w:r>
    </w:p>
    <w:p>
      <w:pPr>
        <w:spacing w:line="360" w:lineRule="exact"/>
        <w:ind w:firstLine="444" w:firstLineChars="200"/>
        <w:rPr>
          <w:rFonts w:ascii="宋体" w:hAnsi="宋体"/>
          <w:color w:val="auto"/>
          <w:spacing w:val="6"/>
          <w:kern w:val="0"/>
          <w:highlight w:val="none"/>
        </w:rPr>
      </w:pPr>
      <w:r>
        <w:rPr>
          <w:rFonts w:ascii="宋体" w:hAnsi="宋体"/>
          <w:color w:val="auto"/>
          <w:spacing w:val="6"/>
          <w:kern w:val="0"/>
          <w:highlight w:val="none"/>
        </w:rPr>
        <w:t>如因</w:t>
      </w:r>
      <w:r>
        <w:rPr>
          <w:rFonts w:hint="eastAsia" w:ascii="宋体" w:hAnsi="宋体"/>
          <w:color w:val="auto"/>
          <w:spacing w:val="6"/>
          <w:kern w:val="0"/>
          <w:highlight w:val="none"/>
          <w:lang w:val="en-US" w:eastAsia="zh-CN"/>
        </w:rPr>
        <w:t>发包人、投资人</w:t>
      </w:r>
      <w:r>
        <w:rPr>
          <w:rFonts w:ascii="宋体" w:hAnsi="宋体"/>
          <w:color w:val="auto"/>
          <w:spacing w:val="6"/>
          <w:kern w:val="0"/>
          <w:highlight w:val="none"/>
        </w:rPr>
        <w:t>或乙方违约造成安全事故，将依法追究责任。</w:t>
      </w:r>
    </w:p>
    <w:p>
      <w:pPr>
        <w:spacing w:line="360" w:lineRule="exact"/>
        <w:ind w:firstLine="444" w:firstLineChars="200"/>
        <w:rPr>
          <w:rFonts w:ascii="宋体" w:hAnsi="宋体"/>
          <w:color w:val="auto"/>
          <w:spacing w:val="6"/>
          <w:kern w:val="0"/>
          <w:highlight w:val="none"/>
        </w:rPr>
      </w:pPr>
      <w:r>
        <w:rPr>
          <w:rFonts w:ascii="宋体" w:hAnsi="宋体"/>
          <w:color w:val="auto"/>
          <w:spacing w:val="6"/>
          <w:kern w:val="0"/>
          <w:highlight w:val="none"/>
        </w:rPr>
        <w:t>四、其他</w:t>
      </w:r>
    </w:p>
    <w:p>
      <w:pPr>
        <w:spacing w:line="360" w:lineRule="exact"/>
        <w:ind w:firstLine="444" w:firstLineChars="200"/>
        <w:rPr>
          <w:rFonts w:ascii="宋体" w:hAnsi="宋体"/>
          <w:color w:val="auto"/>
          <w:spacing w:val="6"/>
          <w:kern w:val="0"/>
          <w:highlight w:val="none"/>
        </w:rPr>
      </w:pPr>
      <w:r>
        <w:rPr>
          <w:rFonts w:ascii="宋体" w:hAnsi="宋体"/>
          <w:color w:val="auto"/>
          <w:spacing w:val="6"/>
          <w:kern w:val="0"/>
          <w:highlight w:val="none"/>
        </w:rPr>
        <w:t>本工程安全生产合同，作为</w:t>
      </w:r>
      <w:r>
        <w:rPr>
          <w:rFonts w:hint="eastAsia" w:ascii="宋体" w:hAnsi="宋体"/>
          <w:color w:val="auto"/>
          <w:spacing w:val="6"/>
          <w:kern w:val="0"/>
          <w:highlight w:val="none"/>
          <w:u w:val="single"/>
        </w:rPr>
        <w:t xml:space="preserve">                    </w:t>
      </w:r>
      <w:r>
        <w:rPr>
          <w:rFonts w:hint="eastAsia" w:ascii="宋体" w:hAnsi="宋体"/>
          <w:color w:val="auto"/>
          <w:spacing w:val="6"/>
          <w:kern w:val="0"/>
          <w:highlight w:val="none"/>
        </w:rPr>
        <w:t>工程总承包</w:t>
      </w:r>
      <w:r>
        <w:rPr>
          <w:rFonts w:ascii="宋体" w:hAnsi="宋体"/>
          <w:color w:val="auto"/>
          <w:spacing w:val="6"/>
          <w:kern w:val="0"/>
          <w:highlight w:val="none"/>
        </w:rPr>
        <w:t>合同附件，由</w:t>
      </w:r>
      <w:r>
        <w:rPr>
          <w:rFonts w:hint="eastAsia" w:ascii="宋体" w:hAnsi="宋体"/>
          <w:color w:val="auto"/>
          <w:spacing w:val="6"/>
          <w:kern w:val="0"/>
          <w:highlight w:val="none"/>
          <w:lang w:val="en-US" w:eastAsia="zh-CN"/>
        </w:rPr>
        <w:t>各</w:t>
      </w:r>
      <w:r>
        <w:rPr>
          <w:rFonts w:ascii="宋体" w:hAnsi="宋体"/>
          <w:color w:val="auto"/>
          <w:spacing w:val="6"/>
          <w:kern w:val="0"/>
          <w:highlight w:val="none"/>
        </w:rPr>
        <w:t>方法定代表人或其委托代理人签署和加盖单位章后生效，全部工程竣工验收后失效</w:t>
      </w:r>
    </w:p>
    <w:p>
      <w:pPr>
        <w:spacing w:line="360" w:lineRule="exact"/>
        <w:rPr>
          <w:rFonts w:ascii="宋体" w:hAnsi="宋体"/>
          <w:color w:val="auto"/>
          <w:kern w:val="0"/>
          <w:highlight w:val="none"/>
        </w:rPr>
      </w:pPr>
    </w:p>
    <w:tbl>
      <w:tblPr>
        <w:tblStyle w:val="54"/>
        <w:tblpPr w:leftFromText="180" w:rightFromText="180" w:vertAnchor="text" w:horzAnchor="page" w:tblpX="1132" w:tblpY="334"/>
        <w:tblOverlap w:val="never"/>
        <w:tblW w:w="9580"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4790"/>
        <w:gridCol w:w="4790"/>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953" w:hRule="atLeast"/>
        </w:trPr>
        <w:tc>
          <w:tcPr>
            <w:tcW w:w="4790" w:type="dxa"/>
            <w:tcBorders>
              <w:top w:val="single" w:color="auto" w:sz="2" w:space="0"/>
              <w:left w:val="single" w:color="auto" w:sz="2" w:space="0"/>
              <w:right w:val="single" w:color="auto" w:sz="2" w:space="0"/>
            </w:tcBorders>
          </w:tcPr>
          <w:p>
            <w:pPr>
              <w:spacing w:line="400" w:lineRule="exact"/>
              <w:ind w:firstLine="210" w:firstLineChars="100"/>
              <w:rPr>
                <w:color w:val="auto"/>
                <w:highlight w:val="none"/>
              </w:rPr>
            </w:pPr>
            <w:r>
              <w:rPr>
                <w:rFonts w:hint="eastAsia"/>
                <w:color w:val="auto"/>
                <w:highlight w:val="none"/>
              </w:rPr>
              <w:t>发包人：（公章）</w:t>
            </w:r>
          </w:p>
          <w:p>
            <w:pPr>
              <w:pStyle w:val="52"/>
              <w:outlineLvl w:val="9"/>
              <w:rPr>
                <w:color w:val="auto"/>
                <w:highlight w:val="none"/>
              </w:rPr>
            </w:pPr>
          </w:p>
          <w:p>
            <w:pPr>
              <w:spacing w:line="400" w:lineRule="exact"/>
              <w:ind w:firstLine="210" w:firstLineChars="100"/>
              <w:rPr>
                <w:color w:val="auto"/>
                <w:highlight w:val="none"/>
              </w:rPr>
            </w:pPr>
            <w:r>
              <w:rPr>
                <w:rFonts w:hint="eastAsia"/>
                <w:color w:val="auto"/>
                <w:highlight w:val="none"/>
              </w:rPr>
              <w:t>住所：</w:t>
            </w:r>
          </w:p>
          <w:p>
            <w:pPr>
              <w:spacing w:line="400" w:lineRule="exact"/>
              <w:ind w:firstLine="210" w:firstLineChars="100"/>
              <w:rPr>
                <w:color w:val="auto"/>
                <w:highlight w:val="none"/>
              </w:rPr>
            </w:pPr>
            <w:r>
              <w:rPr>
                <w:rFonts w:hint="eastAsia"/>
                <w:color w:val="auto"/>
                <w:highlight w:val="none"/>
              </w:rPr>
              <w:t>法定代表人(签字)：</w:t>
            </w:r>
          </w:p>
          <w:p>
            <w:pPr>
              <w:spacing w:line="400" w:lineRule="exact"/>
              <w:ind w:firstLine="210" w:firstLineChars="100"/>
              <w:rPr>
                <w:color w:val="auto"/>
                <w:highlight w:val="none"/>
              </w:rPr>
            </w:pPr>
            <w:r>
              <w:rPr>
                <w:rFonts w:hint="eastAsia"/>
                <w:color w:val="auto"/>
                <w:highlight w:val="none"/>
              </w:rPr>
              <w:t>或委托代理人(签字)：</w:t>
            </w:r>
          </w:p>
          <w:p>
            <w:pPr>
              <w:spacing w:line="400" w:lineRule="exact"/>
              <w:ind w:firstLine="210" w:firstLineChars="100"/>
              <w:rPr>
                <w:color w:val="auto"/>
                <w:highlight w:val="none"/>
              </w:rPr>
            </w:pPr>
            <w:r>
              <w:rPr>
                <w:rFonts w:hint="eastAsia"/>
                <w:color w:val="auto"/>
                <w:highlight w:val="none"/>
              </w:rPr>
              <w:t>电话：</w:t>
            </w:r>
          </w:p>
          <w:p>
            <w:pPr>
              <w:spacing w:line="400" w:lineRule="exact"/>
              <w:ind w:firstLine="210" w:firstLineChars="100"/>
              <w:rPr>
                <w:color w:val="auto"/>
                <w:highlight w:val="none"/>
              </w:rPr>
            </w:pPr>
            <w:r>
              <w:rPr>
                <w:rFonts w:hint="eastAsia"/>
                <w:color w:val="auto"/>
                <w:highlight w:val="none"/>
              </w:rPr>
              <w:t>传真：</w:t>
            </w:r>
          </w:p>
          <w:p>
            <w:pPr>
              <w:spacing w:line="400" w:lineRule="exact"/>
              <w:ind w:firstLine="210" w:firstLineChars="100"/>
              <w:rPr>
                <w:color w:val="auto"/>
                <w:highlight w:val="none"/>
              </w:rPr>
            </w:pPr>
            <w:r>
              <w:rPr>
                <w:rFonts w:hint="eastAsia"/>
                <w:color w:val="auto"/>
                <w:highlight w:val="none"/>
              </w:rPr>
              <w:t>邮政编码：</w:t>
            </w:r>
          </w:p>
          <w:p>
            <w:pPr>
              <w:spacing w:line="400" w:lineRule="exact"/>
              <w:ind w:firstLine="210" w:firstLineChars="100"/>
              <w:rPr>
                <w:color w:val="auto"/>
                <w:highlight w:val="none"/>
              </w:rPr>
            </w:pPr>
            <w:r>
              <w:rPr>
                <w:rFonts w:hint="eastAsia"/>
                <w:color w:val="auto"/>
                <w:highlight w:val="none"/>
              </w:rPr>
              <w:t>电子邮箱：</w:t>
            </w:r>
          </w:p>
        </w:tc>
        <w:tc>
          <w:tcPr>
            <w:tcW w:w="4790" w:type="dxa"/>
            <w:tcBorders>
              <w:top w:val="single" w:color="auto" w:sz="2" w:space="0"/>
              <w:left w:val="single" w:color="auto" w:sz="2" w:space="0"/>
              <w:bottom w:val="single" w:color="auto" w:sz="2" w:space="0"/>
              <w:right w:val="single" w:color="auto" w:sz="2" w:space="0"/>
            </w:tcBorders>
          </w:tcPr>
          <w:p>
            <w:pPr>
              <w:spacing w:line="400" w:lineRule="exact"/>
              <w:ind w:firstLine="210" w:firstLineChars="100"/>
              <w:rPr>
                <w:rFonts w:ascii="宋体" w:hAnsi="宋体" w:cs="宋体"/>
                <w:color w:val="auto"/>
                <w:szCs w:val="21"/>
                <w:highlight w:val="none"/>
              </w:rPr>
            </w:pPr>
            <w:r>
              <w:rPr>
                <w:rFonts w:hint="eastAsia" w:ascii="宋体" w:hAnsi="宋体" w:cs="宋体"/>
                <w:color w:val="auto"/>
                <w:szCs w:val="21"/>
                <w:highlight w:val="none"/>
                <w:lang w:val="en-US" w:eastAsia="zh-CN"/>
              </w:rPr>
              <w:t>投资人</w:t>
            </w:r>
            <w:r>
              <w:rPr>
                <w:rFonts w:hint="eastAsia" w:ascii="宋体" w:hAnsi="宋体" w:cs="宋体"/>
                <w:color w:val="auto"/>
                <w:szCs w:val="21"/>
                <w:highlight w:val="none"/>
              </w:rPr>
              <w:t>：（公章）</w:t>
            </w:r>
          </w:p>
          <w:p>
            <w:pPr>
              <w:pStyle w:val="52"/>
              <w:outlineLvl w:val="9"/>
              <w:rPr>
                <w:color w:val="auto"/>
                <w:highlight w:val="none"/>
              </w:rPr>
            </w:pPr>
          </w:p>
          <w:p>
            <w:pPr>
              <w:spacing w:line="400" w:lineRule="exact"/>
              <w:ind w:firstLine="210" w:firstLineChars="100"/>
              <w:rPr>
                <w:rFonts w:ascii="宋体" w:hAnsi="宋体" w:cs="宋体"/>
                <w:color w:val="auto"/>
                <w:szCs w:val="21"/>
                <w:highlight w:val="none"/>
              </w:rPr>
            </w:pPr>
            <w:r>
              <w:rPr>
                <w:rFonts w:hint="eastAsia" w:ascii="宋体" w:hAnsi="宋体" w:cs="宋体"/>
                <w:color w:val="auto"/>
                <w:szCs w:val="21"/>
                <w:highlight w:val="none"/>
              </w:rPr>
              <w:t>住所：</w:t>
            </w:r>
          </w:p>
          <w:p>
            <w:pPr>
              <w:spacing w:line="400" w:lineRule="exact"/>
              <w:ind w:firstLine="210" w:firstLineChars="100"/>
              <w:rPr>
                <w:rFonts w:ascii="宋体" w:hAnsi="宋体" w:cs="宋体"/>
                <w:color w:val="auto"/>
                <w:szCs w:val="21"/>
                <w:highlight w:val="none"/>
              </w:rPr>
            </w:pPr>
            <w:r>
              <w:rPr>
                <w:rFonts w:hint="eastAsia" w:ascii="宋体" w:hAnsi="宋体" w:cs="宋体"/>
                <w:color w:val="auto"/>
                <w:szCs w:val="21"/>
                <w:highlight w:val="none"/>
              </w:rPr>
              <w:t>法定代表人(签字)：</w:t>
            </w:r>
          </w:p>
          <w:p>
            <w:pPr>
              <w:spacing w:line="400" w:lineRule="exact"/>
              <w:ind w:firstLine="210" w:firstLineChars="100"/>
              <w:rPr>
                <w:rFonts w:ascii="宋体" w:hAnsi="宋体" w:cs="宋体"/>
                <w:color w:val="auto"/>
                <w:szCs w:val="21"/>
                <w:highlight w:val="none"/>
              </w:rPr>
            </w:pPr>
            <w:r>
              <w:rPr>
                <w:rFonts w:hint="eastAsia" w:ascii="宋体" w:hAnsi="宋体" w:cs="宋体"/>
                <w:color w:val="auto"/>
                <w:szCs w:val="21"/>
                <w:highlight w:val="none"/>
              </w:rPr>
              <w:t>或委托代理人(签字)：</w:t>
            </w:r>
          </w:p>
          <w:p>
            <w:pPr>
              <w:spacing w:line="400" w:lineRule="exact"/>
              <w:ind w:firstLine="210" w:firstLineChars="100"/>
              <w:rPr>
                <w:rFonts w:ascii="宋体" w:hAnsi="宋体" w:cs="宋体"/>
                <w:color w:val="auto"/>
                <w:szCs w:val="21"/>
                <w:highlight w:val="none"/>
              </w:rPr>
            </w:pPr>
            <w:r>
              <w:rPr>
                <w:rFonts w:hint="eastAsia" w:ascii="宋体" w:hAnsi="宋体" w:cs="宋体"/>
                <w:color w:val="auto"/>
                <w:szCs w:val="21"/>
                <w:highlight w:val="none"/>
              </w:rPr>
              <w:t>电话：</w:t>
            </w:r>
          </w:p>
          <w:p>
            <w:pPr>
              <w:spacing w:line="400" w:lineRule="exact"/>
              <w:ind w:firstLine="210" w:firstLineChars="100"/>
              <w:rPr>
                <w:rFonts w:ascii="宋体" w:hAnsi="宋体" w:cs="宋体"/>
                <w:color w:val="auto"/>
                <w:szCs w:val="21"/>
                <w:highlight w:val="none"/>
              </w:rPr>
            </w:pPr>
            <w:r>
              <w:rPr>
                <w:rFonts w:hint="eastAsia" w:ascii="宋体" w:hAnsi="宋体" w:cs="宋体"/>
                <w:color w:val="auto"/>
                <w:szCs w:val="21"/>
                <w:highlight w:val="none"/>
              </w:rPr>
              <w:t>传真：</w:t>
            </w:r>
          </w:p>
          <w:p>
            <w:pPr>
              <w:spacing w:line="400" w:lineRule="exact"/>
              <w:ind w:firstLine="210" w:firstLineChars="100"/>
              <w:rPr>
                <w:rFonts w:ascii="宋体" w:hAnsi="宋体" w:cs="宋体"/>
                <w:color w:val="auto"/>
                <w:szCs w:val="21"/>
                <w:highlight w:val="none"/>
              </w:rPr>
            </w:pPr>
            <w:r>
              <w:rPr>
                <w:rFonts w:hint="eastAsia" w:ascii="宋体" w:hAnsi="宋体" w:cs="宋体"/>
                <w:color w:val="auto"/>
                <w:szCs w:val="21"/>
                <w:highlight w:val="none"/>
              </w:rPr>
              <w:t>邮政编码：</w:t>
            </w:r>
          </w:p>
          <w:p>
            <w:pPr>
              <w:spacing w:line="400" w:lineRule="exact"/>
              <w:ind w:firstLine="210" w:firstLineChars="100"/>
              <w:rPr>
                <w:rFonts w:ascii="宋体" w:hAnsi="宋体" w:cs="宋体"/>
                <w:color w:val="auto"/>
                <w:szCs w:val="21"/>
                <w:highlight w:val="none"/>
              </w:rPr>
            </w:pPr>
            <w:r>
              <w:rPr>
                <w:rFonts w:hint="eastAsia" w:ascii="宋体" w:hAnsi="宋体" w:cs="宋体"/>
                <w:color w:val="auto"/>
                <w:szCs w:val="21"/>
                <w:highlight w:val="none"/>
              </w:rPr>
              <w:t>电子邮箱：</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953" w:hRule="atLeast"/>
        </w:trPr>
        <w:tc>
          <w:tcPr>
            <w:tcW w:w="4790" w:type="dxa"/>
            <w:tcBorders>
              <w:left w:val="single" w:color="auto" w:sz="2" w:space="0"/>
              <w:right w:val="single" w:color="auto" w:sz="2" w:space="0"/>
            </w:tcBorders>
          </w:tcPr>
          <w:p>
            <w:pPr>
              <w:spacing w:line="400" w:lineRule="exact"/>
              <w:ind w:firstLine="210" w:firstLineChars="100"/>
              <w:rPr>
                <w:rFonts w:ascii="宋体" w:hAnsi="宋体" w:cs="宋体"/>
                <w:color w:val="auto"/>
                <w:szCs w:val="21"/>
                <w:highlight w:val="none"/>
              </w:rPr>
            </w:pPr>
            <w:r>
              <w:rPr>
                <w:rFonts w:hint="eastAsia" w:ascii="宋体" w:hAnsi="宋体" w:cs="宋体"/>
                <w:color w:val="auto"/>
                <w:szCs w:val="21"/>
                <w:highlight w:val="none"/>
                <w:lang w:val="en-US" w:eastAsia="zh-CN"/>
              </w:rPr>
              <w:t>设计</w:t>
            </w:r>
            <w:r>
              <w:rPr>
                <w:rFonts w:hint="eastAsia" w:ascii="宋体" w:hAnsi="宋体" w:cs="宋体"/>
                <w:color w:val="auto"/>
                <w:szCs w:val="21"/>
                <w:highlight w:val="none"/>
              </w:rPr>
              <w:t>单位：（公章）</w:t>
            </w:r>
          </w:p>
          <w:p>
            <w:pPr>
              <w:pStyle w:val="52"/>
              <w:outlineLvl w:val="9"/>
              <w:rPr>
                <w:color w:val="auto"/>
                <w:highlight w:val="none"/>
              </w:rPr>
            </w:pPr>
          </w:p>
          <w:p>
            <w:pPr>
              <w:spacing w:line="400" w:lineRule="exact"/>
              <w:ind w:firstLine="210" w:firstLineChars="100"/>
              <w:rPr>
                <w:rFonts w:ascii="宋体" w:hAnsi="宋体" w:cs="宋体"/>
                <w:color w:val="auto"/>
                <w:szCs w:val="21"/>
                <w:highlight w:val="none"/>
              </w:rPr>
            </w:pPr>
            <w:r>
              <w:rPr>
                <w:rFonts w:hint="eastAsia" w:ascii="宋体" w:hAnsi="宋体" w:cs="宋体"/>
                <w:color w:val="auto"/>
                <w:szCs w:val="21"/>
                <w:highlight w:val="none"/>
              </w:rPr>
              <w:t>住所：</w:t>
            </w:r>
          </w:p>
          <w:p>
            <w:pPr>
              <w:spacing w:line="400" w:lineRule="exact"/>
              <w:ind w:firstLine="210" w:firstLineChars="100"/>
              <w:rPr>
                <w:rFonts w:ascii="宋体" w:hAnsi="宋体" w:cs="宋体"/>
                <w:color w:val="auto"/>
                <w:szCs w:val="21"/>
                <w:highlight w:val="none"/>
              </w:rPr>
            </w:pPr>
            <w:r>
              <w:rPr>
                <w:rFonts w:hint="eastAsia" w:ascii="宋体" w:hAnsi="宋体" w:cs="宋体"/>
                <w:color w:val="auto"/>
                <w:szCs w:val="21"/>
                <w:highlight w:val="none"/>
              </w:rPr>
              <w:t>法定代表人(签字)：</w:t>
            </w:r>
          </w:p>
          <w:p>
            <w:pPr>
              <w:spacing w:line="400" w:lineRule="exact"/>
              <w:ind w:firstLine="210" w:firstLineChars="100"/>
              <w:rPr>
                <w:rFonts w:ascii="宋体" w:hAnsi="宋体" w:cs="宋体"/>
                <w:color w:val="auto"/>
                <w:szCs w:val="21"/>
                <w:highlight w:val="none"/>
              </w:rPr>
            </w:pPr>
            <w:r>
              <w:rPr>
                <w:rFonts w:hint="eastAsia" w:ascii="宋体" w:hAnsi="宋体" w:cs="宋体"/>
                <w:color w:val="auto"/>
                <w:szCs w:val="21"/>
                <w:highlight w:val="none"/>
              </w:rPr>
              <w:t>或委托代理人(签字)：</w:t>
            </w:r>
          </w:p>
          <w:p>
            <w:pPr>
              <w:spacing w:line="400" w:lineRule="exact"/>
              <w:ind w:firstLine="210" w:firstLineChars="100"/>
              <w:rPr>
                <w:rFonts w:ascii="宋体" w:hAnsi="宋体" w:cs="宋体"/>
                <w:color w:val="auto"/>
                <w:szCs w:val="21"/>
                <w:highlight w:val="none"/>
              </w:rPr>
            </w:pPr>
            <w:r>
              <w:rPr>
                <w:rFonts w:hint="eastAsia" w:ascii="宋体" w:hAnsi="宋体" w:cs="宋体"/>
                <w:color w:val="auto"/>
                <w:szCs w:val="21"/>
                <w:highlight w:val="none"/>
              </w:rPr>
              <w:t>电话：</w:t>
            </w:r>
          </w:p>
          <w:p>
            <w:pPr>
              <w:spacing w:line="400" w:lineRule="exact"/>
              <w:ind w:firstLine="210" w:firstLineChars="100"/>
              <w:rPr>
                <w:rFonts w:ascii="宋体" w:hAnsi="宋体" w:cs="宋体"/>
                <w:color w:val="auto"/>
                <w:szCs w:val="21"/>
                <w:highlight w:val="none"/>
              </w:rPr>
            </w:pPr>
            <w:r>
              <w:rPr>
                <w:rFonts w:hint="eastAsia" w:ascii="宋体" w:hAnsi="宋体" w:cs="宋体"/>
                <w:color w:val="auto"/>
                <w:szCs w:val="21"/>
                <w:highlight w:val="none"/>
              </w:rPr>
              <w:t>传真：</w:t>
            </w:r>
          </w:p>
          <w:p>
            <w:pPr>
              <w:spacing w:line="400" w:lineRule="exact"/>
              <w:ind w:firstLine="210" w:firstLineChars="100"/>
              <w:rPr>
                <w:rFonts w:ascii="宋体" w:hAnsi="宋体" w:cs="宋体"/>
                <w:color w:val="auto"/>
                <w:szCs w:val="21"/>
                <w:highlight w:val="none"/>
              </w:rPr>
            </w:pPr>
            <w:r>
              <w:rPr>
                <w:rFonts w:hint="eastAsia" w:ascii="宋体" w:hAnsi="宋体" w:cs="宋体"/>
                <w:color w:val="auto"/>
                <w:szCs w:val="21"/>
                <w:highlight w:val="none"/>
              </w:rPr>
              <w:t>邮政编码：</w:t>
            </w:r>
          </w:p>
          <w:p>
            <w:pPr>
              <w:spacing w:line="400" w:lineRule="exact"/>
              <w:ind w:firstLine="210" w:firstLineChars="100"/>
              <w:rPr>
                <w:rFonts w:ascii="宋体" w:hAnsi="宋体" w:cs="宋体"/>
                <w:color w:val="auto"/>
                <w:szCs w:val="21"/>
                <w:highlight w:val="none"/>
              </w:rPr>
            </w:pPr>
            <w:r>
              <w:rPr>
                <w:rFonts w:hint="eastAsia" w:ascii="宋体" w:hAnsi="宋体" w:cs="宋体"/>
                <w:color w:val="auto"/>
                <w:szCs w:val="21"/>
                <w:highlight w:val="none"/>
              </w:rPr>
              <w:t>电子邮箱</w:t>
            </w:r>
          </w:p>
        </w:tc>
        <w:tc>
          <w:tcPr>
            <w:tcW w:w="4790" w:type="dxa"/>
            <w:tcBorders>
              <w:top w:val="single" w:color="auto" w:sz="2" w:space="0"/>
              <w:left w:val="single" w:color="auto" w:sz="2" w:space="0"/>
              <w:bottom w:val="single" w:color="auto" w:sz="2" w:space="0"/>
              <w:right w:val="single" w:color="auto" w:sz="2" w:space="0"/>
            </w:tcBorders>
          </w:tcPr>
          <w:p>
            <w:pPr>
              <w:spacing w:line="400" w:lineRule="exact"/>
              <w:ind w:firstLine="210" w:firstLineChars="100"/>
              <w:rPr>
                <w:rFonts w:ascii="宋体" w:hAnsi="宋体" w:cs="宋体"/>
                <w:color w:val="auto"/>
                <w:szCs w:val="21"/>
                <w:highlight w:val="none"/>
              </w:rPr>
            </w:pPr>
            <w:r>
              <w:rPr>
                <w:rFonts w:hint="eastAsia" w:ascii="宋体" w:hAnsi="宋体" w:cs="宋体"/>
                <w:color w:val="auto"/>
                <w:szCs w:val="21"/>
                <w:highlight w:val="none"/>
              </w:rPr>
              <w:t>施工单位：（公章）</w:t>
            </w:r>
          </w:p>
          <w:p>
            <w:pPr>
              <w:pStyle w:val="52"/>
              <w:outlineLvl w:val="9"/>
              <w:rPr>
                <w:color w:val="auto"/>
                <w:highlight w:val="none"/>
              </w:rPr>
            </w:pPr>
          </w:p>
          <w:p>
            <w:pPr>
              <w:spacing w:line="400" w:lineRule="exact"/>
              <w:ind w:firstLine="210" w:firstLineChars="100"/>
              <w:rPr>
                <w:rFonts w:ascii="宋体" w:hAnsi="宋体" w:cs="宋体"/>
                <w:color w:val="auto"/>
                <w:szCs w:val="21"/>
                <w:highlight w:val="none"/>
              </w:rPr>
            </w:pPr>
            <w:r>
              <w:rPr>
                <w:rFonts w:hint="eastAsia" w:ascii="宋体" w:hAnsi="宋体" w:cs="宋体"/>
                <w:color w:val="auto"/>
                <w:szCs w:val="21"/>
                <w:highlight w:val="none"/>
              </w:rPr>
              <w:t>住所：</w:t>
            </w:r>
          </w:p>
          <w:p>
            <w:pPr>
              <w:spacing w:line="400" w:lineRule="exact"/>
              <w:ind w:firstLine="210" w:firstLineChars="100"/>
              <w:rPr>
                <w:rFonts w:ascii="宋体" w:hAnsi="宋体" w:cs="宋体"/>
                <w:color w:val="auto"/>
                <w:szCs w:val="21"/>
                <w:highlight w:val="none"/>
              </w:rPr>
            </w:pPr>
            <w:r>
              <w:rPr>
                <w:rFonts w:hint="eastAsia" w:ascii="宋体" w:hAnsi="宋体" w:cs="宋体"/>
                <w:color w:val="auto"/>
                <w:szCs w:val="21"/>
                <w:highlight w:val="none"/>
              </w:rPr>
              <w:t>法定代表人(签字)：</w:t>
            </w:r>
          </w:p>
          <w:p>
            <w:pPr>
              <w:spacing w:line="400" w:lineRule="exact"/>
              <w:ind w:firstLine="210" w:firstLineChars="100"/>
              <w:rPr>
                <w:rFonts w:ascii="宋体" w:hAnsi="宋体" w:cs="宋体"/>
                <w:color w:val="auto"/>
                <w:szCs w:val="21"/>
                <w:highlight w:val="none"/>
              </w:rPr>
            </w:pPr>
            <w:r>
              <w:rPr>
                <w:rFonts w:hint="eastAsia" w:ascii="宋体" w:hAnsi="宋体" w:cs="宋体"/>
                <w:color w:val="auto"/>
                <w:szCs w:val="21"/>
                <w:highlight w:val="none"/>
              </w:rPr>
              <w:t>或委托代理人(签字)：</w:t>
            </w:r>
          </w:p>
          <w:p>
            <w:pPr>
              <w:spacing w:line="400" w:lineRule="exact"/>
              <w:ind w:firstLine="210" w:firstLineChars="100"/>
              <w:rPr>
                <w:rFonts w:ascii="宋体" w:hAnsi="宋体" w:cs="宋体"/>
                <w:color w:val="auto"/>
                <w:szCs w:val="21"/>
                <w:highlight w:val="none"/>
              </w:rPr>
            </w:pPr>
            <w:r>
              <w:rPr>
                <w:rFonts w:hint="eastAsia" w:ascii="宋体" w:hAnsi="宋体" w:cs="宋体"/>
                <w:color w:val="auto"/>
                <w:szCs w:val="21"/>
                <w:highlight w:val="none"/>
              </w:rPr>
              <w:t>电话：</w:t>
            </w:r>
          </w:p>
          <w:p>
            <w:pPr>
              <w:spacing w:line="400" w:lineRule="exact"/>
              <w:ind w:firstLine="210" w:firstLineChars="100"/>
              <w:rPr>
                <w:rFonts w:ascii="宋体" w:hAnsi="宋体" w:cs="宋体"/>
                <w:color w:val="auto"/>
                <w:szCs w:val="21"/>
                <w:highlight w:val="none"/>
              </w:rPr>
            </w:pPr>
            <w:r>
              <w:rPr>
                <w:rFonts w:hint="eastAsia" w:ascii="宋体" w:hAnsi="宋体" w:cs="宋体"/>
                <w:color w:val="auto"/>
                <w:szCs w:val="21"/>
                <w:highlight w:val="none"/>
              </w:rPr>
              <w:t>传真：</w:t>
            </w:r>
          </w:p>
          <w:p>
            <w:pPr>
              <w:spacing w:line="400" w:lineRule="exact"/>
              <w:ind w:firstLine="210" w:firstLineChars="100"/>
              <w:rPr>
                <w:rFonts w:ascii="宋体" w:hAnsi="宋体" w:cs="宋体"/>
                <w:color w:val="auto"/>
                <w:szCs w:val="21"/>
                <w:highlight w:val="none"/>
              </w:rPr>
            </w:pPr>
            <w:r>
              <w:rPr>
                <w:rFonts w:hint="eastAsia" w:ascii="宋体" w:hAnsi="宋体" w:cs="宋体"/>
                <w:color w:val="auto"/>
                <w:szCs w:val="21"/>
                <w:highlight w:val="none"/>
              </w:rPr>
              <w:t>邮政编码：</w:t>
            </w:r>
          </w:p>
          <w:p>
            <w:pPr>
              <w:spacing w:line="400" w:lineRule="exact"/>
              <w:ind w:firstLine="210" w:firstLineChars="100"/>
              <w:rPr>
                <w:rFonts w:ascii="宋体" w:hAnsi="宋体" w:cs="宋体"/>
                <w:color w:val="auto"/>
                <w:szCs w:val="21"/>
                <w:highlight w:val="none"/>
              </w:rPr>
            </w:pPr>
            <w:r>
              <w:rPr>
                <w:rFonts w:hint="eastAsia" w:ascii="宋体" w:hAnsi="宋体" w:cs="宋体"/>
                <w:color w:val="auto"/>
                <w:szCs w:val="21"/>
                <w:highlight w:val="none"/>
              </w:rPr>
              <w:t>电子邮箱：</w:t>
            </w:r>
          </w:p>
        </w:tc>
      </w:tr>
    </w:tbl>
    <w:p>
      <w:pPr>
        <w:spacing w:line="440" w:lineRule="exact"/>
        <w:ind w:firstLine="1625" w:firstLineChars="650"/>
        <w:rPr>
          <w:rFonts w:ascii="宋体" w:hAnsi="宋体"/>
          <w:color w:val="auto"/>
          <w:spacing w:val="20"/>
          <w:highlight w:val="none"/>
        </w:rPr>
      </w:pPr>
    </w:p>
    <w:p>
      <w:pPr>
        <w:pStyle w:val="52"/>
        <w:jc w:val="both"/>
        <w:outlineLvl w:val="9"/>
        <w:rPr>
          <w:rFonts w:ascii="宋体" w:hAnsi="宋体"/>
          <w:color w:val="auto"/>
          <w:spacing w:val="20"/>
          <w:highlight w:val="none"/>
        </w:rPr>
      </w:pPr>
    </w:p>
    <w:p>
      <w:pPr>
        <w:keepNext/>
        <w:keepLines/>
        <w:spacing w:line="400" w:lineRule="exact"/>
        <w:jc w:val="left"/>
        <w:outlineLvl w:val="1"/>
        <w:rPr>
          <w:rFonts w:ascii="宋体" w:hAnsi="宋体" w:cs="宋体"/>
          <w:b/>
          <w:bCs/>
          <w:color w:val="auto"/>
          <w:sz w:val="28"/>
          <w:szCs w:val="28"/>
          <w:highlight w:val="none"/>
        </w:rPr>
      </w:pPr>
      <w:bookmarkStart w:id="919" w:name="_Toc7474"/>
      <w:r>
        <w:rPr>
          <w:rFonts w:hint="eastAsia" w:ascii="宋体" w:hAnsi="宋体" w:cs="宋体"/>
          <w:b/>
          <w:bCs/>
          <w:color w:val="auto"/>
          <w:sz w:val="28"/>
          <w:szCs w:val="28"/>
          <w:highlight w:val="none"/>
        </w:rPr>
        <w:t>附件7：</w:t>
      </w:r>
    </w:p>
    <w:p>
      <w:pPr>
        <w:keepNext/>
        <w:keepLines/>
        <w:spacing w:line="400" w:lineRule="exact"/>
        <w:jc w:val="center"/>
        <w:outlineLvl w:val="1"/>
        <w:rPr>
          <w:rFonts w:ascii="宋体" w:hAnsi="宋体" w:cs="宋体"/>
          <w:b/>
          <w:bCs/>
          <w:color w:val="auto"/>
          <w:sz w:val="28"/>
          <w:szCs w:val="28"/>
          <w:highlight w:val="none"/>
        </w:rPr>
      </w:pPr>
      <w:r>
        <w:rPr>
          <w:rFonts w:hint="eastAsia" w:ascii="宋体" w:hAnsi="宋体" w:cs="宋体"/>
          <w:b/>
          <w:bCs/>
          <w:color w:val="auto"/>
          <w:sz w:val="28"/>
          <w:szCs w:val="28"/>
          <w:highlight w:val="none"/>
        </w:rPr>
        <w:t>保密协议</w:t>
      </w:r>
      <w:bookmarkEnd w:id="919"/>
    </w:p>
    <w:p>
      <w:pPr>
        <w:spacing w:line="360" w:lineRule="exact"/>
        <w:ind w:firstLine="420" w:firstLineChars="200"/>
        <w:rPr>
          <w:rFonts w:ascii="宋体" w:hAnsi="宋体"/>
          <w:color w:val="auto"/>
          <w:highlight w:val="none"/>
        </w:rPr>
      </w:pPr>
      <w:r>
        <w:rPr>
          <w:rFonts w:ascii="宋体" w:hAnsi="宋体"/>
          <w:color w:val="auto"/>
          <w:highlight w:val="none"/>
        </w:rPr>
        <w:t>发包人：</w:t>
      </w:r>
      <w:r>
        <w:rPr>
          <w:rFonts w:hint="eastAsia" w:ascii="宋体" w:hAnsi="宋体"/>
          <w:color w:val="auto"/>
          <w:szCs w:val="21"/>
          <w:highlight w:val="none"/>
          <w:u w:val="single"/>
        </w:rPr>
        <w:t xml:space="preserve">                                      。</w:t>
      </w:r>
    </w:p>
    <w:p>
      <w:pPr>
        <w:spacing w:line="360" w:lineRule="exact"/>
        <w:ind w:firstLine="420" w:firstLineChars="200"/>
        <w:rPr>
          <w:rFonts w:hint="eastAsia" w:ascii="宋体" w:hAnsi="宋体"/>
          <w:color w:val="auto"/>
          <w:highlight w:val="none"/>
        </w:rPr>
      </w:pPr>
      <w:r>
        <w:rPr>
          <w:rFonts w:hint="eastAsia" w:ascii="宋体" w:hAnsi="宋体"/>
          <w:color w:val="auto"/>
          <w:highlight w:val="none"/>
          <w:lang w:val="en-US" w:eastAsia="zh-CN"/>
        </w:rPr>
        <w:t>投资</w:t>
      </w:r>
      <w:r>
        <w:rPr>
          <w:rFonts w:ascii="宋体" w:hAnsi="宋体"/>
          <w:color w:val="auto"/>
          <w:highlight w:val="none"/>
        </w:rPr>
        <w:t>人：</w:t>
      </w:r>
      <w:r>
        <w:rPr>
          <w:rFonts w:hint="eastAsia" w:ascii="宋体" w:hAnsi="宋体"/>
          <w:color w:val="auto"/>
          <w:szCs w:val="21"/>
          <w:highlight w:val="none"/>
          <w:u w:val="single"/>
        </w:rPr>
        <w:t xml:space="preserve">                                      。</w:t>
      </w:r>
    </w:p>
    <w:p>
      <w:pPr>
        <w:spacing w:line="360" w:lineRule="exact"/>
        <w:ind w:firstLine="420" w:firstLineChars="200"/>
        <w:rPr>
          <w:rFonts w:ascii="宋体" w:hAnsi="宋体"/>
          <w:color w:val="auto"/>
          <w:szCs w:val="21"/>
          <w:highlight w:val="none"/>
          <w:u w:val="single"/>
        </w:rPr>
      </w:pPr>
      <w:r>
        <w:rPr>
          <w:rFonts w:hint="eastAsia" w:ascii="宋体" w:hAnsi="宋体"/>
          <w:color w:val="auto"/>
          <w:highlight w:val="none"/>
        </w:rPr>
        <w:t>施工单位（承包人）</w:t>
      </w:r>
      <w:r>
        <w:rPr>
          <w:rFonts w:ascii="宋体" w:hAnsi="宋体"/>
          <w:color w:val="auto"/>
          <w:highlight w:val="none"/>
        </w:rPr>
        <w:t>：</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w:t>
      </w:r>
    </w:p>
    <w:p>
      <w:pPr>
        <w:spacing w:line="360" w:lineRule="exact"/>
        <w:ind w:firstLine="420" w:firstLineChars="200"/>
        <w:rPr>
          <w:rFonts w:ascii="宋体" w:hAnsi="宋体"/>
          <w:color w:val="auto"/>
          <w:szCs w:val="21"/>
          <w:highlight w:val="none"/>
          <w:u w:val="single"/>
        </w:rPr>
      </w:pPr>
      <w:r>
        <w:rPr>
          <w:rFonts w:hint="eastAsia" w:ascii="宋体" w:hAnsi="宋体"/>
          <w:color w:val="auto"/>
          <w:highlight w:val="none"/>
        </w:rPr>
        <w:t>设计单位（承包人）</w:t>
      </w:r>
      <w:r>
        <w:rPr>
          <w:rFonts w:ascii="宋体" w:hAnsi="宋体"/>
          <w:color w:val="auto"/>
          <w:highlight w:val="none"/>
        </w:rPr>
        <w:t>：</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w:t>
      </w:r>
    </w:p>
    <w:p>
      <w:pPr>
        <w:widowControl/>
        <w:wordWrap w:val="0"/>
        <w:topLinePunct/>
        <w:adjustRightInd w:val="0"/>
        <w:snapToGrid w:val="0"/>
        <w:spacing w:line="360" w:lineRule="auto"/>
        <w:ind w:firstLine="472" w:firstLineChars="225"/>
        <w:rPr>
          <w:rFonts w:ascii="宋体" w:hAnsi="宋体" w:cs="宋体"/>
          <w:color w:val="auto"/>
          <w:szCs w:val="21"/>
          <w:highlight w:val="none"/>
        </w:rPr>
      </w:pPr>
      <w:r>
        <w:rPr>
          <w:rFonts w:hint="eastAsia" w:ascii="宋体" w:hAnsi="宋体" w:cs="宋体"/>
          <w:color w:val="auto"/>
          <w:szCs w:val="21"/>
          <w:highlight w:val="none"/>
        </w:rPr>
        <w:t>根据发包人</w:t>
      </w:r>
      <w:r>
        <w:rPr>
          <w:rFonts w:hint="eastAsia" w:ascii="宋体" w:hAnsi="宋体"/>
          <w:color w:val="auto"/>
          <w:spacing w:val="6"/>
          <w:kern w:val="0"/>
          <w:highlight w:val="none"/>
          <w:lang w:eastAsia="zh-CN"/>
        </w:rPr>
        <w:t>、</w:t>
      </w:r>
      <w:r>
        <w:rPr>
          <w:rFonts w:hint="eastAsia" w:ascii="宋体" w:hAnsi="宋体"/>
          <w:color w:val="auto"/>
          <w:spacing w:val="6"/>
          <w:kern w:val="0"/>
          <w:highlight w:val="none"/>
          <w:lang w:val="en-US" w:eastAsia="zh-CN"/>
        </w:rPr>
        <w:t>投资人</w:t>
      </w:r>
      <w:r>
        <w:rPr>
          <w:rFonts w:hint="eastAsia" w:ascii="宋体" w:hAnsi="宋体" w:cs="宋体"/>
          <w:color w:val="auto"/>
          <w:szCs w:val="21"/>
          <w:highlight w:val="none"/>
        </w:rPr>
        <w:t>与承包人</w:t>
      </w:r>
      <w:r>
        <w:rPr>
          <w:rFonts w:ascii="宋体" w:hAnsi="宋体"/>
          <w:color w:val="auto"/>
          <w:spacing w:val="6"/>
          <w:kern w:val="0"/>
          <w:highlight w:val="none"/>
        </w:rPr>
        <w:t>(以下简称“乙方”)</w:t>
      </w:r>
      <w:r>
        <w:rPr>
          <w:rFonts w:hint="eastAsia" w:ascii="宋体" w:hAnsi="宋体" w:cs="宋体"/>
          <w:color w:val="auto"/>
          <w:szCs w:val="21"/>
          <w:highlight w:val="none"/>
        </w:rPr>
        <w:t>签定的《合同》，鉴于乙方在本工程设计期间、建设期间及竣工后有关保守甲方技术秘密和其他商业秘密的有关事项，特签定协议如下：</w:t>
      </w:r>
    </w:p>
    <w:p>
      <w:pPr>
        <w:widowControl/>
        <w:wordWrap w:val="0"/>
        <w:topLinePunct/>
        <w:adjustRightInd w:val="0"/>
        <w:snapToGrid w:val="0"/>
        <w:spacing w:line="360" w:lineRule="auto"/>
        <w:ind w:firstLine="472" w:firstLineChars="225"/>
        <w:rPr>
          <w:rFonts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各</w:t>
      </w:r>
      <w:r>
        <w:rPr>
          <w:rFonts w:hint="eastAsia" w:ascii="宋体" w:hAnsi="宋体" w:cs="宋体"/>
          <w:color w:val="auto"/>
          <w:szCs w:val="21"/>
          <w:highlight w:val="none"/>
        </w:rPr>
        <w:t>均有责任对上述《合同》内容保守秘密，对因合同内容的公开而造成经济和名誉损失，有责任的一方承担法律责任。</w:t>
      </w:r>
    </w:p>
    <w:p>
      <w:pPr>
        <w:widowControl/>
        <w:wordWrap w:val="0"/>
        <w:topLinePunct/>
        <w:adjustRightInd w:val="0"/>
        <w:snapToGrid w:val="0"/>
        <w:spacing w:line="360" w:lineRule="auto"/>
        <w:ind w:firstLine="472" w:firstLineChars="225"/>
        <w:rPr>
          <w:rFonts w:ascii="宋体" w:hAnsi="宋体" w:cs="宋体"/>
          <w:color w:val="auto"/>
          <w:szCs w:val="21"/>
          <w:highlight w:val="none"/>
        </w:rPr>
      </w:pPr>
      <w:r>
        <w:rPr>
          <w:rFonts w:hint="eastAsia" w:ascii="宋体" w:hAnsi="宋体" w:cs="宋体"/>
          <w:color w:val="auto"/>
          <w:szCs w:val="21"/>
          <w:highlight w:val="none"/>
        </w:rPr>
        <w:t>2、乙方应将合同的所有细节包括设计过程由</w:t>
      </w:r>
      <w:r>
        <w:rPr>
          <w:rFonts w:hint="eastAsia" w:ascii="宋体" w:hAnsi="宋体" w:cs="宋体"/>
          <w:color w:val="auto"/>
          <w:szCs w:val="21"/>
          <w:highlight w:val="none"/>
          <w:lang w:val="en-US" w:eastAsia="zh-CN"/>
        </w:rPr>
        <w:t>发包人或投资人</w:t>
      </w:r>
      <w:r>
        <w:rPr>
          <w:rFonts w:hint="eastAsia" w:ascii="宋体" w:hAnsi="宋体" w:cs="宋体"/>
          <w:color w:val="auto"/>
          <w:szCs w:val="21"/>
          <w:highlight w:val="none"/>
        </w:rPr>
        <w:t>提供的所有技术资料作为保密资料对待，在没有得到</w:t>
      </w:r>
      <w:r>
        <w:rPr>
          <w:rFonts w:hint="eastAsia" w:ascii="宋体" w:hAnsi="宋体" w:cs="宋体"/>
          <w:color w:val="auto"/>
          <w:szCs w:val="21"/>
          <w:highlight w:val="none"/>
          <w:lang w:val="en-US" w:eastAsia="zh-CN"/>
        </w:rPr>
        <w:t>发包人、投资人</w:t>
      </w:r>
      <w:r>
        <w:rPr>
          <w:rFonts w:hint="eastAsia" w:ascii="宋体" w:hAnsi="宋体" w:cs="宋体"/>
          <w:color w:val="auto"/>
          <w:szCs w:val="21"/>
          <w:highlight w:val="none"/>
        </w:rPr>
        <w:t>或监理单位的事先批准，合同的任何部分不应在任何商业或技术文献上刊登或披露。也不得企图将其中的由</w:t>
      </w:r>
      <w:r>
        <w:rPr>
          <w:rFonts w:hint="eastAsia" w:ascii="宋体" w:hAnsi="宋体" w:cs="宋体"/>
          <w:color w:val="auto"/>
          <w:szCs w:val="21"/>
          <w:highlight w:val="none"/>
          <w:lang w:val="en-US" w:eastAsia="zh-CN"/>
        </w:rPr>
        <w:t>发包人或投资人</w:t>
      </w:r>
      <w:r>
        <w:rPr>
          <w:rFonts w:hint="eastAsia" w:ascii="宋体" w:hAnsi="宋体" w:cs="宋体"/>
          <w:color w:val="auto"/>
          <w:szCs w:val="21"/>
          <w:highlight w:val="none"/>
        </w:rPr>
        <w:t>所提供的技术资料用作与本工程无关的事宜。</w:t>
      </w:r>
    </w:p>
    <w:p>
      <w:pPr>
        <w:widowControl/>
        <w:wordWrap w:val="0"/>
        <w:topLinePunct/>
        <w:adjustRightInd w:val="0"/>
        <w:snapToGrid w:val="0"/>
        <w:spacing w:line="360" w:lineRule="auto"/>
        <w:ind w:firstLine="472" w:firstLineChars="225"/>
        <w:rPr>
          <w:rFonts w:ascii="宋体" w:hAnsi="宋体" w:cs="宋体"/>
          <w:color w:val="auto"/>
          <w:szCs w:val="21"/>
          <w:highlight w:val="none"/>
        </w:rPr>
      </w:pPr>
      <w:r>
        <w:rPr>
          <w:rFonts w:hint="eastAsia" w:ascii="宋体" w:hAnsi="宋体" w:cs="宋体"/>
          <w:color w:val="auto"/>
          <w:szCs w:val="21"/>
          <w:highlight w:val="none"/>
        </w:rPr>
        <w:t>3、在本合同项下，由</w:t>
      </w:r>
      <w:r>
        <w:rPr>
          <w:rFonts w:hint="eastAsia" w:ascii="宋体" w:hAnsi="宋体" w:cs="宋体"/>
          <w:color w:val="auto"/>
          <w:szCs w:val="21"/>
          <w:highlight w:val="none"/>
          <w:lang w:val="en-US" w:eastAsia="zh-CN"/>
        </w:rPr>
        <w:t>发包人或投资人</w:t>
      </w:r>
      <w:r>
        <w:rPr>
          <w:rFonts w:hint="eastAsia" w:ascii="宋体" w:hAnsi="宋体" w:cs="宋体"/>
          <w:color w:val="auto"/>
          <w:szCs w:val="21"/>
          <w:highlight w:val="none"/>
        </w:rPr>
        <w:t>提供给乙方的所有文件均被认为是机密，并由乙方要求其相关人员妥善保管，未经</w:t>
      </w:r>
      <w:r>
        <w:rPr>
          <w:rFonts w:hint="eastAsia" w:ascii="宋体" w:hAnsi="宋体" w:cs="宋体"/>
          <w:color w:val="auto"/>
          <w:szCs w:val="21"/>
          <w:highlight w:val="none"/>
          <w:lang w:val="en-US" w:eastAsia="zh-CN"/>
        </w:rPr>
        <w:t>发包人或投资人</w:t>
      </w:r>
      <w:r>
        <w:rPr>
          <w:rFonts w:hint="eastAsia" w:ascii="宋体" w:hAnsi="宋体" w:cs="宋体"/>
          <w:color w:val="auto"/>
          <w:szCs w:val="21"/>
          <w:highlight w:val="none"/>
        </w:rPr>
        <w:t>的书面许可乙方不得对外或第三方公开披露；不得以任何形式，向媒体透露所承揽工程的相关情况。</w:t>
      </w:r>
    </w:p>
    <w:p>
      <w:pPr>
        <w:widowControl/>
        <w:wordWrap w:val="0"/>
        <w:topLinePunct/>
        <w:adjustRightInd w:val="0"/>
        <w:snapToGrid w:val="0"/>
        <w:spacing w:line="360" w:lineRule="auto"/>
        <w:ind w:firstLine="472" w:firstLineChars="225"/>
        <w:rPr>
          <w:rFonts w:ascii="宋体" w:hAnsi="宋体" w:cs="宋体"/>
          <w:color w:val="auto"/>
          <w:szCs w:val="21"/>
          <w:highlight w:val="none"/>
        </w:rPr>
      </w:pPr>
      <w:r>
        <w:rPr>
          <w:rFonts w:hint="eastAsia" w:ascii="宋体" w:hAnsi="宋体" w:cs="宋体"/>
          <w:color w:val="auto"/>
          <w:szCs w:val="21"/>
          <w:highlight w:val="none"/>
        </w:rPr>
        <w:t>4、所有工程相关照片的版权归</w:t>
      </w:r>
      <w:r>
        <w:rPr>
          <w:rFonts w:hint="eastAsia" w:ascii="宋体" w:hAnsi="宋体" w:cs="宋体"/>
          <w:color w:val="auto"/>
          <w:szCs w:val="21"/>
          <w:highlight w:val="none"/>
          <w:lang w:val="en-US" w:eastAsia="zh-CN"/>
        </w:rPr>
        <w:t>发包人或投资人</w:t>
      </w:r>
      <w:r>
        <w:rPr>
          <w:rFonts w:hint="eastAsia" w:ascii="宋体" w:hAnsi="宋体" w:cs="宋体"/>
          <w:color w:val="auto"/>
          <w:szCs w:val="21"/>
          <w:highlight w:val="none"/>
        </w:rPr>
        <w:t>所有，没有</w:t>
      </w:r>
      <w:r>
        <w:rPr>
          <w:rFonts w:hint="eastAsia" w:ascii="宋体" w:hAnsi="宋体" w:cs="宋体"/>
          <w:color w:val="auto"/>
          <w:szCs w:val="21"/>
          <w:highlight w:val="none"/>
          <w:lang w:val="en-US" w:eastAsia="zh-CN"/>
        </w:rPr>
        <w:t>发包人或投资人</w:t>
      </w:r>
      <w:r>
        <w:rPr>
          <w:rFonts w:hint="eastAsia" w:ascii="宋体" w:hAnsi="宋体" w:cs="宋体"/>
          <w:color w:val="auto"/>
          <w:szCs w:val="21"/>
          <w:highlight w:val="none"/>
        </w:rPr>
        <w:t>批推，乙方不得作任何应用。已批准的文章、照片和类似材料的出版应通知</w:t>
      </w:r>
      <w:r>
        <w:rPr>
          <w:rFonts w:hint="eastAsia" w:ascii="宋体" w:hAnsi="宋体" w:cs="宋体"/>
          <w:color w:val="auto"/>
          <w:szCs w:val="21"/>
          <w:highlight w:val="none"/>
          <w:lang w:val="en-US" w:eastAsia="zh-CN"/>
        </w:rPr>
        <w:t>发包人或投资人</w:t>
      </w:r>
      <w:r>
        <w:rPr>
          <w:rFonts w:hint="eastAsia" w:ascii="宋体" w:hAnsi="宋体" w:cs="宋体"/>
          <w:color w:val="auto"/>
          <w:szCs w:val="21"/>
          <w:highlight w:val="none"/>
        </w:rPr>
        <w:t>。</w:t>
      </w:r>
    </w:p>
    <w:p>
      <w:pPr>
        <w:widowControl/>
        <w:wordWrap w:val="0"/>
        <w:topLinePunct/>
        <w:adjustRightInd w:val="0"/>
        <w:snapToGrid w:val="0"/>
        <w:spacing w:line="360" w:lineRule="auto"/>
        <w:ind w:firstLine="472" w:firstLineChars="225"/>
        <w:rPr>
          <w:rFonts w:ascii="宋体" w:hAnsi="宋体" w:cs="宋体"/>
          <w:color w:val="auto"/>
          <w:szCs w:val="21"/>
          <w:highlight w:val="none"/>
        </w:rPr>
      </w:pPr>
      <w:r>
        <w:rPr>
          <w:rFonts w:hint="eastAsia" w:ascii="宋体" w:hAnsi="宋体" w:cs="宋体"/>
          <w:color w:val="auto"/>
          <w:szCs w:val="21"/>
          <w:highlight w:val="none"/>
        </w:rPr>
        <w:t>5、乙方不应在工地或其施工设备上展出或允许展出任何贸易或商业广告，在工地上张贴的所有通知应事先征得业主的批准。</w:t>
      </w:r>
    </w:p>
    <w:p>
      <w:pPr>
        <w:widowControl/>
        <w:wordWrap w:val="0"/>
        <w:topLinePunct/>
        <w:adjustRightInd w:val="0"/>
        <w:snapToGrid w:val="0"/>
        <w:spacing w:line="360" w:lineRule="auto"/>
        <w:ind w:firstLine="472" w:firstLineChars="225"/>
        <w:rPr>
          <w:rFonts w:ascii="宋体" w:hAnsi="宋体" w:cs="宋体"/>
          <w:color w:val="auto"/>
          <w:szCs w:val="21"/>
          <w:highlight w:val="none"/>
        </w:rPr>
      </w:pPr>
      <w:r>
        <w:rPr>
          <w:rFonts w:hint="eastAsia" w:ascii="宋体" w:hAnsi="宋体" w:cs="宋体"/>
          <w:color w:val="auto"/>
          <w:szCs w:val="21"/>
          <w:highlight w:val="none"/>
        </w:rPr>
        <w:t>6、在《合同》项下，由</w:t>
      </w:r>
      <w:r>
        <w:rPr>
          <w:rFonts w:hint="eastAsia" w:ascii="宋体" w:hAnsi="宋体" w:cs="宋体"/>
          <w:color w:val="auto"/>
          <w:szCs w:val="21"/>
          <w:highlight w:val="none"/>
          <w:lang w:val="en-US" w:eastAsia="zh-CN"/>
        </w:rPr>
        <w:t>发包人或投资人</w:t>
      </w:r>
      <w:r>
        <w:rPr>
          <w:rFonts w:hint="eastAsia" w:ascii="宋体" w:hAnsi="宋体" w:cs="宋体"/>
          <w:color w:val="auto"/>
          <w:szCs w:val="21"/>
          <w:highlight w:val="none"/>
        </w:rPr>
        <w:t>提供的所有图纸、文件和软件的著作权归</w:t>
      </w:r>
      <w:r>
        <w:rPr>
          <w:rFonts w:hint="eastAsia" w:ascii="宋体" w:hAnsi="宋体" w:cs="宋体"/>
          <w:color w:val="auto"/>
          <w:szCs w:val="21"/>
          <w:highlight w:val="none"/>
          <w:lang w:val="en-US" w:eastAsia="zh-CN"/>
        </w:rPr>
        <w:t>发包人或投资人</w:t>
      </w:r>
      <w:r>
        <w:rPr>
          <w:rFonts w:hint="eastAsia" w:ascii="宋体" w:hAnsi="宋体" w:cs="宋体"/>
          <w:color w:val="auto"/>
          <w:szCs w:val="21"/>
          <w:highlight w:val="none"/>
        </w:rPr>
        <w:t>或虽属于第三方但</w:t>
      </w:r>
      <w:r>
        <w:rPr>
          <w:rFonts w:hint="eastAsia" w:ascii="宋体" w:hAnsi="宋体" w:cs="宋体"/>
          <w:color w:val="auto"/>
          <w:szCs w:val="21"/>
          <w:highlight w:val="none"/>
          <w:lang w:val="en-US" w:eastAsia="zh-CN"/>
        </w:rPr>
        <w:t>发包人或投资人</w:t>
      </w:r>
      <w:r>
        <w:rPr>
          <w:rFonts w:hint="eastAsia" w:ascii="宋体" w:hAnsi="宋体" w:cs="宋体"/>
          <w:color w:val="auto"/>
          <w:szCs w:val="21"/>
          <w:highlight w:val="none"/>
        </w:rPr>
        <w:t>承诺保证权利不受侵犯。</w:t>
      </w:r>
    </w:p>
    <w:p>
      <w:pPr>
        <w:widowControl/>
        <w:wordWrap w:val="0"/>
        <w:topLinePunct/>
        <w:adjustRightInd w:val="0"/>
        <w:snapToGrid w:val="0"/>
        <w:spacing w:line="360" w:lineRule="auto"/>
        <w:ind w:firstLine="472" w:firstLineChars="225"/>
        <w:rPr>
          <w:rFonts w:ascii="宋体" w:hAnsi="宋体" w:cs="宋体"/>
          <w:color w:val="auto"/>
          <w:szCs w:val="21"/>
          <w:highlight w:val="none"/>
        </w:rPr>
      </w:pPr>
      <w:r>
        <w:rPr>
          <w:rFonts w:hint="eastAsia" w:ascii="宋体" w:hAnsi="宋体" w:cs="宋体"/>
          <w:color w:val="auto"/>
          <w:szCs w:val="21"/>
          <w:highlight w:val="none"/>
        </w:rPr>
        <w:t>7、乙方在</w:t>
      </w:r>
      <w:r>
        <w:rPr>
          <w:rFonts w:hint="eastAsia" w:ascii="宋体" w:hAnsi="宋体" w:cs="宋体"/>
          <w:color w:val="auto"/>
          <w:szCs w:val="21"/>
          <w:highlight w:val="none"/>
          <w:lang w:val="en-US" w:eastAsia="zh-CN"/>
        </w:rPr>
        <w:t>发包人或投资人</w:t>
      </w:r>
      <w:r>
        <w:rPr>
          <w:rFonts w:hint="eastAsia" w:ascii="宋体" w:hAnsi="宋体" w:cs="宋体"/>
          <w:color w:val="auto"/>
          <w:szCs w:val="21"/>
          <w:highlight w:val="none"/>
        </w:rPr>
        <w:t>建设期间，未经</w:t>
      </w:r>
      <w:r>
        <w:rPr>
          <w:rFonts w:hint="eastAsia" w:ascii="宋体" w:hAnsi="宋体" w:cs="宋体"/>
          <w:color w:val="auto"/>
          <w:szCs w:val="21"/>
          <w:highlight w:val="none"/>
          <w:lang w:val="en-US" w:eastAsia="zh-CN"/>
        </w:rPr>
        <w:t>发包人或投资人</w:t>
      </w:r>
      <w:r>
        <w:rPr>
          <w:rFonts w:hint="eastAsia" w:ascii="宋体" w:hAnsi="宋体" w:cs="宋体"/>
          <w:color w:val="auto"/>
          <w:szCs w:val="21"/>
          <w:highlight w:val="none"/>
        </w:rPr>
        <w:t>允许，不得介绍第三方相关人员或冒充乙方设计人员进入工程现场，以窃取</w:t>
      </w:r>
      <w:r>
        <w:rPr>
          <w:rFonts w:hint="eastAsia" w:ascii="宋体" w:hAnsi="宋体" w:cs="宋体"/>
          <w:color w:val="auto"/>
          <w:szCs w:val="21"/>
          <w:highlight w:val="none"/>
          <w:lang w:val="en-US" w:eastAsia="zh-CN"/>
        </w:rPr>
        <w:t>发包人或投资人</w:t>
      </w:r>
      <w:r>
        <w:rPr>
          <w:rFonts w:hint="eastAsia" w:ascii="宋体" w:hAnsi="宋体" w:cs="宋体"/>
          <w:color w:val="auto"/>
          <w:szCs w:val="21"/>
          <w:highlight w:val="none"/>
        </w:rPr>
        <w:t>的商业机密。</w:t>
      </w:r>
    </w:p>
    <w:p>
      <w:pPr>
        <w:widowControl/>
        <w:wordWrap w:val="0"/>
        <w:topLinePunct/>
        <w:adjustRightInd w:val="0"/>
        <w:snapToGrid w:val="0"/>
        <w:spacing w:line="360" w:lineRule="auto"/>
        <w:ind w:firstLine="472" w:firstLineChars="225"/>
        <w:rPr>
          <w:rFonts w:ascii="宋体" w:hAnsi="宋体" w:cs="宋体"/>
          <w:color w:val="auto"/>
          <w:szCs w:val="21"/>
          <w:highlight w:val="none"/>
        </w:rPr>
      </w:pPr>
      <w:r>
        <w:rPr>
          <w:rFonts w:hint="eastAsia" w:ascii="宋体" w:hAnsi="宋体" w:cs="宋体"/>
          <w:color w:val="auto"/>
          <w:szCs w:val="21"/>
          <w:highlight w:val="none"/>
        </w:rPr>
        <w:t>8、工程竣工后乙方仍对其在甲方建设期间接触、知悉的属于</w:t>
      </w:r>
      <w:r>
        <w:rPr>
          <w:rFonts w:hint="eastAsia" w:ascii="宋体" w:hAnsi="宋体" w:cs="宋体"/>
          <w:color w:val="auto"/>
          <w:szCs w:val="21"/>
          <w:highlight w:val="none"/>
          <w:lang w:val="en-US" w:eastAsia="zh-CN"/>
        </w:rPr>
        <w:t>发包人或投资人</w:t>
      </w:r>
      <w:r>
        <w:rPr>
          <w:rFonts w:hint="eastAsia" w:ascii="宋体" w:hAnsi="宋体" w:cs="宋体"/>
          <w:color w:val="auto"/>
          <w:szCs w:val="21"/>
          <w:highlight w:val="none"/>
        </w:rPr>
        <w:t>或者虽属于第三方但</w:t>
      </w:r>
      <w:r>
        <w:rPr>
          <w:rFonts w:hint="eastAsia" w:ascii="宋体" w:hAnsi="宋体" w:cs="宋体"/>
          <w:color w:val="auto"/>
          <w:szCs w:val="21"/>
          <w:highlight w:val="none"/>
          <w:lang w:val="en-US" w:eastAsia="zh-CN"/>
        </w:rPr>
        <w:t>发包人或投资人</w:t>
      </w:r>
      <w:r>
        <w:rPr>
          <w:rFonts w:hint="eastAsia" w:ascii="宋体" w:hAnsi="宋体" w:cs="宋体"/>
          <w:color w:val="auto"/>
          <w:szCs w:val="21"/>
          <w:highlight w:val="none"/>
        </w:rPr>
        <w:t>承诺有保密义务的技术秘密和其他商业秘密信息有保密义务。</w:t>
      </w:r>
    </w:p>
    <w:p>
      <w:pPr>
        <w:widowControl/>
        <w:wordWrap w:val="0"/>
        <w:topLinePunct/>
        <w:adjustRightInd w:val="0"/>
        <w:snapToGrid w:val="0"/>
        <w:spacing w:line="360" w:lineRule="auto"/>
        <w:ind w:firstLine="472" w:firstLineChars="225"/>
        <w:rPr>
          <w:rFonts w:ascii="宋体" w:hAnsi="宋体" w:cs="宋体"/>
          <w:color w:val="auto"/>
          <w:szCs w:val="21"/>
          <w:highlight w:val="none"/>
        </w:rPr>
      </w:pPr>
      <w:r>
        <w:rPr>
          <w:rFonts w:hint="eastAsia" w:ascii="宋体" w:hAnsi="宋体" w:cs="宋体"/>
          <w:color w:val="auto"/>
          <w:szCs w:val="21"/>
          <w:highlight w:val="none"/>
        </w:rPr>
        <w:t>9、乙方承担保密义务的期限为无限期保密，直至</w:t>
      </w:r>
      <w:r>
        <w:rPr>
          <w:rFonts w:hint="eastAsia" w:ascii="宋体" w:hAnsi="宋体" w:cs="宋体"/>
          <w:color w:val="auto"/>
          <w:szCs w:val="21"/>
          <w:highlight w:val="none"/>
          <w:lang w:val="en-US" w:eastAsia="zh-CN"/>
        </w:rPr>
        <w:t>发包人或投资人</w:t>
      </w:r>
      <w:r>
        <w:rPr>
          <w:rFonts w:hint="eastAsia" w:ascii="宋体" w:hAnsi="宋体" w:cs="宋体"/>
          <w:color w:val="auto"/>
          <w:szCs w:val="21"/>
          <w:highlight w:val="none"/>
        </w:rPr>
        <w:t>宣布解密或者秘密信息实际上已经公开。</w:t>
      </w:r>
    </w:p>
    <w:p>
      <w:pPr>
        <w:widowControl/>
        <w:wordWrap w:val="0"/>
        <w:topLinePunct/>
        <w:adjustRightInd w:val="0"/>
        <w:snapToGrid w:val="0"/>
        <w:spacing w:line="360" w:lineRule="auto"/>
        <w:ind w:firstLine="472" w:firstLineChars="225"/>
        <w:rPr>
          <w:rFonts w:ascii="宋体" w:hAnsi="宋体" w:cs="宋体"/>
          <w:color w:val="auto"/>
          <w:szCs w:val="21"/>
          <w:highlight w:val="none"/>
        </w:rPr>
      </w:pPr>
      <w:r>
        <w:rPr>
          <w:rFonts w:hint="eastAsia" w:ascii="宋体" w:hAnsi="宋体" w:cs="宋体"/>
          <w:color w:val="auto"/>
          <w:szCs w:val="21"/>
          <w:highlight w:val="none"/>
        </w:rPr>
        <w:t>由此而导致的任何知识产权方面的纠纷或赔偿，将由违反规定的一方向对方承担全部的赔偿责任。</w:t>
      </w:r>
    </w:p>
    <w:p>
      <w:pPr>
        <w:widowControl/>
        <w:wordWrap w:val="0"/>
        <w:topLinePunct/>
        <w:adjustRightInd w:val="0"/>
        <w:snapToGrid w:val="0"/>
        <w:spacing w:line="360" w:lineRule="auto"/>
        <w:ind w:firstLine="472" w:firstLineChars="225"/>
        <w:rPr>
          <w:rFonts w:ascii="宋体" w:hAnsi="宋体" w:cs="宋体"/>
          <w:color w:val="auto"/>
          <w:szCs w:val="21"/>
          <w:highlight w:val="none"/>
        </w:rPr>
      </w:pPr>
      <w:r>
        <w:rPr>
          <w:rFonts w:hint="eastAsia" w:ascii="宋体" w:hAnsi="宋体" w:cs="宋体"/>
          <w:color w:val="auto"/>
          <w:szCs w:val="21"/>
          <w:highlight w:val="none"/>
        </w:rPr>
        <w:t>10、本协议提及的技术秘密和商业秘密，包括但不限于：工程概况、工程规模、工期计划、产品方案、工艺流程、技术设计、图纸资料、相关函电等等。</w:t>
      </w:r>
    </w:p>
    <w:p>
      <w:pPr>
        <w:widowControl/>
        <w:wordWrap w:val="0"/>
        <w:topLinePunct/>
        <w:adjustRightInd w:val="0"/>
        <w:snapToGrid w:val="0"/>
        <w:spacing w:line="360" w:lineRule="auto"/>
        <w:ind w:firstLine="472" w:firstLineChars="225"/>
        <w:rPr>
          <w:rFonts w:ascii="宋体" w:hAnsi="宋体" w:cs="宋体"/>
          <w:color w:val="auto"/>
          <w:szCs w:val="21"/>
          <w:highlight w:val="none"/>
        </w:rPr>
      </w:pPr>
      <w:r>
        <w:rPr>
          <w:rFonts w:hint="eastAsia" w:ascii="宋体" w:hAnsi="宋体" w:cs="宋体"/>
          <w:color w:val="auto"/>
          <w:szCs w:val="21"/>
          <w:highlight w:val="none"/>
        </w:rPr>
        <w:t>11、乙方如违反本协议任一条款，应当一次性向</w:t>
      </w:r>
      <w:r>
        <w:rPr>
          <w:rFonts w:hint="eastAsia" w:ascii="宋体" w:hAnsi="宋体" w:cs="宋体"/>
          <w:color w:val="auto"/>
          <w:szCs w:val="21"/>
          <w:highlight w:val="none"/>
          <w:lang w:val="en-US" w:eastAsia="zh-CN"/>
        </w:rPr>
        <w:t>发包人或投资人</w:t>
      </w:r>
      <w:r>
        <w:rPr>
          <w:rFonts w:hint="eastAsia" w:ascii="宋体" w:hAnsi="宋体" w:cs="宋体"/>
          <w:color w:val="auto"/>
          <w:szCs w:val="21"/>
          <w:highlight w:val="none"/>
        </w:rPr>
        <w:t>支付违约金合同额的10%；并视情节严重程度，甲方有权不经预告立即解除与</w:t>
      </w:r>
      <w:r>
        <w:rPr>
          <w:rFonts w:hint="eastAsia" w:ascii="宋体" w:hAnsi="宋体" w:cs="宋体"/>
          <w:color w:val="auto"/>
          <w:szCs w:val="21"/>
          <w:highlight w:val="none"/>
          <w:lang w:val="en-US" w:eastAsia="zh-CN"/>
        </w:rPr>
        <w:t>发包人或投资人</w:t>
      </w:r>
      <w:r>
        <w:rPr>
          <w:rFonts w:hint="eastAsia" w:ascii="宋体" w:hAnsi="宋体" w:cs="宋体"/>
          <w:color w:val="auto"/>
          <w:szCs w:val="21"/>
          <w:highlight w:val="none"/>
        </w:rPr>
        <w:t>的合同关系。</w:t>
      </w:r>
    </w:p>
    <w:p>
      <w:pPr>
        <w:widowControl/>
        <w:wordWrap w:val="0"/>
        <w:topLinePunct/>
        <w:adjustRightInd w:val="0"/>
        <w:snapToGrid w:val="0"/>
        <w:spacing w:line="360" w:lineRule="auto"/>
        <w:ind w:firstLine="472" w:firstLineChars="225"/>
        <w:rPr>
          <w:rFonts w:ascii="宋体" w:hAnsi="宋体" w:cs="宋体"/>
          <w:color w:val="auto"/>
          <w:szCs w:val="21"/>
          <w:highlight w:val="none"/>
        </w:rPr>
      </w:pPr>
      <w:r>
        <w:rPr>
          <w:rFonts w:hint="eastAsia" w:ascii="宋体" w:hAnsi="宋体" w:cs="宋体"/>
          <w:color w:val="auto"/>
          <w:szCs w:val="21"/>
          <w:highlight w:val="none"/>
        </w:rPr>
        <w:t>12、乙方的违约行为给</w:t>
      </w:r>
      <w:r>
        <w:rPr>
          <w:rFonts w:hint="eastAsia" w:ascii="宋体" w:hAnsi="宋体" w:cs="宋体"/>
          <w:color w:val="auto"/>
          <w:szCs w:val="21"/>
          <w:highlight w:val="none"/>
          <w:lang w:val="en-US" w:eastAsia="zh-CN"/>
        </w:rPr>
        <w:t>发包人或投资人</w:t>
      </w:r>
      <w:r>
        <w:rPr>
          <w:rFonts w:hint="eastAsia" w:ascii="宋体" w:hAnsi="宋体" w:cs="宋体"/>
          <w:color w:val="auto"/>
          <w:szCs w:val="21"/>
          <w:highlight w:val="none"/>
        </w:rPr>
        <w:t>造成损失的，乙方应当赔偿甲方的损失。违约金不能代替赔偿损失，赔偿金可从合同款中扣除。</w:t>
      </w:r>
    </w:p>
    <w:p>
      <w:pPr>
        <w:widowControl/>
        <w:wordWrap w:val="0"/>
        <w:topLinePunct/>
        <w:adjustRightInd w:val="0"/>
        <w:snapToGrid w:val="0"/>
        <w:spacing w:line="360" w:lineRule="auto"/>
        <w:ind w:firstLine="472" w:firstLineChars="225"/>
        <w:rPr>
          <w:rFonts w:ascii="宋体" w:hAnsi="宋体" w:cs="宋体"/>
          <w:color w:val="auto"/>
          <w:szCs w:val="21"/>
          <w:highlight w:val="none"/>
        </w:rPr>
      </w:pPr>
      <w:r>
        <w:rPr>
          <w:rFonts w:hint="eastAsia" w:ascii="宋体" w:hAnsi="宋体" w:cs="宋体"/>
          <w:color w:val="auto"/>
          <w:szCs w:val="21"/>
          <w:highlight w:val="none"/>
        </w:rPr>
        <w:t>13、因本协议而引起的纠纷，如果协商解决不成，任何一方均有权提起诉讼。</w:t>
      </w:r>
      <w:r>
        <w:rPr>
          <w:rFonts w:hint="eastAsia" w:ascii="宋体" w:hAnsi="宋体" w:cs="宋体"/>
          <w:color w:val="auto"/>
          <w:szCs w:val="21"/>
          <w:highlight w:val="none"/>
          <w:lang w:val="en-US" w:eastAsia="zh-CN"/>
        </w:rPr>
        <w:t>各</w:t>
      </w:r>
      <w:r>
        <w:rPr>
          <w:rFonts w:hint="eastAsia" w:ascii="宋体" w:hAnsi="宋体" w:cs="宋体"/>
          <w:color w:val="auto"/>
          <w:szCs w:val="21"/>
          <w:highlight w:val="none"/>
        </w:rPr>
        <w:t>方同意，选择</w:t>
      </w:r>
      <w:r>
        <w:rPr>
          <w:rFonts w:hint="eastAsia" w:ascii="宋体" w:hAnsi="宋体" w:cs="宋体"/>
          <w:color w:val="auto"/>
          <w:szCs w:val="21"/>
          <w:highlight w:val="none"/>
          <w:lang w:val="en-US" w:eastAsia="zh-CN"/>
        </w:rPr>
        <w:t>发包人</w:t>
      </w:r>
      <w:r>
        <w:rPr>
          <w:rFonts w:hint="eastAsia" w:ascii="宋体" w:hAnsi="宋体" w:cs="宋体"/>
          <w:color w:val="auto"/>
          <w:szCs w:val="21"/>
          <w:highlight w:val="none"/>
        </w:rPr>
        <w:t>所住地的、符合级别管辖规定的人民法院作为四方合同纠纷的第一审管辖法院。上述约定不影响</w:t>
      </w:r>
      <w:r>
        <w:rPr>
          <w:rFonts w:hint="eastAsia" w:ascii="宋体" w:hAnsi="宋体" w:cs="宋体"/>
          <w:color w:val="auto"/>
          <w:szCs w:val="21"/>
          <w:highlight w:val="none"/>
          <w:lang w:val="en-US" w:eastAsia="zh-CN"/>
        </w:rPr>
        <w:t>发包人或投资人</w:t>
      </w:r>
      <w:r>
        <w:rPr>
          <w:rFonts w:hint="eastAsia" w:ascii="宋体" w:hAnsi="宋体" w:cs="宋体"/>
          <w:color w:val="auto"/>
          <w:szCs w:val="21"/>
          <w:highlight w:val="none"/>
        </w:rPr>
        <w:t>请求知识产权管理部门对侵权行为进行行政处理。</w:t>
      </w:r>
    </w:p>
    <w:p>
      <w:pPr>
        <w:widowControl/>
        <w:wordWrap w:val="0"/>
        <w:topLinePunct/>
        <w:adjustRightInd w:val="0"/>
        <w:snapToGrid w:val="0"/>
        <w:spacing w:line="360" w:lineRule="auto"/>
        <w:ind w:firstLine="472" w:firstLineChars="225"/>
        <w:rPr>
          <w:rFonts w:ascii="宋体" w:hAnsi="宋体" w:cs="宋体"/>
          <w:color w:val="auto"/>
          <w:szCs w:val="21"/>
          <w:highlight w:val="none"/>
        </w:rPr>
      </w:pPr>
      <w:r>
        <w:rPr>
          <w:rFonts w:hint="eastAsia" w:ascii="宋体" w:hAnsi="宋体" w:cs="宋体"/>
          <w:color w:val="auto"/>
          <w:szCs w:val="21"/>
          <w:highlight w:val="none"/>
        </w:rPr>
        <w:t>14、本协议自</w:t>
      </w:r>
      <w:r>
        <w:rPr>
          <w:rFonts w:hint="eastAsia" w:ascii="宋体" w:hAnsi="宋体" w:cs="宋体"/>
          <w:color w:val="auto"/>
          <w:szCs w:val="21"/>
          <w:highlight w:val="none"/>
          <w:lang w:val="en-US" w:eastAsia="zh-CN"/>
        </w:rPr>
        <w:t>各</w:t>
      </w:r>
      <w:r>
        <w:rPr>
          <w:rFonts w:hint="eastAsia" w:ascii="宋体" w:hAnsi="宋体" w:cs="宋体"/>
          <w:color w:val="auto"/>
          <w:szCs w:val="21"/>
          <w:highlight w:val="none"/>
        </w:rPr>
        <w:t>方签字或盖章后生效。</w:t>
      </w:r>
    </w:p>
    <w:p>
      <w:pPr>
        <w:widowControl/>
        <w:wordWrap w:val="0"/>
        <w:topLinePunct/>
        <w:adjustRightInd w:val="0"/>
        <w:snapToGrid w:val="0"/>
        <w:spacing w:line="360" w:lineRule="auto"/>
        <w:ind w:firstLine="472" w:firstLineChars="225"/>
        <w:rPr>
          <w:rFonts w:ascii="宋体" w:hAnsi="宋体" w:cs="宋体"/>
          <w:color w:val="auto"/>
          <w:szCs w:val="21"/>
          <w:highlight w:val="none"/>
        </w:rPr>
      </w:pPr>
      <w:r>
        <w:rPr>
          <w:rFonts w:hint="eastAsia" w:ascii="宋体" w:hAnsi="宋体" w:cs="宋体"/>
          <w:color w:val="auto"/>
          <w:szCs w:val="21"/>
          <w:highlight w:val="none"/>
        </w:rPr>
        <w:t>15、本协议与所签定《合同》为同一主体，为《合同》不可分割的组成部分。</w:t>
      </w:r>
    </w:p>
    <w:p>
      <w:pPr>
        <w:widowControl/>
        <w:wordWrap w:val="0"/>
        <w:topLinePunct/>
        <w:adjustRightInd w:val="0"/>
        <w:snapToGrid w:val="0"/>
        <w:spacing w:line="360" w:lineRule="auto"/>
        <w:ind w:firstLine="472" w:firstLineChars="225"/>
        <w:rPr>
          <w:rFonts w:ascii="宋体" w:hAnsi="宋体" w:cs="宋体"/>
          <w:color w:val="auto"/>
          <w:szCs w:val="21"/>
          <w:highlight w:val="none"/>
        </w:rPr>
      </w:pPr>
      <w:r>
        <w:rPr>
          <w:rFonts w:hint="eastAsia" w:ascii="宋体" w:hAnsi="宋体" w:cs="宋体"/>
          <w:color w:val="auto"/>
          <w:szCs w:val="21"/>
          <w:highlight w:val="none"/>
        </w:rPr>
        <w:t>16、四方确认，在签署本协议前已仔细审阅过协议的内容，并完全了解协议各条款的法律含义。</w:t>
      </w:r>
    </w:p>
    <w:tbl>
      <w:tblPr>
        <w:tblStyle w:val="54"/>
        <w:tblpPr w:leftFromText="180" w:rightFromText="180" w:vertAnchor="text" w:horzAnchor="page" w:tblpX="1132" w:tblpY="334"/>
        <w:tblOverlap w:val="never"/>
        <w:tblW w:w="9580"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4790"/>
        <w:gridCol w:w="4790"/>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3953" w:hRule="atLeast"/>
        </w:trPr>
        <w:tc>
          <w:tcPr>
            <w:tcW w:w="4790" w:type="dxa"/>
            <w:tcBorders>
              <w:top w:val="single" w:color="auto" w:sz="2" w:space="0"/>
              <w:left w:val="single" w:color="auto" w:sz="2" w:space="0"/>
              <w:right w:val="single" w:color="auto" w:sz="2" w:space="0"/>
            </w:tcBorders>
          </w:tcPr>
          <w:p>
            <w:pPr>
              <w:spacing w:line="400" w:lineRule="exact"/>
              <w:ind w:firstLine="210" w:firstLineChars="100"/>
              <w:rPr>
                <w:color w:val="auto"/>
                <w:highlight w:val="none"/>
              </w:rPr>
            </w:pPr>
            <w:r>
              <w:rPr>
                <w:rFonts w:hint="eastAsia"/>
                <w:color w:val="auto"/>
                <w:highlight w:val="none"/>
              </w:rPr>
              <w:t>发包人：（公章）</w:t>
            </w:r>
          </w:p>
          <w:p>
            <w:pPr>
              <w:pStyle w:val="52"/>
              <w:outlineLvl w:val="9"/>
              <w:rPr>
                <w:color w:val="auto"/>
                <w:highlight w:val="none"/>
              </w:rPr>
            </w:pPr>
          </w:p>
          <w:p>
            <w:pPr>
              <w:spacing w:line="400" w:lineRule="exact"/>
              <w:ind w:firstLine="210" w:firstLineChars="100"/>
              <w:rPr>
                <w:color w:val="auto"/>
                <w:highlight w:val="none"/>
              </w:rPr>
            </w:pPr>
            <w:r>
              <w:rPr>
                <w:rFonts w:hint="eastAsia"/>
                <w:color w:val="auto"/>
                <w:highlight w:val="none"/>
              </w:rPr>
              <w:t>住所：</w:t>
            </w:r>
          </w:p>
          <w:p>
            <w:pPr>
              <w:spacing w:line="400" w:lineRule="exact"/>
              <w:ind w:firstLine="210" w:firstLineChars="100"/>
              <w:rPr>
                <w:color w:val="auto"/>
                <w:highlight w:val="none"/>
              </w:rPr>
            </w:pPr>
            <w:r>
              <w:rPr>
                <w:rFonts w:hint="eastAsia"/>
                <w:color w:val="auto"/>
                <w:highlight w:val="none"/>
              </w:rPr>
              <w:t>法定代表人(签字)：</w:t>
            </w:r>
          </w:p>
          <w:p>
            <w:pPr>
              <w:spacing w:line="400" w:lineRule="exact"/>
              <w:ind w:firstLine="210" w:firstLineChars="100"/>
              <w:rPr>
                <w:color w:val="auto"/>
                <w:highlight w:val="none"/>
              </w:rPr>
            </w:pPr>
            <w:r>
              <w:rPr>
                <w:rFonts w:hint="eastAsia"/>
                <w:color w:val="auto"/>
                <w:highlight w:val="none"/>
              </w:rPr>
              <w:t>或委托代理人(签字)：</w:t>
            </w:r>
          </w:p>
          <w:p>
            <w:pPr>
              <w:spacing w:line="400" w:lineRule="exact"/>
              <w:ind w:firstLine="210" w:firstLineChars="100"/>
              <w:rPr>
                <w:color w:val="auto"/>
                <w:highlight w:val="none"/>
              </w:rPr>
            </w:pPr>
            <w:r>
              <w:rPr>
                <w:rFonts w:hint="eastAsia"/>
                <w:color w:val="auto"/>
                <w:highlight w:val="none"/>
              </w:rPr>
              <w:t>电话：</w:t>
            </w:r>
          </w:p>
          <w:p>
            <w:pPr>
              <w:spacing w:line="400" w:lineRule="exact"/>
              <w:ind w:firstLine="210" w:firstLineChars="100"/>
              <w:rPr>
                <w:color w:val="auto"/>
                <w:highlight w:val="none"/>
              </w:rPr>
            </w:pPr>
            <w:r>
              <w:rPr>
                <w:rFonts w:hint="eastAsia"/>
                <w:color w:val="auto"/>
                <w:highlight w:val="none"/>
              </w:rPr>
              <w:t>传真：</w:t>
            </w:r>
          </w:p>
          <w:p>
            <w:pPr>
              <w:spacing w:line="400" w:lineRule="exact"/>
              <w:ind w:firstLine="210" w:firstLineChars="100"/>
              <w:rPr>
                <w:color w:val="auto"/>
                <w:highlight w:val="none"/>
              </w:rPr>
            </w:pPr>
            <w:r>
              <w:rPr>
                <w:rFonts w:hint="eastAsia"/>
                <w:color w:val="auto"/>
                <w:highlight w:val="none"/>
              </w:rPr>
              <w:t>邮政编码：</w:t>
            </w:r>
          </w:p>
          <w:p>
            <w:pPr>
              <w:spacing w:line="400" w:lineRule="exact"/>
              <w:ind w:firstLine="210" w:firstLineChars="100"/>
              <w:rPr>
                <w:color w:val="auto"/>
                <w:highlight w:val="none"/>
              </w:rPr>
            </w:pPr>
            <w:r>
              <w:rPr>
                <w:rFonts w:hint="eastAsia"/>
                <w:color w:val="auto"/>
                <w:highlight w:val="none"/>
              </w:rPr>
              <w:t>电子邮箱：</w:t>
            </w:r>
          </w:p>
        </w:tc>
        <w:tc>
          <w:tcPr>
            <w:tcW w:w="4790" w:type="dxa"/>
            <w:tcBorders>
              <w:top w:val="single" w:color="auto" w:sz="2" w:space="0"/>
              <w:left w:val="single" w:color="auto" w:sz="2" w:space="0"/>
              <w:bottom w:val="single" w:color="auto" w:sz="2" w:space="0"/>
              <w:right w:val="single" w:color="auto" w:sz="2" w:space="0"/>
            </w:tcBorders>
          </w:tcPr>
          <w:p>
            <w:pPr>
              <w:spacing w:line="400" w:lineRule="exact"/>
              <w:ind w:firstLine="210" w:firstLineChars="100"/>
              <w:rPr>
                <w:rFonts w:ascii="宋体" w:hAnsi="宋体" w:cs="宋体"/>
                <w:color w:val="auto"/>
                <w:szCs w:val="21"/>
                <w:highlight w:val="none"/>
              </w:rPr>
            </w:pPr>
            <w:r>
              <w:rPr>
                <w:rFonts w:hint="eastAsia" w:ascii="宋体" w:hAnsi="宋体" w:cs="宋体"/>
                <w:color w:val="auto"/>
                <w:szCs w:val="21"/>
                <w:highlight w:val="none"/>
                <w:lang w:val="en-US" w:eastAsia="zh-CN"/>
              </w:rPr>
              <w:t>投资人</w:t>
            </w:r>
            <w:r>
              <w:rPr>
                <w:rFonts w:hint="eastAsia" w:ascii="宋体" w:hAnsi="宋体" w:cs="宋体"/>
                <w:color w:val="auto"/>
                <w:szCs w:val="21"/>
                <w:highlight w:val="none"/>
              </w:rPr>
              <w:t>：（公章）</w:t>
            </w:r>
          </w:p>
          <w:p>
            <w:pPr>
              <w:pStyle w:val="52"/>
              <w:outlineLvl w:val="9"/>
              <w:rPr>
                <w:color w:val="auto"/>
                <w:highlight w:val="none"/>
              </w:rPr>
            </w:pPr>
          </w:p>
          <w:p>
            <w:pPr>
              <w:spacing w:line="400" w:lineRule="exact"/>
              <w:ind w:firstLine="210" w:firstLineChars="100"/>
              <w:rPr>
                <w:rFonts w:ascii="宋体" w:hAnsi="宋体" w:cs="宋体"/>
                <w:color w:val="auto"/>
                <w:szCs w:val="21"/>
                <w:highlight w:val="none"/>
              </w:rPr>
            </w:pPr>
            <w:r>
              <w:rPr>
                <w:rFonts w:hint="eastAsia" w:ascii="宋体" w:hAnsi="宋体" w:cs="宋体"/>
                <w:color w:val="auto"/>
                <w:szCs w:val="21"/>
                <w:highlight w:val="none"/>
              </w:rPr>
              <w:t>住所：</w:t>
            </w:r>
          </w:p>
          <w:p>
            <w:pPr>
              <w:spacing w:line="400" w:lineRule="exact"/>
              <w:ind w:firstLine="210" w:firstLineChars="100"/>
              <w:rPr>
                <w:rFonts w:ascii="宋体" w:hAnsi="宋体" w:cs="宋体"/>
                <w:color w:val="auto"/>
                <w:szCs w:val="21"/>
                <w:highlight w:val="none"/>
              </w:rPr>
            </w:pPr>
            <w:r>
              <w:rPr>
                <w:rFonts w:hint="eastAsia" w:ascii="宋体" w:hAnsi="宋体" w:cs="宋体"/>
                <w:color w:val="auto"/>
                <w:szCs w:val="21"/>
                <w:highlight w:val="none"/>
              </w:rPr>
              <w:t>法定代表人(签字)：</w:t>
            </w:r>
          </w:p>
          <w:p>
            <w:pPr>
              <w:spacing w:line="400" w:lineRule="exact"/>
              <w:ind w:firstLine="210" w:firstLineChars="100"/>
              <w:rPr>
                <w:rFonts w:ascii="宋体" w:hAnsi="宋体" w:cs="宋体"/>
                <w:color w:val="auto"/>
                <w:szCs w:val="21"/>
                <w:highlight w:val="none"/>
              </w:rPr>
            </w:pPr>
            <w:r>
              <w:rPr>
                <w:rFonts w:hint="eastAsia" w:ascii="宋体" w:hAnsi="宋体" w:cs="宋体"/>
                <w:color w:val="auto"/>
                <w:szCs w:val="21"/>
                <w:highlight w:val="none"/>
              </w:rPr>
              <w:t>或委托代理人(签字)：</w:t>
            </w:r>
          </w:p>
          <w:p>
            <w:pPr>
              <w:spacing w:line="400" w:lineRule="exact"/>
              <w:ind w:firstLine="210" w:firstLineChars="100"/>
              <w:rPr>
                <w:rFonts w:ascii="宋体" w:hAnsi="宋体" w:cs="宋体"/>
                <w:color w:val="auto"/>
                <w:szCs w:val="21"/>
                <w:highlight w:val="none"/>
              </w:rPr>
            </w:pPr>
            <w:r>
              <w:rPr>
                <w:rFonts w:hint="eastAsia" w:ascii="宋体" w:hAnsi="宋体" w:cs="宋体"/>
                <w:color w:val="auto"/>
                <w:szCs w:val="21"/>
                <w:highlight w:val="none"/>
              </w:rPr>
              <w:t>电话：</w:t>
            </w:r>
          </w:p>
          <w:p>
            <w:pPr>
              <w:spacing w:line="400" w:lineRule="exact"/>
              <w:ind w:firstLine="210" w:firstLineChars="100"/>
              <w:rPr>
                <w:rFonts w:ascii="宋体" w:hAnsi="宋体" w:cs="宋体"/>
                <w:color w:val="auto"/>
                <w:szCs w:val="21"/>
                <w:highlight w:val="none"/>
              </w:rPr>
            </w:pPr>
            <w:r>
              <w:rPr>
                <w:rFonts w:hint="eastAsia" w:ascii="宋体" w:hAnsi="宋体" w:cs="宋体"/>
                <w:color w:val="auto"/>
                <w:szCs w:val="21"/>
                <w:highlight w:val="none"/>
              </w:rPr>
              <w:t>传真：</w:t>
            </w:r>
          </w:p>
          <w:p>
            <w:pPr>
              <w:spacing w:line="400" w:lineRule="exact"/>
              <w:ind w:firstLine="210" w:firstLineChars="100"/>
              <w:rPr>
                <w:rFonts w:ascii="宋体" w:hAnsi="宋体" w:cs="宋体"/>
                <w:color w:val="auto"/>
                <w:szCs w:val="21"/>
                <w:highlight w:val="none"/>
              </w:rPr>
            </w:pPr>
            <w:r>
              <w:rPr>
                <w:rFonts w:hint="eastAsia" w:ascii="宋体" w:hAnsi="宋体" w:cs="宋体"/>
                <w:color w:val="auto"/>
                <w:szCs w:val="21"/>
                <w:highlight w:val="none"/>
              </w:rPr>
              <w:t>邮政编码：</w:t>
            </w:r>
          </w:p>
          <w:p>
            <w:pPr>
              <w:spacing w:line="400" w:lineRule="exact"/>
              <w:ind w:firstLine="210" w:firstLineChars="100"/>
              <w:rPr>
                <w:rFonts w:ascii="宋体" w:hAnsi="宋体" w:cs="宋体"/>
                <w:color w:val="auto"/>
                <w:szCs w:val="21"/>
                <w:highlight w:val="none"/>
              </w:rPr>
            </w:pPr>
            <w:r>
              <w:rPr>
                <w:rFonts w:hint="eastAsia" w:ascii="宋体" w:hAnsi="宋体" w:cs="宋体"/>
                <w:color w:val="auto"/>
                <w:szCs w:val="21"/>
                <w:highlight w:val="none"/>
              </w:rPr>
              <w:t>电子邮箱：</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3953" w:hRule="atLeast"/>
        </w:trPr>
        <w:tc>
          <w:tcPr>
            <w:tcW w:w="4790" w:type="dxa"/>
            <w:tcBorders>
              <w:left w:val="single" w:color="auto" w:sz="2" w:space="0"/>
              <w:right w:val="single" w:color="auto" w:sz="2" w:space="0"/>
            </w:tcBorders>
          </w:tcPr>
          <w:p>
            <w:pPr>
              <w:spacing w:line="400" w:lineRule="exact"/>
              <w:ind w:firstLine="210" w:firstLineChars="100"/>
              <w:rPr>
                <w:rFonts w:ascii="宋体" w:hAnsi="宋体" w:cs="宋体"/>
                <w:color w:val="auto"/>
                <w:szCs w:val="21"/>
                <w:highlight w:val="none"/>
              </w:rPr>
            </w:pPr>
            <w:r>
              <w:rPr>
                <w:rFonts w:hint="eastAsia" w:ascii="宋体" w:hAnsi="宋体" w:cs="宋体"/>
                <w:color w:val="auto"/>
                <w:szCs w:val="21"/>
                <w:highlight w:val="none"/>
                <w:lang w:val="en-US" w:eastAsia="zh-CN"/>
              </w:rPr>
              <w:t>设计</w:t>
            </w:r>
            <w:r>
              <w:rPr>
                <w:rFonts w:hint="eastAsia" w:ascii="宋体" w:hAnsi="宋体" w:cs="宋体"/>
                <w:color w:val="auto"/>
                <w:szCs w:val="21"/>
                <w:highlight w:val="none"/>
              </w:rPr>
              <w:t>单位：（公章）</w:t>
            </w:r>
          </w:p>
          <w:p>
            <w:pPr>
              <w:pStyle w:val="52"/>
              <w:outlineLvl w:val="9"/>
              <w:rPr>
                <w:color w:val="auto"/>
                <w:highlight w:val="none"/>
              </w:rPr>
            </w:pPr>
          </w:p>
          <w:p>
            <w:pPr>
              <w:spacing w:line="400" w:lineRule="exact"/>
              <w:ind w:firstLine="210" w:firstLineChars="100"/>
              <w:rPr>
                <w:rFonts w:ascii="宋体" w:hAnsi="宋体" w:cs="宋体"/>
                <w:color w:val="auto"/>
                <w:szCs w:val="21"/>
                <w:highlight w:val="none"/>
              </w:rPr>
            </w:pPr>
            <w:r>
              <w:rPr>
                <w:rFonts w:hint="eastAsia" w:ascii="宋体" w:hAnsi="宋体" w:cs="宋体"/>
                <w:color w:val="auto"/>
                <w:szCs w:val="21"/>
                <w:highlight w:val="none"/>
              </w:rPr>
              <w:t>住所：</w:t>
            </w:r>
          </w:p>
          <w:p>
            <w:pPr>
              <w:spacing w:line="400" w:lineRule="exact"/>
              <w:ind w:firstLine="210" w:firstLineChars="100"/>
              <w:rPr>
                <w:rFonts w:ascii="宋体" w:hAnsi="宋体" w:cs="宋体"/>
                <w:color w:val="auto"/>
                <w:szCs w:val="21"/>
                <w:highlight w:val="none"/>
              </w:rPr>
            </w:pPr>
            <w:r>
              <w:rPr>
                <w:rFonts w:hint="eastAsia" w:ascii="宋体" w:hAnsi="宋体" w:cs="宋体"/>
                <w:color w:val="auto"/>
                <w:szCs w:val="21"/>
                <w:highlight w:val="none"/>
              </w:rPr>
              <w:t>法定代表人(签字)：</w:t>
            </w:r>
          </w:p>
          <w:p>
            <w:pPr>
              <w:spacing w:line="400" w:lineRule="exact"/>
              <w:ind w:firstLine="210" w:firstLineChars="100"/>
              <w:rPr>
                <w:rFonts w:ascii="宋体" w:hAnsi="宋体" w:cs="宋体"/>
                <w:color w:val="auto"/>
                <w:szCs w:val="21"/>
                <w:highlight w:val="none"/>
              </w:rPr>
            </w:pPr>
            <w:r>
              <w:rPr>
                <w:rFonts w:hint="eastAsia" w:ascii="宋体" w:hAnsi="宋体" w:cs="宋体"/>
                <w:color w:val="auto"/>
                <w:szCs w:val="21"/>
                <w:highlight w:val="none"/>
              </w:rPr>
              <w:t>或委托代理人(签字)：</w:t>
            </w:r>
          </w:p>
          <w:p>
            <w:pPr>
              <w:spacing w:line="400" w:lineRule="exact"/>
              <w:ind w:firstLine="210" w:firstLineChars="100"/>
              <w:rPr>
                <w:rFonts w:ascii="宋体" w:hAnsi="宋体" w:cs="宋体"/>
                <w:color w:val="auto"/>
                <w:szCs w:val="21"/>
                <w:highlight w:val="none"/>
              </w:rPr>
            </w:pPr>
            <w:r>
              <w:rPr>
                <w:rFonts w:hint="eastAsia" w:ascii="宋体" w:hAnsi="宋体" w:cs="宋体"/>
                <w:color w:val="auto"/>
                <w:szCs w:val="21"/>
                <w:highlight w:val="none"/>
              </w:rPr>
              <w:t>电话：</w:t>
            </w:r>
          </w:p>
          <w:p>
            <w:pPr>
              <w:spacing w:line="400" w:lineRule="exact"/>
              <w:ind w:firstLine="210" w:firstLineChars="100"/>
              <w:rPr>
                <w:rFonts w:ascii="宋体" w:hAnsi="宋体" w:cs="宋体"/>
                <w:color w:val="auto"/>
                <w:szCs w:val="21"/>
                <w:highlight w:val="none"/>
              </w:rPr>
            </w:pPr>
            <w:r>
              <w:rPr>
                <w:rFonts w:hint="eastAsia" w:ascii="宋体" w:hAnsi="宋体" w:cs="宋体"/>
                <w:color w:val="auto"/>
                <w:szCs w:val="21"/>
                <w:highlight w:val="none"/>
              </w:rPr>
              <w:t>传真：</w:t>
            </w:r>
          </w:p>
          <w:p>
            <w:pPr>
              <w:spacing w:line="400" w:lineRule="exact"/>
              <w:ind w:firstLine="210" w:firstLineChars="100"/>
              <w:rPr>
                <w:rFonts w:ascii="宋体" w:hAnsi="宋体" w:cs="宋体"/>
                <w:color w:val="auto"/>
                <w:szCs w:val="21"/>
                <w:highlight w:val="none"/>
              </w:rPr>
            </w:pPr>
            <w:r>
              <w:rPr>
                <w:rFonts w:hint="eastAsia" w:ascii="宋体" w:hAnsi="宋体" w:cs="宋体"/>
                <w:color w:val="auto"/>
                <w:szCs w:val="21"/>
                <w:highlight w:val="none"/>
              </w:rPr>
              <w:t>邮政编码：</w:t>
            </w:r>
          </w:p>
          <w:p>
            <w:pPr>
              <w:spacing w:line="400" w:lineRule="exact"/>
              <w:ind w:firstLine="210" w:firstLineChars="100"/>
              <w:rPr>
                <w:rFonts w:ascii="宋体" w:hAnsi="宋体" w:cs="宋体"/>
                <w:color w:val="auto"/>
                <w:szCs w:val="21"/>
                <w:highlight w:val="none"/>
              </w:rPr>
            </w:pPr>
            <w:r>
              <w:rPr>
                <w:rFonts w:hint="eastAsia" w:ascii="宋体" w:hAnsi="宋体" w:cs="宋体"/>
                <w:color w:val="auto"/>
                <w:szCs w:val="21"/>
                <w:highlight w:val="none"/>
              </w:rPr>
              <w:t>电子邮箱</w:t>
            </w:r>
          </w:p>
        </w:tc>
        <w:tc>
          <w:tcPr>
            <w:tcW w:w="4790" w:type="dxa"/>
            <w:tcBorders>
              <w:top w:val="single" w:color="auto" w:sz="2" w:space="0"/>
              <w:left w:val="single" w:color="auto" w:sz="2" w:space="0"/>
              <w:bottom w:val="single" w:color="auto" w:sz="2" w:space="0"/>
              <w:right w:val="single" w:color="auto" w:sz="2" w:space="0"/>
            </w:tcBorders>
          </w:tcPr>
          <w:p>
            <w:pPr>
              <w:spacing w:line="400" w:lineRule="exact"/>
              <w:ind w:firstLine="210" w:firstLineChars="100"/>
              <w:rPr>
                <w:rFonts w:ascii="宋体" w:hAnsi="宋体" w:cs="宋体"/>
                <w:color w:val="auto"/>
                <w:szCs w:val="21"/>
                <w:highlight w:val="none"/>
              </w:rPr>
            </w:pPr>
            <w:r>
              <w:rPr>
                <w:rFonts w:hint="eastAsia" w:ascii="宋体" w:hAnsi="宋体" w:cs="宋体"/>
                <w:color w:val="auto"/>
                <w:szCs w:val="21"/>
                <w:highlight w:val="none"/>
              </w:rPr>
              <w:t>施工单位：（公章）</w:t>
            </w:r>
          </w:p>
          <w:p>
            <w:pPr>
              <w:pStyle w:val="52"/>
              <w:outlineLvl w:val="9"/>
              <w:rPr>
                <w:color w:val="auto"/>
                <w:highlight w:val="none"/>
              </w:rPr>
            </w:pPr>
          </w:p>
          <w:p>
            <w:pPr>
              <w:spacing w:line="400" w:lineRule="exact"/>
              <w:ind w:firstLine="210" w:firstLineChars="100"/>
              <w:rPr>
                <w:rFonts w:ascii="宋体" w:hAnsi="宋体" w:cs="宋体"/>
                <w:color w:val="auto"/>
                <w:szCs w:val="21"/>
                <w:highlight w:val="none"/>
              </w:rPr>
            </w:pPr>
            <w:r>
              <w:rPr>
                <w:rFonts w:hint="eastAsia" w:ascii="宋体" w:hAnsi="宋体" w:cs="宋体"/>
                <w:color w:val="auto"/>
                <w:szCs w:val="21"/>
                <w:highlight w:val="none"/>
              </w:rPr>
              <w:t>住所：</w:t>
            </w:r>
          </w:p>
          <w:p>
            <w:pPr>
              <w:spacing w:line="400" w:lineRule="exact"/>
              <w:ind w:firstLine="210" w:firstLineChars="100"/>
              <w:rPr>
                <w:rFonts w:ascii="宋体" w:hAnsi="宋体" w:cs="宋体"/>
                <w:color w:val="auto"/>
                <w:szCs w:val="21"/>
                <w:highlight w:val="none"/>
              </w:rPr>
            </w:pPr>
            <w:r>
              <w:rPr>
                <w:rFonts w:hint="eastAsia" w:ascii="宋体" w:hAnsi="宋体" w:cs="宋体"/>
                <w:color w:val="auto"/>
                <w:szCs w:val="21"/>
                <w:highlight w:val="none"/>
              </w:rPr>
              <w:t>法定代表人(签字)：</w:t>
            </w:r>
          </w:p>
          <w:p>
            <w:pPr>
              <w:spacing w:line="400" w:lineRule="exact"/>
              <w:ind w:firstLine="210" w:firstLineChars="100"/>
              <w:rPr>
                <w:rFonts w:ascii="宋体" w:hAnsi="宋体" w:cs="宋体"/>
                <w:color w:val="auto"/>
                <w:szCs w:val="21"/>
                <w:highlight w:val="none"/>
              </w:rPr>
            </w:pPr>
            <w:r>
              <w:rPr>
                <w:rFonts w:hint="eastAsia" w:ascii="宋体" w:hAnsi="宋体" w:cs="宋体"/>
                <w:color w:val="auto"/>
                <w:szCs w:val="21"/>
                <w:highlight w:val="none"/>
              </w:rPr>
              <w:t>或委托代理人(签字)：</w:t>
            </w:r>
          </w:p>
          <w:p>
            <w:pPr>
              <w:spacing w:line="400" w:lineRule="exact"/>
              <w:ind w:firstLine="210" w:firstLineChars="100"/>
              <w:rPr>
                <w:rFonts w:ascii="宋体" w:hAnsi="宋体" w:cs="宋体"/>
                <w:color w:val="auto"/>
                <w:szCs w:val="21"/>
                <w:highlight w:val="none"/>
              </w:rPr>
            </w:pPr>
            <w:r>
              <w:rPr>
                <w:rFonts w:hint="eastAsia" w:ascii="宋体" w:hAnsi="宋体" w:cs="宋体"/>
                <w:color w:val="auto"/>
                <w:szCs w:val="21"/>
                <w:highlight w:val="none"/>
              </w:rPr>
              <w:t>电话：</w:t>
            </w:r>
          </w:p>
          <w:p>
            <w:pPr>
              <w:spacing w:line="400" w:lineRule="exact"/>
              <w:ind w:firstLine="210" w:firstLineChars="100"/>
              <w:rPr>
                <w:rFonts w:ascii="宋体" w:hAnsi="宋体" w:cs="宋体"/>
                <w:color w:val="auto"/>
                <w:szCs w:val="21"/>
                <w:highlight w:val="none"/>
              </w:rPr>
            </w:pPr>
            <w:r>
              <w:rPr>
                <w:rFonts w:hint="eastAsia" w:ascii="宋体" w:hAnsi="宋体" w:cs="宋体"/>
                <w:color w:val="auto"/>
                <w:szCs w:val="21"/>
                <w:highlight w:val="none"/>
              </w:rPr>
              <w:t>传真：</w:t>
            </w:r>
          </w:p>
          <w:p>
            <w:pPr>
              <w:spacing w:line="400" w:lineRule="exact"/>
              <w:ind w:firstLine="210" w:firstLineChars="100"/>
              <w:rPr>
                <w:rFonts w:ascii="宋体" w:hAnsi="宋体" w:cs="宋体"/>
                <w:color w:val="auto"/>
                <w:szCs w:val="21"/>
                <w:highlight w:val="none"/>
              </w:rPr>
            </w:pPr>
            <w:r>
              <w:rPr>
                <w:rFonts w:hint="eastAsia" w:ascii="宋体" w:hAnsi="宋体" w:cs="宋体"/>
                <w:color w:val="auto"/>
                <w:szCs w:val="21"/>
                <w:highlight w:val="none"/>
              </w:rPr>
              <w:t>邮政编码：</w:t>
            </w:r>
          </w:p>
          <w:p>
            <w:pPr>
              <w:spacing w:line="400" w:lineRule="exact"/>
              <w:ind w:firstLine="210" w:firstLineChars="100"/>
              <w:rPr>
                <w:rFonts w:ascii="宋体" w:hAnsi="宋体" w:cs="宋体"/>
                <w:color w:val="auto"/>
                <w:szCs w:val="21"/>
                <w:highlight w:val="none"/>
              </w:rPr>
            </w:pPr>
            <w:r>
              <w:rPr>
                <w:rFonts w:hint="eastAsia" w:ascii="宋体" w:hAnsi="宋体" w:cs="宋体"/>
                <w:color w:val="auto"/>
                <w:szCs w:val="21"/>
                <w:highlight w:val="none"/>
              </w:rPr>
              <w:t>电子邮箱：</w:t>
            </w:r>
          </w:p>
        </w:tc>
      </w:tr>
    </w:tbl>
    <w:p>
      <w:pPr>
        <w:pStyle w:val="52"/>
        <w:outlineLvl w:val="9"/>
        <w:rPr>
          <w:rFonts w:ascii="宋体" w:hAnsi="宋体"/>
          <w:color w:val="auto"/>
          <w:highlight w:val="none"/>
        </w:rPr>
      </w:pPr>
    </w:p>
    <w:p>
      <w:pPr>
        <w:rPr>
          <w:rFonts w:ascii="宋体" w:hAnsi="宋体"/>
          <w:color w:val="auto"/>
          <w:kern w:val="0"/>
          <w:highlight w:val="none"/>
        </w:rPr>
      </w:pPr>
    </w:p>
    <w:p>
      <w:pPr>
        <w:pStyle w:val="52"/>
        <w:outlineLvl w:val="9"/>
        <w:rPr>
          <w:rFonts w:ascii="宋体" w:hAnsi="宋体"/>
          <w:color w:val="auto"/>
          <w:highlight w:val="none"/>
        </w:rPr>
      </w:pPr>
    </w:p>
    <w:p>
      <w:pPr>
        <w:rPr>
          <w:rFonts w:ascii="宋体" w:hAnsi="宋体"/>
          <w:color w:val="auto"/>
          <w:kern w:val="0"/>
          <w:highlight w:val="none"/>
        </w:rPr>
      </w:pPr>
    </w:p>
    <w:p>
      <w:pPr>
        <w:pStyle w:val="52"/>
        <w:outlineLvl w:val="9"/>
        <w:rPr>
          <w:rFonts w:ascii="宋体" w:hAnsi="宋体"/>
          <w:color w:val="auto"/>
          <w:highlight w:val="none"/>
        </w:rPr>
      </w:pPr>
    </w:p>
    <w:p>
      <w:pPr>
        <w:pStyle w:val="52"/>
        <w:jc w:val="both"/>
        <w:rPr>
          <w:color w:val="auto"/>
          <w:highlight w:val="none"/>
        </w:rPr>
      </w:pPr>
      <w:bookmarkStart w:id="920" w:name="_Toc4054"/>
      <w:bookmarkStart w:id="921" w:name="_Toc7222"/>
      <w:bookmarkStart w:id="922" w:name="_Toc21096"/>
      <w:bookmarkStart w:id="923" w:name="_Toc1471"/>
      <w:bookmarkStart w:id="924" w:name="_Toc51"/>
      <w:r>
        <w:rPr>
          <w:rFonts w:hint="eastAsia" w:ascii="宋体" w:hAnsi="宋体" w:cs="宋体"/>
          <w:bCs/>
          <w:color w:val="auto"/>
          <w:sz w:val="28"/>
          <w:szCs w:val="28"/>
          <w:highlight w:val="none"/>
        </w:rPr>
        <w:t>附件8：</w:t>
      </w:r>
      <w:bookmarkEnd w:id="920"/>
      <w:bookmarkEnd w:id="921"/>
      <w:bookmarkEnd w:id="922"/>
      <w:bookmarkEnd w:id="923"/>
      <w:bookmarkEnd w:id="924"/>
    </w:p>
    <w:p>
      <w:pPr>
        <w:spacing w:line="360" w:lineRule="auto"/>
        <w:jc w:val="center"/>
        <w:rPr>
          <w:rFonts w:ascii="宋体" w:hAnsi="宋体"/>
          <w:b/>
          <w:bCs/>
          <w:color w:val="auto"/>
          <w:sz w:val="32"/>
          <w:szCs w:val="32"/>
          <w:highlight w:val="none"/>
        </w:rPr>
      </w:pPr>
      <w:r>
        <w:rPr>
          <w:rFonts w:hint="eastAsia" w:ascii="宋体" w:hAnsi="宋体"/>
          <w:b/>
          <w:bCs/>
          <w:color w:val="auto"/>
          <w:sz w:val="32"/>
          <w:szCs w:val="32"/>
          <w:highlight w:val="none"/>
        </w:rPr>
        <w:t>发包人要求</w:t>
      </w:r>
    </w:p>
    <w:p>
      <w:pPr>
        <w:keepNext w:val="0"/>
        <w:keepLines w:val="0"/>
        <w:pageBreakBefore w:val="0"/>
        <w:kinsoku/>
        <w:wordWrap/>
        <w:overflowPunct/>
        <w:topLinePunct w:val="0"/>
        <w:autoSpaceDE/>
        <w:autoSpaceDN/>
        <w:bidi w:val="0"/>
        <w:spacing w:line="400" w:lineRule="exact"/>
        <w:ind w:firstLine="420" w:firstLineChars="200"/>
        <w:textAlignment w:val="auto"/>
        <w:rPr>
          <w:rFonts w:ascii="宋体" w:hAnsi="宋体"/>
          <w:snapToGrid w:val="0"/>
          <w:color w:val="auto"/>
          <w:highlight w:val="none"/>
        </w:rPr>
      </w:pPr>
      <w:r>
        <w:rPr>
          <w:rFonts w:hint="eastAsia" w:ascii="宋体" w:hAnsi="宋体"/>
          <w:snapToGrid w:val="0"/>
          <w:color w:val="auto"/>
          <w:highlight w:val="none"/>
        </w:rPr>
        <w:t>1、建设规模</w:t>
      </w:r>
    </w:p>
    <w:p>
      <w:pPr>
        <w:keepNext w:val="0"/>
        <w:keepLines w:val="0"/>
        <w:pageBreakBefore w:val="0"/>
        <w:kinsoku/>
        <w:wordWrap/>
        <w:overflowPunct/>
        <w:topLinePunct w:val="0"/>
        <w:autoSpaceDE/>
        <w:autoSpaceDN/>
        <w:bidi w:val="0"/>
        <w:spacing w:line="400" w:lineRule="exact"/>
        <w:ind w:firstLine="420" w:firstLineChars="200"/>
        <w:textAlignment w:val="auto"/>
        <w:rPr>
          <w:rFonts w:ascii="宋体" w:hAnsi="宋体"/>
          <w:snapToGrid w:val="0"/>
          <w:color w:val="auto"/>
          <w:highlight w:val="none"/>
        </w:rPr>
      </w:pPr>
      <w:r>
        <w:rPr>
          <w:rFonts w:hint="eastAsia" w:ascii="宋体" w:hAnsi="宋体"/>
          <w:snapToGrid w:val="0"/>
          <w:color w:val="auto"/>
          <w:highlight w:val="none"/>
        </w:rPr>
        <w:t>临海市大洋街道秀野路北侧、国庆村模具城东侧地块项目位于临海市大洋街道，用地面积65348平方米，其中，规划建设用地面积63404㎡，代征道路面积1944㎡</w:t>
      </w:r>
      <w:r>
        <w:rPr>
          <w:rFonts w:hint="eastAsia" w:ascii="宋体" w:hAnsi="宋体"/>
          <w:snapToGrid w:val="0"/>
          <w:color w:val="auto"/>
          <w:highlight w:val="none"/>
          <w:lang w:eastAsia="zh-CN"/>
        </w:rPr>
        <w:t>；</w:t>
      </w:r>
      <w:r>
        <w:rPr>
          <w:rFonts w:hint="eastAsia" w:ascii="宋体" w:hAnsi="宋体"/>
          <w:snapToGrid w:val="0"/>
          <w:color w:val="auto"/>
          <w:highlight w:val="none"/>
        </w:rPr>
        <w:t>1.0＜容积率≤1.1，具体详见规划条件</w:t>
      </w:r>
      <w:r>
        <w:rPr>
          <w:rFonts w:hint="eastAsia" w:ascii="宋体" w:hAnsi="宋体"/>
          <w:snapToGrid w:val="0"/>
          <w:color w:val="auto"/>
          <w:highlight w:val="none"/>
          <w:lang w:eastAsia="zh-CN"/>
        </w:rPr>
        <w:t>；</w:t>
      </w:r>
      <w:r>
        <w:rPr>
          <w:rFonts w:hint="eastAsia" w:ascii="宋体" w:hAnsi="宋体"/>
          <w:snapToGrid w:val="0"/>
          <w:color w:val="auto"/>
          <w:highlight w:val="none"/>
        </w:rPr>
        <w:t>项目总建筑面积约100000㎡（其中地上建筑面积约70000㎡，地下建筑面积约30000㎡），建设规模最终以有关部门审批为准（中标人报批前须报招标人备案），因此导致的工程量增减，中标人不得有异议或提出费用补偿。</w:t>
      </w:r>
    </w:p>
    <w:p>
      <w:pPr>
        <w:keepNext w:val="0"/>
        <w:keepLines w:val="0"/>
        <w:pageBreakBefore w:val="0"/>
        <w:kinsoku/>
        <w:wordWrap/>
        <w:overflowPunct/>
        <w:topLinePunct w:val="0"/>
        <w:autoSpaceDE/>
        <w:autoSpaceDN/>
        <w:bidi w:val="0"/>
        <w:spacing w:line="400" w:lineRule="exact"/>
        <w:ind w:firstLine="422" w:firstLineChars="200"/>
        <w:textAlignment w:val="auto"/>
        <w:rPr>
          <w:rFonts w:ascii="宋体" w:hAnsi="宋体" w:cs="宋体"/>
          <w:b/>
          <w:bCs/>
          <w:color w:val="auto"/>
          <w:szCs w:val="21"/>
          <w:highlight w:val="none"/>
        </w:rPr>
      </w:pPr>
      <w:r>
        <w:rPr>
          <w:rFonts w:hint="eastAsia" w:ascii="宋体" w:hAnsi="宋体" w:cs="宋体"/>
          <w:b/>
          <w:bCs/>
          <w:color w:val="auto"/>
          <w:szCs w:val="21"/>
          <w:highlight w:val="none"/>
        </w:rPr>
        <w:t>2、建设标准</w:t>
      </w:r>
    </w:p>
    <w:p>
      <w:pPr>
        <w:keepNext w:val="0"/>
        <w:keepLines w:val="0"/>
        <w:pageBreakBefore w:val="0"/>
        <w:kinsoku/>
        <w:wordWrap/>
        <w:overflowPunct/>
        <w:topLinePunct w:val="0"/>
        <w:autoSpaceDE/>
        <w:autoSpaceDN/>
        <w:bidi w:val="0"/>
        <w:spacing w:line="400" w:lineRule="exact"/>
        <w:ind w:firstLine="422" w:firstLineChars="200"/>
        <w:textAlignment w:val="auto"/>
        <w:rPr>
          <w:rFonts w:ascii="宋体" w:hAnsi="宋体" w:cs="宋体"/>
          <w:b/>
          <w:bCs/>
          <w:color w:val="auto"/>
          <w:szCs w:val="21"/>
          <w:highlight w:val="none"/>
        </w:rPr>
      </w:pPr>
      <w:r>
        <w:rPr>
          <w:rFonts w:hint="eastAsia" w:ascii="宋体" w:hAnsi="宋体" w:cs="宋体"/>
          <w:b/>
          <w:bCs/>
          <w:color w:val="auto"/>
          <w:szCs w:val="21"/>
          <w:highlight w:val="none"/>
        </w:rPr>
        <w:t>2.1、设计依据</w:t>
      </w:r>
    </w:p>
    <w:p>
      <w:pPr>
        <w:keepNext w:val="0"/>
        <w:keepLines w:val="0"/>
        <w:pageBreakBefore w:val="0"/>
        <w:widowControl/>
        <w:kinsoku/>
        <w:wordWrap/>
        <w:overflowPunct/>
        <w:topLinePunct w:val="0"/>
        <w:autoSpaceDE/>
        <w:autoSpaceDN/>
        <w:bidi w:val="0"/>
        <w:spacing w:line="40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（1）《民用建筑设计统一标准》 GB50352-2019；</w:t>
      </w:r>
    </w:p>
    <w:p>
      <w:pPr>
        <w:keepNext w:val="0"/>
        <w:keepLines w:val="0"/>
        <w:pageBreakBefore w:val="0"/>
        <w:widowControl/>
        <w:kinsoku/>
        <w:wordWrap/>
        <w:overflowPunct/>
        <w:topLinePunct w:val="0"/>
        <w:autoSpaceDE/>
        <w:autoSpaceDN/>
        <w:bidi w:val="0"/>
        <w:spacing w:line="40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）《建筑与市政工程无障碍通用规范》 GB55019-2021；</w:t>
      </w:r>
    </w:p>
    <w:p>
      <w:pPr>
        <w:keepNext w:val="0"/>
        <w:keepLines w:val="0"/>
        <w:pageBreakBefore w:val="0"/>
        <w:widowControl/>
        <w:kinsoku/>
        <w:wordWrap/>
        <w:overflowPunct/>
        <w:topLinePunct w:val="0"/>
        <w:autoSpaceDE/>
        <w:autoSpaceDN/>
        <w:bidi w:val="0"/>
        <w:spacing w:line="40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）《无障碍设计规范》GB50763-2012；</w:t>
      </w:r>
    </w:p>
    <w:p>
      <w:pPr>
        <w:keepNext w:val="0"/>
        <w:keepLines w:val="0"/>
        <w:pageBreakBefore w:val="0"/>
        <w:widowControl/>
        <w:kinsoku/>
        <w:wordWrap/>
        <w:overflowPunct/>
        <w:topLinePunct w:val="0"/>
        <w:autoSpaceDE/>
        <w:autoSpaceDN/>
        <w:bidi w:val="0"/>
        <w:spacing w:line="400" w:lineRule="exact"/>
        <w:ind w:firstLine="420" w:firstLineChars="200"/>
        <w:jc w:val="left"/>
        <w:textAlignment w:val="auto"/>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）《建筑设计防火规范》 GB50016-2014（2018年版）</w:t>
      </w:r>
      <w:r>
        <w:rPr>
          <w:rFonts w:hint="eastAsia" w:ascii="宋体" w:hAnsi="宋体" w:cs="宋体"/>
          <w:color w:val="auto"/>
          <w:szCs w:val="21"/>
          <w:highlight w:val="none"/>
          <w:lang w:eastAsia="zh-CN"/>
        </w:rPr>
        <w:t>；</w:t>
      </w:r>
    </w:p>
    <w:p>
      <w:pPr>
        <w:keepNext w:val="0"/>
        <w:keepLines w:val="0"/>
        <w:pageBreakBefore w:val="0"/>
        <w:widowControl/>
        <w:kinsoku/>
        <w:wordWrap/>
        <w:overflowPunct/>
        <w:topLinePunct w:val="0"/>
        <w:autoSpaceDE/>
        <w:autoSpaceDN/>
        <w:bidi w:val="0"/>
        <w:spacing w:line="400" w:lineRule="exact"/>
        <w:ind w:firstLine="420" w:firstLineChars="200"/>
        <w:jc w:val="left"/>
        <w:textAlignment w:val="auto"/>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）《公共建筑节能设计标准》（GB50189-2015）</w:t>
      </w:r>
      <w:r>
        <w:rPr>
          <w:rFonts w:hint="eastAsia" w:ascii="宋体" w:hAnsi="宋体" w:cs="宋体"/>
          <w:color w:val="auto"/>
          <w:szCs w:val="21"/>
          <w:highlight w:val="none"/>
          <w:lang w:eastAsia="zh-CN"/>
        </w:rPr>
        <w:t>；</w:t>
      </w:r>
    </w:p>
    <w:p>
      <w:pPr>
        <w:keepNext w:val="0"/>
        <w:keepLines w:val="0"/>
        <w:pageBreakBefore w:val="0"/>
        <w:widowControl/>
        <w:kinsoku/>
        <w:wordWrap/>
        <w:overflowPunct/>
        <w:topLinePunct w:val="0"/>
        <w:autoSpaceDE/>
        <w:autoSpaceDN/>
        <w:bidi w:val="0"/>
        <w:spacing w:line="400" w:lineRule="exact"/>
        <w:ind w:firstLine="420" w:firstLineChars="200"/>
        <w:jc w:val="left"/>
        <w:textAlignment w:val="auto"/>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）浙江省《公共建筑节能设计标准》（DB33/1038-2007）</w:t>
      </w:r>
      <w:r>
        <w:rPr>
          <w:rFonts w:hint="eastAsia" w:ascii="宋体" w:hAnsi="宋体" w:cs="宋体"/>
          <w:color w:val="auto"/>
          <w:szCs w:val="21"/>
          <w:highlight w:val="none"/>
          <w:lang w:eastAsia="zh-CN"/>
        </w:rPr>
        <w:t>；</w:t>
      </w:r>
    </w:p>
    <w:p>
      <w:pPr>
        <w:keepNext w:val="0"/>
        <w:keepLines w:val="0"/>
        <w:pageBreakBefore w:val="0"/>
        <w:widowControl/>
        <w:kinsoku/>
        <w:wordWrap/>
        <w:overflowPunct/>
        <w:topLinePunct w:val="0"/>
        <w:autoSpaceDE/>
        <w:autoSpaceDN/>
        <w:bidi w:val="0"/>
        <w:spacing w:line="40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7</w:t>
      </w:r>
      <w:r>
        <w:rPr>
          <w:rFonts w:hint="eastAsia" w:ascii="宋体" w:hAnsi="宋体" w:cs="宋体"/>
          <w:color w:val="auto"/>
          <w:szCs w:val="21"/>
          <w:highlight w:val="none"/>
        </w:rPr>
        <w:t>）《消防给水及消火栓系统技术</w:t>
      </w:r>
      <w:r>
        <w:rPr>
          <w:rFonts w:hint="eastAsia" w:ascii="宋体" w:hAnsi="宋体" w:cs="宋体"/>
          <w:color w:val="auto"/>
          <w:szCs w:val="21"/>
          <w:highlight w:val="none"/>
          <w:lang w:val="en-US" w:eastAsia="zh-CN"/>
        </w:rPr>
        <w:t>规范</w:t>
      </w:r>
      <w:r>
        <w:rPr>
          <w:rFonts w:hint="eastAsia" w:ascii="宋体" w:hAnsi="宋体" w:cs="宋体"/>
          <w:color w:val="auto"/>
          <w:szCs w:val="21"/>
          <w:highlight w:val="none"/>
        </w:rPr>
        <w:t>》GB50974-2014；</w:t>
      </w:r>
    </w:p>
    <w:p>
      <w:pPr>
        <w:keepNext w:val="0"/>
        <w:keepLines w:val="0"/>
        <w:pageBreakBefore w:val="0"/>
        <w:widowControl/>
        <w:kinsoku/>
        <w:wordWrap/>
        <w:overflowPunct/>
        <w:topLinePunct w:val="0"/>
        <w:autoSpaceDE/>
        <w:autoSpaceDN/>
        <w:bidi w:val="0"/>
        <w:spacing w:line="40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8</w:t>
      </w:r>
      <w:r>
        <w:rPr>
          <w:rFonts w:hint="eastAsia" w:ascii="宋体" w:hAnsi="宋体" w:cs="宋体"/>
          <w:color w:val="auto"/>
          <w:szCs w:val="21"/>
          <w:highlight w:val="none"/>
        </w:rPr>
        <w:t>）《城市工程管线综合规划规范》 GB50289-2016；</w:t>
      </w:r>
    </w:p>
    <w:p>
      <w:pPr>
        <w:keepNext w:val="0"/>
        <w:keepLines w:val="0"/>
        <w:pageBreakBefore w:val="0"/>
        <w:widowControl/>
        <w:kinsoku/>
        <w:wordWrap/>
        <w:overflowPunct/>
        <w:topLinePunct w:val="0"/>
        <w:autoSpaceDE/>
        <w:autoSpaceDN/>
        <w:bidi w:val="0"/>
        <w:spacing w:line="40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9</w:t>
      </w:r>
      <w:r>
        <w:rPr>
          <w:rFonts w:hint="eastAsia" w:ascii="宋体" w:hAnsi="宋体" w:cs="宋体"/>
          <w:color w:val="auto"/>
          <w:szCs w:val="21"/>
          <w:highlight w:val="none"/>
        </w:rPr>
        <w:t>）《建筑给水排水设计标准》GB50015-2019；</w:t>
      </w:r>
    </w:p>
    <w:p>
      <w:pPr>
        <w:keepNext w:val="0"/>
        <w:keepLines w:val="0"/>
        <w:pageBreakBefore w:val="0"/>
        <w:widowControl/>
        <w:kinsoku/>
        <w:wordWrap/>
        <w:overflowPunct/>
        <w:topLinePunct w:val="0"/>
        <w:autoSpaceDE/>
        <w:autoSpaceDN/>
        <w:bidi w:val="0"/>
        <w:spacing w:line="40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10</w:t>
      </w:r>
      <w:r>
        <w:rPr>
          <w:rFonts w:hint="eastAsia" w:ascii="宋体" w:hAnsi="宋体" w:cs="宋体"/>
          <w:color w:val="auto"/>
          <w:szCs w:val="21"/>
          <w:highlight w:val="none"/>
        </w:rPr>
        <w:t>）《室外给水设计标准》 GB50013-2018；</w:t>
      </w:r>
    </w:p>
    <w:p>
      <w:pPr>
        <w:keepNext w:val="0"/>
        <w:keepLines w:val="0"/>
        <w:pageBreakBefore w:val="0"/>
        <w:widowControl/>
        <w:kinsoku/>
        <w:wordWrap/>
        <w:overflowPunct/>
        <w:topLinePunct w:val="0"/>
        <w:autoSpaceDE/>
        <w:autoSpaceDN/>
        <w:bidi w:val="0"/>
        <w:spacing w:line="40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11</w:t>
      </w:r>
      <w:r>
        <w:rPr>
          <w:rFonts w:hint="eastAsia" w:ascii="宋体" w:hAnsi="宋体" w:cs="宋体"/>
          <w:color w:val="auto"/>
          <w:szCs w:val="21"/>
          <w:highlight w:val="none"/>
        </w:rPr>
        <w:t>）《室外排水设计标准》 GB50014-2021；</w:t>
      </w:r>
    </w:p>
    <w:p>
      <w:pPr>
        <w:keepNext w:val="0"/>
        <w:keepLines w:val="0"/>
        <w:pageBreakBefore w:val="0"/>
        <w:widowControl/>
        <w:kinsoku/>
        <w:wordWrap/>
        <w:overflowPunct/>
        <w:topLinePunct w:val="0"/>
        <w:autoSpaceDE/>
        <w:autoSpaceDN/>
        <w:bidi w:val="0"/>
        <w:spacing w:line="40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12</w:t>
      </w:r>
      <w:r>
        <w:rPr>
          <w:rFonts w:hint="eastAsia" w:ascii="宋体" w:hAnsi="宋体" w:cs="宋体"/>
          <w:color w:val="auto"/>
          <w:szCs w:val="21"/>
          <w:highlight w:val="none"/>
        </w:rPr>
        <w:t>）《城市绿地设计规范》GB50420—2007（2016年版）；</w:t>
      </w:r>
    </w:p>
    <w:p>
      <w:pPr>
        <w:keepNext w:val="0"/>
        <w:keepLines w:val="0"/>
        <w:pageBreakBefore w:val="0"/>
        <w:widowControl/>
        <w:kinsoku/>
        <w:wordWrap/>
        <w:overflowPunct/>
        <w:topLinePunct w:val="0"/>
        <w:autoSpaceDE/>
        <w:autoSpaceDN/>
        <w:bidi w:val="0"/>
        <w:spacing w:line="40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13</w:t>
      </w:r>
      <w:r>
        <w:rPr>
          <w:rFonts w:hint="eastAsia" w:ascii="宋体" w:hAnsi="宋体" w:cs="宋体"/>
          <w:color w:val="auto"/>
          <w:szCs w:val="21"/>
          <w:highlight w:val="none"/>
        </w:rPr>
        <w:t>）《城市给水工程规划规范》（GB50282—2016）；</w:t>
      </w:r>
    </w:p>
    <w:p>
      <w:pPr>
        <w:keepNext w:val="0"/>
        <w:keepLines w:val="0"/>
        <w:pageBreakBefore w:val="0"/>
        <w:widowControl/>
        <w:kinsoku/>
        <w:wordWrap/>
        <w:overflowPunct/>
        <w:topLinePunct w:val="0"/>
        <w:autoSpaceDE/>
        <w:autoSpaceDN/>
        <w:bidi w:val="0"/>
        <w:spacing w:line="40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14</w:t>
      </w:r>
      <w:r>
        <w:rPr>
          <w:rFonts w:hint="eastAsia" w:ascii="宋体" w:hAnsi="宋体" w:cs="宋体"/>
          <w:color w:val="auto"/>
          <w:szCs w:val="21"/>
          <w:highlight w:val="none"/>
        </w:rPr>
        <w:t>）《城市排水工程规划规范》（GB50318—2017）；</w:t>
      </w:r>
    </w:p>
    <w:p>
      <w:pPr>
        <w:keepNext w:val="0"/>
        <w:keepLines w:val="0"/>
        <w:pageBreakBefore w:val="0"/>
        <w:widowControl/>
        <w:kinsoku/>
        <w:wordWrap/>
        <w:overflowPunct/>
        <w:topLinePunct w:val="0"/>
        <w:autoSpaceDE/>
        <w:autoSpaceDN/>
        <w:bidi w:val="0"/>
        <w:spacing w:line="40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15</w:t>
      </w:r>
      <w:r>
        <w:rPr>
          <w:rFonts w:hint="eastAsia" w:ascii="宋体" w:hAnsi="宋体" w:cs="宋体"/>
          <w:color w:val="auto"/>
          <w:szCs w:val="21"/>
          <w:highlight w:val="none"/>
        </w:rPr>
        <w:t>）《建筑灭火器配置设计规范》GB50140-2005；</w:t>
      </w:r>
    </w:p>
    <w:p>
      <w:pPr>
        <w:keepNext w:val="0"/>
        <w:keepLines w:val="0"/>
        <w:pageBreakBefore w:val="0"/>
        <w:widowControl/>
        <w:kinsoku/>
        <w:wordWrap/>
        <w:overflowPunct/>
        <w:topLinePunct w:val="0"/>
        <w:autoSpaceDE/>
        <w:autoSpaceDN/>
        <w:bidi w:val="0"/>
        <w:spacing w:line="40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16</w:t>
      </w:r>
      <w:r>
        <w:rPr>
          <w:rFonts w:hint="eastAsia" w:ascii="宋体" w:hAnsi="宋体" w:cs="宋体"/>
          <w:color w:val="auto"/>
          <w:szCs w:val="21"/>
          <w:highlight w:val="none"/>
        </w:rPr>
        <w:t>）《建筑给水钢塑复合管管道工程技术规程》T/CECS125-2020；</w:t>
      </w:r>
    </w:p>
    <w:p>
      <w:pPr>
        <w:keepNext w:val="0"/>
        <w:keepLines w:val="0"/>
        <w:pageBreakBefore w:val="0"/>
        <w:widowControl/>
        <w:kinsoku/>
        <w:wordWrap/>
        <w:overflowPunct/>
        <w:topLinePunct w:val="0"/>
        <w:autoSpaceDE/>
        <w:autoSpaceDN/>
        <w:bidi w:val="0"/>
        <w:spacing w:line="40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17</w:t>
      </w:r>
      <w:r>
        <w:rPr>
          <w:rFonts w:hint="eastAsia" w:ascii="宋体" w:hAnsi="宋体" w:cs="宋体"/>
          <w:color w:val="auto"/>
          <w:szCs w:val="21"/>
          <w:highlight w:val="none"/>
        </w:rPr>
        <w:t>）《自动喷水灭火系统设计规范》（GB50084—2017）</w:t>
      </w:r>
      <w:r>
        <w:rPr>
          <w:rFonts w:hint="eastAsia" w:ascii="宋体" w:hAnsi="宋体" w:cs="宋体"/>
          <w:color w:val="auto"/>
          <w:szCs w:val="21"/>
          <w:highlight w:val="none"/>
          <w:lang w:eastAsia="zh-CN"/>
        </w:rPr>
        <w:t>；</w:t>
      </w:r>
    </w:p>
    <w:p>
      <w:pPr>
        <w:keepNext w:val="0"/>
        <w:keepLines w:val="0"/>
        <w:pageBreakBefore w:val="0"/>
        <w:widowControl/>
        <w:kinsoku/>
        <w:wordWrap/>
        <w:overflowPunct/>
        <w:topLinePunct w:val="0"/>
        <w:autoSpaceDE/>
        <w:autoSpaceDN/>
        <w:bidi w:val="0"/>
        <w:spacing w:line="400" w:lineRule="exact"/>
        <w:ind w:firstLine="420" w:firstLineChars="200"/>
        <w:jc w:val="left"/>
        <w:textAlignment w:val="auto"/>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18</w:t>
      </w:r>
      <w:r>
        <w:rPr>
          <w:rFonts w:hint="eastAsia" w:ascii="宋体" w:hAnsi="宋体" w:cs="宋体"/>
          <w:color w:val="auto"/>
          <w:szCs w:val="21"/>
          <w:highlight w:val="none"/>
        </w:rPr>
        <w:t>）《</w:t>
      </w:r>
      <w:r>
        <w:rPr>
          <w:color w:val="auto"/>
          <w:highlight w:val="none"/>
        </w:rPr>
        <w:fldChar w:fldCharType="begin"/>
      </w:r>
      <w:r>
        <w:rPr>
          <w:color w:val="auto"/>
          <w:highlight w:val="none"/>
        </w:rPr>
        <w:instrText xml:space="preserve"> HYPERLINK "http://www.co120.com/archives/445.html" </w:instrText>
      </w:r>
      <w:r>
        <w:rPr>
          <w:color w:val="auto"/>
          <w:highlight w:val="none"/>
        </w:rPr>
        <w:fldChar w:fldCharType="separate"/>
      </w:r>
      <w:r>
        <w:rPr>
          <w:rFonts w:hint="eastAsia" w:ascii="宋体" w:hAnsi="宋体" w:cs="宋体"/>
          <w:color w:val="auto"/>
          <w:szCs w:val="21"/>
          <w:highlight w:val="none"/>
        </w:rPr>
        <w:t>供配电系统设计规范</w:t>
      </w:r>
      <w:r>
        <w:rPr>
          <w:rFonts w:hint="eastAsia" w:ascii="宋体" w:hAnsi="宋体" w:cs="宋体"/>
          <w:color w:val="auto"/>
          <w:szCs w:val="21"/>
          <w:highlight w:val="none"/>
        </w:rPr>
        <w:fldChar w:fldCharType="end"/>
      </w:r>
      <w:r>
        <w:rPr>
          <w:rFonts w:hint="eastAsia" w:ascii="宋体" w:hAnsi="宋体" w:cs="宋体"/>
          <w:color w:val="auto"/>
          <w:szCs w:val="21"/>
          <w:highlight w:val="none"/>
        </w:rPr>
        <w:t>》GB 50052-2009</w:t>
      </w:r>
      <w:r>
        <w:rPr>
          <w:rFonts w:hint="eastAsia" w:ascii="宋体" w:hAnsi="宋体" w:cs="宋体"/>
          <w:color w:val="auto"/>
          <w:szCs w:val="21"/>
          <w:highlight w:val="none"/>
          <w:lang w:eastAsia="zh-CN"/>
        </w:rPr>
        <w:t>；</w:t>
      </w:r>
    </w:p>
    <w:p>
      <w:pPr>
        <w:keepNext w:val="0"/>
        <w:keepLines w:val="0"/>
        <w:pageBreakBefore w:val="0"/>
        <w:widowControl/>
        <w:kinsoku/>
        <w:wordWrap/>
        <w:overflowPunct/>
        <w:topLinePunct w:val="0"/>
        <w:autoSpaceDE/>
        <w:autoSpaceDN/>
        <w:bidi w:val="0"/>
        <w:spacing w:line="400" w:lineRule="exact"/>
        <w:ind w:firstLine="420" w:firstLineChars="200"/>
        <w:jc w:val="left"/>
        <w:textAlignment w:val="auto"/>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19</w:t>
      </w:r>
      <w:r>
        <w:rPr>
          <w:rFonts w:hint="eastAsia" w:ascii="宋体" w:hAnsi="宋体" w:cs="宋体"/>
          <w:color w:val="auto"/>
          <w:szCs w:val="21"/>
          <w:highlight w:val="none"/>
        </w:rPr>
        <w:t>）《低压配电设计规范》GB50054-2011</w:t>
      </w:r>
      <w:r>
        <w:rPr>
          <w:rFonts w:hint="eastAsia" w:ascii="宋体" w:hAnsi="宋体" w:cs="宋体"/>
          <w:color w:val="auto"/>
          <w:szCs w:val="21"/>
          <w:highlight w:val="none"/>
          <w:lang w:eastAsia="zh-CN"/>
        </w:rPr>
        <w:t>；</w:t>
      </w:r>
    </w:p>
    <w:p>
      <w:pPr>
        <w:keepNext w:val="0"/>
        <w:keepLines w:val="0"/>
        <w:pageBreakBefore w:val="0"/>
        <w:widowControl/>
        <w:kinsoku/>
        <w:wordWrap/>
        <w:overflowPunct/>
        <w:topLinePunct w:val="0"/>
        <w:autoSpaceDE/>
        <w:autoSpaceDN/>
        <w:bidi w:val="0"/>
        <w:spacing w:line="400" w:lineRule="exact"/>
        <w:ind w:firstLine="420" w:firstLineChars="200"/>
        <w:jc w:val="left"/>
        <w:textAlignment w:val="auto"/>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20</w:t>
      </w:r>
      <w:r>
        <w:rPr>
          <w:rFonts w:hint="eastAsia" w:ascii="宋体" w:hAnsi="宋体" w:cs="宋体"/>
          <w:color w:val="auto"/>
          <w:szCs w:val="21"/>
          <w:highlight w:val="none"/>
        </w:rPr>
        <w:t>）</w:t>
      </w:r>
      <w:r>
        <w:rPr>
          <w:rFonts w:hint="eastAsia" w:ascii="宋体" w:hAnsi="宋体" w:cs="宋体"/>
          <w:color w:val="auto"/>
          <w:kern w:val="2"/>
          <w:sz w:val="21"/>
          <w:szCs w:val="21"/>
          <w:highlight w:val="none"/>
        </w:rPr>
        <w:t>《民用建筑电气设计标准》GB51348-2019</w:t>
      </w:r>
      <w:r>
        <w:rPr>
          <w:rFonts w:hint="eastAsia" w:ascii="宋体" w:hAnsi="宋体" w:cs="宋体"/>
          <w:color w:val="auto"/>
          <w:kern w:val="2"/>
          <w:sz w:val="21"/>
          <w:szCs w:val="21"/>
          <w:highlight w:val="none"/>
          <w:lang w:eastAsia="zh-CN"/>
        </w:rPr>
        <w:t>；</w:t>
      </w:r>
    </w:p>
    <w:p>
      <w:pPr>
        <w:keepNext w:val="0"/>
        <w:keepLines w:val="0"/>
        <w:pageBreakBefore w:val="0"/>
        <w:widowControl/>
        <w:kinsoku/>
        <w:wordWrap/>
        <w:overflowPunct/>
        <w:topLinePunct w:val="0"/>
        <w:autoSpaceDE/>
        <w:autoSpaceDN/>
        <w:bidi w:val="0"/>
        <w:spacing w:line="400" w:lineRule="exact"/>
        <w:ind w:firstLine="420" w:firstLineChars="200"/>
        <w:jc w:val="left"/>
        <w:textAlignment w:val="auto"/>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21</w:t>
      </w:r>
      <w:r>
        <w:rPr>
          <w:rFonts w:hint="eastAsia" w:ascii="宋体" w:hAnsi="宋体" w:cs="宋体"/>
          <w:color w:val="auto"/>
          <w:szCs w:val="21"/>
          <w:highlight w:val="none"/>
        </w:rPr>
        <w:t>）《城市道路照明设计标准》CJJ 45-2015</w:t>
      </w:r>
      <w:r>
        <w:rPr>
          <w:rFonts w:hint="eastAsia" w:ascii="宋体" w:hAnsi="宋体" w:cs="宋体"/>
          <w:color w:val="auto"/>
          <w:szCs w:val="21"/>
          <w:highlight w:val="none"/>
          <w:lang w:eastAsia="zh-CN"/>
        </w:rPr>
        <w:t>；</w:t>
      </w:r>
    </w:p>
    <w:p>
      <w:pPr>
        <w:keepNext w:val="0"/>
        <w:keepLines w:val="0"/>
        <w:pageBreakBefore w:val="0"/>
        <w:widowControl/>
        <w:kinsoku/>
        <w:wordWrap/>
        <w:overflowPunct/>
        <w:topLinePunct w:val="0"/>
        <w:autoSpaceDE/>
        <w:autoSpaceDN/>
        <w:bidi w:val="0"/>
        <w:spacing w:line="400" w:lineRule="exact"/>
        <w:ind w:firstLine="420" w:firstLineChars="200"/>
        <w:jc w:val="left"/>
        <w:textAlignment w:val="auto"/>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22</w:t>
      </w:r>
      <w:r>
        <w:rPr>
          <w:rFonts w:hint="eastAsia" w:ascii="宋体" w:hAnsi="宋体" w:cs="宋体"/>
          <w:color w:val="auto"/>
          <w:szCs w:val="21"/>
          <w:highlight w:val="none"/>
        </w:rPr>
        <w:t>）</w:t>
      </w:r>
      <w:r>
        <w:rPr>
          <w:rFonts w:hint="eastAsia" w:ascii="宋体" w:hAnsi="宋体" w:cs="宋体"/>
          <w:color w:val="auto"/>
          <w:kern w:val="2"/>
          <w:sz w:val="21"/>
          <w:szCs w:val="21"/>
          <w:highlight w:val="none"/>
        </w:rPr>
        <w:t>《城市道路照明工程施工及验收规程》CJJ89-2012</w:t>
      </w:r>
      <w:r>
        <w:rPr>
          <w:rFonts w:hint="eastAsia" w:ascii="宋体" w:hAnsi="宋体" w:cs="宋体"/>
          <w:color w:val="auto"/>
          <w:kern w:val="2"/>
          <w:sz w:val="21"/>
          <w:szCs w:val="21"/>
          <w:highlight w:val="none"/>
          <w:lang w:eastAsia="zh-CN"/>
        </w:rPr>
        <w:t>；</w:t>
      </w:r>
    </w:p>
    <w:p>
      <w:pPr>
        <w:keepNext w:val="0"/>
        <w:keepLines w:val="0"/>
        <w:pageBreakBefore w:val="0"/>
        <w:widowControl/>
        <w:kinsoku/>
        <w:wordWrap/>
        <w:overflowPunct/>
        <w:topLinePunct w:val="0"/>
        <w:autoSpaceDE/>
        <w:autoSpaceDN/>
        <w:bidi w:val="0"/>
        <w:spacing w:line="400" w:lineRule="exact"/>
        <w:ind w:firstLine="420" w:firstLineChars="200"/>
        <w:jc w:val="left"/>
        <w:textAlignment w:val="auto"/>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23</w:t>
      </w:r>
      <w:r>
        <w:rPr>
          <w:rFonts w:hint="eastAsia" w:ascii="宋体" w:hAnsi="宋体" w:cs="宋体"/>
          <w:color w:val="auto"/>
          <w:szCs w:val="21"/>
          <w:highlight w:val="none"/>
        </w:rPr>
        <w:t>）《建筑照明设计规范》GB50034-2013</w:t>
      </w:r>
      <w:r>
        <w:rPr>
          <w:rFonts w:hint="eastAsia" w:ascii="宋体" w:hAnsi="宋体" w:cs="宋体"/>
          <w:color w:val="auto"/>
          <w:szCs w:val="21"/>
          <w:highlight w:val="none"/>
          <w:lang w:eastAsia="zh-CN"/>
        </w:rPr>
        <w:t>；</w:t>
      </w:r>
    </w:p>
    <w:p>
      <w:pPr>
        <w:keepNext w:val="0"/>
        <w:keepLines w:val="0"/>
        <w:pageBreakBefore w:val="0"/>
        <w:widowControl/>
        <w:kinsoku/>
        <w:wordWrap/>
        <w:overflowPunct/>
        <w:topLinePunct w:val="0"/>
        <w:autoSpaceDE/>
        <w:autoSpaceDN/>
        <w:bidi w:val="0"/>
        <w:spacing w:line="400" w:lineRule="exact"/>
        <w:ind w:firstLine="420" w:firstLineChars="200"/>
        <w:jc w:val="left"/>
        <w:textAlignment w:val="auto"/>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4）《城市夜景照明设计规范》JGJ/T163-2008</w:t>
      </w:r>
      <w:r>
        <w:rPr>
          <w:rFonts w:hint="eastAsia" w:ascii="宋体" w:hAnsi="宋体" w:cs="宋体"/>
          <w:color w:val="auto"/>
          <w:szCs w:val="21"/>
          <w:highlight w:val="none"/>
          <w:lang w:eastAsia="zh-CN"/>
        </w:rPr>
        <w:t>；</w:t>
      </w:r>
    </w:p>
    <w:p>
      <w:pPr>
        <w:keepNext w:val="0"/>
        <w:keepLines w:val="0"/>
        <w:pageBreakBefore w:val="0"/>
        <w:widowControl/>
        <w:kinsoku/>
        <w:wordWrap/>
        <w:overflowPunct/>
        <w:topLinePunct w:val="0"/>
        <w:autoSpaceDE/>
        <w:autoSpaceDN/>
        <w:bidi w:val="0"/>
        <w:spacing w:line="400" w:lineRule="exact"/>
        <w:ind w:firstLine="420" w:firstLineChars="200"/>
        <w:jc w:val="left"/>
        <w:textAlignment w:val="auto"/>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5）《建筑物防雷设计规范》GB50057-2010</w:t>
      </w:r>
      <w:r>
        <w:rPr>
          <w:rFonts w:hint="eastAsia" w:ascii="宋体" w:hAnsi="宋体" w:cs="宋体"/>
          <w:color w:val="auto"/>
          <w:szCs w:val="21"/>
          <w:highlight w:val="none"/>
          <w:lang w:eastAsia="zh-CN"/>
        </w:rPr>
        <w:t>；</w:t>
      </w:r>
    </w:p>
    <w:p>
      <w:pPr>
        <w:keepNext w:val="0"/>
        <w:keepLines w:val="0"/>
        <w:pageBreakBefore w:val="0"/>
        <w:widowControl/>
        <w:kinsoku/>
        <w:wordWrap/>
        <w:overflowPunct/>
        <w:topLinePunct w:val="0"/>
        <w:autoSpaceDE/>
        <w:autoSpaceDN/>
        <w:bidi w:val="0"/>
        <w:spacing w:line="400" w:lineRule="exact"/>
        <w:ind w:firstLine="420" w:firstLineChars="200"/>
        <w:jc w:val="left"/>
        <w:textAlignment w:val="auto"/>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6）《等电位联结安装》15D502</w:t>
      </w:r>
      <w:r>
        <w:rPr>
          <w:rFonts w:hint="eastAsia" w:ascii="宋体" w:hAnsi="宋体" w:cs="宋体"/>
          <w:color w:val="auto"/>
          <w:szCs w:val="21"/>
          <w:highlight w:val="none"/>
          <w:lang w:eastAsia="zh-CN"/>
        </w:rPr>
        <w:t>；</w:t>
      </w:r>
    </w:p>
    <w:p>
      <w:pPr>
        <w:keepNext w:val="0"/>
        <w:keepLines w:val="0"/>
        <w:pageBreakBefore w:val="0"/>
        <w:widowControl/>
        <w:kinsoku/>
        <w:wordWrap/>
        <w:overflowPunct/>
        <w:topLinePunct w:val="0"/>
        <w:autoSpaceDE/>
        <w:autoSpaceDN/>
        <w:bidi w:val="0"/>
        <w:spacing w:line="400" w:lineRule="exact"/>
        <w:ind w:firstLine="420" w:firstLineChars="200"/>
        <w:jc w:val="left"/>
        <w:textAlignment w:val="auto"/>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7）《利用建筑物金属体做防雷及接地装置安装》15D503</w:t>
      </w:r>
      <w:r>
        <w:rPr>
          <w:rFonts w:hint="eastAsia" w:ascii="宋体" w:hAnsi="宋体" w:cs="宋体"/>
          <w:color w:val="auto"/>
          <w:szCs w:val="21"/>
          <w:highlight w:val="none"/>
          <w:lang w:eastAsia="zh-CN"/>
        </w:rPr>
        <w:t>；</w:t>
      </w:r>
    </w:p>
    <w:p>
      <w:pPr>
        <w:keepNext w:val="0"/>
        <w:keepLines w:val="0"/>
        <w:pageBreakBefore w:val="0"/>
        <w:widowControl/>
        <w:kinsoku/>
        <w:wordWrap/>
        <w:overflowPunct/>
        <w:topLinePunct w:val="0"/>
        <w:autoSpaceDE/>
        <w:autoSpaceDN/>
        <w:bidi w:val="0"/>
        <w:spacing w:line="400" w:lineRule="exact"/>
        <w:ind w:firstLine="420" w:firstLineChars="200"/>
        <w:jc w:val="left"/>
        <w:textAlignment w:val="auto"/>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8）《道路和街路照明灯具的安全要求》GB 7000.5-2016</w:t>
      </w:r>
      <w:r>
        <w:rPr>
          <w:rFonts w:hint="eastAsia" w:ascii="宋体" w:hAnsi="宋体" w:cs="宋体"/>
          <w:color w:val="auto"/>
          <w:szCs w:val="21"/>
          <w:highlight w:val="none"/>
          <w:lang w:eastAsia="zh-CN"/>
        </w:rPr>
        <w:t>；</w:t>
      </w:r>
    </w:p>
    <w:p>
      <w:pPr>
        <w:keepNext w:val="0"/>
        <w:keepLines w:val="0"/>
        <w:pageBreakBefore w:val="0"/>
        <w:widowControl/>
        <w:kinsoku/>
        <w:wordWrap/>
        <w:overflowPunct/>
        <w:topLinePunct w:val="0"/>
        <w:autoSpaceDE/>
        <w:autoSpaceDN/>
        <w:bidi w:val="0"/>
        <w:spacing w:line="400" w:lineRule="exact"/>
        <w:ind w:firstLine="420" w:firstLineChars="200"/>
        <w:jc w:val="left"/>
        <w:textAlignment w:val="auto"/>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9）甲方提供的本工程用地及红线坐标图</w:t>
      </w:r>
      <w:r>
        <w:rPr>
          <w:rFonts w:hint="eastAsia" w:ascii="宋体" w:hAnsi="宋体" w:cs="宋体"/>
          <w:color w:val="auto"/>
          <w:szCs w:val="21"/>
          <w:highlight w:val="none"/>
          <w:lang w:eastAsia="zh-CN"/>
        </w:rPr>
        <w:t>；</w:t>
      </w:r>
    </w:p>
    <w:p>
      <w:pPr>
        <w:keepNext w:val="0"/>
        <w:keepLines w:val="0"/>
        <w:pageBreakBefore w:val="0"/>
        <w:widowControl/>
        <w:kinsoku/>
        <w:wordWrap/>
        <w:overflowPunct/>
        <w:topLinePunct w:val="0"/>
        <w:autoSpaceDE/>
        <w:autoSpaceDN/>
        <w:bidi w:val="0"/>
        <w:spacing w:line="400" w:lineRule="exact"/>
        <w:ind w:firstLine="420" w:firstLineChars="200"/>
        <w:jc w:val="left"/>
        <w:textAlignment w:val="auto"/>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30</w:t>
      </w:r>
      <w:r>
        <w:rPr>
          <w:rFonts w:hint="eastAsia" w:ascii="宋体" w:hAnsi="宋体" w:cs="宋体"/>
          <w:color w:val="auto"/>
          <w:szCs w:val="21"/>
          <w:highlight w:val="none"/>
        </w:rPr>
        <w:t>）国家及省市现行的有关规范、标准</w:t>
      </w:r>
      <w:r>
        <w:rPr>
          <w:rFonts w:hint="eastAsia" w:ascii="宋体" w:hAnsi="宋体" w:cs="宋体"/>
          <w:color w:val="auto"/>
          <w:szCs w:val="21"/>
          <w:highlight w:val="none"/>
          <w:lang w:eastAsia="zh-CN"/>
        </w:rPr>
        <w:t>。</w:t>
      </w:r>
    </w:p>
    <w:p>
      <w:pPr>
        <w:keepNext w:val="0"/>
        <w:keepLines w:val="0"/>
        <w:pageBreakBefore w:val="0"/>
        <w:kinsoku/>
        <w:wordWrap/>
        <w:overflowPunct/>
        <w:topLinePunct w:val="0"/>
        <w:autoSpaceDE/>
        <w:autoSpaceDN/>
        <w:bidi w:val="0"/>
        <w:spacing w:line="400" w:lineRule="exact"/>
        <w:ind w:firstLine="422" w:firstLineChars="200"/>
        <w:textAlignment w:val="auto"/>
        <w:rPr>
          <w:rFonts w:hint="eastAsia" w:ascii="宋体" w:hAnsi="宋体" w:cs="宋体"/>
          <w:color w:val="auto"/>
          <w:szCs w:val="21"/>
          <w:highlight w:val="none"/>
          <w:lang w:val="en-US" w:eastAsia="zh-CN"/>
        </w:rPr>
      </w:pPr>
      <w:r>
        <w:rPr>
          <w:rFonts w:hint="eastAsia" w:ascii="宋体" w:hAnsi="宋体" w:cs="宋体"/>
          <w:b/>
          <w:bCs/>
          <w:color w:val="auto"/>
          <w:szCs w:val="21"/>
          <w:highlight w:val="none"/>
        </w:rPr>
        <w:t>2.2、相关规划</w:t>
      </w:r>
      <w:r>
        <w:rPr>
          <w:rFonts w:hint="eastAsia" w:ascii="宋体" w:hAnsi="宋体" w:cs="宋体"/>
          <w:b/>
          <w:bCs/>
          <w:color w:val="auto"/>
          <w:szCs w:val="21"/>
          <w:highlight w:val="none"/>
          <w:lang w:eastAsia="zh-CN"/>
        </w:rPr>
        <w:t>：</w:t>
      </w:r>
      <w:r>
        <w:rPr>
          <w:rFonts w:hint="eastAsia" w:ascii="宋体" w:hAnsi="宋体" w:cs="宋体"/>
          <w:b/>
          <w:bCs/>
          <w:color w:val="auto"/>
          <w:szCs w:val="21"/>
          <w:highlight w:val="none"/>
          <w:lang w:val="en-US" w:eastAsia="zh-CN"/>
        </w:rPr>
        <w:t>详见公告附件。</w:t>
      </w:r>
    </w:p>
    <w:p>
      <w:pPr>
        <w:keepNext w:val="0"/>
        <w:keepLines w:val="0"/>
        <w:pageBreakBefore w:val="0"/>
        <w:kinsoku/>
        <w:wordWrap/>
        <w:overflowPunct/>
        <w:topLinePunct w:val="0"/>
        <w:autoSpaceDE/>
        <w:autoSpaceDN/>
        <w:bidi w:val="0"/>
        <w:spacing w:line="400" w:lineRule="exact"/>
        <w:ind w:firstLine="422" w:firstLineChars="200"/>
        <w:textAlignment w:val="auto"/>
        <w:rPr>
          <w:rFonts w:ascii="宋体" w:hAnsi="宋体" w:cs="宋体"/>
          <w:b/>
          <w:bCs/>
          <w:color w:val="auto"/>
          <w:szCs w:val="21"/>
          <w:highlight w:val="none"/>
        </w:rPr>
      </w:pPr>
      <w:r>
        <w:rPr>
          <w:rFonts w:hint="eastAsia" w:ascii="宋体" w:hAnsi="宋体" w:cs="宋体"/>
          <w:b/>
          <w:bCs/>
          <w:color w:val="auto"/>
          <w:szCs w:val="21"/>
          <w:highlight w:val="none"/>
        </w:rPr>
        <w:t>2.3、建设施工目标</w:t>
      </w:r>
    </w:p>
    <w:p>
      <w:pPr>
        <w:keepNext w:val="0"/>
        <w:keepLines w:val="0"/>
        <w:pageBreakBefore w:val="0"/>
        <w:kinsoku/>
        <w:wordWrap/>
        <w:overflowPunct/>
        <w:topLinePunct w:val="0"/>
        <w:autoSpaceDE/>
        <w:autoSpaceDN/>
        <w:bidi w:val="0"/>
        <w:spacing w:line="400" w:lineRule="exact"/>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（1）按照地方建筑工程施工的各项管理规定执行，加强施工组织和现场安全文明施工管理；</w:t>
      </w:r>
    </w:p>
    <w:p>
      <w:pPr>
        <w:keepNext w:val="0"/>
        <w:keepLines w:val="0"/>
        <w:pageBreakBefore w:val="0"/>
        <w:kinsoku/>
        <w:wordWrap/>
        <w:overflowPunct/>
        <w:topLinePunct w:val="0"/>
        <w:autoSpaceDE/>
        <w:autoSpaceDN/>
        <w:bidi w:val="0"/>
        <w:spacing w:line="400" w:lineRule="exact"/>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（2）对工程施工进行综合考虑及优化组合，按合同施工工期约定，并力争提前完成；</w:t>
      </w:r>
    </w:p>
    <w:p>
      <w:pPr>
        <w:keepNext w:val="0"/>
        <w:keepLines w:val="0"/>
        <w:pageBreakBefore w:val="0"/>
        <w:kinsoku/>
        <w:wordWrap/>
        <w:overflowPunct/>
        <w:topLinePunct w:val="0"/>
        <w:autoSpaceDE/>
        <w:autoSpaceDN/>
        <w:bidi w:val="0"/>
        <w:spacing w:line="400" w:lineRule="exact"/>
        <w:ind w:firstLine="422" w:firstLineChars="200"/>
        <w:textAlignment w:val="auto"/>
        <w:rPr>
          <w:rFonts w:ascii="宋体" w:hAnsi="宋体" w:cs="宋体"/>
          <w:b/>
          <w:color w:val="auto"/>
          <w:szCs w:val="21"/>
          <w:highlight w:val="none"/>
        </w:rPr>
      </w:pPr>
      <w:r>
        <w:rPr>
          <w:rFonts w:hint="eastAsia" w:ascii="宋体" w:hAnsi="宋体" w:cs="宋体"/>
          <w:b/>
          <w:color w:val="auto"/>
          <w:szCs w:val="21"/>
          <w:highlight w:val="none"/>
        </w:rPr>
        <w:t>3、功能要求</w:t>
      </w:r>
    </w:p>
    <w:p>
      <w:pPr>
        <w:keepNext w:val="0"/>
        <w:keepLines w:val="0"/>
        <w:pageBreakBefore w:val="0"/>
        <w:kinsoku/>
        <w:wordWrap/>
        <w:overflowPunct/>
        <w:topLinePunct w:val="0"/>
        <w:autoSpaceDE/>
        <w:autoSpaceDN/>
        <w:bidi w:val="0"/>
        <w:spacing w:line="400" w:lineRule="exact"/>
        <w:ind w:firstLine="422" w:firstLineChars="200"/>
        <w:textAlignment w:val="auto"/>
        <w:rPr>
          <w:rFonts w:ascii="宋体" w:hAnsi="宋体" w:cs="宋体"/>
          <w:color w:val="auto"/>
          <w:szCs w:val="21"/>
          <w:highlight w:val="none"/>
        </w:rPr>
      </w:pPr>
      <w:r>
        <w:rPr>
          <w:rFonts w:hint="eastAsia" w:ascii="宋体" w:hAnsi="宋体" w:cs="宋体"/>
          <w:b/>
          <w:color w:val="auto"/>
          <w:szCs w:val="21"/>
          <w:highlight w:val="none"/>
        </w:rPr>
        <w:t>3.1、设计使用年限：50年</w:t>
      </w:r>
    </w:p>
    <w:p>
      <w:pPr>
        <w:keepNext w:val="0"/>
        <w:keepLines w:val="0"/>
        <w:pageBreakBefore w:val="0"/>
        <w:kinsoku/>
        <w:wordWrap/>
        <w:overflowPunct/>
        <w:topLinePunct w:val="0"/>
        <w:autoSpaceDE/>
        <w:autoSpaceDN/>
        <w:bidi w:val="0"/>
        <w:spacing w:line="400" w:lineRule="exact"/>
        <w:ind w:firstLine="422" w:firstLineChars="200"/>
        <w:textAlignment w:val="auto"/>
        <w:rPr>
          <w:rFonts w:ascii="宋体" w:hAnsi="宋体" w:cs="宋体"/>
          <w:b/>
          <w:bCs/>
          <w:color w:val="auto"/>
          <w:szCs w:val="21"/>
          <w:highlight w:val="none"/>
        </w:rPr>
      </w:pPr>
      <w:r>
        <w:rPr>
          <w:rFonts w:hint="eastAsia" w:ascii="宋体" w:hAnsi="宋体" w:cs="宋体"/>
          <w:b/>
          <w:bCs/>
          <w:color w:val="auto"/>
          <w:szCs w:val="21"/>
          <w:highlight w:val="none"/>
        </w:rPr>
        <w:t>4、检验要求</w:t>
      </w:r>
    </w:p>
    <w:p>
      <w:pPr>
        <w:keepNext w:val="0"/>
        <w:keepLines w:val="0"/>
        <w:pageBreakBefore w:val="0"/>
        <w:kinsoku/>
        <w:wordWrap/>
        <w:overflowPunct/>
        <w:topLinePunct w:val="0"/>
        <w:autoSpaceDE/>
        <w:autoSpaceDN/>
        <w:bidi w:val="0"/>
        <w:spacing w:line="400" w:lineRule="exact"/>
        <w:ind w:firstLine="420" w:firstLineChars="200"/>
        <w:textAlignment w:val="auto"/>
        <w:rPr>
          <w:rFonts w:ascii="宋体" w:hAnsi="宋体" w:cs="宋体"/>
          <w:bCs/>
          <w:color w:val="auto"/>
          <w:szCs w:val="21"/>
          <w:highlight w:val="none"/>
        </w:rPr>
      </w:pPr>
      <w:r>
        <w:rPr>
          <w:rFonts w:hint="eastAsia" w:ascii="宋体" w:hAnsi="宋体" w:cs="宋体"/>
          <w:bCs/>
          <w:color w:val="auto"/>
          <w:szCs w:val="21"/>
          <w:highlight w:val="none"/>
        </w:rPr>
        <w:t>4.1、建筑工程采用的主要材料、半成品、成品、建筑构配件、器具和设备应进行进场检验。凡涉及安全、节能、环境保护和主要使用功能的重要材料、产品，应按各专业工程施工规范、验收规范和设计文件等规定进行复验。</w:t>
      </w:r>
    </w:p>
    <w:p>
      <w:pPr>
        <w:keepNext w:val="0"/>
        <w:keepLines w:val="0"/>
        <w:pageBreakBefore w:val="0"/>
        <w:kinsoku/>
        <w:wordWrap/>
        <w:overflowPunct/>
        <w:topLinePunct w:val="0"/>
        <w:autoSpaceDE/>
        <w:autoSpaceDN/>
        <w:bidi w:val="0"/>
        <w:spacing w:line="400" w:lineRule="exact"/>
        <w:ind w:firstLine="420" w:firstLineChars="200"/>
        <w:textAlignment w:val="auto"/>
        <w:rPr>
          <w:rFonts w:ascii="宋体" w:hAnsi="宋体" w:cs="宋体"/>
          <w:bCs/>
          <w:color w:val="auto"/>
          <w:szCs w:val="21"/>
          <w:highlight w:val="none"/>
        </w:rPr>
      </w:pPr>
      <w:r>
        <w:rPr>
          <w:rFonts w:hint="eastAsia" w:ascii="宋体" w:hAnsi="宋体" w:cs="宋体"/>
          <w:bCs/>
          <w:color w:val="auto"/>
          <w:szCs w:val="21"/>
          <w:highlight w:val="none"/>
        </w:rPr>
        <w:t>4.2、各施工工序应按施工技术标准进行质量控制，每道施工工序完成后，经施工单位自检符合规定后，才能进行下道工序施工。各专业工种之间的相关工序应进行交接检验，并应记录。</w:t>
      </w:r>
    </w:p>
    <w:p>
      <w:pPr>
        <w:keepNext w:val="0"/>
        <w:keepLines w:val="0"/>
        <w:pageBreakBefore w:val="0"/>
        <w:kinsoku/>
        <w:wordWrap/>
        <w:overflowPunct/>
        <w:topLinePunct w:val="0"/>
        <w:autoSpaceDE/>
        <w:autoSpaceDN/>
        <w:bidi w:val="0"/>
        <w:spacing w:line="400" w:lineRule="exact"/>
        <w:ind w:firstLine="420" w:firstLineChars="200"/>
        <w:textAlignment w:val="auto"/>
        <w:rPr>
          <w:rFonts w:ascii="宋体" w:hAnsi="宋体" w:cs="宋体"/>
          <w:bCs/>
          <w:color w:val="auto"/>
          <w:szCs w:val="21"/>
          <w:highlight w:val="none"/>
        </w:rPr>
      </w:pPr>
      <w:r>
        <w:rPr>
          <w:rFonts w:hint="eastAsia" w:ascii="宋体" w:hAnsi="宋体" w:cs="宋体"/>
          <w:bCs/>
          <w:color w:val="auto"/>
          <w:szCs w:val="21"/>
          <w:highlight w:val="none"/>
        </w:rPr>
        <w:t>4.3、当专业验收规范对工程总的验收项目未作出相应规定时，应由建设单位</w:t>
      </w:r>
      <w:r>
        <w:rPr>
          <w:rFonts w:hint="eastAsia" w:ascii="宋体" w:hAnsi="宋体" w:cs="宋体"/>
          <w:bCs/>
          <w:color w:val="auto"/>
          <w:szCs w:val="21"/>
          <w:highlight w:val="none"/>
          <w:lang w:eastAsia="zh-CN"/>
        </w:rPr>
        <w:t>、</w:t>
      </w:r>
      <w:r>
        <w:rPr>
          <w:rFonts w:hint="eastAsia" w:ascii="宋体" w:hAnsi="宋体" w:cs="宋体"/>
          <w:bCs/>
          <w:color w:val="auto"/>
          <w:szCs w:val="21"/>
          <w:highlight w:val="none"/>
          <w:lang w:val="en-US" w:eastAsia="zh-CN"/>
        </w:rPr>
        <w:t>投资人</w:t>
      </w:r>
      <w:r>
        <w:rPr>
          <w:rFonts w:hint="eastAsia" w:ascii="宋体" w:hAnsi="宋体" w:cs="宋体"/>
          <w:bCs/>
          <w:color w:val="auto"/>
          <w:szCs w:val="21"/>
          <w:highlight w:val="none"/>
        </w:rPr>
        <w:t>组织监理、设计、施工等相关单位制定专项验收要求。</w:t>
      </w:r>
    </w:p>
    <w:p>
      <w:pPr>
        <w:keepNext w:val="0"/>
        <w:keepLines w:val="0"/>
        <w:pageBreakBefore w:val="0"/>
        <w:kinsoku/>
        <w:wordWrap/>
        <w:overflowPunct/>
        <w:topLinePunct w:val="0"/>
        <w:autoSpaceDE/>
        <w:autoSpaceDN/>
        <w:bidi w:val="0"/>
        <w:spacing w:line="400" w:lineRule="exact"/>
        <w:ind w:firstLine="420" w:firstLineChars="200"/>
        <w:textAlignment w:val="auto"/>
        <w:rPr>
          <w:rFonts w:ascii="宋体" w:hAnsi="宋体" w:cs="宋体"/>
          <w:bCs/>
          <w:color w:val="auto"/>
          <w:szCs w:val="21"/>
          <w:highlight w:val="none"/>
        </w:rPr>
      </w:pPr>
      <w:r>
        <w:rPr>
          <w:rFonts w:hint="eastAsia" w:ascii="宋体" w:hAnsi="宋体" w:cs="宋体"/>
          <w:bCs/>
          <w:color w:val="auto"/>
          <w:szCs w:val="21"/>
          <w:highlight w:val="none"/>
        </w:rPr>
        <w:t>4.4、工程施工质量验收均应在施工单位自检合格的基础上进行。</w:t>
      </w:r>
    </w:p>
    <w:p>
      <w:pPr>
        <w:keepNext w:val="0"/>
        <w:keepLines w:val="0"/>
        <w:pageBreakBefore w:val="0"/>
        <w:kinsoku/>
        <w:wordWrap/>
        <w:overflowPunct/>
        <w:topLinePunct w:val="0"/>
        <w:autoSpaceDE/>
        <w:autoSpaceDN/>
        <w:bidi w:val="0"/>
        <w:spacing w:line="400" w:lineRule="exact"/>
        <w:ind w:firstLine="422" w:firstLineChars="200"/>
        <w:textAlignment w:val="auto"/>
        <w:rPr>
          <w:rFonts w:ascii="宋体" w:hAnsi="宋体" w:cs="宋体"/>
          <w:b/>
          <w:bCs/>
          <w:color w:val="auto"/>
          <w:szCs w:val="21"/>
          <w:highlight w:val="none"/>
        </w:rPr>
      </w:pPr>
      <w:r>
        <w:rPr>
          <w:rFonts w:hint="eastAsia" w:ascii="宋体" w:hAnsi="宋体" w:cs="宋体"/>
          <w:b/>
          <w:bCs/>
          <w:color w:val="auto"/>
          <w:szCs w:val="21"/>
          <w:highlight w:val="none"/>
        </w:rPr>
        <w:t>5、试运行要求</w:t>
      </w:r>
    </w:p>
    <w:p>
      <w:pPr>
        <w:keepNext w:val="0"/>
        <w:keepLines w:val="0"/>
        <w:pageBreakBefore w:val="0"/>
        <w:kinsoku/>
        <w:wordWrap/>
        <w:overflowPunct/>
        <w:topLinePunct w:val="0"/>
        <w:autoSpaceDE/>
        <w:autoSpaceDN/>
        <w:bidi w:val="0"/>
        <w:spacing w:line="400" w:lineRule="exact"/>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5.1、工程施工完成后，需进行调试和试运行的项目，需合理安排试运行程序和周期，并与施工及辅助配套设施试运行相协调。</w:t>
      </w:r>
    </w:p>
    <w:p>
      <w:pPr>
        <w:keepNext w:val="0"/>
        <w:keepLines w:val="0"/>
        <w:pageBreakBefore w:val="0"/>
        <w:kinsoku/>
        <w:wordWrap/>
        <w:overflowPunct/>
        <w:topLinePunct w:val="0"/>
        <w:autoSpaceDE/>
        <w:autoSpaceDN/>
        <w:bidi w:val="0"/>
        <w:spacing w:line="400" w:lineRule="exact"/>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5.2、试运行前，应确保以按设计文化及相关标准完成系统施工安装、配套系统和辅助系统的施工安装及调试工作，并达到竣工验收标准。</w:t>
      </w:r>
    </w:p>
    <w:p>
      <w:pPr>
        <w:keepNext w:val="0"/>
        <w:keepLines w:val="0"/>
        <w:pageBreakBefore w:val="0"/>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5.3、试运行由发包人及试运行相关单位负责。总承包项目经理负责按试运行方案开展试运行指导和服务工作。</w:t>
      </w:r>
    </w:p>
    <w:p>
      <w:pPr>
        <w:keepNext w:val="0"/>
        <w:keepLines w:val="0"/>
        <w:pageBreakBefore w:val="0"/>
        <w:kinsoku/>
        <w:wordWrap/>
        <w:overflowPunct/>
        <w:topLinePunct w:val="0"/>
        <w:autoSpaceDE/>
        <w:autoSpaceDN/>
        <w:bidi w:val="0"/>
        <w:spacing w:line="400" w:lineRule="exact"/>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5.4、试运行单位进行适当的检查和功能性试验，保证每一单项设备都满足要求，并能安全地进入下一阶段实验。</w:t>
      </w:r>
    </w:p>
    <w:p>
      <w:pPr>
        <w:keepNext w:val="0"/>
        <w:keepLines w:val="0"/>
        <w:pageBreakBefore w:val="0"/>
        <w:kinsoku/>
        <w:wordWrap/>
        <w:overflowPunct/>
        <w:topLinePunct w:val="0"/>
        <w:autoSpaceDE/>
        <w:autoSpaceDN/>
        <w:bidi w:val="0"/>
        <w:spacing w:line="400" w:lineRule="exact"/>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5.5、运行单位进行运行试验，保证工程或设备满足其合同要求，在所有可利用的操作条件下安全运行。</w:t>
      </w:r>
    </w:p>
    <w:p>
      <w:pPr>
        <w:keepNext w:val="0"/>
        <w:keepLines w:val="0"/>
        <w:pageBreakBefore w:val="0"/>
        <w:kinsoku/>
        <w:wordWrap/>
        <w:overflowPunct/>
        <w:topLinePunct w:val="0"/>
        <w:autoSpaceDE/>
        <w:autoSpaceDN/>
        <w:bidi w:val="0"/>
        <w:spacing w:line="400" w:lineRule="exact"/>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5.6、某项试验未能通过的，应无条件予以改正。</w:t>
      </w:r>
    </w:p>
    <w:p>
      <w:pPr>
        <w:keepNext w:val="0"/>
        <w:keepLines w:val="0"/>
        <w:pageBreakBefore w:val="0"/>
        <w:kinsoku/>
        <w:wordWrap/>
        <w:overflowPunct/>
        <w:topLinePunct w:val="0"/>
        <w:autoSpaceDE/>
        <w:autoSpaceDN/>
        <w:bidi w:val="0"/>
        <w:spacing w:line="400" w:lineRule="exact"/>
        <w:ind w:firstLine="422" w:firstLineChars="200"/>
        <w:textAlignment w:val="auto"/>
        <w:rPr>
          <w:rFonts w:ascii="宋体" w:hAnsi="宋体" w:cs="宋体"/>
          <w:b/>
          <w:bCs/>
          <w:color w:val="auto"/>
          <w:szCs w:val="21"/>
          <w:highlight w:val="none"/>
        </w:rPr>
      </w:pPr>
      <w:r>
        <w:rPr>
          <w:rFonts w:hint="eastAsia" w:ascii="宋体" w:hAnsi="宋体" w:cs="宋体"/>
          <w:b/>
          <w:bCs/>
          <w:color w:val="auto"/>
          <w:szCs w:val="21"/>
          <w:highlight w:val="none"/>
        </w:rPr>
        <w:t>6、设计成果要求</w:t>
      </w:r>
    </w:p>
    <w:p>
      <w:pPr>
        <w:keepNext w:val="0"/>
        <w:keepLines w:val="0"/>
        <w:pageBreakBefore w:val="0"/>
        <w:kinsoku/>
        <w:wordWrap/>
        <w:overflowPunct/>
        <w:topLinePunct w:val="0"/>
        <w:autoSpaceDE/>
        <w:autoSpaceDN/>
        <w:bidi w:val="0"/>
        <w:spacing w:line="400" w:lineRule="exact"/>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6.1、施工图须达到报审报批要求，并符合《建筑工程设计文件编制深度规定》要求（2016）。</w:t>
      </w:r>
    </w:p>
    <w:p>
      <w:pPr>
        <w:keepNext w:val="0"/>
        <w:keepLines w:val="0"/>
        <w:pageBreakBefore w:val="0"/>
        <w:kinsoku/>
        <w:wordWrap/>
        <w:overflowPunct/>
        <w:topLinePunct w:val="0"/>
        <w:autoSpaceDE/>
        <w:autoSpaceDN/>
        <w:bidi w:val="0"/>
        <w:spacing w:line="400" w:lineRule="exact"/>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6.2、须保证向发包人</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投资人</w:t>
      </w:r>
      <w:r>
        <w:rPr>
          <w:rFonts w:hint="eastAsia" w:ascii="宋体" w:hAnsi="宋体" w:cs="宋体"/>
          <w:color w:val="auto"/>
          <w:szCs w:val="21"/>
          <w:highlight w:val="none"/>
        </w:rPr>
        <w:t>提供的经济技术指标的准确性。</w:t>
      </w:r>
    </w:p>
    <w:p>
      <w:pPr>
        <w:keepNext w:val="0"/>
        <w:keepLines w:val="0"/>
        <w:pageBreakBefore w:val="0"/>
        <w:kinsoku/>
        <w:wordWrap/>
        <w:overflowPunct/>
        <w:topLinePunct w:val="0"/>
        <w:autoSpaceDE/>
        <w:autoSpaceDN/>
        <w:bidi w:val="0"/>
        <w:spacing w:line="400" w:lineRule="exact"/>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6.3、基础和结构设计须进行技术经济优化比较并通过发包人</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投资人</w:t>
      </w:r>
      <w:r>
        <w:rPr>
          <w:rFonts w:hint="eastAsia" w:ascii="宋体" w:hAnsi="宋体" w:cs="宋体"/>
          <w:color w:val="auto"/>
          <w:szCs w:val="21"/>
          <w:highlight w:val="none"/>
        </w:rPr>
        <w:t>评审。</w:t>
      </w:r>
    </w:p>
    <w:p>
      <w:pPr>
        <w:keepNext w:val="0"/>
        <w:keepLines w:val="0"/>
        <w:pageBreakBefore w:val="0"/>
        <w:kinsoku/>
        <w:wordWrap/>
        <w:overflowPunct/>
        <w:topLinePunct w:val="0"/>
        <w:autoSpaceDE/>
        <w:autoSpaceDN/>
        <w:bidi w:val="0"/>
        <w:spacing w:line="400" w:lineRule="exact"/>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6.4、设备选型应满足运营管理单位要求并提出专业优化意见供发包人参考。</w:t>
      </w:r>
    </w:p>
    <w:p>
      <w:pPr>
        <w:keepNext w:val="0"/>
        <w:keepLines w:val="0"/>
        <w:pageBreakBefore w:val="0"/>
        <w:kinsoku/>
        <w:wordWrap/>
        <w:overflowPunct/>
        <w:topLinePunct w:val="0"/>
        <w:autoSpaceDE/>
        <w:autoSpaceDN/>
        <w:bidi w:val="0"/>
        <w:spacing w:line="400" w:lineRule="exact"/>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6.5、施工图设计中应包括所有节点设计和特殊结构设计，涉及专项设计内容承包人应负责总协调并配合完成所有设计内容。</w:t>
      </w:r>
    </w:p>
    <w:p>
      <w:pPr>
        <w:keepNext w:val="0"/>
        <w:keepLines w:val="0"/>
        <w:pageBreakBefore w:val="0"/>
        <w:kinsoku/>
        <w:wordWrap/>
        <w:overflowPunct/>
        <w:topLinePunct w:val="0"/>
        <w:autoSpaceDE/>
        <w:autoSpaceDN/>
        <w:bidi w:val="0"/>
        <w:spacing w:line="400" w:lineRule="exact"/>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6.6、提交的各类图纸及资料必须同时提供可供编辑的电子版本（含CAD版本）。</w:t>
      </w:r>
    </w:p>
    <w:p>
      <w:pPr>
        <w:keepNext w:val="0"/>
        <w:keepLines w:val="0"/>
        <w:pageBreakBefore w:val="0"/>
        <w:kinsoku/>
        <w:wordWrap/>
        <w:overflowPunct/>
        <w:topLinePunct w:val="0"/>
        <w:autoSpaceDE/>
        <w:autoSpaceDN/>
        <w:bidi w:val="0"/>
        <w:spacing w:line="400" w:lineRule="exact"/>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6.7、发包人</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投资人</w:t>
      </w:r>
      <w:r>
        <w:rPr>
          <w:rFonts w:hint="eastAsia" w:ascii="宋体" w:hAnsi="宋体" w:cs="宋体"/>
          <w:color w:val="auto"/>
          <w:szCs w:val="21"/>
          <w:highlight w:val="none"/>
        </w:rPr>
        <w:t>如因项目需要提出分期出图时，承包人需配合提前出具部分图纸。</w:t>
      </w:r>
    </w:p>
    <w:p>
      <w:pPr>
        <w:keepNext w:val="0"/>
        <w:keepLines w:val="0"/>
        <w:pageBreakBefore w:val="0"/>
        <w:kinsoku/>
        <w:wordWrap/>
        <w:overflowPunct/>
        <w:topLinePunct w:val="0"/>
        <w:autoSpaceDE/>
        <w:autoSpaceDN/>
        <w:bidi w:val="0"/>
        <w:spacing w:line="400" w:lineRule="exact"/>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6.8、发包人</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投资人</w:t>
      </w:r>
      <w:r>
        <w:rPr>
          <w:rFonts w:hint="eastAsia" w:ascii="宋体" w:hAnsi="宋体" w:cs="宋体"/>
          <w:color w:val="auto"/>
          <w:szCs w:val="21"/>
          <w:highlight w:val="none"/>
        </w:rPr>
        <w:t>如因项目需要出图日期提前时，承包人需配合提前出具符合要求的图纸。</w:t>
      </w:r>
    </w:p>
    <w:p>
      <w:pPr>
        <w:keepNext w:val="0"/>
        <w:keepLines w:val="0"/>
        <w:pageBreakBefore w:val="0"/>
        <w:kinsoku/>
        <w:wordWrap/>
        <w:overflowPunct/>
        <w:topLinePunct w:val="0"/>
        <w:autoSpaceDE/>
        <w:autoSpaceDN/>
        <w:bidi w:val="0"/>
        <w:spacing w:line="400" w:lineRule="exact"/>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6.9、承包人提供的电子文件应与图纸统一分类编号，便于查找、核对。</w:t>
      </w:r>
    </w:p>
    <w:p>
      <w:pPr>
        <w:keepNext w:val="0"/>
        <w:keepLines w:val="0"/>
        <w:pageBreakBefore w:val="0"/>
        <w:kinsoku/>
        <w:wordWrap/>
        <w:overflowPunct/>
        <w:topLinePunct w:val="0"/>
        <w:autoSpaceDE/>
        <w:autoSpaceDN/>
        <w:bidi w:val="0"/>
        <w:spacing w:line="400" w:lineRule="exact"/>
        <w:ind w:firstLine="422" w:firstLineChars="200"/>
        <w:textAlignment w:val="auto"/>
        <w:rPr>
          <w:rFonts w:ascii="宋体" w:hAnsi="宋体" w:cs="宋体"/>
          <w:b/>
          <w:bCs/>
          <w:color w:val="auto"/>
          <w:szCs w:val="21"/>
          <w:highlight w:val="none"/>
        </w:rPr>
      </w:pPr>
      <w:r>
        <w:rPr>
          <w:rFonts w:hint="eastAsia" w:ascii="宋体" w:hAnsi="宋体" w:cs="宋体"/>
          <w:b/>
          <w:bCs/>
          <w:color w:val="auto"/>
          <w:szCs w:val="21"/>
          <w:highlight w:val="none"/>
        </w:rPr>
        <w:t>7、其他要求</w:t>
      </w:r>
    </w:p>
    <w:p>
      <w:pPr>
        <w:keepNext w:val="0"/>
        <w:keepLines w:val="0"/>
        <w:pageBreakBefore w:val="0"/>
        <w:kinsoku/>
        <w:wordWrap/>
        <w:overflowPunct/>
        <w:topLinePunct w:val="0"/>
        <w:autoSpaceDE/>
        <w:autoSpaceDN/>
        <w:bidi w:val="0"/>
        <w:adjustRightInd w:val="0"/>
        <w:snapToGrid w:val="0"/>
        <w:spacing w:line="40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7.1、承包人完成施工图设计阶段性成果并提交成果后，应提交发包人</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投资人</w:t>
      </w:r>
      <w:r>
        <w:rPr>
          <w:rFonts w:hint="eastAsia" w:ascii="宋体" w:hAnsi="宋体" w:cs="宋体"/>
          <w:color w:val="auto"/>
          <w:szCs w:val="21"/>
          <w:highlight w:val="none"/>
        </w:rPr>
        <w:t>对施工图进行确认，发包人</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投资人</w:t>
      </w:r>
      <w:r>
        <w:rPr>
          <w:rFonts w:hint="eastAsia" w:ascii="宋体" w:hAnsi="宋体" w:cs="宋体"/>
          <w:color w:val="auto"/>
          <w:szCs w:val="21"/>
          <w:highlight w:val="none"/>
        </w:rPr>
        <w:t>提出的施工图修改意见，在满足国家、地方规范和地方通用做法前提下承包人应进行修改和完善。</w:t>
      </w:r>
    </w:p>
    <w:p>
      <w:pPr>
        <w:keepNext w:val="0"/>
        <w:keepLines w:val="0"/>
        <w:pageBreakBefore w:val="0"/>
        <w:kinsoku/>
        <w:wordWrap/>
        <w:overflowPunct/>
        <w:topLinePunct w:val="0"/>
        <w:autoSpaceDE/>
        <w:autoSpaceDN/>
        <w:bidi w:val="0"/>
        <w:snapToGrid w:val="0"/>
        <w:spacing w:line="400" w:lineRule="exact"/>
        <w:ind w:firstLine="420" w:firstLineChars="200"/>
        <w:jc w:val="left"/>
        <w:textAlignment w:val="auto"/>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7.</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、施工图纸出现的错误、遗漏、含混、矛盾、不充分之处或其他缺陷的，承包人应对前述问题带来的缺陷和工程问题进行改正</w:t>
      </w:r>
      <w:r>
        <w:rPr>
          <w:rFonts w:hint="eastAsia" w:ascii="宋体" w:hAnsi="宋体" w:cs="宋体"/>
          <w:color w:val="auto"/>
          <w:szCs w:val="21"/>
          <w:highlight w:val="none"/>
          <w:lang w:eastAsia="zh-CN"/>
        </w:rPr>
        <w:t>。</w:t>
      </w:r>
    </w:p>
    <w:p>
      <w:pPr>
        <w:rPr>
          <w:color w:val="auto"/>
          <w:highlight w:val="none"/>
        </w:rPr>
      </w:pPr>
    </w:p>
    <w:p>
      <w:pPr>
        <w:pStyle w:val="52"/>
        <w:rPr>
          <w:color w:val="auto"/>
          <w:highlight w:val="none"/>
        </w:rPr>
      </w:pPr>
    </w:p>
    <w:p>
      <w:pPr>
        <w:rPr>
          <w:color w:val="auto"/>
          <w:highlight w:val="none"/>
        </w:rPr>
      </w:pPr>
    </w:p>
    <w:p>
      <w:pPr>
        <w:pStyle w:val="52"/>
        <w:rPr>
          <w:color w:val="auto"/>
          <w:highlight w:val="none"/>
        </w:rPr>
      </w:pPr>
    </w:p>
    <w:p>
      <w:pPr>
        <w:rPr>
          <w:color w:val="auto"/>
          <w:highlight w:val="none"/>
        </w:rPr>
      </w:pPr>
    </w:p>
    <w:p>
      <w:pPr>
        <w:pStyle w:val="52"/>
        <w:rPr>
          <w:color w:val="auto"/>
          <w:highlight w:val="none"/>
        </w:rPr>
      </w:pPr>
    </w:p>
    <w:p>
      <w:pPr>
        <w:rPr>
          <w:color w:val="auto"/>
          <w:highlight w:val="none"/>
        </w:rPr>
      </w:pPr>
    </w:p>
    <w:p>
      <w:pPr>
        <w:pStyle w:val="52"/>
        <w:rPr>
          <w:color w:val="auto"/>
          <w:highlight w:val="none"/>
        </w:rPr>
      </w:pPr>
    </w:p>
    <w:p>
      <w:pPr>
        <w:rPr>
          <w:color w:val="auto"/>
          <w:highlight w:val="none"/>
        </w:rPr>
      </w:pPr>
    </w:p>
    <w:p>
      <w:pPr>
        <w:pStyle w:val="52"/>
        <w:rPr>
          <w:color w:val="auto"/>
          <w:highlight w:val="none"/>
        </w:rPr>
      </w:pPr>
    </w:p>
    <w:p>
      <w:pPr>
        <w:rPr>
          <w:color w:val="auto"/>
          <w:highlight w:val="none"/>
        </w:rPr>
      </w:pPr>
    </w:p>
    <w:p>
      <w:pPr>
        <w:pStyle w:val="52"/>
        <w:rPr>
          <w:color w:val="auto"/>
          <w:highlight w:val="none"/>
        </w:rPr>
      </w:pPr>
    </w:p>
    <w:p>
      <w:pPr>
        <w:rPr>
          <w:color w:val="auto"/>
          <w:highlight w:val="none"/>
        </w:rPr>
      </w:pPr>
    </w:p>
    <w:p>
      <w:pPr>
        <w:pStyle w:val="52"/>
        <w:rPr>
          <w:color w:val="auto"/>
          <w:highlight w:val="none"/>
        </w:rPr>
      </w:pPr>
    </w:p>
    <w:p>
      <w:pPr>
        <w:rPr>
          <w:color w:val="auto"/>
          <w:highlight w:val="none"/>
        </w:rPr>
      </w:pPr>
    </w:p>
    <w:p>
      <w:pPr>
        <w:pStyle w:val="52"/>
        <w:rPr>
          <w:color w:val="auto"/>
          <w:highlight w:val="none"/>
        </w:rPr>
      </w:pPr>
    </w:p>
    <w:p>
      <w:pPr>
        <w:rPr>
          <w:color w:val="auto"/>
          <w:highlight w:val="none"/>
        </w:rPr>
      </w:pPr>
    </w:p>
    <w:p>
      <w:pPr>
        <w:pStyle w:val="52"/>
        <w:jc w:val="both"/>
        <w:rPr>
          <w:color w:val="auto"/>
          <w:highlight w:val="none"/>
        </w:rPr>
      </w:pPr>
      <w:bookmarkStart w:id="925" w:name="_Toc8146"/>
      <w:bookmarkStart w:id="926" w:name="_Toc8734"/>
      <w:bookmarkStart w:id="927" w:name="_Toc26646"/>
      <w:r>
        <w:rPr>
          <w:rFonts w:hint="eastAsia" w:ascii="宋体" w:hAnsi="宋体" w:cs="宋体"/>
          <w:bCs/>
          <w:color w:val="auto"/>
          <w:sz w:val="28"/>
          <w:szCs w:val="28"/>
          <w:highlight w:val="none"/>
        </w:rPr>
        <w:t>附件</w:t>
      </w:r>
      <w:r>
        <w:rPr>
          <w:rFonts w:hint="eastAsia" w:ascii="宋体" w:hAnsi="宋体" w:cs="宋体"/>
          <w:bCs/>
          <w:color w:val="auto"/>
          <w:sz w:val="28"/>
          <w:szCs w:val="28"/>
          <w:highlight w:val="none"/>
          <w:lang w:val="en-US" w:eastAsia="zh-CN"/>
        </w:rPr>
        <w:t>9</w:t>
      </w:r>
      <w:r>
        <w:rPr>
          <w:rFonts w:hint="eastAsia" w:ascii="宋体" w:hAnsi="宋体" w:cs="宋体"/>
          <w:bCs/>
          <w:color w:val="auto"/>
          <w:sz w:val="28"/>
          <w:szCs w:val="28"/>
          <w:highlight w:val="none"/>
        </w:rPr>
        <w:t>：</w:t>
      </w:r>
      <w:bookmarkEnd w:id="925"/>
      <w:bookmarkEnd w:id="926"/>
      <w:bookmarkEnd w:id="927"/>
    </w:p>
    <w:p>
      <w:pPr>
        <w:spacing w:line="360" w:lineRule="auto"/>
        <w:jc w:val="center"/>
        <w:rPr>
          <w:rFonts w:hint="eastAsia" w:ascii="宋体" w:hAnsi="宋体" w:eastAsia="宋体"/>
          <w:b/>
          <w:bCs/>
          <w:color w:val="auto"/>
          <w:sz w:val="32"/>
          <w:szCs w:val="32"/>
          <w:highlight w:val="none"/>
          <w:lang w:val="en-US" w:eastAsia="zh-CN"/>
        </w:rPr>
      </w:pPr>
      <w:r>
        <w:rPr>
          <w:rFonts w:hint="eastAsia" w:ascii="宋体" w:hAnsi="宋体"/>
          <w:b/>
          <w:bCs/>
          <w:color w:val="auto"/>
          <w:sz w:val="32"/>
          <w:szCs w:val="32"/>
          <w:highlight w:val="none"/>
          <w:lang w:val="en-US" w:eastAsia="zh-CN"/>
        </w:rPr>
        <w:t>履约担保</w:t>
      </w:r>
    </w:p>
    <w:p>
      <w:pPr>
        <w:spacing w:line="360" w:lineRule="exact"/>
        <w:ind w:firstLine="420" w:firstLineChars="200"/>
        <w:rPr>
          <w:rFonts w:ascii="宋体" w:hAnsi="宋体"/>
          <w:snapToGrid w:val="0"/>
          <w:color w:val="auto"/>
          <w:highlight w:val="none"/>
        </w:rPr>
      </w:pPr>
    </w:p>
    <w:p>
      <w:pPr>
        <w:wordWrap w:val="0"/>
        <w:spacing w:line="400" w:lineRule="exact"/>
        <w:rPr>
          <w:color w:val="auto"/>
          <w:szCs w:val="20"/>
          <w:highlight w:val="none"/>
        </w:rPr>
      </w:pPr>
      <w:r>
        <w:rPr>
          <w:rFonts w:hint="eastAsia"/>
          <w:color w:val="auto"/>
          <w:szCs w:val="20"/>
          <w:highlight w:val="none"/>
          <w:u w:val="single"/>
        </w:rPr>
        <w:t xml:space="preserve">       </w:t>
      </w:r>
      <w:r>
        <w:rPr>
          <w:color w:val="auto"/>
          <w:szCs w:val="20"/>
          <w:highlight w:val="none"/>
        </w:rPr>
        <w:t>（发包人名称）：</w:t>
      </w:r>
    </w:p>
    <w:p>
      <w:pPr>
        <w:wordWrap w:val="0"/>
        <w:spacing w:line="400" w:lineRule="exact"/>
        <w:rPr>
          <w:color w:val="auto"/>
          <w:szCs w:val="20"/>
          <w:highlight w:val="none"/>
        </w:rPr>
      </w:pPr>
      <w:r>
        <w:rPr>
          <w:color w:val="auto"/>
          <w:szCs w:val="20"/>
          <w:highlight w:val="none"/>
        </w:rPr>
        <w:t xml:space="preserve">    鉴于</w:t>
      </w:r>
      <w:r>
        <w:rPr>
          <w:rFonts w:hint="eastAsia"/>
          <w:color w:val="auto"/>
          <w:szCs w:val="20"/>
          <w:highlight w:val="none"/>
          <w:u w:val="single"/>
        </w:rPr>
        <w:t xml:space="preserve">       </w:t>
      </w:r>
      <w:r>
        <w:rPr>
          <w:color w:val="auto"/>
          <w:szCs w:val="20"/>
          <w:highlight w:val="none"/>
        </w:rPr>
        <w:t>（发包人名称，以</w:t>
      </w:r>
      <w:r>
        <w:rPr>
          <w:rFonts w:ascii="宋体" w:hAnsi="宋体"/>
          <w:color w:val="auto"/>
          <w:szCs w:val="20"/>
          <w:highlight w:val="none"/>
        </w:rPr>
        <w:t>下简称“发包人”）接受</w:t>
      </w:r>
      <w:r>
        <w:rPr>
          <w:rFonts w:hint="eastAsia" w:ascii="宋体" w:hAnsi="宋体"/>
          <w:color w:val="auto"/>
          <w:szCs w:val="20"/>
          <w:highlight w:val="none"/>
          <w:u w:val="single"/>
        </w:rPr>
        <w:t xml:space="preserve">       </w:t>
      </w:r>
      <w:r>
        <w:rPr>
          <w:rFonts w:ascii="宋体" w:hAnsi="宋体"/>
          <w:color w:val="auto"/>
          <w:szCs w:val="20"/>
          <w:highlight w:val="none"/>
        </w:rPr>
        <w:t>（承包人名称）（以下称“承包人”）于</w:t>
      </w:r>
      <w:r>
        <w:rPr>
          <w:rFonts w:hint="eastAsia" w:ascii="宋体" w:hAnsi="宋体"/>
          <w:color w:val="auto"/>
          <w:szCs w:val="20"/>
          <w:highlight w:val="none"/>
          <w:u w:val="single"/>
        </w:rPr>
        <w:t xml:space="preserve">      </w:t>
      </w:r>
      <w:r>
        <w:rPr>
          <w:rFonts w:ascii="宋体" w:hAnsi="宋体"/>
          <w:color w:val="auto"/>
          <w:szCs w:val="20"/>
          <w:highlight w:val="none"/>
        </w:rPr>
        <w:t>年</w:t>
      </w:r>
      <w:r>
        <w:rPr>
          <w:rFonts w:hint="eastAsia" w:ascii="宋体" w:hAnsi="宋体"/>
          <w:color w:val="auto"/>
          <w:szCs w:val="20"/>
          <w:highlight w:val="none"/>
          <w:u w:val="single"/>
        </w:rPr>
        <w:t xml:space="preserve">    </w:t>
      </w:r>
      <w:r>
        <w:rPr>
          <w:rFonts w:ascii="宋体" w:hAnsi="宋体"/>
          <w:color w:val="auto"/>
          <w:szCs w:val="20"/>
          <w:highlight w:val="none"/>
        </w:rPr>
        <w:t>月</w:t>
      </w:r>
      <w:r>
        <w:rPr>
          <w:rFonts w:hint="eastAsia" w:ascii="宋体" w:hAnsi="宋体"/>
          <w:color w:val="auto"/>
          <w:szCs w:val="20"/>
          <w:highlight w:val="none"/>
          <w:u w:val="single"/>
        </w:rPr>
        <w:t xml:space="preserve">    </w:t>
      </w:r>
      <w:r>
        <w:rPr>
          <w:rFonts w:ascii="宋体" w:hAnsi="宋体"/>
          <w:color w:val="auto"/>
          <w:szCs w:val="20"/>
          <w:highlight w:val="none"/>
        </w:rPr>
        <w:t>日参加</w:t>
      </w:r>
      <w:r>
        <w:rPr>
          <w:rFonts w:hint="eastAsia" w:ascii="宋体" w:hAnsi="宋体"/>
          <w:color w:val="auto"/>
          <w:szCs w:val="20"/>
          <w:highlight w:val="none"/>
          <w:u w:val="single"/>
        </w:rPr>
        <w:t xml:space="preserve">       </w:t>
      </w:r>
      <w:r>
        <w:rPr>
          <w:rFonts w:ascii="宋体" w:hAnsi="宋体"/>
          <w:color w:val="auto"/>
          <w:szCs w:val="20"/>
          <w:highlight w:val="none"/>
        </w:rPr>
        <w:t>（项目名称）</w:t>
      </w:r>
      <w:r>
        <w:rPr>
          <w:color w:val="auto"/>
          <w:szCs w:val="20"/>
          <w:highlight w:val="none"/>
        </w:rPr>
        <w:t>的投标。我方愿意无条件地、不可撤销地就承包人履行与你方订立的合同，向你方提供担保。</w:t>
      </w:r>
    </w:p>
    <w:p>
      <w:pPr>
        <w:wordWrap w:val="0"/>
        <w:spacing w:line="400" w:lineRule="exact"/>
        <w:rPr>
          <w:color w:val="auto"/>
          <w:szCs w:val="20"/>
          <w:highlight w:val="none"/>
        </w:rPr>
      </w:pPr>
      <w:r>
        <w:rPr>
          <w:color w:val="auto"/>
          <w:szCs w:val="20"/>
          <w:highlight w:val="none"/>
        </w:rPr>
        <w:t xml:space="preserve">    1.担保金额人民币（大写）</w:t>
      </w:r>
      <w:r>
        <w:rPr>
          <w:rFonts w:hint="eastAsia"/>
          <w:color w:val="auto"/>
          <w:szCs w:val="20"/>
          <w:highlight w:val="none"/>
          <w:u w:val="single"/>
        </w:rPr>
        <w:t xml:space="preserve">       </w:t>
      </w:r>
      <w:r>
        <w:rPr>
          <w:color w:val="auto"/>
          <w:szCs w:val="20"/>
          <w:highlight w:val="none"/>
        </w:rPr>
        <w:t>元（</w:t>
      </w:r>
      <w:r>
        <w:rPr>
          <w:rFonts w:ascii="宋体" w:hAnsi="宋体"/>
          <w:color w:val="auto"/>
          <w:sz w:val="24"/>
          <w:szCs w:val="20"/>
          <w:highlight w:val="none"/>
        </w:rPr>
        <w:t>¥</w:t>
      </w:r>
      <w:r>
        <w:rPr>
          <w:rFonts w:hint="eastAsia"/>
          <w:color w:val="auto"/>
          <w:szCs w:val="20"/>
          <w:highlight w:val="none"/>
          <w:u w:val="single"/>
        </w:rPr>
        <w:t xml:space="preserve">       </w:t>
      </w:r>
      <w:r>
        <w:rPr>
          <w:color w:val="auto"/>
          <w:szCs w:val="20"/>
          <w:highlight w:val="none"/>
        </w:rPr>
        <w:t>）。</w:t>
      </w:r>
    </w:p>
    <w:p>
      <w:pPr>
        <w:wordWrap w:val="0"/>
        <w:spacing w:line="400" w:lineRule="exact"/>
        <w:rPr>
          <w:color w:val="auto"/>
          <w:szCs w:val="20"/>
          <w:highlight w:val="none"/>
        </w:rPr>
      </w:pPr>
      <w:r>
        <w:rPr>
          <w:color w:val="auto"/>
          <w:szCs w:val="20"/>
          <w:highlight w:val="none"/>
        </w:rPr>
        <w:t xml:space="preserve">    2.担保有效期自发包人与承包人签订的合同生效之日起至</w:t>
      </w:r>
      <w:r>
        <w:rPr>
          <w:rFonts w:hint="eastAsia"/>
          <w:color w:val="auto"/>
          <w:szCs w:val="20"/>
          <w:highlight w:val="none"/>
        </w:rPr>
        <w:t>工程竣工验收合格</w:t>
      </w:r>
      <w:r>
        <w:rPr>
          <w:rFonts w:hint="eastAsia"/>
          <w:color w:val="auto"/>
          <w:szCs w:val="20"/>
          <w:highlight w:val="none"/>
          <w:lang w:val="en-US" w:eastAsia="zh-CN"/>
        </w:rPr>
        <w:t>之日</w:t>
      </w:r>
      <w:r>
        <w:rPr>
          <w:color w:val="auto"/>
          <w:szCs w:val="20"/>
          <w:highlight w:val="none"/>
        </w:rPr>
        <w:t>止。</w:t>
      </w:r>
    </w:p>
    <w:p>
      <w:pPr>
        <w:wordWrap w:val="0"/>
        <w:spacing w:line="400" w:lineRule="exact"/>
        <w:rPr>
          <w:color w:val="auto"/>
          <w:szCs w:val="20"/>
          <w:highlight w:val="none"/>
        </w:rPr>
      </w:pPr>
      <w:r>
        <w:rPr>
          <w:color w:val="auto"/>
          <w:szCs w:val="20"/>
          <w:highlight w:val="none"/>
        </w:rPr>
        <w:t xml:space="preserve">    3.在本担保有效期内，因承包人违反合同约定的义务给你方造成经济损失时，我方在收到你方以书面形式提出的在担保金额内的赔偿要求后，在7天内无条件支付，无须你方出具证明或陈述理由。</w:t>
      </w:r>
    </w:p>
    <w:p>
      <w:pPr>
        <w:wordWrap w:val="0"/>
        <w:spacing w:line="400" w:lineRule="exact"/>
        <w:rPr>
          <w:color w:val="auto"/>
          <w:szCs w:val="20"/>
          <w:highlight w:val="none"/>
        </w:rPr>
      </w:pPr>
      <w:r>
        <w:rPr>
          <w:color w:val="auto"/>
          <w:szCs w:val="20"/>
          <w:highlight w:val="none"/>
        </w:rPr>
        <w:t xml:space="preserve">    4.发包人和承包人按合同条款第</w:t>
      </w:r>
      <w:r>
        <w:rPr>
          <w:rFonts w:hint="eastAsia"/>
          <w:color w:val="auto"/>
          <w:szCs w:val="20"/>
          <w:highlight w:val="none"/>
          <w:lang w:val="en-US" w:eastAsia="zh-CN"/>
        </w:rPr>
        <w:t>13</w:t>
      </w:r>
      <w:r>
        <w:rPr>
          <w:color w:val="auto"/>
          <w:szCs w:val="20"/>
          <w:highlight w:val="none"/>
        </w:rPr>
        <w:t>条变更合同时，我方承担本担保规定的义务不变。</w:t>
      </w:r>
    </w:p>
    <w:p>
      <w:pPr>
        <w:wordWrap w:val="0"/>
        <w:spacing w:line="400" w:lineRule="exact"/>
        <w:rPr>
          <w:color w:val="auto"/>
          <w:szCs w:val="20"/>
          <w:highlight w:val="none"/>
        </w:rPr>
      </w:pPr>
      <w:r>
        <w:rPr>
          <w:color w:val="auto"/>
          <w:szCs w:val="20"/>
          <w:highlight w:val="none"/>
        </w:rPr>
        <w:t xml:space="preserve">    </w:t>
      </w:r>
    </w:p>
    <w:p>
      <w:pPr>
        <w:wordWrap w:val="0"/>
        <w:spacing w:line="400" w:lineRule="exact"/>
        <w:rPr>
          <w:color w:val="auto"/>
          <w:szCs w:val="20"/>
          <w:highlight w:val="none"/>
        </w:rPr>
      </w:pPr>
    </w:p>
    <w:p>
      <w:pPr>
        <w:wordWrap w:val="0"/>
        <w:spacing w:line="400" w:lineRule="exact"/>
        <w:rPr>
          <w:color w:val="auto"/>
          <w:szCs w:val="20"/>
          <w:highlight w:val="none"/>
        </w:rPr>
      </w:pPr>
    </w:p>
    <w:p>
      <w:pPr>
        <w:wordWrap w:val="0"/>
        <w:spacing w:line="400" w:lineRule="exact"/>
        <w:rPr>
          <w:color w:val="auto"/>
          <w:szCs w:val="20"/>
          <w:highlight w:val="none"/>
        </w:rPr>
      </w:pPr>
    </w:p>
    <w:p>
      <w:pPr>
        <w:wordWrap w:val="0"/>
        <w:spacing w:line="400" w:lineRule="exact"/>
        <w:ind w:firstLine="4678" w:firstLineChars="2228"/>
        <w:rPr>
          <w:color w:val="auto"/>
          <w:szCs w:val="20"/>
          <w:highlight w:val="none"/>
        </w:rPr>
      </w:pPr>
      <w:r>
        <w:rPr>
          <w:color w:val="auto"/>
          <w:szCs w:val="20"/>
          <w:highlight w:val="none"/>
        </w:rPr>
        <w:t>担保人：</w:t>
      </w:r>
      <w:r>
        <w:rPr>
          <w:rFonts w:hint="eastAsia"/>
          <w:color w:val="auto"/>
          <w:szCs w:val="20"/>
          <w:highlight w:val="none"/>
          <w:u w:val="single"/>
        </w:rPr>
        <w:t xml:space="preserve">                     </w:t>
      </w:r>
      <w:r>
        <w:rPr>
          <w:color w:val="auto"/>
          <w:szCs w:val="20"/>
          <w:highlight w:val="none"/>
        </w:rPr>
        <w:t>（盖单位章）</w:t>
      </w:r>
    </w:p>
    <w:p>
      <w:pPr>
        <w:wordWrap w:val="0"/>
        <w:spacing w:line="400" w:lineRule="exact"/>
        <w:ind w:firstLine="4678" w:firstLineChars="2228"/>
        <w:rPr>
          <w:color w:val="auto"/>
          <w:szCs w:val="20"/>
          <w:highlight w:val="none"/>
        </w:rPr>
      </w:pPr>
      <w:r>
        <w:rPr>
          <w:color w:val="auto"/>
          <w:szCs w:val="20"/>
          <w:highlight w:val="none"/>
        </w:rPr>
        <w:t>法定代表人或其委托代理人：</w:t>
      </w:r>
      <w:r>
        <w:rPr>
          <w:rFonts w:hint="eastAsia"/>
          <w:color w:val="auto"/>
          <w:szCs w:val="20"/>
          <w:highlight w:val="none"/>
          <w:u w:val="single"/>
        </w:rPr>
        <w:t xml:space="preserve">       </w:t>
      </w:r>
      <w:r>
        <w:rPr>
          <w:color w:val="auto"/>
          <w:szCs w:val="20"/>
          <w:highlight w:val="none"/>
        </w:rPr>
        <w:t>（签字）</w:t>
      </w:r>
    </w:p>
    <w:p>
      <w:pPr>
        <w:wordWrap w:val="0"/>
        <w:spacing w:line="400" w:lineRule="exact"/>
        <w:ind w:firstLine="4678" w:firstLineChars="2228"/>
        <w:rPr>
          <w:color w:val="auto"/>
          <w:szCs w:val="20"/>
          <w:highlight w:val="none"/>
        </w:rPr>
      </w:pPr>
      <w:r>
        <w:rPr>
          <w:color w:val="auto"/>
          <w:szCs w:val="20"/>
          <w:highlight w:val="none"/>
        </w:rPr>
        <w:t>地    址：</w:t>
      </w:r>
      <w:r>
        <w:rPr>
          <w:rFonts w:hint="eastAsia"/>
          <w:color w:val="auto"/>
          <w:szCs w:val="20"/>
          <w:highlight w:val="none"/>
          <w:u w:val="single"/>
        </w:rPr>
        <w:t xml:space="preserve">                                </w:t>
      </w:r>
    </w:p>
    <w:p>
      <w:pPr>
        <w:wordWrap w:val="0"/>
        <w:spacing w:line="400" w:lineRule="exact"/>
        <w:ind w:firstLine="4678" w:firstLineChars="2228"/>
        <w:rPr>
          <w:color w:val="auto"/>
          <w:szCs w:val="20"/>
          <w:highlight w:val="none"/>
        </w:rPr>
      </w:pPr>
      <w:r>
        <w:rPr>
          <w:color w:val="auto"/>
          <w:szCs w:val="20"/>
          <w:highlight w:val="none"/>
        </w:rPr>
        <w:t>邮政编码：</w:t>
      </w:r>
      <w:r>
        <w:rPr>
          <w:rFonts w:hint="eastAsia"/>
          <w:color w:val="auto"/>
          <w:szCs w:val="20"/>
          <w:highlight w:val="none"/>
          <w:u w:val="single"/>
        </w:rPr>
        <w:t xml:space="preserve">                                </w:t>
      </w:r>
    </w:p>
    <w:p>
      <w:pPr>
        <w:wordWrap w:val="0"/>
        <w:spacing w:line="400" w:lineRule="exact"/>
        <w:ind w:firstLine="4678" w:firstLineChars="2228"/>
        <w:rPr>
          <w:color w:val="auto"/>
          <w:szCs w:val="20"/>
          <w:highlight w:val="none"/>
        </w:rPr>
      </w:pPr>
      <w:r>
        <w:rPr>
          <w:color w:val="auto"/>
          <w:szCs w:val="20"/>
          <w:highlight w:val="none"/>
        </w:rPr>
        <w:t>电    话：</w:t>
      </w:r>
      <w:r>
        <w:rPr>
          <w:rFonts w:hint="eastAsia"/>
          <w:color w:val="auto"/>
          <w:szCs w:val="20"/>
          <w:highlight w:val="none"/>
          <w:u w:val="single"/>
        </w:rPr>
        <w:t xml:space="preserve">                                </w:t>
      </w:r>
    </w:p>
    <w:p>
      <w:pPr>
        <w:wordWrap w:val="0"/>
        <w:spacing w:line="400" w:lineRule="exact"/>
        <w:ind w:firstLine="4678" w:firstLineChars="2228"/>
        <w:rPr>
          <w:color w:val="auto"/>
          <w:szCs w:val="20"/>
          <w:highlight w:val="none"/>
        </w:rPr>
      </w:pPr>
      <w:r>
        <w:rPr>
          <w:color w:val="auto"/>
          <w:szCs w:val="20"/>
          <w:highlight w:val="none"/>
        </w:rPr>
        <w:t>传    真：</w:t>
      </w:r>
      <w:r>
        <w:rPr>
          <w:rFonts w:hint="eastAsia"/>
          <w:color w:val="auto"/>
          <w:szCs w:val="20"/>
          <w:highlight w:val="none"/>
          <w:u w:val="single"/>
        </w:rPr>
        <w:t xml:space="preserve">                                </w:t>
      </w:r>
    </w:p>
    <w:p>
      <w:pPr>
        <w:wordWrap w:val="0"/>
        <w:spacing w:line="400" w:lineRule="exact"/>
        <w:ind w:firstLine="4678" w:firstLineChars="2228"/>
        <w:jc w:val="right"/>
        <w:rPr>
          <w:color w:val="auto"/>
          <w:szCs w:val="20"/>
          <w:highlight w:val="none"/>
        </w:rPr>
      </w:pPr>
      <w:r>
        <w:rPr>
          <w:rFonts w:hint="eastAsia"/>
          <w:color w:val="auto"/>
          <w:szCs w:val="20"/>
          <w:highlight w:val="none"/>
          <w:u w:val="single"/>
        </w:rPr>
        <w:t xml:space="preserve">      </w:t>
      </w:r>
      <w:r>
        <w:rPr>
          <w:color w:val="auto"/>
          <w:szCs w:val="20"/>
          <w:highlight w:val="none"/>
        </w:rPr>
        <w:t xml:space="preserve">年 </w:t>
      </w:r>
      <w:r>
        <w:rPr>
          <w:rFonts w:hint="eastAsia"/>
          <w:color w:val="auto"/>
          <w:szCs w:val="20"/>
          <w:highlight w:val="none"/>
          <w:u w:val="single"/>
        </w:rPr>
        <w:t xml:space="preserve">    </w:t>
      </w:r>
      <w:r>
        <w:rPr>
          <w:color w:val="auto"/>
          <w:szCs w:val="20"/>
          <w:highlight w:val="none"/>
        </w:rPr>
        <w:t>月</w:t>
      </w:r>
      <w:r>
        <w:rPr>
          <w:rFonts w:hint="eastAsia"/>
          <w:color w:val="auto"/>
          <w:szCs w:val="20"/>
          <w:highlight w:val="none"/>
          <w:u w:val="single"/>
        </w:rPr>
        <w:t xml:space="preserve">    </w:t>
      </w:r>
      <w:r>
        <w:rPr>
          <w:color w:val="auto"/>
          <w:szCs w:val="20"/>
          <w:highlight w:val="none"/>
        </w:rPr>
        <w:t>日</w:t>
      </w:r>
    </w:p>
    <w:p>
      <w:pPr>
        <w:pStyle w:val="52"/>
        <w:rPr>
          <w:color w:val="auto"/>
          <w:szCs w:val="20"/>
          <w:highlight w:val="yellow"/>
        </w:rPr>
      </w:pPr>
    </w:p>
    <w:p>
      <w:pPr>
        <w:pStyle w:val="52"/>
        <w:rPr>
          <w:color w:val="auto"/>
          <w:szCs w:val="20"/>
          <w:highlight w:val="none"/>
        </w:rPr>
      </w:pPr>
    </w:p>
    <w:p>
      <w:pPr>
        <w:pStyle w:val="52"/>
        <w:rPr>
          <w:color w:val="auto"/>
          <w:szCs w:val="20"/>
          <w:highlight w:val="none"/>
        </w:rPr>
      </w:pPr>
      <w:bookmarkStart w:id="928" w:name="_Toc13518"/>
      <w:bookmarkStart w:id="929" w:name="_Toc28201"/>
      <w:bookmarkStart w:id="930" w:name="_Toc4881"/>
      <w:r>
        <w:rPr>
          <w:b/>
          <w:color w:val="auto"/>
          <w:sz w:val="24"/>
          <w:highlight w:val="none"/>
        </w:rPr>
        <w:t>注：该附件仅为参考格式，具体以银行或保险公司的格式为准，但须满足招标文件的要求</w:t>
      </w:r>
      <w:r>
        <w:rPr>
          <w:rFonts w:hint="eastAsia"/>
          <w:b/>
          <w:color w:val="auto"/>
          <w:sz w:val="24"/>
          <w:highlight w:val="none"/>
        </w:rPr>
        <w:t>。</w:t>
      </w:r>
      <w:bookmarkEnd w:id="928"/>
      <w:bookmarkEnd w:id="929"/>
      <w:bookmarkEnd w:id="930"/>
    </w:p>
    <w:p>
      <w:pPr>
        <w:pStyle w:val="52"/>
        <w:rPr>
          <w:highlight w:val="yellow"/>
        </w:rPr>
      </w:pPr>
      <w:r>
        <w:rPr>
          <w:color w:val="auto"/>
          <w:szCs w:val="20"/>
          <w:highlight w:val="yellow"/>
        </w:rPr>
        <w:br w:type="page"/>
      </w:r>
    </w:p>
    <w:p>
      <w:pPr>
        <w:pStyle w:val="2"/>
        <w:spacing w:before="0" w:after="0" w:line="360" w:lineRule="auto"/>
        <w:jc w:val="center"/>
        <w:rPr>
          <w:rFonts w:ascii="黑体" w:hAnsi="宋体" w:eastAsia="黑体"/>
          <w:iCs/>
          <w:color w:val="auto"/>
          <w:kern w:val="0"/>
          <w:sz w:val="24"/>
          <w:highlight w:val="none"/>
        </w:rPr>
      </w:pPr>
      <w:bookmarkStart w:id="931" w:name="_Toc23087"/>
      <w:bookmarkStart w:id="932" w:name="_Toc27561"/>
      <w:bookmarkStart w:id="933" w:name="_Toc22285"/>
      <w:bookmarkStart w:id="934" w:name="_Toc21105"/>
      <w:bookmarkStart w:id="935" w:name="_Toc15541"/>
      <w:r>
        <w:rPr>
          <w:rFonts w:hint="eastAsia" w:ascii="宋体" w:hAnsi="宋体"/>
          <w:color w:val="auto"/>
          <w:sz w:val="32"/>
          <w:highlight w:val="none"/>
        </w:rPr>
        <w:t>第五章</w:t>
      </w:r>
      <w:r>
        <w:rPr>
          <w:rFonts w:hint="eastAsia" w:ascii="黑体" w:hAnsi="宋体" w:eastAsia="黑体"/>
          <w:iCs/>
          <w:color w:val="auto"/>
          <w:kern w:val="0"/>
          <w:sz w:val="24"/>
          <w:highlight w:val="none"/>
        </w:rPr>
        <w:t xml:space="preserve"> </w:t>
      </w:r>
      <w:r>
        <w:rPr>
          <w:rFonts w:hint="eastAsia" w:ascii="宋体" w:hAnsi="宋体"/>
          <w:color w:val="auto"/>
          <w:sz w:val="32"/>
          <w:highlight w:val="none"/>
        </w:rPr>
        <w:t>报价要求</w:t>
      </w:r>
      <w:bookmarkEnd w:id="931"/>
      <w:bookmarkEnd w:id="932"/>
      <w:bookmarkEnd w:id="933"/>
      <w:bookmarkEnd w:id="934"/>
      <w:bookmarkEnd w:id="935"/>
    </w:p>
    <w:p>
      <w:pPr>
        <w:adjustRightInd w:val="0"/>
        <w:snapToGrid w:val="0"/>
        <w:spacing w:line="360" w:lineRule="auto"/>
        <w:ind w:firstLine="500" w:firstLineChars="200"/>
        <w:rPr>
          <w:rFonts w:hint="eastAsia" w:ascii="宋体" w:hAnsi="宋体" w:eastAsia="宋体" w:cs="Times New Roman"/>
          <w:color w:val="auto"/>
          <w:spacing w:val="20"/>
          <w:szCs w:val="21"/>
          <w:highlight w:val="none"/>
          <w:lang w:val="en-US" w:eastAsia="zh-CN"/>
        </w:rPr>
      </w:pPr>
    </w:p>
    <w:p>
      <w:pPr>
        <w:adjustRightInd w:val="0"/>
        <w:snapToGrid w:val="0"/>
        <w:spacing w:line="360" w:lineRule="auto"/>
        <w:ind w:firstLine="500" w:firstLineChars="200"/>
        <w:rPr>
          <w:rFonts w:hint="default" w:ascii="宋体" w:hAnsi="宋体" w:eastAsia="宋体" w:cs="Times New Roman"/>
          <w:color w:val="auto"/>
          <w:spacing w:val="20"/>
          <w:szCs w:val="21"/>
          <w:highlight w:val="none"/>
          <w:lang w:val="en-US" w:eastAsia="zh-CN"/>
        </w:rPr>
      </w:pPr>
      <w:r>
        <w:rPr>
          <w:rFonts w:hint="eastAsia" w:ascii="宋体" w:hAnsi="宋体" w:eastAsia="宋体" w:cs="Times New Roman"/>
          <w:color w:val="auto"/>
          <w:spacing w:val="20"/>
          <w:szCs w:val="21"/>
          <w:highlight w:val="none"/>
          <w:lang w:val="en-US" w:eastAsia="zh-CN"/>
        </w:rPr>
        <w:t>一、招标人已通过公开招拍挂竞得本项目地块的国有建设用地使用权，土地出让款由招标人负责缴纳，建设用地使用权归招标人所有，招标人按现状场地进行交付（投标人应自行踏勘现场），中标人负责场地七通一平（以及场地内青苗处置、垃圾清理、杆线迁移、构筑物拆除等）以及后续投资合作开发、设计、建设（含采购、施工）、验收、移交、保修、销售、运营等服务（详见招标范围）。投标人负责除项目土地出让成</w:t>
      </w:r>
      <w:r>
        <w:rPr>
          <w:rFonts w:hint="eastAsia" w:ascii="宋体" w:hAnsi="宋体" w:cs="Times New Roman"/>
          <w:color w:val="auto"/>
          <w:spacing w:val="20"/>
          <w:szCs w:val="21"/>
          <w:highlight w:val="none"/>
          <w:lang w:val="en-US" w:eastAsia="zh-CN"/>
        </w:rPr>
        <w:t>含税费</w:t>
      </w:r>
      <w:r>
        <w:rPr>
          <w:rFonts w:hint="eastAsia" w:ascii="宋体" w:hAnsi="宋体" w:eastAsia="宋体" w:cs="Times New Roman"/>
          <w:color w:val="auto"/>
          <w:spacing w:val="20"/>
          <w:szCs w:val="21"/>
          <w:highlight w:val="none"/>
          <w:lang w:val="en-US" w:eastAsia="zh-CN"/>
        </w:rPr>
        <w:t>本</w:t>
      </w:r>
      <w:r>
        <w:rPr>
          <w:rFonts w:hint="eastAsia" w:ascii="宋体" w:hAnsi="宋体" w:cs="Times New Roman"/>
          <w:color w:val="auto"/>
          <w:spacing w:val="20"/>
          <w:szCs w:val="21"/>
          <w:highlight w:val="none"/>
          <w:lang w:val="en-US" w:eastAsia="zh-CN"/>
        </w:rPr>
        <w:t>（）</w:t>
      </w:r>
      <w:r>
        <w:rPr>
          <w:rFonts w:hint="eastAsia" w:ascii="宋体" w:hAnsi="宋体" w:eastAsia="宋体" w:cs="Times New Roman"/>
          <w:color w:val="auto"/>
          <w:spacing w:val="20"/>
          <w:szCs w:val="21"/>
          <w:highlight w:val="none"/>
          <w:lang w:val="en-US" w:eastAsia="zh-CN"/>
        </w:rPr>
        <w:t>以外的所有资金</w:t>
      </w:r>
      <w:r>
        <w:rPr>
          <w:rFonts w:hint="eastAsia" w:ascii="宋体" w:hAnsi="宋体" w:cs="Times New Roman"/>
          <w:color w:val="auto"/>
          <w:spacing w:val="20"/>
          <w:szCs w:val="21"/>
          <w:highlight w:val="none"/>
          <w:lang w:val="en-US" w:eastAsia="zh-CN"/>
        </w:rPr>
        <w:t>投入</w:t>
      </w:r>
      <w:r>
        <w:rPr>
          <w:rFonts w:hint="eastAsia" w:ascii="宋体" w:hAnsi="宋体" w:eastAsia="宋体" w:cs="Times New Roman"/>
          <w:color w:val="auto"/>
          <w:spacing w:val="20"/>
          <w:szCs w:val="21"/>
          <w:highlight w:val="none"/>
          <w:lang w:val="en-US" w:eastAsia="zh-CN"/>
        </w:rPr>
        <w:t>，并完成项目的开发、销售及运营。投标人的投标报价，应是完成本须知和合同条款中的招标内容和范围以及在规定的工期内完工的全部，投标报价应是招标文件所确定的招标工程的全部工作内容的投标价格中体现。</w:t>
      </w:r>
    </w:p>
    <w:p>
      <w:pPr>
        <w:adjustRightInd w:val="0"/>
        <w:snapToGrid w:val="0"/>
        <w:spacing w:line="360" w:lineRule="auto"/>
        <w:ind w:firstLine="500" w:firstLineChars="200"/>
        <w:rPr>
          <w:rFonts w:hint="eastAsia" w:ascii="宋体" w:hAnsi="宋体" w:eastAsia="宋体" w:cs="Times New Roman"/>
          <w:color w:val="auto"/>
          <w:spacing w:val="20"/>
          <w:szCs w:val="21"/>
          <w:highlight w:val="none"/>
          <w:lang w:val="en-US" w:eastAsia="zh-CN"/>
        </w:rPr>
      </w:pPr>
      <w:r>
        <w:rPr>
          <w:rFonts w:hint="eastAsia" w:ascii="宋体" w:hAnsi="宋体" w:eastAsia="宋体" w:cs="Times New Roman"/>
          <w:color w:val="auto"/>
          <w:spacing w:val="20"/>
          <w:szCs w:val="21"/>
          <w:highlight w:val="none"/>
          <w:lang w:val="en-US" w:eastAsia="zh-CN"/>
        </w:rPr>
        <w:t>二、</w:t>
      </w:r>
      <w:r>
        <w:rPr>
          <w:rFonts w:hint="eastAsia" w:ascii="宋体" w:hAnsi="宋体" w:cs="Times New Roman"/>
          <w:color w:val="auto"/>
          <w:spacing w:val="20"/>
          <w:szCs w:val="21"/>
          <w:highlight w:val="none"/>
          <w:lang w:val="en-US" w:eastAsia="zh-CN"/>
        </w:rPr>
        <w:t>招标控制价</w:t>
      </w:r>
      <w:r>
        <w:rPr>
          <w:rFonts w:hint="eastAsia" w:ascii="宋体" w:hAnsi="宋体" w:eastAsia="宋体" w:cs="Times New Roman"/>
          <w:color w:val="auto"/>
          <w:spacing w:val="20"/>
          <w:szCs w:val="21"/>
          <w:highlight w:val="none"/>
          <w:lang w:val="en-US" w:eastAsia="zh-CN"/>
        </w:rPr>
        <w:t>详见投标人须知前附表。</w:t>
      </w:r>
    </w:p>
    <w:p>
      <w:pPr>
        <w:adjustRightInd w:val="0"/>
        <w:snapToGrid w:val="0"/>
        <w:spacing w:line="360" w:lineRule="auto"/>
        <w:ind w:firstLine="500" w:firstLineChars="200"/>
        <w:rPr>
          <w:rFonts w:hint="eastAsia" w:ascii="宋体" w:hAnsi="宋体" w:eastAsia="宋体" w:cs="Times New Roman"/>
          <w:color w:val="auto"/>
          <w:spacing w:val="20"/>
          <w:szCs w:val="21"/>
          <w:highlight w:val="none"/>
          <w:lang w:val="en-US" w:eastAsia="zh-CN"/>
        </w:rPr>
      </w:pPr>
      <w:r>
        <w:rPr>
          <w:rFonts w:hint="eastAsia" w:ascii="宋体" w:hAnsi="宋体" w:eastAsia="宋体" w:cs="Times New Roman"/>
          <w:color w:val="auto"/>
          <w:spacing w:val="20"/>
          <w:szCs w:val="21"/>
          <w:highlight w:val="none"/>
          <w:lang w:val="en-US" w:eastAsia="zh-CN"/>
        </w:rPr>
        <w:t>三、投标人可先到工地踏勘以充分了解工地位置、情况、道路、储存空间、装卸限制及任何其他足以影响承报价的情况，任何因忽视或误解工地情况而导致的索赔或工期延长申请将不被批准。各投标人踏勘工地现场的费用由各投标人自行承担，招标人不组织现场踏勘。</w:t>
      </w:r>
    </w:p>
    <w:p>
      <w:pPr>
        <w:adjustRightInd w:val="0"/>
        <w:snapToGrid w:val="0"/>
        <w:spacing w:line="360" w:lineRule="auto"/>
        <w:ind w:firstLine="500" w:firstLineChars="200"/>
        <w:rPr>
          <w:rFonts w:ascii="宋体" w:hAnsi="宋体"/>
          <w:color w:val="auto"/>
          <w:spacing w:val="20"/>
          <w:szCs w:val="21"/>
          <w:highlight w:val="none"/>
        </w:rPr>
      </w:pPr>
    </w:p>
    <w:p>
      <w:pPr>
        <w:pStyle w:val="2"/>
        <w:spacing w:before="120" w:after="120" w:line="400" w:lineRule="exact"/>
        <w:jc w:val="center"/>
        <w:rPr>
          <w:rFonts w:ascii="宋体" w:hAnsi="宋体"/>
          <w:b w:val="0"/>
          <w:bCs w:val="0"/>
          <w:color w:val="auto"/>
          <w:sz w:val="32"/>
          <w:highlight w:val="none"/>
        </w:rPr>
      </w:pPr>
      <w:r>
        <w:rPr>
          <w:rFonts w:ascii="宋体" w:hAnsi="宋体"/>
          <w:color w:val="auto"/>
          <w:highlight w:val="none"/>
        </w:rPr>
        <w:br w:type="page"/>
      </w:r>
      <w:bookmarkStart w:id="936" w:name="_Toc19142"/>
      <w:bookmarkStart w:id="937" w:name="_Toc3527"/>
      <w:bookmarkStart w:id="938" w:name="_Toc19574"/>
      <w:bookmarkStart w:id="939" w:name="_Toc27448"/>
      <w:bookmarkStart w:id="940" w:name="_Toc7347"/>
      <w:r>
        <w:rPr>
          <w:rFonts w:hint="eastAsia" w:ascii="宋体" w:hAnsi="宋体" w:eastAsia="宋体" w:cs="Times New Roman"/>
          <w:color w:val="auto"/>
          <w:sz w:val="32"/>
          <w:highlight w:val="none"/>
        </w:rPr>
        <w:t>第六章  技术要求及材料品牌</w:t>
      </w:r>
      <w:bookmarkEnd w:id="936"/>
      <w:bookmarkEnd w:id="937"/>
      <w:bookmarkEnd w:id="938"/>
      <w:bookmarkEnd w:id="939"/>
      <w:bookmarkEnd w:id="940"/>
    </w:p>
    <w:p>
      <w:pPr>
        <w:pStyle w:val="301"/>
        <w:spacing w:before="0"/>
        <w:jc w:val="center"/>
        <w:outlineLvl w:val="9"/>
        <w:rPr>
          <w:color w:val="auto"/>
          <w:highlight w:val="none"/>
        </w:rPr>
      </w:pPr>
    </w:p>
    <w:p>
      <w:pPr>
        <w:pStyle w:val="301"/>
        <w:spacing w:before="0"/>
        <w:ind w:firstLine="420" w:firstLineChars="150"/>
        <w:rPr>
          <w:color w:val="auto"/>
          <w:highlight w:val="none"/>
        </w:rPr>
      </w:pPr>
      <w:r>
        <w:rPr>
          <w:rFonts w:hint="eastAsia"/>
          <w:color w:val="auto"/>
          <w:highlight w:val="none"/>
        </w:rPr>
        <w:t>1</w:t>
      </w:r>
      <w:r>
        <w:rPr>
          <w:color w:val="auto"/>
          <w:highlight w:val="none"/>
        </w:rPr>
        <w:t>．</w:t>
      </w:r>
      <w:r>
        <w:rPr>
          <w:rFonts w:hint="eastAsia"/>
          <w:color w:val="auto"/>
          <w:highlight w:val="none"/>
        </w:rPr>
        <w:t>技术规范及标准</w:t>
      </w:r>
    </w:p>
    <w:p>
      <w:pPr>
        <w:pStyle w:val="550"/>
        <w:rPr>
          <w:color w:val="auto"/>
          <w:highlight w:val="none"/>
        </w:rPr>
      </w:pPr>
      <w:r>
        <w:rPr>
          <w:color w:val="auto"/>
          <w:highlight w:val="none"/>
        </w:rPr>
        <w:t>1.1 依据设计施工图纸和技术文件要求，本工程项目的材料、设备、施工必须达到以下现行中华人民共和国及省、市、行业的一切有关法规、规范的要求，如下述标准及规范要求有出入则以较严格者为准。</w:t>
      </w:r>
    </w:p>
    <w:p>
      <w:pPr>
        <w:pStyle w:val="550"/>
        <w:rPr>
          <w:color w:val="auto"/>
          <w:highlight w:val="none"/>
        </w:rPr>
      </w:pPr>
      <w:r>
        <w:rPr>
          <w:rFonts w:hint="eastAsia"/>
          <w:color w:val="auto"/>
          <w:highlight w:val="none"/>
        </w:rPr>
        <w:t>1.2</w:t>
      </w:r>
      <w:r>
        <w:rPr>
          <w:color w:val="auto"/>
          <w:highlight w:val="none"/>
        </w:rPr>
        <w:t>技术规范由承包人自备，如有不足之处或未能达到国家最新标准时，承包人应使施工及选用的设备和材料符合最新版本的国家标准、规范。</w:t>
      </w:r>
    </w:p>
    <w:p>
      <w:pPr>
        <w:pStyle w:val="550"/>
        <w:rPr>
          <w:color w:val="auto"/>
          <w:highlight w:val="none"/>
        </w:rPr>
      </w:pPr>
    </w:p>
    <w:p>
      <w:pPr>
        <w:pStyle w:val="301"/>
        <w:spacing w:before="0" w:line="360" w:lineRule="exact"/>
        <w:ind w:firstLine="420" w:firstLineChars="150"/>
        <w:rPr>
          <w:color w:val="auto"/>
          <w:highlight w:val="none"/>
        </w:rPr>
      </w:pPr>
      <w:r>
        <w:rPr>
          <w:rFonts w:hint="eastAsia"/>
          <w:color w:val="auto"/>
          <w:highlight w:val="none"/>
        </w:rPr>
        <w:t>2</w:t>
      </w:r>
      <w:r>
        <w:rPr>
          <w:color w:val="auto"/>
          <w:highlight w:val="none"/>
        </w:rPr>
        <w:t>．材料质量要求</w:t>
      </w:r>
    </w:p>
    <w:p>
      <w:pPr>
        <w:pStyle w:val="550"/>
        <w:rPr>
          <w:color w:val="auto"/>
          <w:highlight w:val="none"/>
        </w:rPr>
      </w:pPr>
      <w:r>
        <w:rPr>
          <w:rFonts w:hint="eastAsia"/>
          <w:color w:val="auto"/>
          <w:highlight w:val="none"/>
        </w:rPr>
        <w:t xml:space="preserve">2.1 </w:t>
      </w:r>
      <w:r>
        <w:rPr>
          <w:color w:val="auto"/>
          <w:highlight w:val="none"/>
        </w:rPr>
        <w:t>材料选择</w:t>
      </w:r>
    </w:p>
    <w:p>
      <w:pPr>
        <w:pStyle w:val="550"/>
        <w:rPr>
          <w:rFonts w:hAnsi="宋体" w:cs="Arial"/>
          <w:color w:val="auto"/>
          <w:highlight w:val="none"/>
        </w:rPr>
      </w:pPr>
      <w:r>
        <w:rPr>
          <w:rFonts w:hint="eastAsia" w:hAnsi="宋体"/>
          <w:color w:val="auto"/>
          <w:highlight w:val="none"/>
        </w:rPr>
        <w:t>（1）</w:t>
      </w:r>
      <w:r>
        <w:rPr>
          <w:rFonts w:hAnsi="宋体" w:cs="Arial"/>
          <w:color w:val="auto"/>
          <w:highlight w:val="none"/>
        </w:rPr>
        <w:t>本章节</w:t>
      </w:r>
      <w:r>
        <w:rPr>
          <w:rFonts w:hint="eastAsia" w:hAnsi="宋体" w:cs="Arial"/>
          <w:color w:val="auto"/>
          <w:highlight w:val="none"/>
        </w:rPr>
        <w:t>“</w:t>
      </w:r>
      <w:r>
        <w:rPr>
          <w:rFonts w:hAnsi="宋体" w:cs="Arial"/>
          <w:color w:val="auto"/>
          <w:highlight w:val="none"/>
        </w:rPr>
        <w:t>主要设备材料备选品牌一览表”</w:t>
      </w:r>
      <w:r>
        <w:rPr>
          <w:rFonts w:ascii="Times New Roman" w:hAnsi="Times New Roman" w:cs="Arial"/>
          <w:color w:val="auto"/>
          <w:highlight w:val="none"/>
        </w:rPr>
        <w:t>中</w:t>
      </w:r>
      <w:r>
        <w:rPr>
          <w:rFonts w:hint="eastAsia" w:ascii="Times New Roman" w:hAnsi="Times New Roman" w:cs="Arial"/>
          <w:color w:val="auto"/>
          <w:highlight w:val="none"/>
        </w:rPr>
        <w:t>有</w:t>
      </w:r>
      <w:r>
        <w:rPr>
          <w:rFonts w:ascii="Times New Roman" w:hAnsi="Times New Roman" w:cs="Arial"/>
          <w:color w:val="auto"/>
          <w:highlight w:val="none"/>
        </w:rPr>
        <w:t>列备选品牌</w:t>
      </w:r>
      <w:r>
        <w:rPr>
          <w:rFonts w:hint="eastAsia" w:ascii="Times New Roman" w:hAnsi="Times New Roman" w:cs="Arial"/>
          <w:color w:val="auto"/>
          <w:highlight w:val="none"/>
        </w:rPr>
        <w:t>的材料，</w:t>
      </w:r>
      <w:r>
        <w:rPr>
          <w:rFonts w:hint="eastAsia" w:hAnsi="宋体" w:cs="Arial"/>
          <w:color w:val="auto"/>
          <w:highlight w:val="none"/>
        </w:rPr>
        <w:t>承包人应优先采用一览表中的品牌、生产厂家的产品，若因特殊原因须采用其他品牌、生产厂家的产品时，替代产品品质不低于原有产品（如一览表中无材料品牌的，而实际施工发生的，施工单位提供三个及以上材料品牌，由</w:t>
      </w:r>
      <w:r>
        <w:rPr>
          <w:rFonts w:hint="eastAsia" w:hAnsi="宋体" w:cs="Arial"/>
          <w:color w:val="auto"/>
          <w:highlight w:val="none"/>
          <w:lang w:val="en-US" w:eastAsia="zh-CN"/>
        </w:rPr>
        <w:t>投资人</w:t>
      </w:r>
      <w:r>
        <w:rPr>
          <w:rFonts w:hint="eastAsia" w:hAnsi="宋体" w:cs="Arial"/>
          <w:color w:val="auto"/>
          <w:highlight w:val="none"/>
        </w:rPr>
        <w:t>选择）并经</w:t>
      </w:r>
      <w:r>
        <w:rPr>
          <w:rFonts w:hint="eastAsia" w:hAnsi="宋体" w:cs="Arial"/>
          <w:color w:val="auto"/>
          <w:highlight w:val="none"/>
          <w:lang w:val="en-US" w:eastAsia="zh-CN"/>
        </w:rPr>
        <w:t>投资</w:t>
      </w:r>
      <w:r>
        <w:rPr>
          <w:rFonts w:hint="eastAsia" w:hAnsi="宋体" w:cs="Arial"/>
          <w:color w:val="auto"/>
          <w:highlight w:val="none"/>
        </w:rPr>
        <w:t>人签证认可，否则由此引起的后果由承包人承担。主要材料采用品牌、生产厂家如果有主营厂与次营厂之分，应采用主营厂产品</w:t>
      </w:r>
      <w:r>
        <w:rPr>
          <w:rFonts w:hAnsi="宋体" w:cs="Arial"/>
          <w:color w:val="auto"/>
          <w:highlight w:val="none"/>
        </w:rPr>
        <w:t>。</w:t>
      </w:r>
    </w:p>
    <w:p>
      <w:pPr>
        <w:pStyle w:val="550"/>
        <w:rPr>
          <w:color w:val="auto"/>
          <w:highlight w:val="none"/>
        </w:rPr>
      </w:pPr>
      <w:r>
        <w:rPr>
          <w:rFonts w:hint="eastAsia" w:hAnsi="宋体"/>
          <w:color w:val="auto"/>
          <w:highlight w:val="none"/>
        </w:rPr>
        <w:t>（2）</w:t>
      </w:r>
      <w:r>
        <w:rPr>
          <w:color w:val="auto"/>
          <w:highlight w:val="none"/>
        </w:rPr>
        <w:t>本招标文件涉及的其他主要材料及零星材料，各投标人须根据设计施工图的要求及意图按中高档的用材标准进行选材，所有建筑材料要求采用在行业内有一定知名度的品牌，材料生产厂家必须通过ISO质量认证，并符合环保要求，严禁选择不合设计要求的低档材料进行投标报价及组织施工实施。</w:t>
      </w:r>
    </w:p>
    <w:p>
      <w:pPr>
        <w:pStyle w:val="550"/>
        <w:rPr>
          <w:color w:val="auto"/>
          <w:highlight w:val="none"/>
        </w:rPr>
      </w:pPr>
      <w:r>
        <w:rPr>
          <w:rFonts w:hint="eastAsia"/>
          <w:color w:val="auto"/>
          <w:highlight w:val="none"/>
        </w:rPr>
        <w:t xml:space="preserve">2.2 </w:t>
      </w:r>
      <w:r>
        <w:rPr>
          <w:color w:val="auto"/>
          <w:highlight w:val="none"/>
        </w:rPr>
        <w:t>材料的质量保证</w:t>
      </w:r>
    </w:p>
    <w:p>
      <w:pPr>
        <w:pStyle w:val="550"/>
        <w:rPr>
          <w:color w:val="auto"/>
          <w:highlight w:val="none"/>
        </w:rPr>
      </w:pPr>
      <w:r>
        <w:rPr>
          <w:rFonts w:hint="eastAsia" w:hAnsi="宋体"/>
          <w:color w:val="auto"/>
          <w:highlight w:val="none"/>
        </w:rPr>
        <w:t>（1）</w:t>
      </w:r>
      <w:r>
        <w:rPr>
          <w:color w:val="auto"/>
          <w:highlight w:val="none"/>
        </w:rPr>
        <w:t>在免费保修期内，</w:t>
      </w:r>
      <w:r>
        <w:rPr>
          <w:rFonts w:hint="eastAsia"/>
          <w:color w:val="auto"/>
          <w:highlight w:val="none"/>
        </w:rPr>
        <w:t>承包</w:t>
      </w:r>
      <w:r>
        <w:rPr>
          <w:color w:val="auto"/>
          <w:highlight w:val="none"/>
        </w:rPr>
        <w:t>人对有缺陷的部位必须无偿地给予修理与更换，并承担一切由此引起的对</w:t>
      </w:r>
      <w:r>
        <w:rPr>
          <w:rFonts w:hint="eastAsia"/>
          <w:color w:val="auto"/>
          <w:highlight w:val="none"/>
        </w:rPr>
        <w:t>发包人</w:t>
      </w:r>
      <w:r>
        <w:rPr>
          <w:color w:val="auto"/>
          <w:highlight w:val="none"/>
        </w:rPr>
        <w:t>或第三者的直接损失，除非该缺陷是由于人为破坏或合同规定的不可抗因素造成的损坏。</w:t>
      </w:r>
    </w:p>
    <w:p>
      <w:pPr>
        <w:pStyle w:val="550"/>
        <w:rPr>
          <w:color w:val="auto"/>
          <w:highlight w:val="none"/>
        </w:rPr>
      </w:pPr>
      <w:r>
        <w:rPr>
          <w:rFonts w:hint="eastAsia" w:hAnsi="宋体"/>
          <w:color w:val="auto"/>
          <w:highlight w:val="none"/>
        </w:rPr>
        <w:t>（2）</w:t>
      </w:r>
      <w:r>
        <w:rPr>
          <w:rFonts w:hint="eastAsia"/>
          <w:color w:val="auto"/>
          <w:highlight w:val="none"/>
        </w:rPr>
        <w:t>承包</w:t>
      </w:r>
      <w:r>
        <w:rPr>
          <w:color w:val="auto"/>
          <w:highlight w:val="none"/>
        </w:rPr>
        <w:t>人必须对所承包的工程的质量负全部责任，其责任不因其他材料生产商提供的保证书而减轻或更改。</w:t>
      </w:r>
    </w:p>
    <w:p>
      <w:pPr>
        <w:pStyle w:val="550"/>
        <w:rPr>
          <w:color w:val="auto"/>
          <w:highlight w:val="none"/>
        </w:rPr>
      </w:pPr>
      <w:r>
        <w:rPr>
          <w:rFonts w:hint="eastAsia" w:hAnsi="宋体"/>
          <w:color w:val="auto"/>
          <w:highlight w:val="none"/>
        </w:rPr>
        <w:t>（3）</w:t>
      </w:r>
      <w:r>
        <w:rPr>
          <w:color w:val="auto"/>
          <w:highlight w:val="none"/>
        </w:rPr>
        <w:t>材料检验结果证明其有害物质含量指标超标的产品不得在工程上使用。</w:t>
      </w:r>
    </w:p>
    <w:p>
      <w:pPr>
        <w:pStyle w:val="550"/>
        <w:rPr>
          <w:color w:val="auto"/>
          <w:highlight w:val="none"/>
        </w:rPr>
      </w:pPr>
      <w:r>
        <w:rPr>
          <w:rFonts w:hint="eastAsia"/>
          <w:color w:val="auto"/>
          <w:highlight w:val="none"/>
        </w:rPr>
        <w:t xml:space="preserve">2.3 </w:t>
      </w:r>
      <w:r>
        <w:rPr>
          <w:color w:val="auto"/>
          <w:highlight w:val="none"/>
        </w:rPr>
        <w:t>供应要求</w:t>
      </w:r>
    </w:p>
    <w:p>
      <w:pPr>
        <w:pStyle w:val="550"/>
        <w:rPr>
          <w:color w:val="auto"/>
          <w:highlight w:val="none"/>
        </w:rPr>
      </w:pPr>
      <w:r>
        <w:rPr>
          <w:rFonts w:hint="eastAsia" w:hAnsi="宋体"/>
          <w:color w:val="auto"/>
          <w:highlight w:val="none"/>
        </w:rPr>
        <w:t>（1）</w:t>
      </w:r>
      <w:r>
        <w:rPr>
          <w:color w:val="auto"/>
          <w:highlight w:val="none"/>
        </w:rPr>
        <w:t>本次招标承包范围内的建筑施工材料均由承包人根据本招标文件、设计图纸和国家有关规定的具体要求进行采购、运输、检验、保管，但</w:t>
      </w:r>
      <w:r>
        <w:rPr>
          <w:rFonts w:hint="eastAsia"/>
          <w:color w:val="auto"/>
          <w:highlight w:val="none"/>
        </w:rPr>
        <w:t>发包</w:t>
      </w:r>
      <w:r>
        <w:rPr>
          <w:color w:val="auto"/>
          <w:highlight w:val="none"/>
        </w:rPr>
        <w:t>人保留变更和指定材料的权利；所有建筑材料须有产品合格证和质量保证书，应先送样品，样品经设计方、</w:t>
      </w:r>
      <w:r>
        <w:rPr>
          <w:rFonts w:hint="eastAsia" w:ascii="宋体" w:hAnsi="宋体"/>
          <w:color w:val="auto"/>
          <w:spacing w:val="20"/>
          <w:szCs w:val="21"/>
          <w:highlight w:val="none"/>
        </w:rPr>
        <w:t>发包人、监理人、全过程跟踪审计单位</w:t>
      </w:r>
      <w:r>
        <w:rPr>
          <w:color w:val="auto"/>
          <w:highlight w:val="none"/>
        </w:rPr>
        <w:t>确认与招标要求一致后封存，批量供应时应与样品一致，并经相关部门检验合格后方可使用。</w:t>
      </w:r>
    </w:p>
    <w:p>
      <w:pPr>
        <w:pStyle w:val="550"/>
        <w:rPr>
          <w:color w:val="auto"/>
          <w:highlight w:val="none"/>
        </w:rPr>
      </w:pPr>
      <w:r>
        <w:rPr>
          <w:rFonts w:hint="eastAsia" w:hAnsi="宋体"/>
          <w:color w:val="auto"/>
          <w:highlight w:val="none"/>
        </w:rPr>
        <w:t>（2）</w:t>
      </w:r>
      <w:r>
        <w:rPr>
          <w:color w:val="auto"/>
          <w:highlight w:val="none"/>
        </w:rPr>
        <w:t>由承包人采购的主要建筑材料，当承包人选定的产品质量达不到设计要求和预期质量目标时，</w:t>
      </w:r>
      <w:r>
        <w:rPr>
          <w:rFonts w:hint="eastAsia"/>
          <w:color w:val="auto"/>
          <w:highlight w:val="none"/>
        </w:rPr>
        <w:t>发包</w:t>
      </w:r>
      <w:r>
        <w:rPr>
          <w:color w:val="auto"/>
          <w:highlight w:val="none"/>
        </w:rPr>
        <w:t>人保留更换的权利。</w:t>
      </w:r>
    </w:p>
    <w:p>
      <w:pPr>
        <w:pStyle w:val="550"/>
        <w:ind w:firstLine="422"/>
        <w:rPr>
          <w:rFonts w:ascii="Times New Roman" w:hAnsi="Times New Roman"/>
          <w:b/>
          <w:bCs/>
          <w:color w:val="auto"/>
          <w:highlight w:val="none"/>
        </w:rPr>
      </w:pPr>
      <w:r>
        <w:rPr>
          <w:rFonts w:hint="eastAsia" w:ascii="Times New Roman" w:hAnsi="Times New Roman"/>
          <w:b/>
          <w:bCs/>
          <w:color w:val="auto"/>
          <w:highlight w:val="none"/>
        </w:rPr>
        <w:t>2.4质量要求</w:t>
      </w:r>
    </w:p>
    <w:p>
      <w:pPr>
        <w:pStyle w:val="550"/>
        <w:rPr>
          <w:rFonts w:ascii="Times New Roman" w:hAnsi="Times New Roman"/>
          <w:color w:val="auto"/>
          <w:highlight w:val="none"/>
        </w:rPr>
      </w:pPr>
      <w:r>
        <w:rPr>
          <w:rFonts w:hint="eastAsia" w:ascii="Times New Roman" w:hAnsi="Times New Roman"/>
          <w:color w:val="auto"/>
          <w:highlight w:val="none"/>
        </w:rPr>
        <w:t>（1）达到所符的设计效果图的景观效果。</w:t>
      </w:r>
    </w:p>
    <w:p>
      <w:pPr>
        <w:pStyle w:val="550"/>
        <w:rPr>
          <w:rFonts w:ascii="Times New Roman" w:hAnsi="Times New Roman"/>
          <w:color w:val="auto"/>
          <w:highlight w:val="none"/>
        </w:rPr>
      </w:pPr>
      <w:r>
        <w:rPr>
          <w:rFonts w:hint="eastAsia" w:ascii="Times New Roman" w:hAnsi="Times New Roman"/>
          <w:color w:val="auto"/>
          <w:highlight w:val="none"/>
        </w:rPr>
        <w:t>（2）合格及以上，符合国家规定的质量要求。</w:t>
      </w:r>
    </w:p>
    <w:p>
      <w:pPr>
        <w:pStyle w:val="550"/>
        <w:rPr>
          <w:rFonts w:ascii="Times New Roman" w:hAnsi="Times New Roman"/>
          <w:color w:val="auto"/>
          <w:highlight w:val="none"/>
        </w:rPr>
      </w:pPr>
      <w:r>
        <w:rPr>
          <w:rFonts w:hint="eastAsia" w:ascii="Times New Roman" w:hAnsi="Times New Roman"/>
          <w:color w:val="auto"/>
          <w:highlight w:val="none"/>
        </w:rPr>
        <w:t>（3）在验收过程中，由于质量不合格或运输等原因所造成的一切费用均由投标人负责。</w:t>
      </w:r>
    </w:p>
    <w:p>
      <w:pPr>
        <w:pStyle w:val="550"/>
        <w:rPr>
          <w:rFonts w:ascii="Times New Roman" w:hAnsi="Times New Roman"/>
          <w:color w:val="auto"/>
          <w:highlight w:val="none"/>
        </w:rPr>
      </w:pPr>
      <w:r>
        <w:rPr>
          <w:rFonts w:hint="eastAsia" w:ascii="Times New Roman" w:hAnsi="Times New Roman"/>
          <w:color w:val="auto"/>
          <w:highlight w:val="none"/>
        </w:rPr>
        <w:t>（4）中标投标人须对因投标</w:t>
      </w:r>
      <w:r>
        <w:rPr>
          <w:rFonts w:ascii="Times New Roman" w:hAnsi="Times New Roman"/>
          <w:color w:val="auto"/>
          <w:szCs w:val="21"/>
          <w:highlight w:val="none"/>
        </w:rPr>
        <w:t>设备材料</w:t>
      </w:r>
      <w:r>
        <w:rPr>
          <w:rFonts w:hint="eastAsia" w:ascii="Times New Roman" w:hAnsi="Times New Roman"/>
          <w:color w:val="auto"/>
          <w:highlight w:val="none"/>
        </w:rPr>
        <w:t>使用期内本身的固有缺陷和瑕疵承担责任。</w:t>
      </w:r>
    </w:p>
    <w:p>
      <w:pPr>
        <w:pStyle w:val="550"/>
        <w:rPr>
          <w:rFonts w:ascii="Times New Roman" w:hAnsi="Times New Roman"/>
          <w:color w:val="auto"/>
          <w:highlight w:val="none"/>
        </w:rPr>
      </w:pPr>
      <w:r>
        <w:rPr>
          <w:rFonts w:hint="eastAsia" w:ascii="Times New Roman" w:hAnsi="Times New Roman"/>
          <w:color w:val="auto"/>
          <w:highlight w:val="none"/>
        </w:rPr>
        <w:t>（5）质保期内，如因修理</w:t>
      </w:r>
      <w:r>
        <w:rPr>
          <w:rFonts w:ascii="Times New Roman" w:hAnsi="Times New Roman"/>
          <w:color w:val="auto"/>
          <w:szCs w:val="21"/>
          <w:highlight w:val="none"/>
        </w:rPr>
        <w:t>设备材料</w:t>
      </w:r>
      <w:r>
        <w:rPr>
          <w:rFonts w:hint="eastAsia" w:ascii="Times New Roman" w:hAnsi="Times New Roman"/>
          <w:color w:val="auto"/>
          <w:highlight w:val="none"/>
        </w:rPr>
        <w:t>或更换部件，而非人为因素出现故障而造成短期停用时，则质保期和免费维修期相应顺延。如停用时间累计超过10天，则设备材料质保期重新计算；</w:t>
      </w:r>
    </w:p>
    <w:p>
      <w:pPr>
        <w:pStyle w:val="550"/>
        <w:rPr>
          <w:rFonts w:ascii="Times New Roman" w:hAnsi="Times New Roman"/>
          <w:color w:val="auto"/>
          <w:highlight w:val="none"/>
        </w:rPr>
      </w:pPr>
      <w:r>
        <w:rPr>
          <w:rFonts w:hint="eastAsia" w:ascii="Times New Roman" w:hAnsi="Times New Roman"/>
          <w:color w:val="auto"/>
          <w:highlight w:val="none"/>
        </w:rPr>
        <w:t>（6）质保期内，招标人无须自行付费，中标投标人负责修理和替换任何由于设备材料自身的质量问题造成的损坏及故障；</w:t>
      </w:r>
    </w:p>
    <w:p>
      <w:pPr>
        <w:pStyle w:val="550"/>
        <w:rPr>
          <w:rFonts w:ascii="Times New Roman" w:hAnsi="Times New Roman"/>
          <w:color w:val="auto"/>
          <w:highlight w:val="none"/>
        </w:rPr>
      </w:pPr>
      <w:r>
        <w:rPr>
          <w:rFonts w:hint="eastAsia" w:ascii="Times New Roman" w:hAnsi="Times New Roman"/>
          <w:color w:val="auto"/>
          <w:highlight w:val="none"/>
        </w:rPr>
        <w:t>（7）质保期内，中标投标人须指定一名技术工程师专门负责本项目的售后服务工作；如有更换，须招标人同意；</w:t>
      </w:r>
    </w:p>
    <w:p>
      <w:pPr>
        <w:pStyle w:val="550"/>
        <w:rPr>
          <w:rFonts w:ascii="Times New Roman" w:hAnsi="Times New Roman"/>
          <w:color w:val="auto"/>
          <w:highlight w:val="none"/>
        </w:rPr>
      </w:pPr>
      <w:r>
        <w:rPr>
          <w:rFonts w:hint="eastAsia" w:ascii="Times New Roman" w:hAnsi="Times New Roman"/>
          <w:color w:val="auto"/>
          <w:highlight w:val="none"/>
        </w:rPr>
        <w:t>（8）质保期内，如遇招标人软件设备材料升级、改版，应免费提供更新、升级服务。</w:t>
      </w:r>
    </w:p>
    <w:p>
      <w:pPr>
        <w:pStyle w:val="550"/>
        <w:rPr>
          <w:rFonts w:ascii="Times New Roman" w:hAnsi="Times New Roman"/>
          <w:color w:val="auto"/>
          <w:highlight w:val="none"/>
        </w:rPr>
      </w:pPr>
      <w:r>
        <w:rPr>
          <w:rFonts w:hint="eastAsia" w:ascii="Times New Roman" w:hAnsi="Times New Roman"/>
          <w:color w:val="auto"/>
          <w:highlight w:val="none"/>
        </w:rPr>
        <w:t>（9）中标投标人在质保期内安装（更换）的任何零配件，必须是设备材料制造商原产的或是经招标人认可的；</w:t>
      </w:r>
    </w:p>
    <w:p>
      <w:pPr>
        <w:pStyle w:val="550"/>
        <w:rPr>
          <w:rFonts w:ascii="Times New Roman" w:hAnsi="Times New Roman"/>
          <w:color w:val="auto"/>
          <w:highlight w:val="none"/>
        </w:rPr>
      </w:pPr>
      <w:r>
        <w:rPr>
          <w:rFonts w:hint="eastAsia" w:ascii="Times New Roman" w:hAnsi="Times New Roman"/>
          <w:color w:val="auto"/>
          <w:highlight w:val="none"/>
        </w:rPr>
        <w:t>（10）所有的替代零配件必须是新的未使用和未经修复的,除非最终用户提供书面许可，否则不可使用此范围外的其他（非新的）配件；</w:t>
      </w:r>
    </w:p>
    <w:p>
      <w:pPr>
        <w:pStyle w:val="550"/>
        <w:rPr>
          <w:rFonts w:ascii="Times New Roman" w:hAnsi="Times New Roman"/>
          <w:color w:val="auto"/>
          <w:highlight w:val="none"/>
        </w:rPr>
      </w:pPr>
      <w:r>
        <w:rPr>
          <w:rFonts w:hint="eastAsia" w:ascii="Times New Roman" w:hAnsi="Times New Roman"/>
          <w:color w:val="auto"/>
          <w:highlight w:val="none"/>
        </w:rPr>
        <w:t>（11）质保期结束前，须由中标投标人和招标人进行一次全面检查，任何缺陷必须由中标投标人负责修理，在修理之后，中标投标人应将缺陷原因、修理内容、完成修理及恢复正常的时间和日期等报告给招标人，报告一式两份。</w:t>
      </w:r>
    </w:p>
    <w:p>
      <w:pPr>
        <w:pStyle w:val="550"/>
        <w:rPr>
          <w:rFonts w:ascii="Times New Roman" w:hAnsi="Times New Roman"/>
          <w:color w:val="auto"/>
          <w:highlight w:val="none"/>
        </w:rPr>
      </w:pPr>
      <w:r>
        <w:rPr>
          <w:rFonts w:hint="eastAsia" w:ascii="Times New Roman" w:hAnsi="Times New Roman"/>
          <w:color w:val="auto"/>
          <w:highlight w:val="none"/>
        </w:rPr>
        <w:t>（12）中标投标人或原厂家的承诺的质保期不符的，以最高标准为准，除非投标人事前正式声明，否则均视为认同，并将在合同中载明。</w:t>
      </w:r>
    </w:p>
    <w:p>
      <w:pPr>
        <w:pStyle w:val="550"/>
        <w:ind w:firstLine="422"/>
        <w:rPr>
          <w:rFonts w:ascii="Times New Roman" w:hAnsi="Times New Roman"/>
          <w:b/>
          <w:bCs/>
          <w:color w:val="auto"/>
          <w:highlight w:val="none"/>
        </w:rPr>
      </w:pPr>
      <w:r>
        <w:rPr>
          <w:rFonts w:hint="eastAsia" w:ascii="Times New Roman" w:hAnsi="Times New Roman"/>
          <w:b/>
          <w:bCs/>
          <w:color w:val="auto"/>
          <w:highlight w:val="none"/>
        </w:rPr>
        <w:t>2.5售后服务要求</w:t>
      </w:r>
    </w:p>
    <w:p>
      <w:pPr>
        <w:pStyle w:val="550"/>
        <w:rPr>
          <w:color w:val="auto"/>
          <w:highlight w:val="none"/>
        </w:rPr>
      </w:pPr>
      <w:r>
        <w:rPr>
          <w:color w:val="auto"/>
          <w:highlight w:val="none"/>
        </w:rPr>
        <w:t>（1）中标投标人在接到招标人的报修电话后应在1小时内作出响应，维护人员应在6小时内到达现场，一般故障修复时限应在5小时内完毕。</w:t>
      </w:r>
    </w:p>
    <w:p>
      <w:pPr>
        <w:pStyle w:val="550"/>
        <w:rPr>
          <w:color w:val="auto"/>
          <w:highlight w:val="none"/>
        </w:rPr>
      </w:pPr>
      <w:r>
        <w:rPr>
          <w:color w:val="auto"/>
          <w:highlight w:val="none"/>
        </w:rPr>
        <w:t>（2）24小时内不能修复的，中标投标人应提供相应的备用设备材料。</w:t>
      </w:r>
    </w:p>
    <w:p>
      <w:pPr>
        <w:pStyle w:val="550"/>
        <w:rPr>
          <w:color w:val="auto"/>
          <w:highlight w:val="none"/>
        </w:rPr>
      </w:pPr>
      <w:r>
        <w:rPr>
          <w:color w:val="auto"/>
          <w:highlight w:val="none"/>
        </w:rPr>
        <w:t>（3）中标投标人在24小时内未到达现场的，招标人可以有权从其它的投标人中得到服务，由于故障所造成的全部损失由中标投标人承担。</w:t>
      </w:r>
    </w:p>
    <w:p>
      <w:pPr>
        <w:pStyle w:val="301"/>
        <w:spacing w:before="0" w:line="360" w:lineRule="exact"/>
        <w:ind w:firstLine="420" w:firstLineChars="150"/>
        <w:rPr>
          <w:color w:val="auto"/>
          <w:highlight w:val="none"/>
        </w:rPr>
      </w:pPr>
      <w:r>
        <w:rPr>
          <w:rFonts w:hint="eastAsia"/>
          <w:color w:val="auto"/>
          <w:highlight w:val="none"/>
        </w:rPr>
        <w:t>3</w:t>
      </w:r>
      <w:r>
        <w:rPr>
          <w:color w:val="auto"/>
          <w:highlight w:val="none"/>
        </w:rPr>
        <w:t>．工程管理的要求</w:t>
      </w:r>
    </w:p>
    <w:p>
      <w:pPr>
        <w:pStyle w:val="550"/>
        <w:rPr>
          <w:color w:val="auto"/>
          <w:highlight w:val="none"/>
        </w:rPr>
      </w:pPr>
      <w:r>
        <w:rPr>
          <w:rFonts w:hint="eastAsia"/>
          <w:color w:val="auto"/>
          <w:highlight w:val="none"/>
        </w:rPr>
        <w:t xml:space="preserve">3.1 </w:t>
      </w:r>
      <w:r>
        <w:rPr>
          <w:color w:val="auto"/>
          <w:highlight w:val="none"/>
        </w:rPr>
        <w:t>本工程发包范围内的工程项目，未经</w:t>
      </w:r>
      <w:r>
        <w:rPr>
          <w:rFonts w:hint="eastAsia"/>
          <w:color w:val="auto"/>
          <w:highlight w:val="none"/>
          <w:lang w:val="en-US" w:eastAsia="zh-CN"/>
        </w:rPr>
        <w:t>投资人</w:t>
      </w:r>
      <w:r>
        <w:rPr>
          <w:color w:val="auto"/>
          <w:highlight w:val="none"/>
        </w:rPr>
        <w:t>同意一律不得分包。一经发现立即取消承包资格，作违约处理，并承担由此引起的一切经济损失。</w:t>
      </w:r>
    </w:p>
    <w:p>
      <w:pPr>
        <w:pStyle w:val="550"/>
        <w:rPr>
          <w:color w:val="auto"/>
          <w:highlight w:val="none"/>
        </w:rPr>
      </w:pPr>
      <w:r>
        <w:rPr>
          <w:rFonts w:hint="eastAsia"/>
          <w:color w:val="auto"/>
          <w:highlight w:val="none"/>
        </w:rPr>
        <w:t xml:space="preserve">3.2 </w:t>
      </w:r>
      <w:r>
        <w:rPr>
          <w:color w:val="auto"/>
          <w:highlight w:val="none"/>
        </w:rPr>
        <w:t>承包人应严格按已确认设计图纸和施工技术方案组织施工，并无条件地接受发包人委托的监理单位对施工质量的监督和管理。</w:t>
      </w:r>
    </w:p>
    <w:bookmarkEnd w:id="705"/>
    <w:bookmarkEnd w:id="706"/>
    <w:bookmarkEnd w:id="707"/>
    <w:bookmarkEnd w:id="708"/>
    <w:bookmarkEnd w:id="709"/>
    <w:p>
      <w:pPr>
        <w:pStyle w:val="301"/>
        <w:spacing w:before="0" w:line="360" w:lineRule="exact"/>
        <w:ind w:firstLine="420" w:firstLineChars="150"/>
        <w:rPr>
          <w:rFonts w:hint="eastAsia"/>
          <w:color w:val="auto"/>
          <w:highlight w:val="none"/>
        </w:rPr>
      </w:pPr>
      <w:r>
        <w:rPr>
          <w:rFonts w:hint="eastAsia"/>
          <w:color w:val="auto"/>
          <w:highlight w:val="none"/>
        </w:rPr>
        <w:t>4．材料品牌</w:t>
      </w:r>
    </w:p>
    <w:p>
      <w:pPr>
        <w:pStyle w:val="550"/>
        <w:rPr>
          <w:color w:val="auto"/>
          <w:highlight w:val="none"/>
        </w:rPr>
      </w:pPr>
      <w:r>
        <w:rPr>
          <w:rFonts w:hint="eastAsia"/>
          <w:color w:val="auto"/>
          <w:highlight w:val="none"/>
        </w:rPr>
        <w:t xml:space="preserve">4.1 </w:t>
      </w:r>
      <w:r>
        <w:rPr>
          <w:color w:val="auto"/>
          <w:highlight w:val="none"/>
        </w:rPr>
        <w:t>本工程发包范围内的工程，其材料品牌</w:t>
      </w:r>
      <w:r>
        <w:rPr>
          <w:rFonts w:hint="eastAsia"/>
          <w:color w:val="auto"/>
          <w:highlight w:val="none"/>
          <w:lang w:val="en-US" w:eastAsia="zh-CN"/>
        </w:rPr>
        <w:t>在</w:t>
      </w:r>
      <w:r>
        <w:rPr>
          <w:color w:val="auto"/>
          <w:highlight w:val="none"/>
        </w:rPr>
        <w:t>施工</w:t>
      </w:r>
      <w:r>
        <w:rPr>
          <w:rFonts w:hint="eastAsia"/>
          <w:color w:val="auto"/>
          <w:highlight w:val="none"/>
          <w:lang w:val="en-US" w:eastAsia="zh-CN"/>
        </w:rPr>
        <w:t>前</w:t>
      </w:r>
      <w:r>
        <w:rPr>
          <w:color w:val="auto"/>
          <w:highlight w:val="none"/>
        </w:rPr>
        <w:t>由投资人确定，承包人对此予以认可。</w:t>
      </w:r>
    </w:p>
    <w:p>
      <w:pPr>
        <w:pStyle w:val="52"/>
        <w:jc w:val="both"/>
        <w:outlineLvl w:val="9"/>
        <w:rPr>
          <w:color w:val="auto"/>
          <w:highlight w:val="none"/>
        </w:rPr>
      </w:pPr>
    </w:p>
    <w:p>
      <w:pPr>
        <w:rPr>
          <w:color w:val="auto"/>
          <w:highlight w:val="none"/>
        </w:rPr>
      </w:pPr>
    </w:p>
    <w:p>
      <w:pPr>
        <w:pStyle w:val="52"/>
        <w:outlineLvl w:val="9"/>
        <w:rPr>
          <w:color w:val="auto"/>
          <w:highlight w:val="none"/>
        </w:rPr>
      </w:pPr>
    </w:p>
    <w:p>
      <w:pPr>
        <w:rPr>
          <w:color w:val="auto"/>
          <w:highlight w:val="none"/>
        </w:rPr>
      </w:pPr>
    </w:p>
    <w:p>
      <w:pPr>
        <w:pStyle w:val="21"/>
        <w:ind w:firstLine="210"/>
        <w:rPr>
          <w:color w:val="auto"/>
          <w:highlight w:val="none"/>
        </w:rPr>
      </w:pPr>
    </w:p>
    <w:p>
      <w:pPr>
        <w:rPr>
          <w:color w:val="auto"/>
          <w:highlight w:val="none"/>
        </w:rPr>
      </w:pPr>
    </w:p>
    <w:p>
      <w:pPr>
        <w:pStyle w:val="52"/>
        <w:outlineLvl w:val="9"/>
        <w:rPr>
          <w:color w:val="auto"/>
          <w:highlight w:val="none"/>
        </w:rPr>
      </w:pPr>
    </w:p>
    <w:p>
      <w:pPr>
        <w:rPr>
          <w:color w:val="auto"/>
          <w:highlight w:val="none"/>
        </w:rPr>
      </w:pPr>
    </w:p>
    <w:p>
      <w:pPr>
        <w:rPr>
          <w:color w:val="auto"/>
          <w:highlight w:val="none"/>
        </w:rPr>
      </w:pPr>
    </w:p>
    <w:p>
      <w:pPr>
        <w:spacing w:line="360" w:lineRule="auto"/>
        <w:textAlignment w:val="baseline"/>
        <w:rPr>
          <w:rFonts w:hint="eastAsia" w:ascii="宋体" w:hAnsi="宋体" w:cs="宋体"/>
          <w:color w:val="auto"/>
          <w:sz w:val="24"/>
          <w:highlight w:val="none"/>
        </w:rPr>
      </w:pPr>
      <w:bookmarkStart w:id="941" w:name="_Toc144974858"/>
      <w:bookmarkStart w:id="942" w:name="_Toc247527829"/>
      <w:bookmarkStart w:id="943" w:name="_Toc152045789"/>
      <w:bookmarkStart w:id="944" w:name="_Toc300835211"/>
      <w:bookmarkStart w:id="945" w:name="_Toc152042578"/>
      <w:bookmarkStart w:id="946" w:name="_Toc424637773"/>
      <w:bookmarkStart w:id="947" w:name="_Toc379064863"/>
      <w:bookmarkStart w:id="948" w:name="_Toc379248086"/>
      <w:bookmarkStart w:id="949" w:name="_Toc247514248"/>
    </w:p>
    <w:p>
      <w:pPr>
        <w:spacing w:line="360" w:lineRule="auto"/>
        <w:textAlignment w:val="baseline"/>
        <w:rPr>
          <w:rFonts w:hint="eastAsia" w:ascii="宋体" w:hAnsi="宋体" w:cs="宋体"/>
          <w:color w:val="auto"/>
          <w:sz w:val="24"/>
          <w:highlight w:val="none"/>
        </w:rPr>
      </w:pPr>
    </w:p>
    <w:p>
      <w:pPr>
        <w:spacing w:line="360" w:lineRule="auto"/>
        <w:textAlignment w:val="baseline"/>
        <w:rPr>
          <w:rFonts w:hint="eastAsia" w:ascii="宋体" w:hAnsi="宋体" w:cs="宋体"/>
          <w:color w:val="auto"/>
          <w:sz w:val="24"/>
          <w:highlight w:val="none"/>
        </w:rPr>
      </w:pPr>
    </w:p>
    <w:p>
      <w:pPr>
        <w:spacing w:line="360" w:lineRule="auto"/>
        <w:jc w:val="center"/>
        <w:textAlignment w:val="baseline"/>
        <w:outlineLvl w:val="0"/>
        <w:rPr>
          <w:rFonts w:hint="eastAsia" w:ascii="宋体" w:hAnsi="宋体" w:eastAsia="宋体" w:cs="Times New Roman"/>
          <w:color w:val="auto"/>
          <w:sz w:val="32"/>
          <w:highlight w:val="none"/>
        </w:rPr>
      </w:pPr>
      <w:bookmarkStart w:id="950" w:name="_Toc5183"/>
    </w:p>
    <w:p>
      <w:pPr>
        <w:pStyle w:val="52"/>
        <w:rPr>
          <w:rFonts w:hint="eastAsia"/>
          <w:color w:val="auto"/>
          <w:highlight w:val="none"/>
        </w:rPr>
      </w:pPr>
    </w:p>
    <w:p>
      <w:pPr>
        <w:spacing w:line="360" w:lineRule="auto"/>
        <w:jc w:val="center"/>
        <w:textAlignment w:val="baseline"/>
        <w:outlineLvl w:val="0"/>
        <w:rPr>
          <w:rFonts w:hint="default" w:ascii="宋体" w:hAnsi="宋体" w:eastAsia="宋体" w:cs="宋体"/>
          <w:color w:val="auto"/>
          <w:sz w:val="24"/>
          <w:highlight w:val="none"/>
          <w:lang w:val="en-US" w:eastAsia="zh-CN"/>
        </w:rPr>
      </w:pPr>
      <w:bookmarkStart w:id="951" w:name="_Toc17711"/>
      <w:bookmarkStart w:id="952" w:name="_Toc24130"/>
      <w:bookmarkStart w:id="953" w:name="_Toc12467"/>
      <w:r>
        <w:rPr>
          <w:rFonts w:hint="eastAsia" w:ascii="宋体" w:hAnsi="宋体" w:eastAsia="宋体" w:cs="Times New Roman"/>
          <w:color w:val="auto"/>
          <w:sz w:val="32"/>
          <w:highlight w:val="none"/>
        </w:rPr>
        <w:t>第</w:t>
      </w:r>
      <w:r>
        <w:rPr>
          <w:rFonts w:hint="eastAsia" w:ascii="宋体" w:hAnsi="宋体" w:eastAsia="宋体" w:cs="Times New Roman"/>
          <w:color w:val="auto"/>
          <w:sz w:val="32"/>
          <w:highlight w:val="none"/>
          <w:lang w:eastAsia="zh-CN"/>
        </w:rPr>
        <w:t>七</w:t>
      </w:r>
      <w:r>
        <w:rPr>
          <w:rFonts w:hint="eastAsia" w:ascii="宋体" w:hAnsi="宋体" w:eastAsia="宋体" w:cs="Times New Roman"/>
          <w:color w:val="auto"/>
          <w:sz w:val="32"/>
          <w:highlight w:val="none"/>
        </w:rPr>
        <w:t xml:space="preserve">章  </w:t>
      </w:r>
      <w:r>
        <w:rPr>
          <w:rFonts w:hint="eastAsia" w:ascii="宋体" w:hAnsi="宋体" w:eastAsia="宋体" w:cs="Times New Roman"/>
          <w:color w:val="auto"/>
          <w:sz w:val="32"/>
          <w:highlight w:val="none"/>
          <w:lang w:val="en-US" w:eastAsia="zh-CN"/>
        </w:rPr>
        <w:t>投标文件格式</w:t>
      </w:r>
      <w:bookmarkEnd w:id="950"/>
      <w:bookmarkEnd w:id="951"/>
      <w:bookmarkEnd w:id="952"/>
      <w:bookmarkEnd w:id="953"/>
    </w:p>
    <w:p>
      <w:pPr>
        <w:spacing w:line="360" w:lineRule="auto"/>
        <w:textAlignment w:val="baseline"/>
        <w:rPr>
          <w:rFonts w:hint="eastAsia" w:ascii="宋体" w:hAnsi="宋体" w:cs="宋体"/>
          <w:color w:val="auto"/>
          <w:sz w:val="24"/>
          <w:highlight w:val="none"/>
        </w:rPr>
      </w:pPr>
    </w:p>
    <w:p>
      <w:pPr>
        <w:spacing w:line="360" w:lineRule="auto"/>
        <w:textAlignment w:val="baseline"/>
        <w:rPr>
          <w:rFonts w:hint="eastAsia" w:ascii="宋体" w:hAnsi="宋体" w:cs="宋体"/>
          <w:color w:val="auto"/>
          <w:sz w:val="24"/>
          <w:highlight w:val="none"/>
        </w:rPr>
      </w:pPr>
    </w:p>
    <w:p>
      <w:pPr>
        <w:spacing w:line="360" w:lineRule="auto"/>
        <w:textAlignment w:val="baseline"/>
        <w:rPr>
          <w:rFonts w:hint="eastAsia" w:ascii="宋体" w:hAnsi="宋体" w:cs="宋体"/>
          <w:color w:val="auto"/>
          <w:sz w:val="24"/>
          <w:highlight w:val="none"/>
        </w:rPr>
      </w:pPr>
    </w:p>
    <w:p>
      <w:pPr>
        <w:spacing w:line="360" w:lineRule="auto"/>
        <w:textAlignment w:val="baseline"/>
        <w:rPr>
          <w:rFonts w:hint="eastAsia" w:ascii="宋体" w:hAnsi="宋体" w:cs="宋体"/>
          <w:color w:val="auto"/>
          <w:sz w:val="24"/>
          <w:highlight w:val="none"/>
        </w:rPr>
      </w:pPr>
    </w:p>
    <w:p>
      <w:pPr>
        <w:spacing w:line="360" w:lineRule="auto"/>
        <w:textAlignment w:val="baseline"/>
        <w:rPr>
          <w:rFonts w:hint="eastAsia" w:ascii="宋体" w:hAnsi="宋体" w:cs="宋体"/>
          <w:color w:val="auto"/>
          <w:sz w:val="24"/>
          <w:highlight w:val="none"/>
        </w:rPr>
      </w:pPr>
    </w:p>
    <w:p>
      <w:pPr>
        <w:spacing w:line="360" w:lineRule="auto"/>
        <w:textAlignment w:val="baseline"/>
        <w:rPr>
          <w:rFonts w:hint="eastAsia" w:ascii="宋体" w:hAnsi="宋体" w:cs="宋体"/>
          <w:color w:val="auto"/>
          <w:sz w:val="24"/>
          <w:highlight w:val="none"/>
        </w:rPr>
      </w:pPr>
    </w:p>
    <w:p>
      <w:pPr>
        <w:spacing w:line="360" w:lineRule="auto"/>
        <w:textAlignment w:val="baseline"/>
        <w:rPr>
          <w:rFonts w:hint="eastAsia" w:ascii="宋体" w:hAnsi="宋体" w:cs="宋体"/>
          <w:color w:val="auto"/>
          <w:sz w:val="24"/>
          <w:highlight w:val="none"/>
        </w:rPr>
      </w:pPr>
    </w:p>
    <w:p>
      <w:pPr>
        <w:spacing w:line="360" w:lineRule="auto"/>
        <w:textAlignment w:val="baseline"/>
        <w:rPr>
          <w:rFonts w:hint="eastAsia" w:ascii="宋体" w:hAnsi="宋体" w:cs="宋体"/>
          <w:color w:val="auto"/>
          <w:sz w:val="24"/>
          <w:highlight w:val="none"/>
        </w:rPr>
      </w:pPr>
    </w:p>
    <w:p>
      <w:pPr>
        <w:spacing w:line="360" w:lineRule="auto"/>
        <w:textAlignment w:val="baseline"/>
        <w:rPr>
          <w:rFonts w:hint="eastAsia" w:ascii="宋体" w:hAnsi="宋体" w:cs="宋体"/>
          <w:color w:val="auto"/>
          <w:sz w:val="24"/>
          <w:highlight w:val="none"/>
        </w:rPr>
      </w:pPr>
    </w:p>
    <w:p>
      <w:pPr>
        <w:spacing w:line="360" w:lineRule="auto"/>
        <w:textAlignment w:val="baseline"/>
        <w:rPr>
          <w:rFonts w:hint="eastAsia" w:ascii="宋体" w:hAnsi="宋体" w:cs="宋体"/>
          <w:color w:val="auto"/>
          <w:sz w:val="24"/>
          <w:highlight w:val="none"/>
        </w:rPr>
      </w:pPr>
    </w:p>
    <w:p>
      <w:pPr>
        <w:spacing w:line="360" w:lineRule="auto"/>
        <w:textAlignment w:val="baseline"/>
        <w:rPr>
          <w:rFonts w:hint="eastAsia" w:ascii="宋体" w:hAnsi="宋体" w:cs="宋体"/>
          <w:color w:val="auto"/>
          <w:sz w:val="24"/>
          <w:highlight w:val="none"/>
        </w:rPr>
      </w:pPr>
    </w:p>
    <w:p>
      <w:pPr>
        <w:spacing w:line="360" w:lineRule="auto"/>
        <w:textAlignment w:val="baseline"/>
        <w:rPr>
          <w:rFonts w:hint="eastAsia" w:ascii="宋体" w:hAnsi="宋体" w:cs="宋体"/>
          <w:color w:val="auto"/>
          <w:sz w:val="24"/>
          <w:highlight w:val="none"/>
        </w:rPr>
      </w:pPr>
    </w:p>
    <w:p>
      <w:pPr>
        <w:spacing w:line="360" w:lineRule="auto"/>
        <w:textAlignment w:val="baseline"/>
        <w:rPr>
          <w:rFonts w:hint="eastAsia" w:ascii="宋体" w:hAnsi="宋体" w:cs="宋体"/>
          <w:color w:val="auto"/>
          <w:sz w:val="24"/>
          <w:highlight w:val="none"/>
        </w:rPr>
      </w:pPr>
    </w:p>
    <w:p>
      <w:pPr>
        <w:spacing w:line="360" w:lineRule="auto"/>
        <w:textAlignment w:val="baseline"/>
        <w:rPr>
          <w:rFonts w:hint="eastAsia" w:ascii="宋体" w:hAnsi="宋体" w:cs="宋体"/>
          <w:color w:val="auto"/>
          <w:sz w:val="24"/>
          <w:highlight w:val="none"/>
        </w:rPr>
      </w:pPr>
    </w:p>
    <w:p>
      <w:pPr>
        <w:spacing w:line="360" w:lineRule="auto"/>
        <w:textAlignment w:val="baseline"/>
        <w:rPr>
          <w:rFonts w:hint="eastAsia" w:ascii="宋体" w:hAnsi="宋体" w:cs="宋体"/>
          <w:color w:val="auto"/>
          <w:sz w:val="24"/>
          <w:highlight w:val="none"/>
        </w:rPr>
      </w:pPr>
    </w:p>
    <w:p>
      <w:pPr>
        <w:spacing w:line="360" w:lineRule="auto"/>
        <w:textAlignment w:val="baseline"/>
        <w:rPr>
          <w:rFonts w:hint="eastAsia" w:ascii="宋体" w:hAnsi="宋体" w:cs="宋体"/>
          <w:color w:val="auto"/>
          <w:sz w:val="24"/>
          <w:highlight w:val="none"/>
        </w:rPr>
      </w:pPr>
    </w:p>
    <w:p>
      <w:pPr>
        <w:spacing w:line="360" w:lineRule="auto"/>
        <w:textAlignment w:val="baseline"/>
        <w:rPr>
          <w:rFonts w:hint="eastAsia" w:ascii="宋体" w:hAnsi="宋体" w:cs="宋体"/>
          <w:color w:val="auto"/>
          <w:sz w:val="24"/>
          <w:highlight w:val="none"/>
        </w:rPr>
      </w:pPr>
    </w:p>
    <w:p>
      <w:pPr>
        <w:spacing w:line="360" w:lineRule="auto"/>
        <w:textAlignment w:val="baseline"/>
        <w:rPr>
          <w:rFonts w:hint="eastAsia" w:ascii="宋体" w:hAnsi="宋体" w:cs="宋体"/>
          <w:color w:val="auto"/>
          <w:sz w:val="24"/>
          <w:highlight w:val="none"/>
        </w:rPr>
      </w:pPr>
    </w:p>
    <w:p>
      <w:pPr>
        <w:spacing w:line="360" w:lineRule="auto"/>
        <w:textAlignment w:val="baseline"/>
        <w:rPr>
          <w:rFonts w:hint="eastAsia" w:ascii="宋体" w:hAnsi="宋体" w:cs="宋体"/>
          <w:color w:val="auto"/>
          <w:sz w:val="24"/>
          <w:highlight w:val="none"/>
        </w:rPr>
      </w:pPr>
    </w:p>
    <w:p>
      <w:pPr>
        <w:spacing w:line="360" w:lineRule="auto"/>
        <w:textAlignment w:val="baseline"/>
        <w:rPr>
          <w:rFonts w:hint="eastAsia" w:ascii="宋体" w:hAnsi="宋体" w:cs="宋体"/>
          <w:color w:val="auto"/>
          <w:sz w:val="24"/>
          <w:highlight w:val="none"/>
        </w:rPr>
      </w:pPr>
    </w:p>
    <w:p>
      <w:pPr>
        <w:spacing w:line="360" w:lineRule="auto"/>
        <w:textAlignment w:val="baseline"/>
        <w:rPr>
          <w:rFonts w:hint="eastAsia" w:ascii="宋体" w:hAnsi="宋体" w:cs="宋体"/>
          <w:color w:val="auto"/>
          <w:sz w:val="24"/>
          <w:highlight w:val="none"/>
        </w:rPr>
      </w:pPr>
    </w:p>
    <w:p>
      <w:pPr>
        <w:spacing w:line="360" w:lineRule="auto"/>
        <w:textAlignment w:val="baseline"/>
        <w:rPr>
          <w:rFonts w:hint="eastAsia" w:ascii="宋体" w:hAnsi="宋体" w:cs="宋体"/>
          <w:color w:val="auto"/>
          <w:sz w:val="24"/>
          <w:highlight w:val="none"/>
        </w:rPr>
      </w:pPr>
    </w:p>
    <w:p>
      <w:pPr>
        <w:spacing w:line="360" w:lineRule="auto"/>
        <w:textAlignment w:val="baseline"/>
        <w:rPr>
          <w:rFonts w:hint="eastAsia" w:ascii="宋体" w:hAnsi="宋体" w:cs="宋体"/>
          <w:color w:val="auto"/>
          <w:sz w:val="24"/>
          <w:highlight w:val="none"/>
        </w:rPr>
      </w:pPr>
    </w:p>
    <w:p>
      <w:pPr>
        <w:spacing w:line="360" w:lineRule="auto"/>
        <w:textAlignment w:val="baseline"/>
        <w:rPr>
          <w:rFonts w:ascii="宋体" w:hAnsi="宋体" w:cs="宋体"/>
          <w:color w:val="auto"/>
          <w:sz w:val="24"/>
          <w:highlight w:val="none"/>
        </w:rPr>
      </w:pPr>
      <w:r>
        <w:rPr>
          <w:rFonts w:hint="eastAsia" w:ascii="宋体" w:hAnsi="宋体" w:cs="宋体"/>
          <w:color w:val="auto"/>
          <w:sz w:val="24"/>
          <w:highlight w:val="none"/>
        </w:rPr>
        <w:t>附件一、投标函</w:t>
      </w:r>
    </w:p>
    <w:p>
      <w:pPr>
        <w:pStyle w:val="21"/>
        <w:spacing w:line="360" w:lineRule="auto"/>
        <w:ind w:firstLine="241"/>
        <w:jc w:val="center"/>
        <w:rPr>
          <w:color w:val="auto"/>
          <w:highlight w:val="none"/>
        </w:rPr>
      </w:pPr>
      <w:r>
        <w:rPr>
          <w:rFonts w:hint="eastAsia" w:ascii="宋体" w:hAnsi="宋体" w:cs="宋体"/>
          <w:b/>
          <w:bCs/>
          <w:color w:val="auto"/>
          <w:sz w:val="24"/>
          <w:highlight w:val="none"/>
        </w:rPr>
        <w:t>临海市大洋街道秀野路北侧、国庆村模具城东侧地块项目投资合作开发</w:t>
      </w:r>
    </w:p>
    <w:p>
      <w:pPr>
        <w:ind w:firstLine="472"/>
        <w:jc w:val="center"/>
        <w:rPr>
          <w:rFonts w:ascii="宋体" w:hAnsi="宋体"/>
          <w:b/>
          <w:color w:val="auto"/>
          <w:sz w:val="47"/>
          <w:highlight w:val="none"/>
        </w:rPr>
      </w:pPr>
      <w:r>
        <w:rPr>
          <w:rFonts w:hint="eastAsia" w:ascii="宋体" w:hAnsi="宋体"/>
          <w:b/>
          <w:color w:val="auto"/>
          <w:sz w:val="47"/>
          <w:highlight w:val="none"/>
        </w:rPr>
        <w:t>投 标 函</w:t>
      </w:r>
    </w:p>
    <w:p>
      <w:pPr>
        <w:spacing w:line="360" w:lineRule="auto"/>
        <w:ind w:firstLine="480" w:firstLineChars="200"/>
        <w:rPr>
          <w:rFonts w:ascii="宋体" w:hAnsi="宋体"/>
          <w:color w:val="auto"/>
          <w:sz w:val="24"/>
          <w:highlight w:val="none"/>
          <w:u w:val="single"/>
        </w:rPr>
      </w:pPr>
    </w:p>
    <w:p>
      <w:pPr>
        <w:spacing w:line="360" w:lineRule="auto"/>
        <w:rPr>
          <w:rFonts w:ascii="宋体" w:hAnsi="宋体"/>
          <w:color w:val="auto"/>
          <w:sz w:val="24"/>
          <w:highlight w:val="none"/>
        </w:rPr>
      </w:pPr>
      <w:r>
        <w:rPr>
          <w:rFonts w:hint="eastAsia" w:ascii="宋体" w:hAnsi="宋体" w:cs="宋体"/>
          <w:b/>
          <w:bCs/>
          <w:color w:val="auto"/>
          <w:sz w:val="24"/>
          <w:highlight w:val="none"/>
          <w:u w:val="single"/>
        </w:rPr>
        <w:t>临海市城发工程建设管理有限公司</w:t>
      </w:r>
      <w:r>
        <w:rPr>
          <w:rFonts w:ascii="宋体" w:hAnsi="宋体"/>
          <w:color w:val="auto"/>
          <w:sz w:val="24"/>
          <w:highlight w:val="none"/>
        </w:rPr>
        <w:t>（招标人名称）：</w:t>
      </w:r>
    </w:p>
    <w:p>
      <w:pPr>
        <w:shd w:val="clear" w:color="auto" w:fill="FFFFFF"/>
        <w:adjustRightInd w:val="0"/>
        <w:snapToGrid w:val="0"/>
        <w:spacing w:line="360" w:lineRule="auto"/>
        <w:ind w:right="464" w:rightChars="221" w:firstLine="600" w:firstLineChars="250"/>
        <w:rPr>
          <w:rFonts w:ascii="宋体" w:hAnsi="宋体" w:cs="宋体"/>
          <w:color w:val="auto"/>
          <w:sz w:val="24"/>
          <w:highlight w:val="none"/>
        </w:rPr>
      </w:pPr>
      <w:bookmarkStart w:id="954" w:name="_Toc379064864"/>
      <w:bookmarkStart w:id="955" w:name="_Toc152045790"/>
      <w:bookmarkStart w:id="956" w:name="_Toc144974859"/>
      <w:bookmarkStart w:id="957" w:name="_Toc300835212"/>
      <w:bookmarkStart w:id="958" w:name="_Toc247514249"/>
      <w:bookmarkStart w:id="959" w:name="_Toc247527830"/>
      <w:bookmarkStart w:id="960" w:name="_Toc152042579"/>
      <w:r>
        <w:rPr>
          <w:rFonts w:hint="eastAsia" w:ascii="宋体" w:hAnsi="宋体" w:cs="宋体"/>
          <w:color w:val="auto"/>
          <w:sz w:val="24"/>
          <w:highlight w:val="none"/>
        </w:rPr>
        <w:t>我方已全面阅读和研究了</w:t>
      </w:r>
      <w:r>
        <w:rPr>
          <w:rFonts w:hint="eastAsia" w:ascii="宋体" w:hAnsi="宋体" w:cs="宋体"/>
          <w:b/>
          <w:bCs/>
          <w:color w:val="auto"/>
          <w:sz w:val="24"/>
          <w:highlight w:val="none"/>
          <w:u w:val="single"/>
        </w:rPr>
        <w:t>临海市大洋街道秀野路北侧、国庆村模具城东侧地块项目投资合作开发</w:t>
      </w:r>
      <w:r>
        <w:rPr>
          <w:rFonts w:hint="eastAsia" w:ascii="宋体" w:hAnsi="宋体" w:cs="宋体"/>
          <w:color w:val="auto"/>
          <w:sz w:val="24"/>
          <w:highlight w:val="none"/>
        </w:rPr>
        <w:t>的招标文件和招标补充文件，并经过对施工现场的踏勘，澄清疑问，已充分理解并掌握了本项目招标的全部有关情况。同意接受招标文件的全部内容和条件，并按此确定本项目投标的要约内容，以本投标函向你方发包的</w:t>
      </w:r>
      <w:r>
        <w:rPr>
          <w:rFonts w:hint="eastAsia" w:ascii="宋体" w:hAnsi="宋体" w:cs="宋体"/>
          <w:b/>
          <w:bCs/>
          <w:color w:val="auto"/>
          <w:sz w:val="24"/>
          <w:highlight w:val="none"/>
          <w:u w:val="single"/>
        </w:rPr>
        <w:t xml:space="preserve">临海市大洋街道秀野路北侧、国庆村模具城东侧地块项目投资合作开发 </w:t>
      </w:r>
      <w:r>
        <w:rPr>
          <w:rFonts w:hint="eastAsia" w:ascii="宋体" w:hAnsi="宋体" w:cs="宋体"/>
          <w:color w:val="auto"/>
          <w:sz w:val="24"/>
          <w:highlight w:val="none"/>
        </w:rPr>
        <w:t>的全部内容进行投标。最终报价为</w:t>
      </w:r>
      <w:r>
        <w:rPr>
          <w:rFonts w:hint="eastAsia" w:ascii="宋体" w:hAnsi="宋体" w:cs="宋体"/>
          <w:color w:val="auto"/>
          <w:sz w:val="24"/>
          <w:highlight w:val="none"/>
          <w:lang w:val="en-US" w:eastAsia="zh-CN"/>
        </w:rPr>
        <w:t>招标人投</w:t>
      </w:r>
      <w:r>
        <w:rPr>
          <w:rFonts w:hint="eastAsia" w:ascii="宋体" w:hAnsi="宋体"/>
          <w:snapToGrid w:val="0"/>
          <w:color w:val="auto"/>
          <w:kern w:val="0"/>
          <w:sz w:val="24"/>
          <w:highlight w:val="none"/>
          <w:lang w:val="en-US" w:eastAsia="zh-CN"/>
        </w:rPr>
        <w:t>资收益为人民币（大写）：</w:t>
      </w:r>
      <w:r>
        <w:rPr>
          <w:rFonts w:hint="eastAsia" w:ascii="宋体" w:hAnsi="宋体"/>
          <w:snapToGrid w:val="0"/>
          <w:color w:val="auto"/>
          <w:kern w:val="0"/>
          <w:sz w:val="24"/>
          <w:highlight w:val="none"/>
          <w:u w:val="single"/>
          <w:lang w:val="en-US" w:eastAsia="zh-CN"/>
        </w:rPr>
        <w:t xml:space="preserve">        </w:t>
      </w:r>
      <w:r>
        <w:rPr>
          <w:rFonts w:hint="eastAsia" w:ascii="宋体" w:hAnsi="宋体"/>
          <w:snapToGrid w:val="0"/>
          <w:color w:val="auto"/>
          <w:kern w:val="0"/>
          <w:sz w:val="24"/>
          <w:highlight w:val="none"/>
          <w:lang w:val="en-US" w:eastAsia="zh-CN"/>
        </w:rPr>
        <w:t>元</w:t>
      </w:r>
      <w:r>
        <w:rPr>
          <w:rFonts w:hint="eastAsia" w:ascii="宋体" w:hAnsi="宋体" w:cs="宋体"/>
          <w:color w:val="auto"/>
          <w:sz w:val="24"/>
          <w:highlight w:val="none"/>
          <w:lang w:val="zh-TW" w:eastAsia="zh-TW"/>
        </w:rPr>
        <w:t>，￥：</w:t>
      </w:r>
      <w:r>
        <w:rPr>
          <w:rFonts w:ascii="宋体" w:hAnsi="宋体" w:cs="宋体"/>
          <w:color w:val="auto"/>
          <w:sz w:val="24"/>
          <w:highlight w:val="none"/>
          <w:u w:val="single"/>
          <w:lang w:val="zh-TW"/>
        </w:rPr>
        <w:t xml:space="preserve"> </w:t>
      </w:r>
      <w:r>
        <w:rPr>
          <w:rFonts w:hint="eastAsia" w:ascii="宋体" w:hAnsi="宋体" w:cs="宋体"/>
          <w:color w:val="auto"/>
          <w:sz w:val="24"/>
          <w:highlight w:val="none"/>
          <w:u w:val="single"/>
        </w:rPr>
        <w:t xml:space="preserve">  </w:t>
      </w:r>
      <w:r>
        <w:rPr>
          <w:rFonts w:ascii="宋体" w:hAnsi="宋体" w:cs="宋体"/>
          <w:color w:val="auto"/>
          <w:sz w:val="24"/>
          <w:highlight w:val="none"/>
          <w:u w:val="single"/>
          <w:lang w:val="zh-TW"/>
        </w:rPr>
        <w:t xml:space="preserve"> </w:t>
      </w:r>
      <w:r>
        <w:rPr>
          <w:rFonts w:hint="eastAsia" w:ascii="宋体" w:hAnsi="宋体" w:cs="宋体"/>
          <w:color w:val="auto"/>
          <w:sz w:val="24"/>
          <w:highlight w:val="none"/>
          <w:u w:val="single"/>
        </w:rPr>
        <w:t xml:space="preserve"> </w:t>
      </w:r>
      <w:r>
        <w:rPr>
          <w:rFonts w:ascii="宋体" w:hAnsi="宋体" w:cs="宋体"/>
          <w:color w:val="auto"/>
          <w:sz w:val="24"/>
          <w:highlight w:val="none"/>
          <w:u w:val="single"/>
          <w:lang w:val="zh-TW"/>
        </w:rPr>
        <w:t xml:space="preserve">  </w:t>
      </w:r>
      <w:r>
        <w:rPr>
          <w:rFonts w:hint="eastAsia" w:ascii="宋体" w:hAnsi="宋体" w:cs="宋体"/>
          <w:color w:val="auto"/>
          <w:sz w:val="24"/>
          <w:highlight w:val="none"/>
          <w:lang w:val="zh-TW" w:eastAsia="zh-TW"/>
        </w:rPr>
        <w:t>元（保留整数）</w:t>
      </w:r>
      <w:r>
        <w:rPr>
          <w:rFonts w:hint="eastAsia" w:ascii="宋体" w:hAnsi="宋体" w:cs="宋体"/>
          <w:color w:val="auto"/>
          <w:sz w:val="24"/>
          <w:highlight w:val="none"/>
          <w:lang w:val="zh-TW" w:eastAsia="zh-CN"/>
        </w:rPr>
        <w:t>，</w:t>
      </w:r>
      <w:r>
        <w:rPr>
          <w:rFonts w:hint="eastAsia" w:ascii="宋体" w:hAnsi="宋体" w:cs="宋体"/>
          <w:color w:val="auto"/>
          <w:sz w:val="24"/>
          <w:highlight w:val="none"/>
          <w:lang w:val="en-US" w:eastAsia="zh-CN"/>
        </w:rPr>
        <w:t>设计费及工程费用合计</w:t>
      </w:r>
      <w:r>
        <w:rPr>
          <w:rFonts w:hint="eastAsia" w:ascii="宋体" w:hAnsi="宋体" w:cs="宋体"/>
          <w:color w:val="auto"/>
          <w:sz w:val="24"/>
          <w:highlight w:val="none"/>
        </w:rPr>
        <w:t>人民币（大写）：</w:t>
      </w:r>
      <w:r>
        <w:rPr>
          <w:rFonts w:ascii="宋体" w:hAnsi="宋体" w:cs="宋体"/>
          <w:color w:val="auto"/>
          <w:sz w:val="24"/>
          <w:highlight w:val="none"/>
          <w:u w:val="single"/>
          <w:lang w:val="zh-TW"/>
        </w:rPr>
        <w:t xml:space="preserve"> </w:t>
      </w:r>
      <w:r>
        <w:rPr>
          <w:rFonts w:hint="eastAsia" w:ascii="宋体" w:hAnsi="宋体" w:cs="宋体"/>
          <w:color w:val="auto"/>
          <w:sz w:val="24"/>
          <w:highlight w:val="none"/>
          <w:u w:val="single"/>
          <w:lang w:val="en-US" w:eastAsia="zh-CN"/>
        </w:rPr>
        <w:t xml:space="preserve">        </w:t>
      </w:r>
      <w:r>
        <w:rPr>
          <w:rFonts w:ascii="宋体" w:hAnsi="宋体" w:cs="宋体"/>
          <w:color w:val="auto"/>
          <w:sz w:val="24"/>
          <w:highlight w:val="none"/>
          <w:u w:val="single"/>
          <w:lang w:val="zh-TW"/>
        </w:rPr>
        <w:t xml:space="preserve"> </w:t>
      </w:r>
      <w:r>
        <w:rPr>
          <w:rFonts w:hint="eastAsia" w:ascii="宋体" w:hAnsi="宋体" w:cs="宋体"/>
          <w:color w:val="auto"/>
          <w:sz w:val="24"/>
          <w:highlight w:val="none"/>
          <w:lang w:val="zh-TW" w:eastAsia="zh-TW"/>
        </w:rPr>
        <w:t>元，￥：</w:t>
      </w:r>
      <w:r>
        <w:rPr>
          <w:rFonts w:ascii="宋体" w:hAnsi="宋体" w:cs="宋体"/>
          <w:color w:val="auto"/>
          <w:sz w:val="24"/>
          <w:highlight w:val="none"/>
          <w:u w:val="single"/>
          <w:lang w:val="zh-TW"/>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ascii="宋体" w:hAnsi="宋体" w:cs="宋体"/>
          <w:color w:val="auto"/>
          <w:sz w:val="24"/>
          <w:highlight w:val="none"/>
          <w:u w:val="single"/>
          <w:lang w:val="zh-TW"/>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lang w:val="zh-TW" w:eastAsia="zh-TW"/>
        </w:rPr>
        <w:t>元（保留整数）</w:t>
      </w:r>
      <w:r>
        <w:rPr>
          <w:rFonts w:hint="eastAsia" w:ascii="宋体" w:hAnsi="宋体" w:cs="宋体"/>
          <w:color w:val="auto"/>
          <w:sz w:val="24"/>
          <w:highlight w:val="none"/>
          <w:lang w:val="zh-TW" w:eastAsia="zh-CN"/>
        </w:rPr>
        <w:t>，</w:t>
      </w:r>
      <w:r>
        <w:rPr>
          <w:rFonts w:hint="eastAsia" w:ascii="宋体" w:hAnsi="宋体" w:cs="宋体"/>
          <w:color w:val="auto"/>
          <w:sz w:val="24"/>
          <w:highlight w:val="none"/>
        </w:rPr>
        <w:t>工期响应招标文件的要求。</w:t>
      </w:r>
    </w:p>
    <w:p>
      <w:pPr>
        <w:spacing w:line="360" w:lineRule="auto"/>
        <w:ind w:firstLine="547" w:firstLineChars="228"/>
        <w:rPr>
          <w:rFonts w:hint="eastAsia" w:ascii="宋体" w:hAnsi="宋体" w:eastAsia="宋体" w:cs="宋体"/>
          <w:color w:val="auto"/>
          <w:sz w:val="24"/>
          <w:highlight w:val="none"/>
        </w:rPr>
      </w:pPr>
      <w:r>
        <w:rPr>
          <w:rFonts w:hint="eastAsia" w:ascii="宋体" w:hAnsi="宋体" w:eastAsia="宋体" w:cs="宋体"/>
          <w:color w:val="auto"/>
          <w:sz w:val="24"/>
          <w:highlight w:val="none"/>
        </w:rPr>
        <w:t>设计：符合现行国家、地方和行业标准、规范要求，并通过相关部门或单位审查（如需）。</w:t>
      </w:r>
    </w:p>
    <w:p>
      <w:pPr>
        <w:spacing w:line="360" w:lineRule="auto"/>
        <w:ind w:firstLine="547" w:firstLineChars="228"/>
        <w:rPr>
          <w:rFonts w:hint="eastAsia" w:ascii="宋体" w:hAnsi="宋体" w:eastAsia="宋体" w:cs="宋体"/>
          <w:color w:val="auto"/>
          <w:sz w:val="24"/>
          <w:highlight w:val="none"/>
        </w:rPr>
      </w:pPr>
      <w:r>
        <w:rPr>
          <w:rFonts w:hint="eastAsia" w:ascii="宋体" w:hAnsi="宋体" w:eastAsia="宋体" w:cs="宋体"/>
          <w:color w:val="auto"/>
          <w:sz w:val="24"/>
          <w:highlight w:val="none"/>
        </w:rPr>
        <w:t>施工：达到国家和浙江省台州市建设标准，强制性条文和现行规范及设计要求，达到施工质量验收规范合格标准。</w:t>
      </w:r>
    </w:p>
    <w:p>
      <w:pPr>
        <w:spacing w:line="360" w:lineRule="auto"/>
        <w:ind w:firstLine="547" w:firstLineChars="228"/>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投资合作开发及销售运营：我方负责除项目土地出让成本以外的所有资金</w:t>
      </w:r>
      <w:r>
        <w:rPr>
          <w:rFonts w:hint="eastAsia" w:ascii="宋体" w:hAnsi="宋体" w:cs="宋体"/>
          <w:color w:val="auto"/>
          <w:sz w:val="24"/>
          <w:highlight w:val="none"/>
          <w:lang w:val="en-US" w:eastAsia="zh-CN"/>
        </w:rPr>
        <w:t>投入</w:t>
      </w:r>
      <w:r>
        <w:rPr>
          <w:rFonts w:hint="eastAsia" w:ascii="宋体" w:hAnsi="宋体" w:eastAsia="宋体" w:cs="宋体"/>
          <w:color w:val="auto"/>
          <w:sz w:val="24"/>
          <w:highlight w:val="none"/>
          <w:lang w:val="en-US" w:eastAsia="zh-CN"/>
        </w:rPr>
        <w:t>，并完成项目的开发运营。</w:t>
      </w:r>
    </w:p>
    <w:p>
      <w:pPr>
        <w:spacing w:line="360" w:lineRule="auto"/>
        <w:ind w:firstLine="547" w:firstLineChars="228"/>
        <w:rPr>
          <w:rFonts w:ascii="宋体" w:hAnsi="宋体" w:cs="宋体"/>
          <w:color w:val="auto"/>
          <w:sz w:val="24"/>
          <w:highlight w:val="none"/>
        </w:rPr>
      </w:pPr>
      <w:r>
        <w:rPr>
          <w:rFonts w:hint="eastAsia" w:ascii="宋体" w:hAnsi="宋体" w:cs="宋体"/>
          <w:color w:val="auto"/>
          <w:sz w:val="24"/>
          <w:highlight w:val="none"/>
        </w:rPr>
        <w:t>在合同协议书正式签署生效之前，本投标函连同你方的中标通知书将构成我们双方之间共同遵守的文件，对双方具有约束力。</w:t>
      </w:r>
    </w:p>
    <w:p>
      <w:pPr>
        <w:spacing w:line="360" w:lineRule="auto"/>
        <w:ind w:firstLine="547" w:firstLineChars="228"/>
        <w:rPr>
          <w:rFonts w:ascii="宋体" w:hAnsi="宋体" w:cs="宋体"/>
          <w:color w:val="auto"/>
          <w:sz w:val="24"/>
          <w:highlight w:val="none"/>
        </w:rPr>
      </w:pPr>
      <w:r>
        <w:rPr>
          <w:rFonts w:hint="eastAsia" w:ascii="宋体" w:hAnsi="宋体" w:cs="宋体"/>
          <w:color w:val="auto"/>
          <w:sz w:val="24"/>
          <w:highlight w:val="none"/>
        </w:rPr>
        <w:t>我方承诺按建设单位及图纸审查机构的意见，对设计图纸进行修改完善。</w:t>
      </w:r>
    </w:p>
    <w:p>
      <w:pPr>
        <w:spacing w:line="360" w:lineRule="auto"/>
        <w:ind w:firstLine="211"/>
        <w:rPr>
          <w:rFonts w:ascii="宋体" w:hAnsi="宋体" w:cs="宋体"/>
          <w:b/>
          <w:color w:val="auto"/>
          <w:sz w:val="24"/>
          <w:highlight w:val="none"/>
        </w:rPr>
      </w:pPr>
    </w:p>
    <w:p>
      <w:pPr>
        <w:spacing w:line="360" w:lineRule="auto"/>
        <w:ind w:firstLine="211"/>
        <w:rPr>
          <w:rFonts w:ascii="宋体" w:hAnsi="宋体" w:cs="宋体"/>
          <w:b/>
          <w:color w:val="auto"/>
          <w:sz w:val="24"/>
          <w:highlight w:val="none"/>
        </w:rPr>
      </w:pPr>
    </w:p>
    <w:p>
      <w:pPr>
        <w:spacing w:line="360" w:lineRule="auto"/>
        <w:ind w:firstLine="3120" w:firstLineChars="1300"/>
        <w:rPr>
          <w:rFonts w:ascii="宋体" w:hAnsi="宋体"/>
          <w:color w:val="auto"/>
          <w:sz w:val="24"/>
          <w:highlight w:val="none"/>
        </w:rPr>
      </w:pPr>
      <w:r>
        <w:rPr>
          <w:rFonts w:ascii="宋体" w:hAnsi="宋体" w:cs="宋体"/>
          <w:color w:val="auto"/>
          <w:sz w:val="24"/>
          <w:highlight w:val="none"/>
        </w:rPr>
        <w:t xml:space="preserve">     </w:t>
      </w:r>
      <w:r>
        <w:rPr>
          <w:rFonts w:hint="eastAsia" w:ascii="宋体" w:hAnsi="宋体"/>
          <w:color w:val="auto"/>
          <w:sz w:val="24"/>
          <w:highlight w:val="none"/>
        </w:rPr>
        <w:t xml:space="preserve">法定代表人（签字或盖章）：     </w:t>
      </w:r>
    </w:p>
    <w:p>
      <w:pPr>
        <w:pStyle w:val="16"/>
        <w:spacing w:before="0"/>
        <w:rPr>
          <w:rFonts w:ascii="宋体" w:hAnsi="宋体"/>
          <w:color w:val="auto"/>
          <w:szCs w:val="24"/>
          <w:highlight w:val="none"/>
        </w:rPr>
      </w:pPr>
    </w:p>
    <w:p>
      <w:pPr>
        <w:spacing w:line="360" w:lineRule="auto"/>
        <w:rPr>
          <w:rFonts w:ascii="宋体" w:hAnsi="宋体"/>
          <w:color w:val="auto"/>
          <w:sz w:val="24"/>
          <w:highlight w:val="none"/>
        </w:rPr>
      </w:pPr>
      <w:r>
        <w:rPr>
          <w:rFonts w:hint="eastAsia" w:ascii="宋体" w:hAnsi="宋体"/>
          <w:color w:val="auto"/>
          <w:sz w:val="24"/>
          <w:highlight w:val="none"/>
        </w:rPr>
        <w:t xml:space="preserve">                                       投标人（盖章）：</w:t>
      </w:r>
    </w:p>
    <w:p>
      <w:pPr>
        <w:spacing w:line="360" w:lineRule="auto"/>
        <w:ind w:firstLine="210"/>
        <w:rPr>
          <w:rFonts w:ascii="宋体" w:hAnsi="宋体"/>
          <w:color w:val="auto"/>
          <w:sz w:val="24"/>
          <w:highlight w:val="none"/>
        </w:rPr>
      </w:pPr>
      <w:r>
        <w:rPr>
          <w:rFonts w:hint="eastAsia" w:ascii="宋体" w:hAnsi="宋体"/>
          <w:color w:val="auto"/>
          <w:sz w:val="24"/>
          <w:highlight w:val="none"/>
        </w:rPr>
        <w:t xml:space="preserve">                                     </w:t>
      </w:r>
    </w:p>
    <w:p>
      <w:pPr>
        <w:spacing w:line="360" w:lineRule="auto"/>
        <w:ind w:firstLine="210"/>
        <w:jc w:val="right"/>
        <w:rPr>
          <w:rFonts w:ascii="宋体" w:hAnsi="宋体"/>
          <w:color w:val="auto"/>
          <w:sz w:val="24"/>
          <w:highlight w:val="none"/>
        </w:rPr>
      </w:pPr>
      <w:r>
        <w:rPr>
          <w:rFonts w:hint="eastAsia" w:ascii="宋体" w:hAnsi="宋体"/>
          <w:color w:val="auto"/>
          <w:sz w:val="24"/>
          <w:highlight w:val="none"/>
        </w:rPr>
        <w:t>日期：        年    月   日</w:t>
      </w:r>
    </w:p>
    <w:p>
      <w:pPr>
        <w:pStyle w:val="301"/>
        <w:spacing w:line="240" w:lineRule="auto"/>
        <w:rPr>
          <w:rFonts w:ascii="宋体" w:hAnsi="宋体"/>
          <w:color w:val="auto"/>
          <w:sz w:val="24"/>
          <w:highlight w:val="none"/>
        </w:rPr>
      </w:pPr>
      <w:bookmarkStart w:id="961" w:name="_Toc379248087"/>
      <w:r>
        <w:rPr>
          <w:rFonts w:ascii="宋体" w:hAnsi="宋体"/>
          <w:color w:val="auto"/>
          <w:highlight w:val="none"/>
        </w:rPr>
        <w:br w:type="page"/>
      </w:r>
      <w:bookmarkEnd w:id="954"/>
      <w:bookmarkEnd w:id="955"/>
      <w:bookmarkEnd w:id="956"/>
      <w:bookmarkEnd w:id="957"/>
      <w:bookmarkEnd w:id="958"/>
      <w:bookmarkEnd w:id="959"/>
      <w:bookmarkEnd w:id="960"/>
      <w:bookmarkEnd w:id="961"/>
      <w:r>
        <w:rPr>
          <w:rFonts w:hint="eastAsia" w:ascii="宋体" w:hAnsi="宋体" w:eastAsia="宋体"/>
          <w:color w:val="auto"/>
          <w:sz w:val="24"/>
          <w:szCs w:val="24"/>
          <w:highlight w:val="none"/>
        </w:rPr>
        <w:t>附件二、投标总报价汇总表</w:t>
      </w:r>
    </w:p>
    <w:p>
      <w:pPr>
        <w:ind w:firstLine="442"/>
        <w:jc w:val="center"/>
        <w:rPr>
          <w:rFonts w:ascii="宋体" w:hAnsi="宋体" w:cs="宋体"/>
          <w:b/>
          <w:bCs/>
          <w:color w:val="auto"/>
          <w:sz w:val="24"/>
          <w:highlight w:val="none"/>
        </w:rPr>
      </w:pPr>
    </w:p>
    <w:p>
      <w:pPr>
        <w:spacing w:line="360" w:lineRule="auto"/>
        <w:jc w:val="center"/>
        <w:rPr>
          <w:rFonts w:ascii="宋体" w:hAnsi="宋体"/>
          <w:b/>
          <w:color w:val="auto"/>
          <w:sz w:val="44"/>
          <w:szCs w:val="44"/>
          <w:highlight w:val="none"/>
        </w:rPr>
      </w:pPr>
      <w:r>
        <w:rPr>
          <w:rFonts w:hint="eastAsia" w:ascii="宋体" w:hAnsi="宋体" w:eastAsia="黑体"/>
          <w:b/>
          <w:bCs/>
          <w:color w:val="auto"/>
          <w:sz w:val="28"/>
          <w:szCs w:val="32"/>
          <w:highlight w:val="none"/>
        </w:rPr>
        <w:t>临海市大洋街道秀野路北侧、国庆村模具城东侧地块项目投资合作开发</w:t>
      </w:r>
    </w:p>
    <w:p>
      <w:pPr>
        <w:spacing w:line="360" w:lineRule="auto"/>
        <w:ind w:firstLine="442"/>
        <w:jc w:val="center"/>
        <w:rPr>
          <w:rFonts w:ascii="宋体" w:hAnsi="宋体"/>
          <w:b/>
          <w:color w:val="auto"/>
          <w:sz w:val="44"/>
          <w:szCs w:val="44"/>
          <w:highlight w:val="none"/>
        </w:rPr>
      </w:pPr>
      <w:r>
        <w:rPr>
          <w:rFonts w:hint="eastAsia" w:ascii="宋体" w:hAnsi="宋体" w:eastAsia="黑体"/>
          <w:b/>
          <w:bCs/>
          <w:color w:val="auto"/>
          <w:sz w:val="28"/>
          <w:szCs w:val="32"/>
          <w:highlight w:val="none"/>
        </w:rPr>
        <w:t>投标报价汇总表</w:t>
      </w:r>
    </w:p>
    <w:tbl>
      <w:tblPr>
        <w:tblStyle w:val="5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8"/>
        <w:gridCol w:w="1766"/>
        <w:gridCol w:w="2780"/>
        <w:gridCol w:w="2158"/>
        <w:gridCol w:w="15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8" w:hRule="atLeast"/>
          <w:jc w:val="center"/>
        </w:trPr>
        <w:tc>
          <w:tcPr>
            <w:tcW w:w="768" w:type="dxa"/>
            <w:vAlign w:val="center"/>
          </w:tcPr>
          <w:p>
            <w:pPr>
              <w:pStyle w:val="410"/>
              <w:spacing w:line="240" w:lineRule="exact"/>
              <w:jc w:val="center"/>
              <w:rPr>
                <w:rFonts w:ascii="宋体" w:hAnsi="宋体" w:cs="宋体"/>
                <w:color w:val="auto"/>
                <w:szCs w:val="21"/>
                <w:highlight w:val="none"/>
              </w:rPr>
            </w:pPr>
            <w:r>
              <w:rPr>
                <w:rFonts w:hint="eastAsia" w:ascii="宋体" w:hAnsi="宋体" w:cs="宋体"/>
                <w:color w:val="auto"/>
                <w:szCs w:val="21"/>
                <w:highlight w:val="none"/>
              </w:rPr>
              <w:t>序号</w:t>
            </w:r>
          </w:p>
        </w:tc>
        <w:tc>
          <w:tcPr>
            <w:tcW w:w="1766" w:type="dxa"/>
            <w:vAlign w:val="center"/>
          </w:tcPr>
          <w:p>
            <w:pPr>
              <w:pStyle w:val="410"/>
              <w:spacing w:line="240" w:lineRule="exact"/>
              <w:jc w:val="center"/>
              <w:rPr>
                <w:rFonts w:ascii="宋体" w:hAnsi="宋体" w:cs="宋体"/>
                <w:color w:val="auto"/>
                <w:szCs w:val="21"/>
                <w:highlight w:val="none"/>
              </w:rPr>
            </w:pPr>
            <w:r>
              <w:rPr>
                <w:rFonts w:hint="eastAsia" w:ascii="宋体" w:hAnsi="宋体" w:cs="宋体"/>
                <w:color w:val="auto"/>
                <w:szCs w:val="21"/>
                <w:highlight w:val="none"/>
              </w:rPr>
              <w:t>项目名称</w:t>
            </w:r>
          </w:p>
        </w:tc>
        <w:tc>
          <w:tcPr>
            <w:tcW w:w="2780" w:type="dxa"/>
            <w:vAlign w:val="center"/>
          </w:tcPr>
          <w:p>
            <w:pPr>
              <w:pStyle w:val="410"/>
              <w:spacing w:line="240" w:lineRule="exact"/>
              <w:jc w:val="center"/>
              <w:rPr>
                <w:rFonts w:hint="default"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rPr>
              <w:t>投标限价</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lang w:val="en-US" w:eastAsia="zh-CN"/>
              </w:rPr>
              <w:t>元）</w:t>
            </w:r>
          </w:p>
        </w:tc>
        <w:tc>
          <w:tcPr>
            <w:tcW w:w="2158" w:type="dxa"/>
            <w:vAlign w:val="center"/>
          </w:tcPr>
          <w:p>
            <w:pPr>
              <w:pStyle w:val="410"/>
              <w:spacing w:line="24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投标报价（元）</w:t>
            </w:r>
          </w:p>
        </w:tc>
        <w:tc>
          <w:tcPr>
            <w:tcW w:w="1566" w:type="dxa"/>
            <w:vAlign w:val="center"/>
          </w:tcPr>
          <w:p>
            <w:pPr>
              <w:pStyle w:val="410"/>
              <w:spacing w:line="240" w:lineRule="exact"/>
              <w:jc w:val="center"/>
              <w:rPr>
                <w:rFonts w:ascii="宋体" w:hAnsi="宋体" w:cs="宋体"/>
                <w:color w:val="auto"/>
                <w:szCs w:val="21"/>
                <w:highlight w:val="none"/>
              </w:rPr>
            </w:pPr>
            <w:r>
              <w:rPr>
                <w:rFonts w:hint="eastAsia" w:ascii="宋体" w:hAnsi="宋体" w:cs="宋体"/>
                <w:color w:val="auto"/>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8" w:hRule="exact"/>
          <w:jc w:val="center"/>
        </w:trPr>
        <w:tc>
          <w:tcPr>
            <w:tcW w:w="768" w:type="dxa"/>
            <w:vAlign w:val="center"/>
          </w:tcPr>
          <w:p>
            <w:pPr>
              <w:widowControl/>
              <w:jc w:val="center"/>
              <w:rPr>
                <w:rFonts w:ascii="宋体" w:hAnsi="宋体" w:cs="宋体"/>
                <w:b/>
                <w:color w:val="auto"/>
                <w:szCs w:val="21"/>
                <w:highlight w:val="none"/>
              </w:rPr>
            </w:pPr>
            <w:r>
              <w:rPr>
                <w:rFonts w:hint="eastAsia" w:ascii="宋体" w:hAnsi="宋体"/>
                <w:snapToGrid w:val="0"/>
                <w:color w:val="auto"/>
                <w:highlight w:val="none"/>
                <w:lang w:val="en-US" w:eastAsia="zh-CN"/>
              </w:rPr>
              <w:t>一</w:t>
            </w:r>
          </w:p>
        </w:tc>
        <w:tc>
          <w:tcPr>
            <w:tcW w:w="1766" w:type="dxa"/>
            <w:vAlign w:val="center"/>
          </w:tcPr>
          <w:p>
            <w:pPr>
              <w:widowControl/>
              <w:jc w:val="center"/>
              <w:rPr>
                <w:rFonts w:ascii="宋体" w:hAnsi="宋体" w:cs="宋体"/>
                <w:b/>
                <w:color w:val="auto"/>
                <w:szCs w:val="21"/>
                <w:highlight w:val="none"/>
              </w:rPr>
            </w:pPr>
            <w:r>
              <w:rPr>
                <w:rFonts w:hint="eastAsia" w:ascii="宋体" w:hAnsi="宋体"/>
                <w:snapToGrid w:val="0"/>
                <w:color w:val="auto"/>
                <w:highlight w:val="none"/>
                <w:lang w:val="en-US" w:eastAsia="zh-CN"/>
              </w:rPr>
              <w:t>招标人投资收益</w:t>
            </w:r>
          </w:p>
        </w:tc>
        <w:tc>
          <w:tcPr>
            <w:tcW w:w="2780" w:type="dxa"/>
            <w:vAlign w:val="center"/>
          </w:tcPr>
          <w:p>
            <w:pPr>
              <w:widowControl/>
              <w:jc w:val="center"/>
              <w:rPr>
                <w:rFonts w:hint="default" w:ascii="宋体" w:hAnsi="宋体" w:eastAsia="宋体"/>
                <w:snapToGrid w:val="0"/>
                <w:color w:val="auto"/>
                <w:highlight w:val="none"/>
                <w:lang w:val="en-US" w:eastAsia="zh-CN"/>
              </w:rPr>
            </w:pPr>
            <w:r>
              <w:rPr>
                <w:rFonts w:hint="eastAsia" w:ascii="宋体" w:hAnsi="宋体"/>
                <w:snapToGrid w:val="0"/>
                <w:color w:val="auto"/>
                <w:highlight w:val="none"/>
                <w:lang w:val="en-US" w:eastAsia="zh-CN"/>
              </w:rPr>
              <w:t>最低投标限价90000000元</w:t>
            </w:r>
          </w:p>
        </w:tc>
        <w:tc>
          <w:tcPr>
            <w:tcW w:w="2158" w:type="dxa"/>
            <w:vAlign w:val="center"/>
          </w:tcPr>
          <w:p>
            <w:pPr>
              <w:widowControl/>
              <w:spacing w:line="240" w:lineRule="exact"/>
              <w:jc w:val="center"/>
              <w:rPr>
                <w:rFonts w:ascii="宋体" w:hAnsi="宋体" w:cs="宋体"/>
                <w:b/>
                <w:color w:val="auto"/>
                <w:kern w:val="0"/>
                <w:szCs w:val="21"/>
                <w:highlight w:val="none"/>
              </w:rPr>
            </w:pPr>
          </w:p>
        </w:tc>
        <w:tc>
          <w:tcPr>
            <w:tcW w:w="1566" w:type="dxa"/>
            <w:vAlign w:val="center"/>
          </w:tcPr>
          <w:p>
            <w:pPr>
              <w:spacing w:line="240" w:lineRule="exact"/>
              <w:rPr>
                <w:rFonts w:ascii="宋体" w:hAnsi="宋体" w:cs="宋体"/>
                <w:b/>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8" w:hRule="exact"/>
          <w:jc w:val="center"/>
        </w:trPr>
        <w:tc>
          <w:tcPr>
            <w:tcW w:w="768" w:type="dxa"/>
            <w:vAlign w:val="center"/>
          </w:tcPr>
          <w:p>
            <w:pPr>
              <w:widowControl/>
              <w:jc w:val="center"/>
              <w:rPr>
                <w:rFonts w:hint="eastAsia" w:ascii="宋体" w:hAnsi="宋体" w:eastAsia="宋体" w:cs="宋体"/>
                <w:b/>
                <w:color w:val="auto"/>
                <w:kern w:val="2"/>
                <w:sz w:val="21"/>
                <w:szCs w:val="21"/>
                <w:highlight w:val="none"/>
                <w:lang w:val="en-US" w:eastAsia="zh-CN" w:bidi="ar-SA"/>
              </w:rPr>
            </w:pPr>
            <w:r>
              <w:rPr>
                <w:rFonts w:hint="eastAsia" w:ascii="宋体" w:hAnsi="宋体"/>
                <w:snapToGrid w:val="0"/>
                <w:color w:val="auto"/>
                <w:highlight w:val="none"/>
                <w:lang w:val="en-US" w:eastAsia="zh-CN"/>
              </w:rPr>
              <w:t>二</w:t>
            </w:r>
          </w:p>
        </w:tc>
        <w:tc>
          <w:tcPr>
            <w:tcW w:w="1766" w:type="dxa"/>
            <w:vAlign w:val="center"/>
          </w:tcPr>
          <w:p>
            <w:pPr>
              <w:widowControl/>
              <w:jc w:val="center"/>
              <w:rPr>
                <w:rFonts w:hint="eastAsia" w:ascii="宋体" w:hAnsi="宋体" w:eastAsia="宋体" w:cs="宋体"/>
                <w:b/>
                <w:color w:val="auto"/>
                <w:kern w:val="2"/>
                <w:sz w:val="21"/>
                <w:szCs w:val="21"/>
                <w:highlight w:val="none"/>
                <w:lang w:val="en-US" w:eastAsia="zh-CN" w:bidi="ar-SA"/>
              </w:rPr>
            </w:pPr>
            <w:r>
              <w:rPr>
                <w:rFonts w:hint="eastAsia" w:ascii="宋体" w:hAnsi="宋体"/>
                <w:snapToGrid w:val="0"/>
                <w:color w:val="auto"/>
                <w:highlight w:val="none"/>
              </w:rPr>
              <w:t>设计费</w:t>
            </w:r>
          </w:p>
        </w:tc>
        <w:tc>
          <w:tcPr>
            <w:tcW w:w="2780" w:type="dxa"/>
            <w:vAlign w:val="center"/>
          </w:tcPr>
          <w:p>
            <w:pPr>
              <w:widowControl/>
              <w:jc w:val="center"/>
              <w:rPr>
                <w:rFonts w:hint="eastAsia" w:ascii="宋体" w:hAnsi="宋体" w:eastAsia="宋体" w:cs="Times New Roman"/>
                <w:snapToGrid w:val="0"/>
                <w:color w:val="auto"/>
                <w:kern w:val="2"/>
                <w:sz w:val="21"/>
                <w:szCs w:val="24"/>
                <w:highlight w:val="none"/>
                <w:lang w:val="en-US" w:eastAsia="zh-CN" w:bidi="ar-SA"/>
              </w:rPr>
            </w:pPr>
            <w:r>
              <w:rPr>
                <w:rFonts w:hint="eastAsia" w:ascii="宋体" w:hAnsi="宋体"/>
                <w:snapToGrid w:val="0"/>
                <w:color w:val="auto"/>
                <w:highlight w:val="none"/>
                <w:lang w:val="en-US" w:eastAsia="zh-CN"/>
              </w:rPr>
              <w:t>最高投标限价8550000元</w:t>
            </w:r>
          </w:p>
        </w:tc>
        <w:tc>
          <w:tcPr>
            <w:tcW w:w="2158" w:type="dxa"/>
            <w:vAlign w:val="center"/>
          </w:tcPr>
          <w:p>
            <w:pPr>
              <w:widowControl/>
              <w:spacing w:line="240" w:lineRule="exact"/>
              <w:jc w:val="center"/>
              <w:rPr>
                <w:rFonts w:ascii="宋体" w:hAnsi="宋体" w:cs="宋体"/>
                <w:b/>
                <w:color w:val="auto"/>
                <w:kern w:val="0"/>
                <w:szCs w:val="21"/>
                <w:highlight w:val="none"/>
              </w:rPr>
            </w:pPr>
          </w:p>
        </w:tc>
        <w:tc>
          <w:tcPr>
            <w:tcW w:w="1566" w:type="dxa"/>
            <w:vAlign w:val="center"/>
          </w:tcPr>
          <w:p>
            <w:pPr>
              <w:spacing w:line="240" w:lineRule="exact"/>
              <w:rPr>
                <w:rFonts w:ascii="宋体" w:hAnsi="宋体" w:cs="宋体"/>
                <w:b/>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1" w:hRule="exact"/>
          <w:jc w:val="center"/>
        </w:trPr>
        <w:tc>
          <w:tcPr>
            <w:tcW w:w="768" w:type="dxa"/>
            <w:vAlign w:val="center"/>
          </w:tcPr>
          <w:p>
            <w:pPr>
              <w:widowControl/>
              <w:jc w:val="center"/>
              <w:rPr>
                <w:rFonts w:hint="eastAsia" w:ascii="宋体" w:hAnsi="宋体" w:eastAsia="宋体" w:cs="宋体"/>
                <w:b/>
                <w:color w:val="auto"/>
                <w:szCs w:val="21"/>
                <w:highlight w:val="none"/>
                <w:lang w:eastAsia="zh-CN"/>
              </w:rPr>
            </w:pPr>
            <w:r>
              <w:rPr>
                <w:rFonts w:hint="eastAsia" w:ascii="宋体" w:hAnsi="宋体"/>
                <w:snapToGrid w:val="0"/>
                <w:color w:val="auto"/>
                <w:highlight w:val="none"/>
                <w:lang w:val="en-US" w:eastAsia="zh-CN"/>
              </w:rPr>
              <w:t>三</w:t>
            </w:r>
          </w:p>
        </w:tc>
        <w:tc>
          <w:tcPr>
            <w:tcW w:w="1766" w:type="dxa"/>
            <w:vAlign w:val="center"/>
          </w:tcPr>
          <w:p>
            <w:pPr>
              <w:widowControl/>
              <w:jc w:val="center"/>
              <w:rPr>
                <w:rFonts w:hint="eastAsia" w:ascii="宋体" w:hAnsi="宋体" w:eastAsia="宋体" w:cs="宋体"/>
                <w:b/>
                <w:color w:val="auto"/>
                <w:szCs w:val="21"/>
                <w:highlight w:val="none"/>
                <w:lang w:eastAsia="zh-CN"/>
              </w:rPr>
            </w:pPr>
            <w:r>
              <w:rPr>
                <w:rFonts w:hint="eastAsia" w:ascii="宋体" w:hAnsi="宋体" w:cs="宋体"/>
                <w:color w:val="auto"/>
                <w:szCs w:val="21"/>
                <w:highlight w:val="none"/>
                <w:lang w:val="en-US" w:eastAsia="zh-CN"/>
              </w:rPr>
              <w:t>工程费用</w:t>
            </w:r>
          </w:p>
        </w:tc>
        <w:tc>
          <w:tcPr>
            <w:tcW w:w="2780" w:type="dxa"/>
            <w:vAlign w:val="center"/>
          </w:tcPr>
          <w:p>
            <w:pPr>
              <w:widowControl/>
              <w:jc w:val="center"/>
              <w:rPr>
                <w:rFonts w:ascii="宋体" w:hAnsi="宋体"/>
                <w:snapToGrid w:val="0"/>
                <w:color w:val="auto"/>
                <w:highlight w:val="none"/>
              </w:rPr>
            </w:pPr>
            <w:r>
              <w:rPr>
                <w:rFonts w:hint="eastAsia" w:ascii="宋体" w:hAnsi="宋体"/>
                <w:snapToGrid w:val="0"/>
                <w:color w:val="auto"/>
                <w:highlight w:val="none"/>
                <w:lang w:val="en-US" w:eastAsia="zh-CN"/>
              </w:rPr>
              <w:t>最高投标限价497550000元</w:t>
            </w:r>
          </w:p>
        </w:tc>
        <w:tc>
          <w:tcPr>
            <w:tcW w:w="2158" w:type="dxa"/>
            <w:vAlign w:val="center"/>
          </w:tcPr>
          <w:p>
            <w:pPr>
              <w:spacing w:line="240" w:lineRule="exact"/>
              <w:jc w:val="center"/>
              <w:rPr>
                <w:rFonts w:ascii="宋体" w:hAnsi="宋体" w:cs="宋体"/>
                <w:b/>
                <w:color w:val="auto"/>
                <w:szCs w:val="21"/>
                <w:highlight w:val="none"/>
              </w:rPr>
            </w:pPr>
          </w:p>
        </w:tc>
        <w:tc>
          <w:tcPr>
            <w:tcW w:w="1566" w:type="dxa"/>
            <w:vAlign w:val="center"/>
          </w:tcPr>
          <w:p>
            <w:pPr>
              <w:spacing w:line="240" w:lineRule="exact"/>
              <w:rPr>
                <w:rFonts w:ascii="宋体" w:hAnsi="宋体" w:cs="宋体"/>
                <w:b/>
                <w:color w:val="auto"/>
                <w:kern w:val="0"/>
                <w:szCs w:val="21"/>
                <w:highlight w:val="none"/>
              </w:rPr>
            </w:pPr>
          </w:p>
        </w:tc>
      </w:tr>
    </w:tbl>
    <w:p>
      <w:pPr>
        <w:spacing w:line="320" w:lineRule="exact"/>
        <w:jc w:val="left"/>
        <w:rPr>
          <w:rFonts w:ascii="宋体"/>
          <w:b/>
          <w:color w:val="auto"/>
          <w:highlight w:val="none"/>
        </w:rPr>
      </w:pPr>
      <w:r>
        <w:rPr>
          <w:rFonts w:hint="eastAsia" w:ascii="宋体" w:hAnsi="宋体"/>
          <w:b/>
          <w:color w:val="auto"/>
          <w:highlight w:val="none"/>
        </w:rPr>
        <w:t>注：</w:t>
      </w:r>
    </w:p>
    <w:p>
      <w:pPr>
        <w:spacing w:line="320" w:lineRule="exact"/>
        <w:rPr>
          <w:rFonts w:ascii="宋体"/>
          <w:b/>
          <w:color w:val="auto"/>
          <w:highlight w:val="none"/>
        </w:rPr>
      </w:pPr>
      <w:r>
        <w:rPr>
          <w:rFonts w:ascii="宋体" w:hAnsi="宋体"/>
          <w:b/>
          <w:color w:val="auto"/>
          <w:highlight w:val="none"/>
        </w:rPr>
        <w:t>1</w:t>
      </w:r>
      <w:r>
        <w:rPr>
          <w:rFonts w:hint="eastAsia" w:ascii="宋体" w:hAnsi="宋体"/>
          <w:b/>
          <w:color w:val="auto"/>
          <w:highlight w:val="none"/>
        </w:rPr>
        <w:t>、投标报价</w:t>
      </w:r>
      <w:r>
        <w:rPr>
          <w:rFonts w:hint="eastAsia" w:ascii="宋体" w:hAnsi="宋体"/>
          <w:b/>
          <w:color w:val="auto"/>
          <w:highlight w:val="none"/>
          <w:lang w:val="zh-TW" w:eastAsia="zh-TW"/>
        </w:rPr>
        <w:t>保留整数</w:t>
      </w:r>
      <w:r>
        <w:rPr>
          <w:rFonts w:hint="eastAsia" w:ascii="宋体" w:hAnsi="宋体"/>
          <w:b/>
          <w:color w:val="auto"/>
          <w:highlight w:val="none"/>
          <w:lang w:val="zh-TW"/>
        </w:rPr>
        <w:t>，</w:t>
      </w:r>
      <w:r>
        <w:rPr>
          <w:rFonts w:hint="eastAsia" w:ascii="宋体" w:hAnsi="宋体" w:cs="宋体"/>
          <w:b/>
          <w:bCs/>
          <w:color w:val="auto"/>
          <w:kern w:val="0"/>
          <w:szCs w:val="21"/>
          <w:highlight w:val="none"/>
        </w:rPr>
        <w:t>小数点后第一位四舍五入</w:t>
      </w:r>
      <w:r>
        <w:rPr>
          <w:rFonts w:hint="eastAsia" w:ascii="宋体" w:hAnsi="宋体"/>
          <w:b/>
          <w:color w:val="auto"/>
          <w:highlight w:val="none"/>
          <w:lang w:val="zh-TW"/>
        </w:rPr>
        <w:t>。</w:t>
      </w:r>
      <w:r>
        <w:rPr>
          <w:rFonts w:hint="eastAsia" w:ascii="宋体" w:hAnsi="宋体"/>
          <w:b/>
          <w:color w:val="auto"/>
          <w:highlight w:val="none"/>
        </w:rPr>
        <w:t>单位元。</w:t>
      </w:r>
    </w:p>
    <w:p>
      <w:pPr>
        <w:spacing w:line="320" w:lineRule="exact"/>
        <w:rPr>
          <w:rFonts w:ascii="宋体" w:hAnsi="宋体"/>
          <w:b/>
          <w:color w:val="auto"/>
          <w:highlight w:val="none"/>
        </w:rPr>
      </w:pPr>
      <w:r>
        <w:rPr>
          <w:rFonts w:ascii="宋体" w:hAnsi="宋体"/>
          <w:b/>
          <w:color w:val="auto"/>
          <w:highlight w:val="none"/>
        </w:rPr>
        <w:t>2</w:t>
      </w:r>
      <w:r>
        <w:rPr>
          <w:rFonts w:hint="eastAsia" w:ascii="宋体" w:hAnsi="宋体"/>
          <w:b/>
          <w:color w:val="auto"/>
          <w:highlight w:val="none"/>
        </w:rPr>
        <w:t>、投标人投标报不得超过最高投标限价</w:t>
      </w:r>
      <w:r>
        <w:rPr>
          <w:rFonts w:hint="eastAsia" w:ascii="宋体" w:hAnsi="宋体"/>
          <w:b/>
          <w:color w:val="auto"/>
          <w:highlight w:val="none"/>
          <w:lang w:val="en-US" w:eastAsia="zh-CN"/>
        </w:rPr>
        <w:t>或低于最低投标限价</w:t>
      </w:r>
      <w:r>
        <w:rPr>
          <w:rFonts w:hint="eastAsia" w:ascii="宋体" w:hAnsi="宋体"/>
          <w:b/>
          <w:color w:val="auto"/>
          <w:highlight w:val="none"/>
        </w:rPr>
        <w:t>，否则作无效标处理。</w:t>
      </w:r>
    </w:p>
    <w:p>
      <w:pPr>
        <w:spacing w:line="320" w:lineRule="exact"/>
        <w:rPr>
          <w:rFonts w:ascii="宋体" w:hAnsi="宋体"/>
          <w:b/>
          <w:color w:val="auto"/>
          <w:highlight w:val="none"/>
        </w:rPr>
      </w:pPr>
      <w:r>
        <w:rPr>
          <w:rFonts w:hint="eastAsia" w:ascii="宋体" w:hAnsi="宋体"/>
          <w:b/>
          <w:color w:val="auto"/>
          <w:highlight w:val="none"/>
        </w:rPr>
        <w:t>3、投标人在本次投标报价中必须按照表格要求进行报价，否则作无效标处理。表格中已经填写的内容不得更改，否则作无效标处理。</w:t>
      </w:r>
    </w:p>
    <w:p>
      <w:pPr>
        <w:ind w:firstLine="3600" w:firstLineChars="1500"/>
        <w:rPr>
          <w:rFonts w:ascii="宋体" w:hAnsi="宋体"/>
          <w:color w:val="auto"/>
          <w:sz w:val="24"/>
          <w:highlight w:val="none"/>
        </w:rPr>
      </w:pPr>
    </w:p>
    <w:p>
      <w:pPr>
        <w:pStyle w:val="52"/>
        <w:jc w:val="both"/>
        <w:outlineLvl w:val="9"/>
        <w:rPr>
          <w:color w:val="auto"/>
          <w:highlight w:val="none"/>
        </w:rPr>
      </w:pPr>
    </w:p>
    <w:p>
      <w:pPr>
        <w:ind w:firstLine="3600" w:firstLineChars="1500"/>
        <w:rPr>
          <w:rFonts w:ascii="宋体" w:hAnsi="宋体"/>
          <w:color w:val="auto"/>
          <w:sz w:val="24"/>
          <w:highlight w:val="none"/>
        </w:rPr>
      </w:pPr>
      <w:r>
        <w:rPr>
          <w:rFonts w:hint="eastAsia" w:ascii="宋体" w:hAnsi="宋体"/>
          <w:color w:val="auto"/>
          <w:sz w:val="24"/>
          <w:highlight w:val="none"/>
        </w:rPr>
        <w:t xml:space="preserve">法定代表人（签字或盖章）：     </w:t>
      </w:r>
    </w:p>
    <w:p>
      <w:pPr>
        <w:rPr>
          <w:rFonts w:ascii="宋体" w:hAnsi="宋体"/>
          <w:color w:val="auto"/>
          <w:sz w:val="24"/>
          <w:highlight w:val="none"/>
        </w:rPr>
      </w:pPr>
      <w:r>
        <w:rPr>
          <w:rFonts w:hint="eastAsia" w:ascii="宋体" w:hAnsi="宋体"/>
          <w:color w:val="auto"/>
          <w:sz w:val="24"/>
          <w:highlight w:val="none"/>
        </w:rPr>
        <w:t xml:space="preserve">                                        投标人（盖章）：</w:t>
      </w:r>
    </w:p>
    <w:p>
      <w:pPr>
        <w:pStyle w:val="21"/>
        <w:ind w:firstLine="240"/>
        <w:rPr>
          <w:rFonts w:ascii="宋体" w:hAnsi="宋体"/>
          <w:color w:val="auto"/>
          <w:sz w:val="24"/>
          <w:highlight w:val="none"/>
        </w:rPr>
      </w:pPr>
      <w:r>
        <w:rPr>
          <w:rFonts w:hint="eastAsia" w:ascii="宋体" w:hAnsi="宋体"/>
          <w:color w:val="auto"/>
          <w:sz w:val="24"/>
          <w:highlight w:val="none"/>
        </w:rPr>
        <w:t xml:space="preserve">                                     日期：        年    月   日</w:t>
      </w:r>
    </w:p>
    <w:p>
      <w:pPr>
        <w:rPr>
          <w:color w:val="auto"/>
          <w:highlight w:val="none"/>
        </w:rPr>
      </w:pPr>
    </w:p>
    <w:p>
      <w:pPr>
        <w:rPr>
          <w:color w:val="auto"/>
          <w:highlight w:val="none"/>
        </w:rPr>
      </w:pPr>
    </w:p>
    <w:p>
      <w:pPr>
        <w:rPr>
          <w:color w:val="auto"/>
          <w:highlight w:val="none"/>
        </w:rPr>
      </w:pPr>
    </w:p>
    <w:p>
      <w:pPr>
        <w:rPr>
          <w:color w:val="auto"/>
          <w:highlight w:val="none"/>
        </w:rPr>
      </w:pPr>
    </w:p>
    <w:p>
      <w:pPr>
        <w:pStyle w:val="21"/>
        <w:ind w:firstLine="210"/>
        <w:rPr>
          <w:color w:val="auto"/>
          <w:highlight w:val="none"/>
        </w:rPr>
      </w:pPr>
    </w:p>
    <w:p>
      <w:pPr>
        <w:rPr>
          <w:color w:val="auto"/>
          <w:highlight w:val="none"/>
        </w:rPr>
      </w:pPr>
    </w:p>
    <w:p>
      <w:pPr>
        <w:pStyle w:val="21"/>
        <w:ind w:firstLine="210"/>
        <w:rPr>
          <w:color w:val="auto"/>
          <w:highlight w:val="none"/>
        </w:rPr>
      </w:pPr>
    </w:p>
    <w:p>
      <w:pPr>
        <w:rPr>
          <w:color w:val="auto"/>
          <w:highlight w:val="none"/>
        </w:rPr>
      </w:pPr>
    </w:p>
    <w:p>
      <w:pPr>
        <w:pStyle w:val="3"/>
        <w:spacing w:after="140" w:line="360" w:lineRule="auto"/>
        <w:rPr>
          <w:rFonts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附件三、联合体协议书</w:t>
      </w:r>
    </w:p>
    <w:p>
      <w:pPr>
        <w:spacing w:line="360" w:lineRule="auto"/>
        <w:jc w:val="center"/>
        <w:rPr>
          <w:color w:val="auto"/>
          <w:highlight w:val="none"/>
        </w:rPr>
      </w:pPr>
      <w:r>
        <w:rPr>
          <w:rFonts w:hint="eastAsia" w:ascii="宋体" w:hAnsi="宋体" w:eastAsia="黑体"/>
          <w:b/>
          <w:bCs/>
          <w:color w:val="auto"/>
          <w:sz w:val="28"/>
          <w:szCs w:val="32"/>
          <w:highlight w:val="none"/>
        </w:rPr>
        <w:t>临海市大洋街道秀野路北侧、国庆村模具城东侧地块项目投资合作开发</w:t>
      </w:r>
    </w:p>
    <w:p>
      <w:pPr>
        <w:pStyle w:val="3"/>
        <w:spacing w:before="140" w:after="140" w:line="240" w:lineRule="auto"/>
        <w:jc w:val="center"/>
        <w:rPr>
          <w:rFonts w:ascii="黑体"/>
          <w:color w:val="auto"/>
          <w:sz w:val="36"/>
          <w:szCs w:val="36"/>
          <w:highlight w:val="none"/>
        </w:rPr>
      </w:pPr>
      <w:r>
        <w:rPr>
          <w:rFonts w:hint="eastAsia" w:ascii="宋体" w:hAnsi="宋体"/>
          <w:color w:val="auto"/>
          <w:sz w:val="28"/>
          <w:highlight w:val="none"/>
        </w:rPr>
        <w:t>联合体协议书</w:t>
      </w:r>
    </w:p>
    <w:p>
      <w:pPr>
        <w:adjustRightInd w:val="0"/>
        <w:snapToGrid w:val="0"/>
        <w:spacing w:line="360" w:lineRule="auto"/>
        <w:ind w:firstLine="652" w:firstLineChars="272"/>
        <w:rPr>
          <w:rFonts w:ascii="宋体" w:hAnsi="宋体"/>
          <w:color w:val="auto"/>
          <w:sz w:val="24"/>
          <w:highlight w:val="none"/>
        </w:rPr>
      </w:pPr>
      <w:r>
        <w:rPr>
          <w:rFonts w:hint="eastAsia" w:ascii="宋体" w:hAnsi="宋体"/>
          <w:color w:val="auto"/>
          <w:sz w:val="24"/>
          <w:highlight w:val="none"/>
          <w:u w:val="single"/>
        </w:rPr>
        <w:t xml:space="preserve">                           （</w:t>
      </w:r>
      <w:r>
        <w:rPr>
          <w:rFonts w:hint="eastAsia" w:ascii="宋体" w:hAnsi="宋体"/>
          <w:color w:val="auto"/>
          <w:sz w:val="24"/>
          <w:highlight w:val="none"/>
        </w:rPr>
        <w:t>所有成员单位名称）自愿组成联合体，共同参加</w:t>
      </w:r>
      <w:r>
        <w:rPr>
          <w:rFonts w:hint="eastAsia" w:ascii="宋体" w:hAnsi="宋体"/>
          <w:color w:val="auto"/>
          <w:sz w:val="24"/>
          <w:highlight w:val="none"/>
          <w:u w:val="single"/>
        </w:rPr>
        <w:t>目临海市大洋街道秀野路北侧、国庆村模具城东侧地块项目投资合作开发</w:t>
      </w:r>
      <w:r>
        <w:rPr>
          <w:rFonts w:hint="eastAsia" w:ascii="宋体" w:hAnsi="宋体"/>
          <w:color w:val="auto"/>
          <w:sz w:val="24"/>
          <w:highlight w:val="none"/>
        </w:rPr>
        <w:t>（以下简称本工程）项目的投标。现就联合体投标事宜订立如下协议。</w:t>
      </w:r>
    </w:p>
    <w:p>
      <w:pPr>
        <w:adjustRightInd w:val="0"/>
        <w:snapToGrid w:val="0"/>
        <w:spacing w:line="360" w:lineRule="auto"/>
        <w:ind w:firstLine="535" w:firstLineChars="223"/>
        <w:rPr>
          <w:rFonts w:ascii="宋体" w:hAnsi="宋体"/>
          <w:color w:val="auto"/>
          <w:sz w:val="24"/>
          <w:highlight w:val="none"/>
        </w:rPr>
      </w:pPr>
      <w:r>
        <w:rPr>
          <w:rFonts w:hint="eastAsia" w:ascii="宋体" w:hAnsi="宋体"/>
          <w:color w:val="auto"/>
          <w:sz w:val="24"/>
          <w:highlight w:val="none"/>
        </w:rPr>
        <w:t>1、</w:t>
      </w:r>
      <w:r>
        <w:rPr>
          <w:rFonts w:hint="eastAsia" w:ascii="宋体" w:hAnsi="宋体"/>
          <w:color w:val="auto"/>
          <w:sz w:val="24"/>
          <w:highlight w:val="none"/>
          <w:u w:val="single"/>
        </w:rPr>
        <w:t xml:space="preserve">               </w:t>
      </w:r>
      <w:r>
        <w:rPr>
          <w:rFonts w:hint="eastAsia" w:ascii="宋体" w:hAnsi="宋体"/>
          <w:color w:val="auto"/>
          <w:sz w:val="24"/>
          <w:highlight w:val="none"/>
        </w:rPr>
        <w:t>（某成员单位名称）为牵头人。</w:t>
      </w:r>
    </w:p>
    <w:p>
      <w:pPr>
        <w:adjustRightInd w:val="0"/>
        <w:snapToGrid w:val="0"/>
        <w:spacing w:line="360" w:lineRule="auto"/>
        <w:ind w:firstLine="535" w:firstLineChars="223"/>
        <w:rPr>
          <w:rFonts w:ascii="宋体" w:hAnsi="宋体"/>
          <w:color w:val="auto"/>
          <w:sz w:val="24"/>
          <w:highlight w:val="none"/>
        </w:rPr>
      </w:pPr>
      <w:r>
        <w:rPr>
          <w:rFonts w:hint="eastAsia" w:ascii="宋体" w:hAnsi="宋体"/>
          <w:color w:val="auto"/>
          <w:sz w:val="24"/>
          <w:highlight w:val="none"/>
        </w:rPr>
        <w:t>2、联合体牵头人合法代表联合体各成员负责本工程投标文件编制和合同谈判活动，代表联合体提交和接收相关的资料、信息及指示，并处理与之有关的一切事务，并负责合同订立和合同实施阶段的主办、组织和协调工作。</w:t>
      </w:r>
    </w:p>
    <w:p>
      <w:pPr>
        <w:adjustRightInd w:val="0"/>
        <w:snapToGrid w:val="0"/>
        <w:spacing w:line="360" w:lineRule="auto"/>
        <w:ind w:firstLine="535" w:firstLineChars="223"/>
        <w:rPr>
          <w:rFonts w:ascii="宋体" w:hAnsi="宋体"/>
          <w:color w:val="auto"/>
          <w:sz w:val="24"/>
          <w:highlight w:val="none"/>
        </w:rPr>
      </w:pPr>
      <w:r>
        <w:rPr>
          <w:rFonts w:hint="eastAsia" w:ascii="宋体" w:hAnsi="宋体"/>
          <w:color w:val="auto"/>
          <w:sz w:val="24"/>
          <w:highlight w:val="none"/>
        </w:rPr>
        <w:t>3、联合体将严格按照招标文件的各项要求，递交投标文件，履行投标义务和中标后的合同，共同承担合同规定的一切义务和责任，联合体各成员单位按照内部职责的划分，对内承担各自所负的责任和风险，并对外承担连带责任。</w:t>
      </w:r>
    </w:p>
    <w:p>
      <w:pPr>
        <w:adjustRightInd w:val="0"/>
        <w:snapToGrid w:val="0"/>
        <w:spacing w:line="360" w:lineRule="auto"/>
        <w:ind w:firstLine="535" w:firstLineChars="223"/>
        <w:rPr>
          <w:rFonts w:ascii="宋体" w:hAnsi="宋体"/>
          <w:color w:val="auto"/>
          <w:sz w:val="24"/>
          <w:highlight w:val="none"/>
        </w:rPr>
      </w:pPr>
      <w:r>
        <w:rPr>
          <w:rFonts w:hint="eastAsia" w:ascii="宋体" w:hAnsi="宋体"/>
          <w:color w:val="auto"/>
          <w:sz w:val="24"/>
          <w:highlight w:val="none"/>
        </w:rPr>
        <w:t>4、联合体牵头人代表联合体签署文件的，联合体牵头人的所有承诺均认为代表了联合体各成员。</w:t>
      </w:r>
    </w:p>
    <w:p>
      <w:pPr>
        <w:adjustRightInd w:val="0"/>
        <w:snapToGrid w:val="0"/>
        <w:spacing w:line="360" w:lineRule="auto"/>
        <w:ind w:firstLine="535" w:firstLineChars="223"/>
        <w:rPr>
          <w:color w:val="auto"/>
          <w:sz w:val="24"/>
          <w:highlight w:val="none"/>
        </w:rPr>
      </w:pPr>
      <w:r>
        <w:rPr>
          <w:rFonts w:hint="eastAsia" w:ascii="宋体" w:hAnsi="宋体"/>
          <w:color w:val="auto"/>
          <w:sz w:val="24"/>
          <w:highlight w:val="none"/>
        </w:rPr>
        <w:t>5、</w:t>
      </w:r>
      <w:r>
        <w:rPr>
          <w:color w:val="auto"/>
          <w:sz w:val="24"/>
          <w:highlight w:val="none"/>
        </w:rPr>
        <w:t>联合体各成员单位内部的职责分工如下：</w:t>
      </w:r>
    </w:p>
    <w:p>
      <w:pPr>
        <w:adjustRightInd w:val="0"/>
        <w:snapToGrid w:val="0"/>
        <w:spacing w:line="360" w:lineRule="auto"/>
        <w:ind w:firstLine="535" w:firstLineChars="223"/>
        <w:rPr>
          <w:color w:val="auto"/>
          <w:sz w:val="24"/>
          <w:highlight w:val="none"/>
          <w:u w:val="single"/>
        </w:rPr>
      </w:pPr>
      <w:r>
        <w:rPr>
          <w:rFonts w:hint="eastAsia" w:ascii="宋体" w:hAnsi="宋体" w:cs="宋体"/>
          <w:color w:val="auto"/>
          <w:position w:val="2"/>
          <w:sz w:val="24"/>
          <w:highlight w:val="none"/>
        </w:rPr>
        <w:t>联合体牵头人</w:t>
      </w:r>
      <w:r>
        <w:rPr>
          <w:rFonts w:hint="eastAsia" w:ascii="宋体" w:hAnsi="宋体" w:cs="宋体"/>
          <w:color w:val="auto"/>
          <w:position w:val="2"/>
          <w:sz w:val="24"/>
          <w:highlight w:val="none"/>
          <w:u w:val="single"/>
        </w:rPr>
        <w:t xml:space="preserve">         </w:t>
      </w:r>
      <w:r>
        <w:rPr>
          <w:rFonts w:hint="eastAsia" w:ascii="宋体" w:hAnsi="宋体" w:cs="宋体"/>
          <w:color w:val="auto"/>
          <w:position w:val="2"/>
          <w:sz w:val="24"/>
          <w:highlight w:val="none"/>
        </w:rPr>
        <w:t>（牵头人名称）承担</w:t>
      </w:r>
      <w:r>
        <w:rPr>
          <w:rFonts w:hint="eastAsia" w:ascii="宋体" w:hAnsi="宋体" w:cs="宋体"/>
          <w:color w:val="auto"/>
          <w:position w:val="2"/>
          <w:sz w:val="24"/>
          <w:highlight w:val="none"/>
          <w:u w:val="single"/>
        </w:rPr>
        <w:t xml:space="preserve">   </w:t>
      </w:r>
      <w:r>
        <w:rPr>
          <w:rFonts w:hint="eastAsia" w:ascii="宋体" w:hAnsi="宋体" w:cs="宋体"/>
          <w:color w:val="auto"/>
          <w:position w:val="2"/>
          <w:sz w:val="24"/>
          <w:highlight w:val="none"/>
          <w:u w:val="single"/>
          <w:lang w:val="en-US" w:eastAsia="zh-CN"/>
        </w:rPr>
        <w:t xml:space="preserve">    </w:t>
      </w:r>
      <w:r>
        <w:rPr>
          <w:rFonts w:hint="eastAsia" w:ascii="宋体" w:hAnsi="宋体" w:cs="宋体"/>
          <w:color w:val="auto"/>
          <w:position w:val="2"/>
          <w:sz w:val="24"/>
          <w:highlight w:val="none"/>
          <w:u w:val="single"/>
        </w:rPr>
        <w:t xml:space="preserve">  </w:t>
      </w:r>
      <w:r>
        <w:rPr>
          <w:rFonts w:hint="eastAsia" w:ascii="宋体" w:hAnsi="宋体" w:cs="宋体"/>
          <w:color w:val="auto"/>
          <w:position w:val="2"/>
          <w:sz w:val="24"/>
          <w:highlight w:val="none"/>
        </w:rPr>
        <w:t>工作，联合体成员</w:t>
      </w:r>
      <w:r>
        <w:rPr>
          <w:rFonts w:hint="eastAsia" w:ascii="宋体" w:hAnsi="宋体" w:cs="宋体"/>
          <w:color w:val="auto"/>
          <w:position w:val="2"/>
          <w:sz w:val="24"/>
          <w:highlight w:val="none"/>
          <w:u w:val="single"/>
        </w:rPr>
        <w:t xml:space="preserve">        </w:t>
      </w:r>
      <w:r>
        <w:rPr>
          <w:rFonts w:hint="eastAsia" w:ascii="宋体" w:hAnsi="宋体" w:cs="宋体"/>
          <w:color w:val="auto"/>
          <w:position w:val="2"/>
          <w:sz w:val="24"/>
          <w:highlight w:val="none"/>
        </w:rPr>
        <w:t xml:space="preserve">（成员名称）承担 </w:t>
      </w:r>
      <w:r>
        <w:rPr>
          <w:rFonts w:hint="eastAsia" w:ascii="宋体" w:hAnsi="宋体" w:cs="宋体"/>
          <w:color w:val="auto"/>
          <w:position w:val="2"/>
          <w:sz w:val="24"/>
          <w:highlight w:val="none"/>
          <w:u w:val="single"/>
        </w:rPr>
        <w:t xml:space="preserve">  </w:t>
      </w:r>
      <w:r>
        <w:rPr>
          <w:rFonts w:hint="eastAsia" w:ascii="宋体" w:hAnsi="宋体" w:cs="宋体"/>
          <w:color w:val="auto"/>
          <w:position w:val="2"/>
          <w:sz w:val="24"/>
          <w:highlight w:val="none"/>
          <w:u w:val="single"/>
          <w:lang w:val="en-US" w:eastAsia="zh-CN"/>
        </w:rPr>
        <w:t xml:space="preserve">    </w:t>
      </w:r>
      <w:r>
        <w:rPr>
          <w:rFonts w:hint="eastAsia" w:ascii="宋体" w:hAnsi="宋体" w:cs="宋体"/>
          <w:color w:val="auto"/>
          <w:position w:val="2"/>
          <w:sz w:val="24"/>
          <w:highlight w:val="none"/>
          <w:u w:val="single"/>
        </w:rPr>
        <w:t xml:space="preserve">  </w:t>
      </w:r>
      <w:r>
        <w:rPr>
          <w:rFonts w:hint="eastAsia" w:ascii="宋体" w:hAnsi="宋体" w:cs="宋体"/>
          <w:color w:val="auto"/>
          <w:position w:val="2"/>
          <w:sz w:val="24"/>
          <w:highlight w:val="none"/>
        </w:rPr>
        <w:t>工作，联合体成员</w:t>
      </w:r>
      <w:r>
        <w:rPr>
          <w:rFonts w:hint="eastAsia" w:ascii="宋体" w:hAnsi="宋体" w:cs="宋体"/>
          <w:color w:val="auto"/>
          <w:position w:val="2"/>
          <w:sz w:val="24"/>
          <w:highlight w:val="none"/>
          <w:u w:val="single"/>
        </w:rPr>
        <w:t xml:space="preserve">        </w:t>
      </w:r>
      <w:r>
        <w:rPr>
          <w:rFonts w:hint="eastAsia" w:ascii="宋体" w:hAnsi="宋体" w:cs="宋体"/>
          <w:color w:val="auto"/>
          <w:position w:val="2"/>
          <w:sz w:val="24"/>
          <w:highlight w:val="none"/>
        </w:rPr>
        <w:t xml:space="preserve"> （成员名称）承担 </w:t>
      </w:r>
      <w:r>
        <w:rPr>
          <w:rFonts w:hint="eastAsia" w:ascii="宋体" w:hAnsi="宋体" w:cs="宋体"/>
          <w:color w:val="auto"/>
          <w:position w:val="2"/>
          <w:sz w:val="24"/>
          <w:highlight w:val="none"/>
          <w:u w:val="single"/>
        </w:rPr>
        <w:t xml:space="preserve">     </w:t>
      </w:r>
      <w:r>
        <w:rPr>
          <w:rFonts w:hint="eastAsia" w:ascii="宋体" w:hAnsi="宋体" w:cs="宋体"/>
          <w:color w:val="auto"/>
          <w:position w:val="2"/>
          <w:sz w:val="24"/>
          <w:highlight w:val="none"/>
          <w:u w:val="single"/>
          <w:lang w:val="en-US" w:eastAsia="zh-CN"/>
        </w:rPr>
        <w:t xml:space="preserve">    </w:t>
      </w:r>
      <w:r>
        <w:rPr>
          <w:rFonts w:hint="eastAsia" w:ascii="宋体" w:hAnsi="宋体" w:cs="宋体"/>
          <w:color w:val="auto"/>
          <w:position w:val="2"/>
          <w:sz w:val="24"/>
          <w:highlight w:val="none"/>
          <w:u w:val="single"/>
        </w:rPr>
        <w:t xml:space="preserve">   </w:t>
      </w:r>
      <w:r>
        <w:rPr>
          <w:rFonts w:hint="eastAsia" w:ascii="宋体" w:hAnsi="宋体" w:cs="宋体"/>
          <w:color w:val="auto"/>
          <w:position w:val="2"/>
          <w:sz w:val="24"/>
          <w:highlight w:val="none"/>
        </w:rPr>
        <w:t>工作。</w:t>
      </w:r>
    </w:p>
    <w:p>
      <w:pPr>
        <w:adjustRightInd w:val="0"/>
        <w:snapToGrid w:val="0"/>
        <w:spacing w:line="360" w:lineRule="auto"/>
        <w:ind w:firstLine="535" w:firstLineChars="223"/>
        <w:rPr>
          <w:rFonts w:ascii="宋体" w:hAnsi="宋体"/>
          <w:color w:val="auto"/>
          <w:sz w:val="24"/>
          <w:highlight w:val="none"/>
        </w:rPr>
      </w:pPr>
      <w:r>
        <w:rPr>
          <w:rFonts w:hint="eastAsia" w:ascii="宋体" w:hAnsi="宋体"/>
          <w:color w:val="auto"/>
          <w:sz w:val="24"/>
          <w:highlight w:val="none"/>
        </w:rPr>
        <w:t>6、联合体中标后，本联合体协议是承包合同的附件，对联合体各成员单位有合同约束力。</w:t>
      </w:r>
    </w:p>
    <w:p>
      <w:pPr>
        <w:adjustRightInd w:val="0"/>
        <w:snapToGrid w:val="0"/>
        <w:spacing w:line="360" w:lineRule="auto"/>
        <w:ind w:firstLine="535" w:firstLineChars="223"/>
        <w:rPr>
          <w:rFonts w:ascii="宋体" w:hAnsi="宋体"/>
          <w:color w:val="auto"/>
          <w:spacing w:val="-6"/>
          <w:sz w:val="24"/>
          <w:highlight w:val="none"/>
        </w:rPr>
      </w:pPr>
      <w:r>
        <w:rPr>
          <w:rFonts w:hint="eastAsia" w:ascii="宋体" w:hAnsi="宋体"/>
          <w:color w:val="auto"/>
          <w:sz w:val="24"/>
          <w:highlight w:val="none"/>
        </w:rPr>
        <w:t>7、</w:t>
      </w:r>
      <w:r>
        <w:rPr>
          <w:rFonts w:hint="eastAsia" w:ascii="宋体" w:hAnsi="宋体"/>
          <w:color w:val="auto"/>
          <w:spacing w:val="-6"/>
          <w:sz w:val="24"/>
          <w:highlight w:val="none"/>
        </w:rPr>
        <w:t>本协议书自签署之日起生效，如联合体未中标或者中标后合同履行完毕，本协议自动失效。</w:t>
      </w:r>
    </w:p>
    <w:p>
      <w:pPr>
        <w:adjustRightInd w:val="0"/>
        <w:snapToGrid w:val="0"/>
        <w:spacing w:line="360" w:lineRule="auto"/>
        <w:ind w:firstLine="535" w:firstLineChars="223"/>
        <w:rPr>
          <w:rFonts w:ascii="宋体" w:hAnsi="宋体"/>
          <w:color w:val="auto"/>
          <w:sz w:val="24"/>
          <w:highlight w:val="none"/>
        </w:rPr>
      </w:pPr>
      <w:r>
        <w:rPr>
          <w:rFonts w:hint="eastAsia" w:ascii="宋体" w:hAnsi="宋体"/>
          <w:color w:val="auto"/>
          <w:sz w:val="24"/>
          <w:highlight w:val="none"/>
        </w:rPr>
        <w:t>8、本协议书一式</w:t>
      </w:r>
      <w:r>
        <w:rPr>
          <w:rFonts w:hint="eastAsia" w:ascii="宋体" w:hAnsi="宋体"/>
          <w:color w:val="auto"/>
          <w:sz w:val="24"/>
          <w:highlight w:val="none"/>
          <w:u w:val="single"/>
        </w:rPr>
        <w:t xml:space="preserve"> 4 </w:t>
      </w:r>
      <w:r>
        <w:rPr>
          <w:rFonts w:hint="eastAsia" w:ascii="宋体" w:hAnsi="宋体"/>
          <w:color w:val="auto"/>
          <w:sz w:val="24"/>
          <w:highlight w:val="none"/>
        </w:rPr>
        <w:t>份，联合体成员和招标人各执一份。</w:t>
      </w:r>
    </w:p>
    <w:p>
      <w:pPr>
        <w:adjustRightInd w:val="0"/>
        <w:snapToGrid w:val="0"/>
        <w:spacing w:line="360" w:lineRule="auto"/>
        <w:ind w:firstLine="535" w:firstLineChars="223"/>
        <w:rPr>
          <w:rFonts w:ascii="宋体" w:hAnsi="宋体"/>
          <w:color w:val="auto"/>
          <w:sz w:val="24"/>
          <w:highlight w:val="none"/>
        </w:rPr>
      </w:pPr>
      <w:r>
        <w:rPr>
          <w:rFonts w:hint="eastAsia" w:ascii="宋体" w:hAnsi="宋体"/>
          <w:color w:val="auto"/>
          <w:sz w:val="24"/>
          <w:highlight w:val="none"/>
        </w:rPr>
        <w:t>牵头人名称：</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（盖章）                                          </w:t>
      </w:r>
    </w:p>
    <w:p>
      <w:pPr>
        <w:adjustRightInd w:val="0"/>
        <w:snapToGrid w:val="0"/>
        <w:spacing w:line="360" w:lineRule="auto"/>
        <w:ind w:firstLine="535" w:firstLineChars="223"/>
        <w:rPr>
          <w:rFonts w:ascii="宋体" w:hAnsi="宋体"/>
          <w:color w:val="auto"/>
          <w:sz w:val="24"/>
          <w:highlight w:val="none"/>
        </w:rPr>
      </w:pPr>
      <w:r>
        <w:rPr>
          <w:rFonts w:hint="eastAsia" w:ascii="宋体" w:hAnsi="宋体"/>
          <w:color w:val="auto"/>
          <w:sz w:val="24"/>
          <w:highlight w:val="none"/>
        </w:rPr>
        <w:t>法定代表人：</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（签字或盖章）                    </w:t>
      </w:r>
    </w:p>
    <w:p>
      <w:pPr>
        <w:adjustRightInd w:val="0"/>
        <w:snapToGrid w:val="0"/>
        <w:spacing w:line="360" w:lineRule="auto"/>
        <w:ind w:firstLine="535" w:firstLineChars="223"/>
        <w:rPr>
          <w:rFonts w:ascii="宋体" w:hAnsi="宋体"/>
          <w:color w:val="auto"/>
          <w:sz w:val="24"/>
          <w:highlight w:val="none"/>
        </w:rPr>
      </w:pPr>
      <w:r>
        <w:rPr>
          <w:rFonts w:hint="eastAsia" w:ascii="宋体" w:hAnsi="宋体"/>
          <w:color w:val="auto"/>
          <w:sz w:val="24"/>
          <w:highlight w:val="none"/>
        </w:rPr>
        <w:t>成员二名称：</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（盖章）（如无成员二，成员二可不盖章、签字）                                      </w:t>
      </w:r>
    </w:p>
    <w:p>
      <w:pPr>
        <w:adjustRightInd w:val="0"/>
        <w:snapToGrid w:val="0"/>
        <w:spacing w:line="360" w:lineRule="auto"/>
        <w:ind w:firstLine="535" w:firstLineChars="223"/>
        <w:rPr>
          <w:color w:val="auto"/>
          <w:highlight w:val="none"/>
        </w:rPr>
      </w:pPr>
      <w:r>
        <w:rPr>
          <w:rFonts w:hint="eastAsia" w:ascii="宋体" w:hAnsi="宋体"/>
          <w:color w:val="auto"/>
          <w:sz w:val="24"/>
          <w:highlight w:val="none"/>
        </w:rPr>
        <w:t>法定代表人：</w:t>
      </w:r>
      <w:r>
        <w:rPr>
          <w:rFonts w:hint="eastAsia" w:ascii="宋体" w:hAnsi="宋体"/>
          <w:color w:val="auto"/>
          <w:sz w:val="24"/>
          <w:highlight w:val="none"/>
          <w:u w:val="single"/>
        </w:rPr>
        <w:t xml:space="preserve">                   </w:t>
      </w:r>
      <w:r>
        <w:rPr>
          <w:rFonts w:hint="eastAsia" w:ascii="宋体" w:hAnsi="宋体"/>
          <w:color w:val="auto"/>
          <w:sz w:val="24"/>
          <w:highlight w:val="none"/>
        </w:rPr>
        <w:t>（签字或盖章）</w:t>
      </w:r>
    </w:p>
    <w:p>
      <w:pPr>
        <w:adjustRightInd w:val="0"/>
        <w:snapToGrid w:val="0"/>
        <w:spacing w:line="360" w:lineRule="auto"/>
        <w:ind w:firstLine="535" w:firstLineChars="223"/>
        <w:rPr>
          <w:rFonts w:ascii="宋体" w:hAnsi="宋体"/>
          <w:color w:val="auto"/>
          <w:sz w:val="24"/>
          <w:highlight w:val="none"/>
        </w:rPr>
      </w:pPr>
      <w:r>
        <w:rPr>
          <w:rFonts w:hint="eastAsia" w:ascii="宋体" w:hAnsi="宋体"/>
          <w:color w:val="auto"/>
          <w:sz w:val="24"/>
          <w:highlight w:val="none"/>
        </w:rPr>
        <w:t>成员三名称：</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（盖章）（如无成员三，成员三可不盖章、签字）                       </w:t>
      </w:r>
    </w:p>
    <w:p>
      <w:pPr>
        <w:adjustRightInd w:val="0"/>
        <w:snapToGrid w:val="0"/>
        <w:spacing w:line="360" w:lineRule="auto"/>
        <w:ind w:firstLine="535" w:firstLineChars="223"/>
        <w:jc w:val="left"/>
        <w:rPr>
          <w:color w:val="auto"/>
          <w:highlight w:val="none"/>
        </w:rPr>
      </w:pPr>
      <w:r>
        <w:rPr>
          <w:rFonts w:hint="eastAsia" w:ascii="宋体" w:hAnsi="宋体"/>
          <w:color w:val="auto"/>
          <w:sz w:val="24"/>
          <w:highlight w:val="none"/>
        </w:rPr>
        <w:t>法定代表人：</w:t>
      </w:r>
      <w:r>
        <w:rPr>
          <w:rFonts w:hint="eastAsia" w:ascii="宋体" w:hAnsi="宋体"/>
          <w:color w:val="auto"/>
          <w:sz w:val="24"/>
          <w:highlight w:val="none"/>
          <w:u w:val="single"/>
        </w:rPr>
        <w:t xml:space="preserve">                   </w:t>
      </w:r>
      <w:r>
        <w:rPr>
          <w:rFonts w:hint="eastAsia" w:ascii="宋体" w:hAnsi="宋体"/>
          <w:color w:val="auto"/>
          <w:sz w:val="24"/>
          <w:highlight w:val="none"/>
        </w:rPr>
        <w:t>（签字或盖章）</w:t>
      </w:r>
    </w:p>
    <w:p>
      <w:pPr>
        <w:adjustRightInd w:val="0"/>
        <w:snapToGrid w:val="0"/>
        <w:spacing w:line="360" w:lineRule="auto"/>
        <w:ind w:firstLine="535" w:firstLineChars="223"/>
        <w:rPr>
          <w:color w:val="auto"/>
          <w:highlight w:val="none"/>
        </w:rPr>
      </w:pPr>
      <w:r>
        <w:rPr>
          <w:rFonts w:hint="eastAsia" w:ascii="宋体" w:hAnsi="宋体"/>
          <w:color w:val="auto"/>
          <w:sz w:val="24"/>
          <w:highlight w:val="none"/>
        </w:rPr>
        <w:t xml:space="preserve">                                        </w:t>
      </w:r>
      <w:r>
        <w:rPr>
          <w:rFonts w:ascii="宋体" w:hAnsi="宋体"/>
          <w:color w:val="auto"/>
          <w:sz w:val="28"/>
          <w:szCs w:val="28"/>
          <w:highlight w:val="none"/>
          <w:u w:val="single"/>
        </w:rPr>
        <w:t xml:space="preserve">  </w:t>
      </w:r>
      <w:r>
        <w:rPr>
          <w:rFonts w:hint="eastAsia" w:ascii="宋体" w:hAnsi="宋体"/>
          <w:color w:val="auto"/>
          <w:sz w:val="28"/>
          <w:szCs w:val="28"/>
          <w:highlight w:val="none"/>
          <w:u w:val="single"/>
        </w:rPr>
        <w:t xml:space="preserve">   </w:t>
      </w:r>
      <w:r>
        <w:rPr>
          <w:rFonts w:ascii="宋体" w:hAnsi="宋体"/>
          <w:color w:val="auto"/>
          <w:sz w:val="28"/>
          <w:szCs w:val="28"/>
          <w:highlight w:val="none"/>
          <w:u w:val="single"/>
        </w:rPr>
        <w:t xml:space="preserve">      </w:t>
      </w:r>
      <w:r>
        <w:rPr>
          <w:rFonts w:ascii="宋体" w:hAnsi="宋体"/>
          <w:color w:val="auto"/>
          <w:sz w:val="28"/>
          <w:szCs w:val="28"/>
          <w:highlight w:val="none"/>
        </w:rPr>
        <w:t>年</w:t>
      </w:r>
      <w:r>
        <w:rPr>
          <w:rFonts w:ascii="宋体" w:hAnsi="宋体"/>
          <w:color w:val="auto"/>
          <w:sz w:val="28"/>
          <w:szCs w:val="28"/>
          <w:highlight w:val="none"/>
          <w:u w:val="single"/>
        </w:rPr>
        <w:t xml:space="preserve">   </w:t>
      </w:r>
      <w:r>
        <w:rPr>
          <w:rFonts w:hint="eastAsia" w:ascii="宋体" w:hAnsi="宋体"/>
          <w:color w:val="auto"/>
          <w:sz w:val="28"/>
          <w:szCs w:val="28"/>
          <w:highlight w:val="none"/>
          <w:u w:val="single"/>
        </w:rPr>
        <w:t xml:space="preserve">  </w:t>
      </w:r>
      <w:r>
        <w:rPr>
          <w:rFonts w:ascii="宋体" w:hAnsi="宋体"/>
          <w:color w:val="auto"/>
          <w:sz w:val="28"/>
          <w:szCs w:val="28"/>
          <w:highlight w:val="none"/>
          <w:u w:val="single"/>
        </w:rPr>
        <w:t xml:space="preserve"> </w:t>
      </w:r>
      <w:r>
        <w:rPr>
          <w:rFonts w:ascii="宋体" w:hAnsi="宋体"/>
          <w:color w:val="auto"/>
          <w:sz w:val="28"/>
          <w:szCs w:val="28"/>
          <w:highlight w:val="none"/>
        </w:rPr>
        <w:t>月</w:t>
      </w:r>
      <w:r>
        <w:rPr>
          <w:rFonts w:ascii="宋体" w:hAnsi="宋体"/>
          <w:color w:val="auto"/>
          <w:sz w:val="28"/>
          <w:szCs w:val="28"/>
          <w:highlight w:val="none"/>
          <w:u w:val="single"/>
        </w:rPr>
        <w:t xml:space="preserve"> </w:t>
      </w:r>
      <w:r>
        <w:rPr>
          <w:rFonts w:hint="eastAsia" w:ascii="宋体" w:hAnsi="宋体"/>
          <w:color w:val="auto"/>
          <w:sz w:val="28"/>
          <w:szCs w:val="28"/>
          <w:highlight w:val="none"/>
          <w:u w:val="single"/>
        </w:rPr>
        <w:t xml:space="preserve">  </w:t>
      </w:r>
      <w:r>
        <w:rPr>
          <w:rFonts w:ascii="宋体" w:hAnsi="宋体"/>
          <w:color w:val="auto"/>
          <w:sz w:val="28"/>
          <w:szCs w:val="28"/>
          <w:highlight w:val="none"/>
          <w:u w:val="single"/>
        </w:rPr>
        <w:t xml:space="preserve">   </w:t>
      </w:r>
      <w:r>
        <w:rPr>
          <w:rFonts w:ascii="宋体" w:hAnsi="宋体"/>
          <w:color w:val="auto"/>
          <w:sz w:val="28"/>
          <w:szCs w:val="28"/>
          <w:highlight w:val="none"/>
        </w:rPr>
        <w:t>日</w:t>
      </w:r>
    </w:p>
    <w:p>
      <w:pPr>
        <w:pStyle w:val="3"/>
        <w:spacing w:after="140" w:line="360" w:lineRule="auto"/>
        <w:rPr>
          <w:rFonts w:ascii="Times New Roman" w:hAnsi="Times New Roman" w:cs="宋体"/>
          <w:b w:val="0"/>
          <w:bCs w:val="0"/>
          <w:color w:val="auto"/>
          <w:sz w:val="28"/>
          <w:szCs w:val="28"/>
          <w:highlight w:val="none"/>
        </w:rPr>
      </w:pPr>
      <w:r>
        <w:rPr>
          <w:rFonts w:hint="eastAsia" w:ascii="宋体" w:hAnsi="宋体" w:eastAsia="宋体" w:cs="宋体"/>
          <w:b w:val="0"/>
          <w:bCs w:val="0"/>
          <w:color w:val="auto"/>
          <w:sz w:val="24"/>
          <w:szCs w:val="24"/>
          <w:highlight w:val="none"/>
        </w:rPr>
        <w:t>附件四、派驻本项目人员一览表</w:t>
      </w:r>
    </w:p>
    <w:p>
      <w:pPr>
        <w:pStyle w:val="3"/>
        <w:spacing w:after="140" w:line="360" w:lineRule="auto"/>
        <w:jc w:val="center"/>
        <w:rPr>
          <w:szCs w:val="21"/>
        </w:rPr>
      </w:pPr>
      <w:r>
        <w:rPr>
          <w:rFonts w:hint="eastAsia" w:ascii="宋体" w:hAnsi="宋体"/>
          <w:sz w:val="28"/>
        </w:rPr>
        <w:t>临海市大洋街道秀野路北侧、国庆村模具城东侧地块项目投资合作开发</w:t>
      </w:r>
    </w:p>
    <w:p>
      <w:pPr>
        <w:spacing w:line="360" w:lineRule="auto"/>
        <w:jc w:val="center"/>
        <w:rPr>
          <w:rFonts w:ascii="宋体" w:hAnsi="宋体" w:eastAsia="黑体"/>
          <w:b/>
          <w:bCs/>
          <w:sz w:val="28"/>
          <w:szCs w:val="32"/>
        </w:rPr>
      </w:pPr>
      <w:r>
        <w:rPr>
          <w:rFonts w:hint="eastAsia" w:ascii="宋体" w:hAnsi="宋体" w:eastAsia="黑体"/>
          <w:b/>
          <w:bCs/>
          <w:sz w:val="28"/>
          <w:szCs w:val="32"/>
        </w:rPr>
        <w:t>派驻本项目人员一览表</w:t>
      </w:r>
    </w:p>
    <w:tbl>
      <w:tblPr>
        <w:tblStyle w:val="5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7"/>
        <w:gridCol w:w="1635"/>
        <w:gridCol w:w="1005"/>
        <w:gridCol w:w="825"/>
        <w:gridCol w:w="900"/>
        <w:gridCol w:w="1350"/>
        <w:gridCol w:w="24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69" w:hRule="exact"/>
        </w:trPr>
        <w:tc>
          <w:tcPr>
            <w:tcW w:w="1817" w:type="dxa"/>
            <w:vAlign w:val="center"/>
          </w:tcPr>
          <w:p>
            <w:pPr>
              <w:jc w:val="center"/>
              <w:rPr>
                <w:sz w:val="24"/>
              </w:rPr>
            </w:pPr>
            <w:r>
              <w:rPr>
                <w:rFonts w:hint="eastAsia"/>
                <w:sz w:val="24"/>
              </w:rPr>
              <w:t>职务</w:t>
            </w:r>
          </w:p>
        </w:tc>
        <w:tc>
          <w:tcPr>
            <w:tcW w:w="1635" w:type="dxa"/>
            <w:vAlign w:val="center"/>
          </w:tcPr>
          <w:p>
            <w:pPr>
              <w:jc w:val="center"/>
              <w:rPr>
                <w:sz w:val="24"/>
              </w:rPr>
            </w:pPr>
            <w:r>
              <w:rPr>
                <w:rFonts w:hint="eastAsia"/>
                <w:sz w:val="24"/>
              </w:rPr>
              <w:t>姓名</w:t>
            </w:r>
          </w:p>
        </w:tc>
        <w:tc>
          <w:tcPr>
            <w:tcW w:w="1005" w:type="dxa"/>
            <w:vAlign w:val="center"/>
          </w:tcPr>
          <w:p>
            <w:pPr>
              <w:jc w:val="center"/>
              <w:rPr>
                <w:sz w:val="24"/>
              </w:rPr>
            </w:pPr>
            <w:r>
              <w:rPr>
                <w:rFonts w:hint="eastAsia"/>
                <w:sz w:val="24"/>
              </w:rPr>
              <w:t>性别</w:t>
            </w:r>
          </w:p>
        </w:tc>
        <w:tc>
          <w:tcPr>
            <w:tcW w:w="825" w:type="dxa"/>
            <w:vAlign w:val="center"/>
          </w:tcPr>
          <w:p>
            <w:pPr>
              <w:jc w:val="center"/>
              <w:rPr>
                <w:sz w:val="24"/>
              </w:rPr>
            </w:pPr>
            <w:r>
              <w:rPr>
                <w:rFonts w:hint="eastAsia"/>
                <w:sz w:val="24"/>
              </w:rPr>
              <w:t>年龄</w:t>
            </w:r>
          </w:p>
        </w:tc>
        <w:tc>
          <w:tcPr>
            <w:tcW w:w="900" w:type="dxa"/>
            <w:vAlign w:val="center"/>
          </w:tcPr>
          <w:p>
            <w:pPr>
              <w:jc w:val="center"/>
              <w:rPr>
                <w:sz w:val="24"/>
              </w:rPr>
            </w:pPr>
            <w:r>
              <w:rPr>
                <w:rFonts w:hint="eastAsia"/>
                <w:sz w:val="24"/>
              </w:rPr>
              <w:t>职称</w:t>
            </w:r>
          </w:p>
        </w:tc>
        <w:tc>
          <w:tcPr>
            <w:tcW w:w="1350" w:type="dxa"/>
            <w:vAlign w:val="center"/>
          </w:tcPr>
          <w:p>
            <w:pPr>
              <w:jc w:val="center"/>
              <w:rPr>
                <w:sz w:val="24"/>
              </w:rPr>
            </w:pPr>
            <w:r>
              <w:rPr>
                <w:rFonts w:hint="eastAsia"/>
                <w:sz w:val="24"/>
              </w:rPr>
              <w:t>联系 电话</w:t>
            </w:r>
          </w:p>
        </w:tc>
        <w:tc>
          <w:tcPr>
            <w:tcW w:w="2490" w:type="dxa"/>
            <w:vAlign w:val="center"/>
          </w:tcPr>
          <w:p>
            <w:pPr>
              <w:jc w:val="center"/>
              <w:rPr>
                <w:sz w:val="24"/>
              </w:rPr>
            </w:pPr>
            <w:r>
              <w:rPr>
                <w:rFonts w:hint="eastAsia"/>
                <w:sz w:val="24"/>
              </w:rPr>
              <w:t>身份证号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9" w:hRule="exact"/>
        </w:trPr>
        <w:tc>
          <w:tcPr>
            <w:tcW w:w="1817" w:type="dxa"/>
            <w:vAlign w:val="center"/>
          </w:tcPr>
          <w:p>
            <w:pPr>
              <w:jc w:val="center"/>
              <w:rPr>
                <w:rFonts w:hint="eastAsia"/>
                <w:color w:val="auto"/>
                <w:lang w:val="en-US" w:eastAsia="zh-CN"/>
              </w:rPr>
            </w:pPr>
            <w:r>
              <w:rPr>
                <w:rFonts w:hint="eastAsia"/>
                <w:color w:val="auto"/>
                <w:lang w:val="en-US" w:eastAsia="zh-CN"/>
              </w:rPr>
              <w:t>项目负责人</w:t>
            </w:r>
          </w:p>
          <w:p>
            <w:pPr>
              <w:jc w:val="center"/>
              <w:rPr>
                <w:rFonts w:hint="default" w:eastAsia="宋体"/>
                <w:color w:val="auto"/>
                <w:lang w:val="en-US" w:eastAsia="zh-CN"/>
              </w:rPr>
            </w:pPr>
            <w:r>
              <w:rPr>
                <w:rFonts w:hint="eastAsia"/>
                <w:color w:val="auto"/>
                <w:lang w:val="en-US" w:eastAsia="zh-CN"/>
              </w:rPr>
              <w:t>（项目经理）</w:t>
            </w:r>
          </w:p>
        </w:tc>
        <w:tc>
          <w:tcPr>
            <w:tcW w:w="1635" w:type="dxa"/>
            <w:vAlign w:val="center"/>
          </w:tcPr>
          <w:p>
            <w:pPr>
              <w:jc w:val="center"/>
            </w:pPr>
          </w:p>
        </w:tc>
        <w:tc>
          <w:tcPr>
            <w:tcW w:w="1005" w:type="dxa"/>
            <w:vAlign w:val="center"/>
          </w:tcPr>
          <w:p>
            <w:pPr>
              <w:jc w:val="center"/>
            </w:pPr>
          </w:p>
        </w:tc>
        <w:tc>
          <w:tcPr>
            <w:tcW w:w="825" w:type="dxa"/>
            <w:vAlign w:val="center"/>
          </w:tcPr>
          <w:p>
            <w:pPr>
              <w:jc w:val="center"/>
            </w:pPr>
          </w:p>
        </w:tc>
        <w:tc>
          <w:tcPr>
            <w:tcW w:w="900" w:type="dxa"/>
            <w:vAlign w:val="center"/>
          </w:tcPr>
          <w:p>
            <w:pPr>
              <w:jc w:val="center"/>
            </w:pPr>
          </w:p>
        </w:tc>
        <w:tc>
          <w:tcPr>
            <w:tcW w:w="1350" w:type="dxa"/>
            <w:vAlign w:val="center"/>
          </w:tcPr>
          <w:p>
            <w:pPr>
              <w:jc w:val="center"/>
            </w:pPr>
          </w:p>
        </w:tc>
        <w:tc>
          <w:tcPr>
            <w:tcW w:w="2490"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exact"/>
        </w:trPr>
        <w:tc>
          <w:tcPr>
            <w:tcW w:w="1817" w:type="dxa"/>
            <w:vAlign w:val="center"/>
          </w:tcPr>
          <w:p>
            <w:pPr>
              <w:jc w:val="center"/>
              <w:rPr>
                <w:color w:val="auto"/>
              </w:rPr>
            </w:pPr>
            <w:r>
              <w:rPr>
                <w:rFonts w:hint="eastAsia"/>
                <w:color w:val="auto"/>
              </w:rPr>
              <w:t>项目设计负责人</w:t>
            </w:r>
          </w:p>
        </w:tc>
        <w:tc>
          <w:tcPr>
            <w:tcW w:w="1635" w:type="dxa"/>
            <w:vAlign w:val="center"/>
          </w:tcPr>
          <w:p>
            <w:pPr>
              <w:jc w:val="center"/>
            </w:pPr>
          </w:p>
        </w:tc>
        <w:tc>
          <w:tcPr>
            <w:tcW w:w="1005" w:type="dxa"/>
            <w:vAlign w:val="center"/>
          </w:tcPr>
          <w:p>
            <w:pPr>
              <w:jc w:val="center"/>
            </w:pPr>
          </w:p>
        </w:tc>
        <w:tc>
          <w:tcPr>
            <w:tcW w:w="825" w:type="dxa"/>
            <w:vAlign w:val="center"/>
          </w:tcPr>
          <w:p>
            <w:pPr>
              <w:jc w:val="center"/>
            </w:pPr>
          </w:p>
        </w:tc>
        <w:tc>
          <w:tcPr>
            <w:tcW w:w="900" w:type="dxa"/>
            <w:vAlign w:val="center"/>
          </w:tcPr>
          <w:p>
            <w:pPr>
              <w:jc w:val="center"/>
            </w:pPr>
          </w:p>
        </w:tc>
        <w:tc>
          <w:tcPr>
            <w:tcW w:w="1350" w:type="dxa"/>
            <w:vAlign w:val="center"/>
          </w:tcPr>
          <w:p>
            <w:pPr>
              <w:jc w:val="center"/>
            </w:pPr>
          </w:p>
        </w:tc>
        <w:tc>
          <w:tcPr>
            <w:tcW w:w="2490"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exact"/>
        </w:trPr>
        <w:tc>
          <w:tcPr>
            <w:tcW w:w="1817" w:type="dxa"/>
            <w:vAlign w:val="center"/>
          </w:tcPr>
          <w:p>
            <w:pPr>
              <w:jc w:val="center"/>
            </w:pPr>
            <w:r>
              <w:rPr>
                <w:rFonts w:hint="eastAsia"/>
              </w:rPr>
              <w:t>项目施工负责人</w:t>
            </w:r>
          </w:p>
        </w:tc>
        <w:tc>
          <w:tcPr>
            <w:tcW w:w="1635" w:type="dxa"/>
            <w:vAlign w:val="center"/>
          </w:tcPr>
          <w:p>
            <w:pPr>
              <w:jc w:val="center"/>
            </w:pPr>
          </w:p>
        </w:tc>
        <w:tc>
          <w:tcPr>
            <w:tcW w:w="1005" w:type="dxa"/>
            <w:vAlign w:val="center"/>
          </w:tcPr>
          <w:p>
            <w:pPr>
              <w:jc w:val="center"/>
            </w:pPr>
          </w:p>
        </w:tc>
        <w:tc>
          <w:tcPr>
            <w:tcW w:w="825" w:type="dxa"/>
            <w:vAlign w:val="center"/>
          </w:tcPr>
          <w:p>
            <w:pPr>
              <w:jc w:val="center"/>
            </w:pPr>
          </w:p>
        </w:tc>
        <w:tc>
          <w:tcPr>
            <w:tcW w:w="900" w:type="dxa"/>
            <w:vAlign w:val="center"/>
          </w:tcPr>
          <w:p>
            <w:pPr>
              <w:jc w:val="center"/>
            </w:pPr>
          </w:p>
        </w:tc>
        <w:tc>
          <w:tcPr>
            <w:tcW w:w="1350" w:type="dxa"/>
            <w:vAlign w:val="center"/>
          </w:tcPr>
          <w:p>
            <w:pPr>
              <w:jc w:val="center"/>
            </w:pPr>
          </w:p>
        </w:tc>
        <w:tc>
          <w:tcPr>
            <w:tcW w:w="2490"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exact"/>
        </w:trPr>
        <w:tc>
          <w:tcPr>
            <w:tcW w:w="1817" w:type="dxa"/>
            <w:vAlign w:val="center"/>
          </w:tcPr>
          <w:p>
            <w:r>
              <w:rPr>
                <w:rFonts w:hint="eastAsia"/>
              </w:rPr>
              <w:t>......</w:t>
            </w:r>
          </w:p>
        </w:tc>
        <w:tc>
          <w:tcPr>
            <w:tcW w:w="1635" w:type="dxa"/>
            <w:vAlign w:val="center"/>
          </w:tcPr>
          <w:p>
            <w:pPr>
              <w:jc w:val="center"/>
            </w:pPr>
          </w:p>
        </w:tc>
        <w:tc>
          <w:tcPr>
            <w:tcW w:w="1005" w:type="dxa"/>
            <w:vAlign w:val="center"/>
          </w:tcPr>
          <w:p>
            <w:pPr>
              <w:jc w:val="center"/>
            </w:pPr>
          </w:p>
        </w:tc>
        <w:tc>
          <w:tcPr>
            <w:tcW w:w="825" w:type="dxa"/>
            <w:vAlign w:val="center"/>
          </w:tcPr>
          <w:p>
            <w:pPr>
              <w:jc w:val="center"/>
            </w:pPr>
          </w:p>
        </w:tc>
        <w:tc>
          <w:tcPr>
            <w:tcW w:w="900" w:type="dxa"/>
            <w:vAlign w:val="center"/>
          </w:tcPr>
          <w:p>
            <w:pPr>
              <w:jc w:val="center"/>
            </w:pPr>
          </w:p>
        </w:tc>
        <w:tc>
          <w:tcPr>
            <w:tcW w:w="1350" w:type="dxa"/>
            <w:vAlign w:val="center"/>
          </w:tcPr>
          <w:p>
            <w:pPr>
              <w:jc w:val="center"/>
            </w:pPr>
          </w:p>
        </w:tc>
        <w:tc>
          <w:tcPr>
            <w:tcW w:w="2490"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exact"/>
        </w:trPr>
        <w:tc>
          <w:tcPr>
            <w:tcW w:w="1817" w:type="dxa"/>
            <w:vAlign w:val="center"/>
          </w:tcPr>
          <w:p/>
        </w:tc>
        <w:tc>
          <w:tcPr>
            <w:tcW w:w="1635" w:type="dxa"/>
            <w:vAlign w:val="center"/>
          </w:tcPr>
          <w:p>
            <w:pPr>
              <w:jc w:val="center"/>
            </w:pPr>
          </w:p>
        </w:tc>
        <w:tc>
          <w:tcPr>
            <w:tcW w:w="1005" w:type="dxa"/>
            <w:vAlign w:val="center"/>
          </w:tcPr>
          <w:p>
            <w:pPr>
              <w:jc w:val="center"/>
            </w:pPr>
          </w:p>
        </w:tc>
        <w:tc>
          <w:tcPr>
            <w:tcW w:w="825" w:type="dxa"/>
            <w:vAlign w:val="center"/>
          </w:tcPr>
          <w:p>
            <w:pPr>
              <w:jc w:val="center"/>
            </w:pPr>
          </w:p>
        </w:tc>
        <w:tc>
          <w:tcPr>
            <w:tcW w:w="900" w:type="dxa"/>
            <w:vAlign w:val="center"/>
          </w:tcPr>
          <w:p>
            <w:pPr>
              <w:jc w:val="center"/>
            </w:pPr>
          </w:p>
        </w:tc>
        <w:tc>
          <w:tcPr>
            <w:tcW w:w="1350" w:type="dxa"/>
            <w:vAlign w:val="center"/>
          </w:tcPr>
          <w:p>
            <w:pPr>
              <w:jc w:val="center"/>
            </w:pPr>
          </w:p>
        </w:tc>
        <w:tc>
          <w:tcPr>
            <w:tcW w:w="2490" w:type="dxa"/>
            <w:vAlign w:val="center"/>
          </w:tcPr>
          <w:p>
            <w:pPr>
              <w:jc w:val="center"/>
            </w:pPr>
          </w:p>
        </w:tc>
      </w:tr>
    </w:tbl>
    <w:p>
      <w:pPr>
        <w:rPr>
          <w:rFonts w:ascii="黑体" w:hAnsi="宋体" w:eastAsia="黑体"/>
        </w:rPr>
      </w:pPr>
    </w:p>
    <w:p>
      <w:pPr>
        <w:rPr>
          <w:rFonts w:ascii="黑体" w:hAnsi="宋体" w:eastAsia="黑体"/>
        </w:rPr>
      </w:pPr>
    </w:p>
    <w:p>
      <w:pPr>
        <w:rPr>
          <w:rFonts w:ascii="宋体" w:hAnsi="宋体"/>
          <w:sz w:val="28"/>
        </w:rPr>
      </w:pPr>
    </w:p>
    <w:p>
      <w:pPr>
        <w:jc w:val="right"/>
        <w:rPr>
          <w:rFonts w:ascii="宋体" w:hAnsi="宋体"/>
          <w:sz w:val="18"/>
        </w:rPr>
      </w:pPr>
    </w:p>
    <w:p>
      <w:pPr>
        <w:pStyle w:val="21"/>
        <w:ind w:firstLine="5760" w:firstLineChars="2400"/>
        <w:jc w:val="left"/>
      </w:pPr>
      <w:r>
        <w:rPr>
          <w:rFonts w:hint="eastAsia" w:ascii="宋体" w:hAnsi="宋体"/>
          <w:sz w:val="24"/>
        </w:rPr>
        <w:t>法定代表人（签字或盖章）：</w:t>
      </w:r>
    </w:p>
    <w:p>
      <w:pPr>
        <w:jc w:val="left"/>
        <w:rPr>
          <w:rFonts w:ascii="宋体" w:hAnsi="宋体"/>
          <w:sz w:val="24"/>
        </w:rPr>
      </w:pPr>
      <w:r>
        <w:rPr>
          <w:rFonts w:hint="eastAsia" w:ascii="宋体" w:hAnsi="宋体"/>
          <w:sz w:val="24"/>
        </w:rPr>
        <w:t xml:space="preserve">                                         </w:t>
      </w:r>
      <w:r>
        <w:rPr>
          <w:rFonts w:hint="eastAsia" w:ascii="宋体" w:hAnsi="宋体"/>
          <w:sz w:val="24"/>
          <w:lang w:val="en-US" w:eastAsia="zh-CN"/>
        </w:rPr>
        <w:t xml:space="preserve">                </w:t>
      </w:r>
      <w:r>
        <w:rPr>
          <w:rFonts w:hint="eastAsia" w:ascii="宋体" w:hAnsi="宋体"/>
          <w:sz w:val="24"/>
        </w:rPr>
        <w:t xml:space="preserve"> 投标人（盖章）：</w:t>
      </w:r>
    </w:p>
    <w:p>
      <w:pPr>
        <w:rPr>
          <w:rFonts w:ascii="宋体" w:hAnsi="宋体"/>
          <w:sz w:val="24"/>
        </w:rPr>
      </w:pPr>
    </w:p>
    <w:p>
      <w:pPr>
        <w:jc w:val="right"/>
        <w:rPr>
          <w:rFonts w:ascii="宋体" w:hAnsi="宋体"/>
          <w:sz w:val="24"/>
        </w:rPr>
      </w:pPr>
    </w:p>
    <w:p>
      <w:pPr>
        <w:spacing w:line="360" w:lineRule="exact"/>
        <w:jc w:val="right"/>
        <w:textAlignment w:val="baseline"/>
        <w:rPr>
          <w:rFonts w:ascii="宋体" w:hAnsi="宋体"/>
          <w:sz w:val="24"/>
        </w:rPr>
      </w:pPr>
      <w:r>
        <w:rPr>
          <w:rFonts w:hint="eastAsia" w:ascii="宋体" w:hAnsi="宋体"/>
          <w:sz w:val="24"/>
        </w:rPr>
        <w:t xml:space="preserve">                                                      日期：   年   月   日</w:t>
      </w:r>
    </w:p>
    <w:p>
      <w:pPr>
        <w:pStyle w:val="52"/>
        <w:outlineLvl w:val="9"/>
      </w:pPr>
    </w:p>
    <w:p/>
    <w:p>
      <w:pPr>
        <w:pStyle w:val="52"/>
        <w:outlineLvl w:val="9"/>
      </w:pPr>
    </w:p>
    <w:p/>
    <w:p>
      <w:pPr>
        <w:pStyle w:val="52"/>
        <w:jc w:val="both"/>
        <w:outlineLvl w:val="9"/>
      </w:pPr>
    </w:p>
    <w:p>
      <w:pPr>
        <w:pStyle w:val="3"/>
        <w:spacing w:after="140" w:line="360" w:lineRule="auto"/>
        <w:rPr>
          <w:rFonts w:ascii="宋体" w:hAnsi="宋体" w:eastAsia="宋体" w:cs="宋体"/>
          <w:b w:val="0"/>
          <w:bCs w:val="0"/>
          <w:color w:val="auto"/>
          <w:sz w:val="24"/>
          <w:szCs w:val="24"/>
        </w:rPr>
      </w:pPr>
      <w:r>
        <w:rPr>
          <w:rFonts w:hint="eastAsia" w:ascii="宋体" w:hAnsi="宋体" w:eastAsia="宋体" w:cs="宋体"/>
          <w:b w:val="0"/>
          <w:bCs w:val="0"/>
          <w:sz w:val="24"/>
          <w:szCs w:val="24"/>
        </w:rPr>
        <w:t>附件五、项目负责人</w:t>
      </w: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lang w:val="en-US" w:eastAsia="zh-CN"/>
        </w:rPr>
        <w:t>项目经理</w:t>
      </w: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rPr>
        <w:t>简历表</w:t>
      </w:r>
    </w:p>
    <w:p>
      <w:pPr>
        <w:pStyle w:val="3"/>
        <w:spacing w:after="140" w:line="360" w:lineRule="auto"/>
        <w:jc w:val="center"/>
        <w:rPr>
          <w:rFonts w:ascii="宋体" w:hAnsi="宋体"/>
          <w:color w:val="auto"/>
          <w:sz w:val="28"/>
        </w:rPr>
      </w:pPr>
      <w:r>
        <w:rPr>
          <w:rFonts w:hint="eastAsia" w:ascii="宋体" w:hAnsi="宋体"/>
          <w:color w:val="auto"/>
          <w:sz w:val="28"/>
        </w:rPr>
        <w:t>临海市大洋街道秀野路北侧、国庆村模具城东侧地块项目投资合作开发</w:t>
      </w:r>
    </w:p>
    <w:p>
      <w:pPr>
        <w:spacing w:line="360" w:lineRule="auto"/>
        <w:jc w:val="center"/>
        <w:rPr>
          <w:rFonts w:eastAsia="黑体"/>
          <w:color w:val="auto"/>
          <w:sz w:val="44"/>
        </w:rPr>
      </w:pPr>
      <w:r>
        <w:rPr>
          <w:rFonts w:hint="eastAsia" w:eastAsia="黑体"/>
          <w:color w:val="auto"/>
          <w:sz w:val="44"/>
        </w:rPr>
        <w:t xml:space="preserve">  </w:t>
      </w:r>
      <w:r>
        <w:rPr>
          <w:rFonts w:hint="eastAsia" w:ascii="宋体" w:hAnsi="宋体" w:eastAsia="黑体"/>
          <w:b/>
          <w:bCs/>
          <w:color w:val="auto"/>
          <w:sz w:val="28"/>
          <w:szCs w:val="32"/>
        </w:rPr>
        <w:t>项目负责人</w:t>
      </w:r>
      <w:r>
        <w:rPr>
          <w:rFonts w:hint="eastAsia" w:ascii="宋体" w:hAnsi="宋体" w:eastAsia="黑体"/>
          <w:b/>
          <w:bCs/>
          <w:color w:val="auto"/>
          <w:sz w:val="28"/>
          <w:szCs w:val="32"/>
          <w:lang w:eastAsia="zh-CN"/>
        </w:rPr>
        <w:t>（</w:t>
      </w:r>
      <w:r>
        <w:rPr>
          <w:rFonts w:hint="eastAsia" w:ascii="宋体" w:hAnsi="宋体" w:eastAsia="黑体"/>
          <w:b/>
          <w:bCs/>
          <w:color w:val="auto"/>
          <w:sz w:val="28"/>
          <w:szCs w:val="32"/>
          <w:lang w:val="en-US" w:eastAsia="zh-CN"/>
        </w:rPr>
        <w:t>项目经理</w:t>
      </w:r>
      <w:r>
        <w:rPr>
          <w:rFonts w:hint="eastAsia" w:ascii="宋体" w:hAnsi="宋体" w:eastAsia="黑体"/>
          <w:b/>
          <w:bCs/>
          <w:color w:val="auto"/>
          <w:sz w:val="28"/>
          <w:szCs w:val="32"/>
          <w:lang w:eastAsia="zh-CN"/>
        </w:rPr>
        <w:t>）</w:t>
      </w:r>
      <w:r>
        <w:rPr>
          <w:rFonts w:hint="eastAsia" w:ascii="宋体" w:hAnsi="宋体" w:eastAsia="黑体"/>
          <w:b/>
          <w:bCs/>
          <w:color w:val="auto"/>
          <w:sz w:val="28"/>
          <w:szCs w:val="32"/>
        </w:rPr>
        <w:t>简历表</w:t>
      </w:r>
    </w:p>
    <w:tbl>
      <w:tblPr>
        <w:tblStyle w:val="54"/>
        <w:tblW w:w="0" w:type="auto"/>
        <w:tblInd w:w="108" w:type="dxa"/>
        <w:tblLayout w:type="fixed"/>
        <w:tblCellMar>
          <w:top w:w="0" w:type="dxa"/>
          <w:left w:w="108" w:type="dxa"/>
          <w:bottom w:w="0" w:type="dxa"/>
          <w:right w:w="108" w:type="dxa"/>
        </w:tblCellMar>
      </w:tblPr>
      <w:tblGrid>
        <w:gridCol w:w="1089"/>
        <w:gridCol w:w="279"/>
        <w:gridCol w:w="664"/>
        <w:gridCol w:w="894"/>
        <w:gridCol w:w="1483"/>
        <w:gridCol w:w="1200"/>
        <w:gridCol w:w="1170"/>
        <w:gridCol w:w="1380"/>
        <w:gridCol w:w="1830"/>
      </w:tblGrid>
      <w:tr>
        <w:trPr>
          <w:trHeight w:val="475" w:hRule="atLeast"/>
        </w:trPr>
        <w:tc>
          <w:tcPr>
            <w:tcW w:w="1368"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cs="宋体"/>
                <w:kern w:val="0"/>
                <w:sz w:val="24"/>
              </w:rPr>
            </w:pPr>
            <w:r>
              <w:rPr>
                <w:rFonts w:hint="eastAsia" w:cs="宋体"/>
                <w:kern w:val="0"/>
                <w:sz w:val="24"/>
              </w:rPr>
              <w:t>姓名</w:t>
            </w:r>
          </w:p>
        </w:tc>
        <w:tc>
          <w:tcPr>
            <w:tcW w:w="664" w:type="dxa"/>
            <w:tcBorders>
              <w:top w:val="single" w:color="000000" w:sz="4" w:space="0"/>
              <w:left w:val="nil"/>
              <w:bottom w:val="single" w:color="000000" w:sz="4" w:space="0"/>
              <w:right w:val="single" w:color="000000" w:sz="4" w:space="0"/>
            </w:tcBorders>
            <w:shd w:val="clear" w:color="auto" w:fill="FFFFFF"/>
            <w:vAlign w:val="center"/>
          </w:tcPr>
          <w:p>
            <w:pPr>
              <w:widowControl/>
              <w:jc w:val="center"/>
              <w:rPr>
                <w:rFonts w:cs="宋体"/>
                <w:kern w:val="0"/>
                <w:sz w:val="24"/>
              </w:rPr>
            </w:pPr>
            <w:r>
              <w:rPr>
                <w:rFonts w:hint="eastAsia" w:cs="宋体"/>
                <w:kern w:val="0"/>
                <w:sz w:val="24"/>
              </w:rPr>
              <w:t>　</w:t>
            </w:r>
          </w:p>
        </w:tc>
        <w:tc>
          <w:tcPr>
            <w:tcW w:w="894" w:type="dxa"/>
            <w:tcBorders>
              <w:top w:val="single" w:color="000000" w:sz="4" w:space="0"/>
              <w:left w:val="nil"/>
              <w:bottom w:val="single" w:color="000000" w:sz="4" w:space="0"/>
              <w:right w:val="single" w:color="000000" w:sz="4" w:space="0"/>
            </w:tcBorders>
            <w:shd w:val="clear" w:color="auto" w:fill="FFFFFF"/>
            <w:vAlign w:val="center"/>
          </w:tcPr>
          <w:p>
            <w:pPr>
              <w:widowControl/>
              <w:jc w:val="center"/>
              <w:rPr>
                <w:rFonts w:cs="宋体"/>
                <w:kern w:val="0"/>
                <w:sz w:val="24"/>
              </w:rPr>
            </w:pPr>
            <w:r>
              <w:rPr>
                <w:rFonts w:hint="eastAsia" w:cs="宋体"/>
                <w:kern w:val="0"/>
                <w:sz w:val="24"/>
              </w:rPr>
              <w:t>性别</w:t>
            </w:r>
          </w:p>
        </w:tc>
        <w:tc>
          <w:tcPr>
            <w:tcW w:w="1483" w:type="dxa"/>
            <w:tcBorders>
              <w:top w:val="single" w:color="000000" w:sz="4" w:space="0"/>
              <w:left w:val="nil"/>
              <w:bottom w:val="single" w:color="000000" w:sz="4" w:space="0"/>
              <w:right w:val="single" w:color="000000" w:sz="4" w:space="0"/>
            </w:tcBorders>
            <w:shd w:val="clear" w:color="auto" w:fill="FFFFFF"/>
            <w:vAlign w:val="center"/>
          </w:tcPr>
          <w:p>
            <w:pPr>
              <w:widowControl/>
              <w:jc w:val="center"/>
              <w:rPr>
                <w:rFonts w:cs="宋体"/>
                <w:kern w:val="0"/>
                <w:sz w:val="24"/>
              </w:rPr>
            </w:pPr>
            <w:r>
              <w:rPr>
                <w:rFonts w:hint="eastAsia" w:cs="宋体"/>
                <w:kern w:val="0"/>
                <w:sz w:val="24"/>
              </w:rPr>
              <w:t>　</w:t>
            </w:r>
          </w:p>
        </w:tc>
        <w:tc>
          <w:tcPr>
            <w:tcW w:w="1200" w:type="dxa"/>
            <w:tcBorders>
              <w:top w:val="single" w:color="000000" w:sz="4" w:space="0"/>
              <w:left w:val="nil"/>
              <w:bottom w:val="single" w:color="000000" w:sz="4" w:space="0"/>
              <w:right w:val="single" w:color="000000" w:sz="4" w:space="0"/>
            </w:tcBorders>
            <w:shd w:val="clear" w:color="auto" w:fill="FFFFFF"/>
            <w:vAlign w:val="center"/>
          </w:tcPr>
          <w:p>
            <w:pPr>
              <w:widowControl/>
              <w:jc w:val="center"/>
              <w:rPr>
                <w:rFonts w:cs="宋体"/>
                <w:kern w:val="0"/>
                <w:sz w:val="24"/>
              </w:rPr>
            </w:pPr>
            <w:r>
              <w:rPr>
                <w:rFonts w:hint="eastAsia" w:cs="宋体"/>
                <w:kern w:val="0"/>
                <w:sz w:val="24"/>
              </w:rPr>
              <w:t>年龄</w:t>
            </w:r>
          </w:p>
        </w:tc>
        <w:tc>
          <w:tcPr>
            <w:tcW w:w="1170" w:type="dxa"/>
            <w:tcBorders>
              <w:top w:val="single" w:color="000000" w:sz="4" w:space="0"/>
              <w:left w:val="nil"/>
              <w:bottom w:val="single" w:color="000000" w:sz="4" w:space="0"/>
              <w:right w:val="single" w:color="000000" w:sz="4" w:space="0"/>
            </w:tcBorders>
            <w:shd w:val="clear" w:color="auto" w:fill="FFFFFF"/>
            <w:vAlign w:val="center"/>
          </w:tcPr>
          <w:p>
            <w:pPr>
              <w:widowControl/>
              <w:jc w:val="center"/>
              <w:rPr>
                <w:rFonts w:cs="宋体"/>
                <w:kern w:val="0"/>
                <w:sz w:val="24"/>
              </w:rPr>
            </w:pPr>
            <w:r>
              <w:rPr>
                <w:rFonts w:hint="eastAsia" w:cs="宋体"/>
                <w:kern w:val="0"/>
                <w:sz w:val="24"/>
              </w:rPr>
              <w:t>　</w:t>
            </w:r>
          </w:p>
        </w:tc>
        <w:tc>
          <w:tcPr>
            <w:tcW w:w="1380" w:type="dxa"/>
            <w:tcBorders>
              <w:top w:val="single" w:color="000000" w:sz="4" w:space="0"/>
              <w:left w:val="nil"/>
              <w:bottom w:val="single" w:color="000000" w:sz="4" w:space="0"/>
              <w:right w:val="single" w:color="000000" w:sz="4" w:space="0"/>
            </w:tcBorders>
            <w:shd w:val="clear" w:color="auto" w:fill="FFFFFF"/>
            <w:vAlign w:val="center"/>
          </w:tcPr>
          <w:p>
            <w:pPr>
              <w:widowControl/>
              <w:jc w:val="center"/>
              <w:rPr>
                <w:rFonts w:cs="宋体"/>
                <w:kern w:val="0"/>
                <w:sz w:val="24"/>
              </w:rPr>
            </w:pPr>
            <w:r>
              <w:rPr>
                <w:rFonts w:hint="eastAsia" w:cs="宋体"/>
                <w:kern w:val="0"/>
                <w:sz w:val="24"/>
              </w:rPr>
              <w:t>专业</w:t>
            </w:r>
          </w:p>
        </w:tc>
        <w:tc>
          <w:tcPr>
            <w:tcW w:w="1830" w:type="dxa"/>
            <w:tcBorders>
              <w:top w:val="single" w:color="000000" w:sz="4" w:space="0"/>
              <w:left w:val="nil"/>
              <w:bottom w:val="single" w:color="000000" w:sz="4" w:space="0"/>
              <w:right w:val="single" w:color="000000" w:sz="4" w:space="0"/>
            </w:tcBorders>
            <w:shd w:val="clear" w:color="auto" w:fill="FFFFFF"/>
            <w:vAlign w:val="center"/>
          </w:tcPr>
          <w:p>
            <w:pPr>
              <w:widowControl/>
              <w:jc w:val="center"/>
              <w:rPr>
                <w:rFonts w:cs="宋体"/>
                <w:kern w:val="0"/>
                <w:sz w:val="24"/>
              </w:rPr>
            </w:pPr>
            <w:r>
              <w:rPr>
                <w:rFonts w:hint="eastAsia" w:cs="宋体"/>
                <w:kern w:val="0"/>
                <w:sz w:val="24"/>
              </w:rPr>
              <w:t>　</w:t>
            </w:r>
          </w:p>
        </w:tc>
      </w:tr>
      <w:tr>
        <w:tblPrEx>
          <w:tblCellMar>
            <w:top w:w="0" w:type="dxa"/>
            <w:left w:w="108" w:type="dxa"/>
            <w:bottom w:w="0" w:type="dxa"/>
            <w:right w:w="108" w:type="dxa"/>
          </w:tblCellMar>
        </w:tblPrEx>
        <w:trPr>
          <w:trHeight w:val="489" w:hRule="atLeast"/>
        </w:trPr>
        <w:tc>
          <w:tcPr>
            <w:tcW w:w="1368"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cs="宋体"/>
                <w:kern w:val="0"/>
                <w:sz w:val="24"/>
              </w:rPr>
            </w:pPr>
            <w:r>
              <w:rPr>
                <w:rFonts w:hint="eastAsia" w:cs="宋体"/>
                <w:kern w:val="0"/>
                <w:sz w:val="24"/>
              </w:rPr>
              <w:t>资质等级</w:t>
            </w:r>
          </w:p>
        </w:tc>
        <w:tc>
          <w:tcPr>
            <w:tcW w:w="1558" w:type="dxa"/>
            <w:gridSpan w:val="2"/>
            <w:tcBorders>
              <w:top w:val="single" w:color="000000" w:sz="4" w:space="0"/>
              <w:left w:val="nil"/>
              <w:bottom w:val="single" w:color="000000" w:sz="4" w:space="0"/>
              <w:right w:val="single" w:color="000000" w:sz="4" w:space="0"/>
            </w:tcBorders>
            <w:shd w:val="clear" w:color="auto" w:fill="FFFFFF"/>
            <w:vAlign w:val="center"/>
          </w:tcPr>
          <w:p>
            <w:pPr>
              <w:widowControl/>
              <w:jc w:val="center"/>
              <w:rPr>
                <w:rFonts w:cs="宋体"/>
                <w:kern w:val="0"/>
                <w:sz w:val="24"/>
              </w:rPr>
            </w:pPr>
            <w:r>
              <w:rPr>
                <w:rFonts w:hint="eastAsia" w:cs="宋体"/>
                <w:kern w:val="0"/>
                <w:sz w:val="24"/>
              </w:rPr>
              <w:t>　</w:t>
            </w:r>
          </w:p>
        </w:tc>
        <w:tc>
          <w:tcPr>
            <w:tcW w:w="1483" w:type="dxa"/>
            <w:tcBorders>
              <w:top w:val="nil"/>
              <w:left w:val="nil"/>
              <w:bottom w:val="single" w:color="000000" w:sz="4" w:space="0"/>
              <w:right w:val="single" w:color="000000" w:sz="4" w:space="0"/>
            </w:tcBorders>
            <w:shd w:val="clear" w:color="auto" w:fill="FFFFFF"/>
            <w:vAlign w:val="center"/>
          </w:tcPr>
          <w:p>
            <w:pPr>
              <w:widowControl/>
              <w:jc w:val="center"/>
              <w:rPr>
                <w:rFonts w:cs="宋体"/>
                <w:kern w:val="0"/>
                <w:sz w:val="24"/>
              </w:rPr>
            </w:pPr>
            <w:r>
              <w:rPr>
                <w:rFonts w:hint="eastAsia" w:cs="宋体"/>
                <w:kern w:val="0"/>
                <w:sz w:val="24"/>
              </w:rPr>
              <w:t>联系电话</w:t>
            </w:r>
          </w:p>
        </w:tc>
        <w:tc>
          <w:tcPr>
            <w:tcW w:w="2370" w:type="dxa"/>
            <w:gridSpan w:val="2"/>
            <w:tcBorders>
              <w:top w:val="single" w:color="000000" w:sz="4" w:space="0"/>
              <w:left w:val="nil"/>
              <w:bottom w:val="single" w:color="000000" w:sz="4" w:space="0"/>
              <w:right w:val="single" w:color="000000" w:sz="4" w:space="0"/>
            </w:tcBorders>
            <w:shd w:val="clear" w:color="auto" w:fill="FFFFFF"/>
            <w:vAlign w:val="center"/>
          </w:tcPr>
          <w:p>
            <w:pPr>
              <w:widowControl/>
              <w:jc w:val="center"/>
              <w:rPr>
                <w:rFonts w:cs="宋体"/>
                <w:kern w:val="0"/>
                <w:sz w:val="24"/>
              </w:rPr>
            </w:pPr>
            <w:r>
              <w:rPr>
                <w:rFonts w:hint="eastAsia" w:cs="宋体"/>
                <w:kern w:val="0"/>
                <w:sz w:val="24"/>
              </w:rPr>
              <w:t>　</w:t>
            </w:r>
          </w:p>
        </w:tc>
        <w:tc>
          <w:tcPr>
            <w:tcW w:w="1380" w:type="dxa"/>
            <w:tcBorders>
              <w:top w:val="nil"/>
              <w:left w:val="nil"/>
              <w:bottom w:val="single" w:color="000000" w:sz="4" w:space="0"/>
              <w:right w:val="single" w:color="000000" w:sz="4" w:space="0"/>
            </w:tcBorders>
            <w:shd w:val="clear" w:color="auto" w:fill="FFFFFF"/>
            <w:vAlign w:val="center"/>
          </w:tcPr>
          <w:p>
            <w:pPr>
              <w:widowControl/>
              <w:jc w:val="center"/>
              <w:rPr>
                <w:rFonts w:cs="宋体"/>
                <w:kern w:val="0"/>
                <w:sz w:val="24"/>
              </w:rPr>
            </w:pPr>
            <w:r>
              <w:rPr>
                <w:rFonts w:hint="eastAsia" w:cs="宋体"/>
                <w:kern w:val="0"/>
                <w:sz w:val="24"/>
              </w:rPr>
              <w:t>学历</w:t>
            </w:r>
          </w:p>
        </w:tc>
        <w:tc>
          <w:tcPr>
            <w:tcW w:w="1830" w:type="dxa"/>
            <w:tcBorders>
              <w:top w:val="nil"/>
              <w:left w:val="nil"/>
              <w:bottom w:val="single" w:color="000000" w:sz="4" w:space="0"/>
              <w:right w:val="single" w:color="000000" w:sz="4" w:space="0"/>
            </w:tcBorders>
            <w:shd w:val="clear" w:color="auto" w:fill="FFFFFF"/>
            <w:vAlign w:val="center"/>
          </w:tcPr>
          <w:p>
            <w:pPr>
              <w:widowControl/>
              <w:jc w:val="center"/>
              <w:rPr>
                <w:rFonts w:cs="宋体"/>
                <w:kern w:val="0"/>
                <w:sz w:val="24"/>
              </w:rPr>
            </w:pPr>
            <w:r>
              <w:rPr>
                <w:rFonts w:hint="eastAsia" w:cs="宋体"/>
                <w:kern w:val="0"/>
                <w:sz w:val="24"/>
              </w:rPr>
              <w:t>　</w:t>
            </w:r>
          </w:p>
        </w:tc>
      </w:tr>
      <w:tr>
        <w:tblPrEx>
          <w:tblCellMar>
            <w:top w:w="0" w:type="dxa"/>
            <w:left w:w="108" w:type="dxa"/>
            <w:bottom w:w="0" w:type="dxa"/>
            <w:right w:w="108" w:type="dxa"/>
          </w:tblCellMar>
        </w:tblPrEx>
        <w:trPr>
          <w:trHeight w:val="500" w:hRule="atLeast"/>
        </w:trPr>
        <w:tc>
          <w:tcPr>
            <w:tcW w:w="2032"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cs="宋体"/>
                <w:kern w:val="0"/>
                <w:sz w:val="24"/>
              </w:rPr>
            </w:pPr>
            <w:r>
              <w:rPr>
                <w:rFonts w:hint="eastAsia" w:cs="宋体"/>
                <w:kern w:val="0"/>
                <w:sz w:val="24"/>
              </w:rPr>
              <w:t>参加工作时间</w:t>
            </w:r>
          </w:p>
        </w:tc>
        <w:tc>
          <w:tcPr>
            <w:tcW w:w="2377" w:type="dxa"/>
            <w:gridSpan w:val="2"/>
            <w:tcBorders>
              <w:top w:val="single" w:color="000000" w:sz="4" w:space="0"/>
              <w:left w:val="nil"/>
              <w:bottom w:val="single" w:color="000000" w:sz="4" w:space="0"/>
              <w:right w:val="single" w:color="000000" w:sz="4" w:space="0"/>
            </w:tcBorders>
            <w:shd w:val="clear" w:color="auto" w:fill="FFFFFF"/>
            <w:vAlign w:val="center"/>
          </w:tcPr>
          <w:p>
            <w:pPr>
              <w:widowControl/>
              <w:ind w:leftChars="-137" w:hanging="288" w:hangingChars="120"/>
              <w:jc w:val="left"/>
              <w:rPr>
                <w:rFonts w:cs="宋体"/>
                <w:kern w:val="0"/>
                <w:sz w:val="24"/>
              </w:rPr>
            </w:pPr>
            <w:r>
              <w:rPr>
                <w:rFonts w:hint="eastAsia" w:cs="宋体"/>
                <w:kern w:val="0"/>
                <w:sz w:val="24"/>
              </w:rPr>
              <w:t>　</w:t>
            </w:r>
          </w:p>
        </w:tc>
        <w:tc>
          <w:tcPr>
            <w:tcW w:w="3750" w:type="dxa"/>
            <w:gridSpan w:val="3"/>
            <w:tcBorders>
              <w:top w:val="single" w:color="000000" w:sz="4" w:space="0"/>
              <w:left w:val="nil"/>
              <w:bottom w:val="single" w:color="000000" w:sz="4" w:space="0"/>
              <w:right w:val="single" w:color="000000" w:sz="4" w:space="0"/>
            </w:tcBorders>
            <w:shd w:val="clear" w:color="auto" w:fill="FFFFFF"/>
            <w:vAlign w:val="center"/>
          </w:tcPr>
          <w:p>
            <w:pPr>
              <w:widowControl/>
              <w:jc w:val="center"/>
              <w:rPr>
                <w:rFonts w:cs="宋体"/>
                <w:kern w:val="0"/>
                <w:sz w:val="24"/>
              </w:rPr>
            </w:pPr>
            <w:r>
              <w:rPr>
                <w:rFonts w:hint="eastAsia" w:cs="宋体"/>
                <w:kern w:val="0"/>
                <w:sz w:val="24"/>
              </w:rPr>
              <w:t>从事专业工作年限</w:t>
            </w:r>
          </w:p>
        </w:tc>
        <w:tc>
          <w:tcPr>
            <w:tcW w:w="1830" w:type="dxa"/>
            <w:tcBorders>
              <w:top w:val="nil"/>
              <w:left w:val="nil"/>
              <w:bottom w:val="single" w:color="000000" w:sz="4" w:space="0"/>
              <w:right w:val="single" w:color="000000" w:sz="4" w:space="0"/>
            </w:tcBorders>
            <w:shd w:val="clear" w:color="auto" w:fill="FFFFFF"/>
            <w:vAlign w:val="center"/>
          </w:tcPr>
          <w:p>
            <w:pPr>
              <w:widowControl/>
              <w:jc w:val="left"/>
              <w:rPr>
                <w:rFonts w:cs="宋体"/>
                <w:kern w:val="0"/>
                <w:sz w:val="24"/>
              </w:rPr>
            </w:pPr>
            <w:r>
              <w:rPr>
                <w:rFonts w:hint="eastAsia" w:cs="宋体"/>
                <w:kern w:val="0"/>
                <w:sz w:val="24"/>
              </w:rPr>
              <w:t>　</w:t>
            </w:r>
          </w:p>
        </w:tc>
      </w:tr>
      <w:tr>
        <w:tblPrEx>
          <w:tblCellMar>
            <w:top w:w="0" w:type="dxa"/>
            <w:left w:w="108" w:type="dxa"/>
            <w:bottom w:w="0" w:type="dxa"/>
            <w:right w:w="108" w:type="dxa"/>
          </w:tblCellMar>
        </w:tblPrEx>
        <w:trPr>
          <w:trHeight w:val="513" w:hRule="atLeast"/>
        </w:trPr>
        <w:tc>
          <w:tcPr>
            <w:tcW w:w="1368"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cs="宋体"/>
                <w:kern w:val="0"/>
                <w:sz w:val="24"/>
              </w:rPr>
            </w:pPr>
            <w:r>
              <w:rPr>
                <w:rFonts w:hint="eastAsia" w:cs="宋体"/>
                <w:kern w:val="0"/>
                <w:sz w:val="24"/>
              </w:rPr>
              <w:t>证书号</w:t>
            </w:r>
          </w:p>
        </w:tc>
        <w:tc>
          <w:tcPr>
            <w:tcW w:w="3041" w:type="dxa"/>
            <w:gridSpan w:val="3"/>
            <w:tcBorders>
              <w:top w:val="single" w:color="000000" w:sz="4" w:space="0"/>
              <w:left w:val="nil"/>
              <w:bottom w:val="single" w:color="000000" w:sz="4" w:space="0"/>
              <w:right w:val="single" w:color="000000" w:sz="4" w:space="0"/>
            </w:tcBorders>
            <w:shd w:val="clear" w:color="auto" w:fill="FFFFFF"/>
            <w:vAlign w:val="center"/>
          </w:tcPr>
          <w:p>
            <w:pPr>
              <w:widowControl/>
              <w:jc w:val="center"/>
              <w:rPr>
                <w:rFonts w:cs="宋体"/>
                <w:kern w:val="0"/>
                <w:sz w:val="24"/>
              </w:rPr>
            </w:pPr>
            <w:r>
              <w:rPr>
                <w:rFonts w:hint="eastAsia" w:cs="宋体"/>
                <w:kern w:val="0"/>
                <w:sz w:val="24"/>
              </w:rPr>
              <w:t>　</w:t>
            </w:r>
          </w:p>
        </w:tc>
        <w:tc>
          <w:tcPr>
            <w:tcW w:w="1200" w:type="dxa"/>
            <w:tcBorders>
              <w:top w:val="nil"/>
              <w:left w:val="nil"/>
              <w:bottom w:val="single" w:color="000000" w:sz="4" w:space="0"/>
              <w:right w:val="single" w:color="000000" w:sz="4" w:space="0"/>
            </w:tcBorders>
            <w:shd w:val="clear" w:color="auto" w:fill="FFFFFF"/>
            <w:vAlign w:val="center"/>
          </w:tcPr>
          <w:p>
            <w:pPr>
              <w:widowControl/>
              <w:jc w:val="center"/>
              <w:rPr>
                <w:rFonts w:cs="宋体"/>
                <w:kern w:val="0"/>
                <w:sz w:val="24"/>
              </w:rPr>
            </w:pPr>
            <w:r>
              <w:rPr>
                <w:rFonts w:hint="eastAsia" w:cs="宋体"/>
                <w:kern w:val="0"/>
                <w:sz w:val="24"/>
              </w:rPr>
              <w:t>身份证</w:t>
            </w:r>
          </w:p>
        </w:tc>
        <w:tc>
          <w:tcPr>
            <w:tcW w:w="4380" w:type="dxa"/>
            <w:gridSpan w:val="3"/>
            <w:tcBorders>
              <w:top w:val="single" w:color="000000" w:sz="4" w:space="0"/>
              <w:left w:val="nil"/>
              <w:bottom w:val="single" w:color="000000" w:sz="4" w:space="0"/>
              <w:right w:val="single" w:color="000000" w:sz="4" w:space="0"/>
            </w:tcBorders>
            <w:shd w:val="clear" w:color="auto" w:fill="FFFFFF"/>
            <w:vAlign w:val="center"/>
          </w:tcPr>
          <w:p>
            <w:pPr>
              <w:widowControl/>
              <w:jc w:val="center"/>
              <w:rPr>
                <w:rFonts w:cs="宋体"/>
                <w:kern w:val="0"/>
                <w:sz w:val="24"/>
              </w:rPr>
            </w:pPr>
            <w:r>
              <w:rPr>
                <w:rFonts w:hint="eastAsia" w:cs="宋体"/>
                <w:kern w:val="0"/>
                <w:sz w:val="24"/>
              </w:rPr>
              <w:t>　</w:t>
            </w:r>
          </w:p>
        </w:tc>
      </w:tr>
      <w:tr>
        <w:tblPrEx>
          <w:tblCellMar>
            <w:top w:w="0" w:type="dxa"/>
            <w:left w:w="108" w:type="dxa"/>
            <w:bottom w:w="0" w:type="dxa"/>
            <w:right w:w="108" w:type="dxa"/>
          </w:tblCellMar>
        </w:tblPrEx>
        <w:trPr>
          <w:trHeight w:val="7405" w:hRule="atLeast"/>
        </w:trPr>
        <w:tc>
          <w:tcPr>
            <w:tcW w:w="1089" w:type="dxa"/>
            <w:vMerge w:val="restart"/>
            <w:tcBorders>
              <w:top w:val="nil"/>
              <w:left w:val="single" w:color="000000" w:sz="4" w:space="0"/>
              <w:bottom w:val="single" w:color="000000" w:sz="4" w:space="0"/>
              <w:right w:val="single" w:color="000000" w:sz="4" w:space="0"/>
            </w:tcBorders>
            <w:shd w:val="clear" w:color="auto" w:fill="FFFFFF"/>
            <w:vAlign w:val="center"/>
          </w:tcPr>
          <w:p>
            <w:pPr>
              <w:widowControl/>
              <w:jc w:val="center"/>
              <w:rPr>
                <w:rFonts w:cs="宋体"/>
                <w:kern w:val="0"/>
                <w:sz w:val="24"/>
              </w:rPr>
            </w:pPr>
            <w:r>
              <w:rPr>
                <w:rFonts w:hint="eastAsia" w:cs="宋体"/>
                <w:kern w:val="0"/>
                <w:sz w:val="24"/>
              </w:rPr>
              <w:t>简</w:t>
            </w:r>
          </w:p>
          <w:p>
            <w:pPr>
              <w:widowControl/>
              <w:jc w:val="center"/>
              <w:rPr>
                <w:rFonts w:cs="宋体"/>
                <w:kern w:val="0"/>
                <w:sz w:val="24"/>
              </w:rPr>
            </w:pPr>
          </w:p>
          <w:p>
            <w:pPr>
              <w:widowControl/>
              <w:jc w:val="center"/>
              <w:rPr>
                <w:rFonts w:cs="宋体"/>
                <w:kern w:val="0"/>
                <w:sz w:val="24"/>
              </w:rPr>
            </w:pPr>
          </w:p>
          <w:p>
            <w:pPr>
              <w:widowControl/>
              <w:jc w:val="center"/>
              <w:rPr>
                <w:rFonts w:cs="宋体"/>
                <w:kern w:val="0"/>
                <w:sz w:val="24"/>
              </w:rPr>
            </w:pPr>
          </w:p>
          <w:p>
            <w:pPr>
              <w:widowControl/>
              <w:jc w:val="center"/>
              <w:rPr>
                <w:rFonts w:cs="宋体"/>
                <w:kern w:val="0"/>
                <w:sz w:val="24"/>
              </w:rPr>
            </w:pPr>
          </w:p>
          <w:p>
            <w:pPr>
              <w:widowControl/>
              <w:jc w:val="center"/>
              <w:rPr>
                <w:rFonts w:cs="宋体"/>
                <w:kern w:val="0"/>
                <w:sz w:val="24"/>
              </w:rPr>
            </w:pPr>
          </w:p>
          <w:p>
            <w:pPr>
              <w:widowControl/>
              <w:jc w:val="center"/>
              <w:rPr>
                <w:rFonts w:cs="宋体"/>
                <w:kern w:val="0"/>
                <w:sz w:val="24"/>
              </w:rPr>
            </w:pPr>
            <w:r>
              <w:rPr>
                <w:rFonts w:hint="eastAsia" w:cs="宋体"/>
                <w:kern w:val="0"/>
                <w:sz w:val="24"/>
              </w:rPr>
              <w:t>历</w:t>
            </w:r>
          </w:p>
        </w:tc>
        <w:tc>
          <w:tcPr>
            <w:tcW w:w="8900" w:type="dxa"/>
            <w:gridSpan w:val="8"/>
            <w:vMerge w:val="restart"/>
            <w:tcBorders>
              <w:top w:val="single" w:color="000000" w:sz="4" w:space="0"/>
              <w:left w:val="single" w:color="000000" w:sz="4" w:space="0"/>
              <w:bottom w:val="single" w:color="000000" w:sz="4" w:space="0"/>
              <w:right w:val="single" w:color="000000" w:sz="4" w:space="0"/>
            </w:tcBorders>
            <w:shd w:val="clear" w:color="auto" w:fill="FFFFFF"/>
          </w:tcPr>
          <w:p>
            <w:pPr>
              <w:widowControl/>
              <w:jc w:val="left"/>
              <w:rPr>
                <w:rFonts w:cs="宋体"/>
                <w:kern w:val="0"/>
                <w:sz w:val="24"/>
              </w:rPr>
            </w:pPr>
          </w:p>
        </w:tc>
      </w:tr>
      <w:tr>
        <w:tblPrEx>
          <w:tblCellMar>
            <w:top w:w="0" w:type="dxa"/>
            <w:left w:w="108" w:type="dxa"/>
            <w:bottom w:w="0" w:type="dxa"/>
            <w:right w:w="108" w:type="dxa"/>
          </w:tblCellMar>
        </w:tblPrEx>
        <w:trPr>
          <w:trHeight w:val="312" w:hRule="atLeast"/>
        </w:trPr>
        <w:tc>
          <w:tcPr>
            <w:tcW w:w="1089" w:type="dxa"/>
            <w:vMerge w:val="continue"/>
            <w:tcBorders>
              <w:top w:val="nil"/>
              <w:left w:val="single" w:color="000000" w:sz="4" w:space="0"/>
              <w:bottom w:val="single" w:color="000000" w:sz="4" w:space="0"/>
              <w:right w:val="single" w:color="000000" w:sz="4" w:space="0"/>
            </w:tcBorders>
            <w:vAlign w:val="center"/>
          </w:tcPr>
          <w:p>
            <w:pPr>
              <w:widowControl/>
              <w:jc w:val="left"/>
              <w:rPr>
                <w:rFonts w:cs="宋体"/>
                <w:kern w:val="0"/>
                <w:sz w:val="22"/>
                <w:szCs w:val="22"/>
              </w:rPr>
            </w:pPr>
          </w:p>
        </w:tc>
        <w:tc>
          <w:tcPr>
            <w:tcW w:w="8900" w:type="dxa"/>
            <w:gridSpan w:val="8"/>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cs="宋体"/>
                <w:kern w:val="0"/>
                <w:sz w:val="22"/>
                <w:szCs w:val="22"/>
              </w:rPr>
            </w:pPr>
          </w:p>
        </w:tc>
      </w:tr>
    </w:tbl>
    <w:p>
      <w:pPr>
        <w:spacing w:line="440" w:lineRule="exact"/>
        <w:ind w:right="480" w:firstLine="5280" w:firstLineChars="2200"/>
        <w:jc w:val="both"/>
        <w:rPr>
          <w:sz w:val="24"/>
        </w:rPr>
      </w:pPr>
      <w:r>
        <w:rPr>
          <w:rFonts w:hint="eastAsia"/>
          <w:sz w:val="24"/>
        </w:rPr>
        <w:t xml:space="preserve">法定代表人（签字或盖章）： </w:t>
      </w:r>
    </w:p>
    <w:p>
      <w:pPr>
        <w:spacing w:line="440" w:lineRule="exact"/>
        <w:ind w:right="480"/>
        <w:jc w:val="left"/>
        <w:rPr>
          <w:sz w:val="24"/>
        </w:rPr>
      </w:pPr>
      <w:r>
        <w:rPr>
          <w:rFonts w:hint="eastAsia"/>
        </w:rPr>
        <w:t xml:space="preserve">                                  </w:t>
      </w:r>
      <w:r>
        <w:rPr>
          <w:rFonts w:hint="eastAsia"/>
          <w:sz w:val="24"/>
        </w:rPr>
        <w:t xml:space="preserve">           </w:t>
      </w:r>
      <w:r>
        <w:rPr>
          <w:rFonts w:hint="eastAsia"/>
          <w:sz w:val="24"/>
          <w:lang w:val="en-US" w:eastAsia="zh-CN"/>
        </w:rPr>
        <w:t xml:space="preserve">           </w:t>
      </w:r>
      <w:r>
        <w:rPr>
          <w:rFonts w:hint="eastAsia"/>
          <w:sz w:val="24"/>
        </w:rPr>
        <w:t xml:space="preserve">投 标 人（盖章）：  </w:t>
      </w:r>
    </w:p>
    <w:p>
      <w:pPr>
        <w:spacing w:line="360" w:lineRule="exact"/>
        <w:jc w:val="right"/>
        <w:textAlignment w:val="baseline"/>
        <w:rPr>
          <w:sz w:val="24"/>
        </w:rPr>
      </w:pPr>
      <w:r>
        <w:rPr>
          <w:rFonts w:hint="eastAsia"/>
          <w:sz w:val="24"/>
        </w:rPr>
        <w:t>日期：       年   月   日</w:t>
      </w:r>
    </w:p>
    <w:p>
      <w:pPr>
        <w:pStyle w:val="52"/>
        <w:outlineLvl w:val="9"/>
      </w:pPr>
    </w:p>
    <w:p/>
    <w:p>
      <w:pPr>
        <w:pStyle w:val="3"/>
        <w:spacing w:after="140" w:line="360" w:lineRule="auto"/>
        <w:rPr>
          <w:rFonts w:ascii="Times New Roman" w:hAnsi="Times New Roman" w:cs="宋体"/>
          <w:b w:val="0"/>
          <w:bCs w:val="0"/>
          <w:sz w:val="28"/>
          <w:szCs w:val="28"/>
        </w:rPr>
      </w:pPr>
      <w:r>
        <w:rPr>
          <w:rFonts w:hint="eastAsia" w:ascii="宋体" w:hAnsi="宋体" w:eastAsia="宋体" w:cs="宋体"/>
          <w:b w:val="0"/>
          <w:bCs w:val="0"/>
          <w:sz w:val="24"/>
          <w:szCs w:val="24"/>
        </w:rPr>
        <w:t>附件六、项目设计负责人简历表</w:t>
      </w:r>
    </w:p>
    <w:p>
      <w:pPr>
        <w:pStyle w:val="3"/>
        <w:spacing w:after="140" w:line="360" w:lineRule="auto"/>
        <w:jc w:val="center"/>
        <w:rPr>
          <w:rFonts w:ascii="宋体" w:hAnsi="宋体"/>
          <w:sz w:val="28"/>
        </w:rPr>
      </w:pPr>
      <w:r>
        <w:rPr>
          <w:rFonts w:hint="eastAsia" w:ascii="Times New Roman" w:hAnsi="Times New Roman" w:cs="宋体"/>
          <w:sz w:val="28"/>
          <w:szCs w:val="28"/>
        </w:rPr>
        <w:t>临海市大洋街道秀野路北侧、国庆村模具城东侧地块项目投资合作开发</w:t>
      </w:r>
    </w:p>
    <w:p>
      <w:pPr>
        <w:spacing w:line="360" w:lineRule="auto"/>
        <w:jc w:val="center"/>
        <w:rPr>
          <w:rFonts w:eastAsia="黑体"/>
          <w:sz w:val="44"/>
        </w:rPr>
      </w:pPr>
      <w:r>
        <w:rPr>
          <w:rFonts w:hint="eastAsia" w:eastAsia="黑体"/>
          <w:sz w:val="44"/>
        </w:rPr>
        <w:t xml:space="preserve">  </w:t>
      </w:r>
      <w:r>
        <w:rPr>
          <w:rFonts w:hint="eastAsia" w:ascii="宋体" w:hAnsi="宋体" w:eastAsia="黑体"/>
          <w:b/>
          <w:bCs/>
          <w:sz w:val="28"/>
          <w:szCs w:val="32"/>
        </w:rPr>
        <w:t>项目设计负责人简历表</w:t>
      </w:r>
    </w:p>
    <w:tbl>
      <w:tblPr>
        <w:tblStyle w:val="54"/>
        <w:tblW w:w="0" w:type="auto"/>
        <w:tblInd w:w="108" w:type="dxa"/>
        <w:tblLayout w:type="fixed"/>
        <w:tblCellMar>
          <w:top w:w="0" w:type="dxa"/>
          <w:left w:w="108" w:type="dxa"/>
          <w:bottom w:w="0" w:type="dxa"/>
          <w:right w:w="108" w:type="dxa"/>
        </w:tblCellMar>
      </w:tblPr>
      <w:tblGrid>
        <w:gridCol w:w="1091"/>
        <w:gridCol w:w="168"/>
        <w:gridCol w:w="1170"/>
        <w:gridCol w:w="945"/>
        <w:gridCol w:w="1425"/>
        <w:gridCol w:w="1050"/>
        <w:gridCol w:w="1140"/>
        <w:gridCol w:w="1215"/>
        <w:gridCol w:w="1770"/>
      </w:tblGrid>
      <w:tr>
        <w:tblPrEx>
          <w:tblCellMar>
            <w:top w:w="0" w:type="dxa"/>
            <w:left w:w="108" w:type="dxa"/>
            <w:bottom w:w="0" w:type="dxa"/>
            <w:right w:w="108" w:type="dxa"/>
          </w:tblCellMar>
        </w:tblPrEx>
        <w:trPr>
          <w:trHeight w:val="452" w:hRule="atLeast"/>
        </w:trPr>
        <w:tc>
          <w:tcPr>
            <w:tcW w:w="1259"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cs="宋体"/>
                <w:kern w:val="0"/>
                <w:sz w:val="24"/>
              </w:rPr>
            </w:pPr>
            <w:r>
              <w:rPr>
                <w:rFonts w:hint="eastAsia" w:cs="宋体"/>
                <w:kern w:val="0"/>
                <w:sz w:val="24"/>
              </w:rPr>
              <w:t>姓名</w:t>
            </w:r>
          </w:p>
        </w:tc>
        <w:tc>
          <w:tcPr>
            <w:tcW w:w="1170" w:type="dxa"/>
            <w:tcBorders>
              <w:top w:val="single" w:color="000000" w:sz="4" w:space="0"/>
              <w:left w:val="nil"/>
              <w:bottom w:val="single" w:color="000000" w:sz="4" w:space="0"/>
              <w:right w:val="single" w:color="000000" w:sz="4" w:space="0"/>
            </w:tcBorders>
            <w:shd w:val="clear" w:color="auto" w:fill="FFFFFF"/>
            <w:vAlign w:val="center"/>
          </w:tcPr>
          <w:p>
            <w:pPr>
              <w:widowControl/>
              <w:jc w:val="center"/>
              <w:rPr>
                <w:rFonts w:cs="宋体"/>
                <w:kern w:val="0"/>
                <w:sz w:val="24"/>
              </w:rPr>
            </w:pPr>
            <w:r>
              <w:rPr>
                <w:rFonts w:hint="eastAsia" w:cs="宋体"/>
                <w:kern w:val="0"/>
                <w:sz w:val="24"/>
              </w:rPr>
              <w:t>　</w:t>
            </w:r>
          </w:p>
        </w:tc>
        <w:tc>
          <w:tcPr>
            <w:tcW w:w="945" w:type="dxa"/>
            <w:tcBorders>
              <w:top w:val="single" w:color="000000" w:sz="4" w:space="0"/>
              <w:left w:val="nil"/>
              <w:bottom w:val="single" w:color="000000" w:sz="4" w:space="0"/>
              <w:right w:val="single" w:color="000000" w:sz="4" w:space="0"/>
            </w:tcBorders>
            <w:shd w:val="clear" w:color="auto" w:fill="FFFFFF"/>
            <w:vAlign w:val="center"/>
          </w:tcPr>
          <w:p>
            <w:pPr>
              <w:widowControl/>
              <w:jc w:val="center"/>
              <w:rPr>
                <w:rFonts w:cs="宋体"/>
                <w:kern w:val="0"/>
                <w:sz w:val="24"/>
              </w:rPr>
            </w:pPr>
            <w:r>
              <w:rPr>
                <w:rFonts w:hint="eastAsia" w:cs="宋体"/>
                <w:kern w:val="0"/>
                <w:sz w:val="24"/>
              </w:rPr>
              <w:t>性别</w:t>
            </w:r>
          </w:p>
        </w:tc>
        <w:tc>
          <w:tcPr>
            <w:tcW w:w="1425" w:type="dxa"/>
            <w:tcBorders>
              <w:top w:val="single" w:color="000000" w:sz="4" w:space="0"/>
              <w:left w:val="nil"/>
              <w:bottom w:val="single" w:color="000000" w:sz="4" w:space="0"/>
              <w:right w:val="single" w:color="000000" w:sz="4" w:space="0"/>
            </w:tcBorders>
            <w:shd w:val="clear" w:color="auto" w:fill="FFFFFF"/>
            <w:vAlign w:val="center"/>
          </w:tcPr>
          <w:p>
            <w:pPr>
              <w:widowControl/>
              <w:jc w:val="center"/>
              <w:rPr>
                <w:rFonts w:cs="宋体"/>
                <w:kern w:val="0"/>
                <w:sz w:val="24"/>
              </w:rPr>
            </w:pPr>
            <w:r>
              <w:rPr>
                <w:rFonts w:hint="eastAsia" w:cs="宋体"/>
                <w:kern w:val="0"/>
                <w:sz w:val="24"/>
              </w:rPr>
              <w:t>　</w:t>
            </w:r>
          </w:p>
        </w:tc>
        <w:tc>
          <w:tcPr>
            <w:tcW w:w="1050" w:type="dxa"/>
            <w:tcBorders>
              <w:top w:val="single" w:color="000000" w:sz="4" w:space="0"/>
              <w:left w:val="nil"/>
              <w:bottom w:val="single" w:color="000000" w:sz="4" w:space="0"/>
              <w:right w:val="single" w:color="000000" w:sz="4" w:space="0"/>
            </w:tcBorders>
            <w:shd w:val="clear" w:color="auto" w:fill="FFFFFF"/>
            <w:vAlign w:val="center"/>
          </w:tcPr>
          <w:p>
            <w:pPr>
              <w:widowControl/>
              <w:jc w:val="center"/>
              <w:rPr>
                <w:rFonts w:cs="宋体"/>
                <w:kern w:val="0"/>
                <w:sz w:val="24"/>
              </w:rPr>
            </w:pPr>
            <w:r>
              <w:rPr>
                <w:rFonts w:hint="eastAsia" w:cs="宋体"/>
                <w:kern w:val="0"/>
                <w:sz w:val="24"/>
              </w:rPr>
              <w:t>年龄</w:t>
            </w:r>
          </w:p>
        </w:tc>
        <w:tc>
          <w:tcPr>
            <w:tcW w:w="1140" w:type="dxa"/>
            <w:tcBorders>
              <w:top w:val="single" w:color="000000" w:sz="4" w:space="0"/>
              <w:left w:val="nil"/>
              <w:bottom w:val="single" w:color="000000" w:sz="4" w:space="0"/>
              <w:right w:val="single" w:color="000000" w:sz="4" w:space="0"/>
            </w:tcBorders>
            <w:shd w:val="clear" w:color="auto" w:fill="FFFFFF"/>
            <w:vAlign w:val="center"/>
          </w:tcPr>
          <w:p>
            <w:pPr>
              <w:widowControl/>
              <w:jc w:val="center"/>
              <w:rPr>
                <w:rFonts w:cs="宋体"/>
                <w:kern w:val="0"/>
                <w:sz w:val="24"/>
              </w:rPr>
            </w:pPr>
            <w:r>
              <w:rPr>
                <w:rFonts w:hint="eastAsia" w:cs="宋体"/>
                <w:kern w:val="0"/>
                <w:sz w:val="24"/>
              </w:rPr>
              <w:t>　</w:t>
            </w:r>
          </w:p>
        </w:tc>
        <w:tc>
          <w:tcPr>
            <w:tcW w:w="1215" w:type="dxa"/>
            <w:tcBorders>
              <w:top w:val="single" w:color="000000" w:sz="4" w:space="0"/>
              <w:left w:val="nil"/>
              <w:bottom w:val="single" w:color="000000" w:sz="4" w:space="0"/>
              <w:right w:val="single" w:color="000000" w:sz="4" w:space="0"/>
            </w:tcBorders>
            <w:shd w:val="clear" w:color="auto" w:fill="FFFFFF"/>
            <w:vAlign w:val="center"/>
          </w:tcPr>
          <w:p>
            <w:pPr>
              <w:widowControl/>
              <w:jc w:val="center"/>
              <w:rPr>
                <w:rFonts w:cs="宋体"/>
                <w:kern w:val="0"/>
                <w:sz w:val="24"/>
              </w:rPr>
            </w:pPr>
            <w:r>
              <w:rPr>
                <w:rFonts w:hint="eastAsia" w:cs="宋体"/>
                <w:kern w:val="0"/>
                <w:sz w:val="24"/>
              </w:rPr>
              <w:t>专业</w:t>
            </w:r>
          </w:p>
        </w:tc>
        <w:tc>
          <w:tcPr>
            <w:tcW w:w="1770" w:type="dxa"/>
            <w:tcBorders>
              <w:top w:val="single" w:color="000000" w:sz="4" w:space="0"/>
              <w:left w:val="nil"/>
              <w:bottom w:val="single" w:color="000000" w:sz="4" w:space="0"/>
              <w:right w:val="single" w:color="000000" w:sz="4" w:space="0"/>
            </w:tcBorders>
            <w:shd w:val="clear" w:color="auto" w:fill="FFFFFF"/>
            <w:vAlign w:val="center"/>
          </w:tcPr>
          <w:p>
            <w:pPr>
              <w:widowControl/>
              <w:jc w:val="center"/>
              <w:rPr>
                <w:rFonts w:cs="宋体"/>
                <w:kern w:val="0"/>
                <w:sz w:val="24"/>
              </w:rPr>
            </w:pPr>
            <w:r>
              <w:rPr>
                <w:rFonts w:hint="eastAsia" w:cs="宋体"/>
                <w:kern w:val="0"/>
                <w:sz w:val="24"/>
              </w:rPr>
              <w:t>　</w:t>
            </w:r>
          </w:p>
        </w:tc>
      </w:tr>
      <w:tr>
        <w:tblPrEx>
          <w:tblCellMar>
            <w:top w:w="0" w:type="dxa"/>
            <w:left w:w="108" w:type="dxa"/>
            <w:bottom w:w="0" w:type="dxa"/>
            <w:right w:w="108" w:type="dxa"/>
          </w:tblCellMar>
        </w:tblPrEx>
        <w:trPr>
          <w:trHeight w:val="465" w:hRule="atLeast"/>
        </w:trPr>
        <w:tc>
          <w:tcPr>
            <w:tcW w:w="1259"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cs="宋体"/>
                <w:kern w:val="0"/>
                <w:sz w:val="24"/>
              </w:rPr>
            </w:pPr>
            <w:r>
              <w:rPr>
                <w:rFonts w:hint="eastAsia" w:cs="宋体"/>
                <w:kern w:val="0"/>
                <w:sz w:val="24"/>
              </w:rPr>
              <w:t>资格</w:t>
            </w:r>
          </w:p>
        </w:tc>
        <w:tc>
          <w:tcPr>
            <w:tcW w:w="2115" w:type="dxa"/>
            <w:gridSpan w:val="2"/>
            <w:tcBorders>
              <w:top w:val="single" w:color="000000" w:sz="4" w:space="0"/>
              <w:left w:val="nil"/>
              <w:bottom w:val="single" w:color="000000" w:sz="4" w:space="0"/>
              <w:right w:val="single" w:color="000000" w:sz="4" w:space="0"/>
            </w:tcBorders>
            <w:shd w:val="clear" w:color="auto" w:fill="FFFFFF"/>
            <w:vAlign w:val="center"/>
          </w:tcPr>
          <w:p>
            <w:pPr>
              <w:widowControl/>
              <w:jc w:val="center"/>
              <w:rPr>
                <w:rFonts w:cs="宋体"/>
                <w:kern w:val="0"/>
                <w:sz w:val="24"/>
              </w:rPr>
            </w:pPr>
            <w:r>
              <w:rPr>
                <w:rFonts w:hint="eastAsia" w:cs="宋体"/>
                <w:kern w:val="0"/>
                <w:sz w:val="24"/>
              </w:rPr>
              <w:t>　</w:t>
            </w:r>
          </w:p>
        </w:tc>
        <w:tc>
          <w:tcPr>
            <w:tcW w:w="1425" w:type="dxa"/>
            <w:tcBorders>
              <w:top w:val="nil"/>
              <w:left w:val="nil"/>
              <w:bottom w:val="single" w:color="000000" w:sz="4" w:space="0"/>
              <w:right w:val="single" w:color="000000" w:sz="4" w:space="0"/>
            </w:tcBorders>
            <w:shd w:val="clear" w:color="auto" w:fill="FFFFFF"/>
            <w:vAlign w:val="center"/>
          </w:tcPr>
          <w:p>
            <w:pPr>
              <w:widowControl/>
              <w:jc w:val="center"/>
              <w:rPr>
                <w:rFonts w:cs="宋体"/>
                <w:kern w:val="0"/>
                <w:sz w:val="24"/>
              </w:rPr>
            </w:pPr>
            <w:r>
              <w:rPr>
                <w:rFonts w:hint="eastAsia" w:cs="宋体"/>
                <w:kern w:val="0"/>
                <w:sz w:val="24"/>
              </w:rPr>
              <w:t>联系电话</w:t>
            </w:r>
          </w:p>
        </w:tc>
        <w:tc>
          <w:tcPr>
            <w:tcW w:w="2190" w:type="dxa"/>
            <w:gridSpan w:val="2"/>
            <w:tcBorders>
              <w:top w:val="single" w:color="000000" w:sz="4" w:space="0"/>
              <w:left w:val="nil"/>
              <w:bottom w:val="single" w:color="000000" w:sz="4" w:space="0"/>
              <w:right w:val="single" w:color="000000" w:sz="4" w:space="0"/>
            </w:tcBorders>
            <w:shd w:val="clear" w:color="auto" w:fill="FFFFFF"/>
            <w:vAlign w:val="center"/>
          </w:tcPr>
          <w:p>
            <w:pPr>
              <w:widowControl/>
              <w:jc w:val="center"/>
              <w:rPr>
                <w:rFonts w:cs="宋体"/>
                <w:kern w:val="0"/>
                <w:sz w:val="24"/>
              </w:rPr>
            </w:pPr>
            <w:r>
              <w:rPr>
                <w:rFonts w:hint="eastAsia" w:cs="宋体"/>
                <w:kern w:val="0"/>
                <w:sz w:val="24"/>
              </w:rPr>
              <w:t>　</w:t>
            </w:r>
          </w:p>
        </w:tc>
        <w:tc>
          <w:tcPr>
            <w:tcW w:w="1215" w:type="dxa"/>
            <w:tcBorders>
              <w:top w:val="nil"/>
              <w:left w:val="nil"/>
              <w:bottom w:val="single" w:color="000000" w:sz="4" w:space="0"/>
              <w:right w:val="single" w:color="000000" w:sz="4" w:space="0"/>
            </w:tcBorders>
            <w:shd w:val="clear" w:color="auto" w:fill="FFFFFF"/>
            <w:vAlign w:val="center"/>
          </w:tcPr>
          <w:p>
            <w:pPr>
              <w:widowControl/>
              <w:jc w:val="center"/>
              <w:rPr>
                <w:rFonts w:cs="宋体"/>
                <w:kern w:val="0"/>
                <w:sz w:val="24"/>
              </w:rPr>
            </w:pPr>
            <w:r>
              <w:rPr>
                <w:rFonts w:hint="eastAsia" w:cs="宋体"/>
                <w:kern w:val="0"/>
                <w:sz w:val="24"/>
              </w:rPr>
              <w:t>学历</w:t>
            </w:r>
          </w:p>
        </w:tc>
        <w:tc>
          <w:tcPr>
            <w:tcW w:w="1770" w:type="dxa"/>
            <w:tcBorders>
              <w:top w:val="nil"/>
              <w:left w:val="nil"/>
              <w:bottom w:val="single" w:color="000000" w:sz="4" w:space="0"/>
              <w:right w:val="single" w:color="000000" w:sz="4" w:space="0"/>
            </w:tcBorders>
            <w:shd w:val="clear" w:color="auto" w:fill="FFFFFF"/>
            <w:vAlign w:val="center"/>
          </w:tcPr>
          <w:p>
            <w:pPr>
              <w:widowControl/>
              <w:jc w:val="center"/>
              <w:rPr>
                <w:rFonts w:cs="宋体"/>
                <w:kern w:val="0"/>
                <w:sz w:val="24"/>
              </w:rPr>
            </w:pPr>
            <w:r>
              <w:rPr>
                <w:rFonts w:hint="eastAsia" w:cs="宋体"/>
                <w:kern w:val="0"/>
                <w:sz w:val="24"/>
              </w:rPr>
              <w:t>　</w:t>
            </w:r>
          </w:p>
        </w:tc>
      </w:tr>
      <w:tr>
        <w:tblPrEx>
          <w:tblCellMar>
            <w:top w:w="0" w:type="dxa"/>
            <w:left w:w="108" w:type="dxa"/>
            <w:bottom w:w="0" w:type="dxa"/>
            <w:right w:w="108" w:type="dxa"/>
          </w:tblCellMar>
        </w:tblPrEx>
        <w:trPr>
          <w:trHeight w:val="475" w:hRule="atLeast"/>
        </w:trPr>
        <w:tc>
          <w:tcPr>
            <w:tcW w:w="2429"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cs="宋体"/>
                <w:kern w:val="0"/>
                <w:sz w:val="24"/>
              </w:rPr>
            </w:pPr>
            <w:r>
              <w:rPr>
                <w:rFonts w:hint="eastAsia" w:cs="宋体"/>
                <w:kern w:val="0"/>
                <w:sz w:val="24"/>
              </w:rPr>
              <w:t>参加工作时间</w:t>
            </w:r>
          </w:p>
        </w:tc>
        <w:tc>
          <w:tcPr>
            <w:tcW w:w="2370" w:type="dxa"/>
            <w:gridSpan w:val="2"/>
            <w:tcBorders>
              <w:top w:val="single" w:color="000000" w:sz="4" w:space="0"/>
              <w:left w:val="nil"/>
              <w:bottom w:val="single" w:color="000000" w:sz="4" w:space="0"/>
              <w:right w:val="single" w:color="000000" w:sz="4" w:space="0"/>
            </w:tcBorders>
            <w:shd w:val="clear" w:color="auto" w:fill="FFFFFF"/>
            <w:vAlign w:val="center"/>
          </w:tcPr>
          <w:p>
            <w:pPr>
              <w:widowControl/>
              <w:ind w:leftChars="-137" w:hanging="288" w:hangingChars="120"/>
              <w:jc w:val="left"/>
              <w:rPr>
                <w:rFonts w:cs="宋体"/>
                <w:kern w:val="0"/>
                <w:sz w:val="24"/>
              </w:rPr>
            </w:pPr>
            <w:r>
              <w:rPr>
                <w:rFonts w:hint="eastAsia" w:cs="宋体"/>
                <w:kern w:val="0"/>
                <w:sz w:val="24"/>
              </w:rPr>
              <w:t>　</w:t>
            </w:r>
          </w:p>
        </w:tc>
        <w:tc>
          <w:tcPr>
            <w:tcW w:w="3405" w:type="dxa"/>
            <w:gridSpan w:val="3"/>
            <w:tcBorders>
              <w:top w:val="single" w:color="000000" w:sz="4" w:space="0"/>
              <w:left w:val="nil"/>
              <w:bottom w:val="single" w:color="000000" w:sz="4" w:space="0"/>
              <w:right w:val="single" w:color="000000" w:sz="4" w:space="0"/>
            </w:tcBorders>
            <w:shd w:val="clear" w:color="auto" w:fill="FFFFFF"/>
            <w:vAlign w:val="center"/>
          </w:tcPr>
          <w:p>
            <w:pPr>
              <w:widowControl/>
              <w:jc w:val="center"/>
              <w:rPr>
                <w:rFonts w:cs="宋体"/>
                <w:kern w:val="0"/>
                <w:sz w:val="24"/>
              </w:rPr>
            </w:pPr>
            <w:r>
              <w:rPr>
                <w:rFonts w:hint="eastAsia" w:cs="宋体"/>
                <w:kern w:val="0"/>
                <w:sz w:val="24"/>
              </w:rPr>
              <w:t>从事专业工作年限</w:t>
            </w:r>
          </w:p>
        </w:tc>
        <w:tc>
          <w:tcPr>
            <w:tcW w:w="1770" w:type="dxa"/>
            <w:tcBorders>
              <w:top w:val="nil"/>
              <w:left w:val="nil"/>
              <w:bottom w:val="single" w:color="000000" w:sz="4" w:space="0"/>
              <w:right w:val="single" w:color="000000" w:sz="4" w:space="0"/>
            </w:tcBorders>
            <w:shd w:val="clear" w:color="auto" w:fill="FFFFFF"/>
            <w:vAlign w:val="center"/>
          </w:tcPr>
          <w:p>
            <w:pPr>
              <w:widowControl/>
              <w:jc w:val="left"/>
              <w:rPr>
                <w:rFonts w:cs="宋体"/>
                <w:kern w:val="0"/>
                <w:sz w:val="24"/>
              </w:rPr>
            </w:pPr>
            <w:r>
              <w:rPr>
                <w:rFonts w:hint="eastAsia" w:cs="宋体"/>
                <w:kern w:val="0"/>
                <w:sz w:val="24"/>
              </w:rPr>
              <w:t>　</w:t>
            </w:r>
          </w:p>
        </w:tc>
      </w:tr>
      <w:tr>
        <w:tblPrEx>
          <w:tblCellMar>
            <w:top w:w="0" w:type="dxa"/>
            <w:left w:w="108" w:type="dxa"/>
            <w:bottom w:w="0" w:type="dxa"/>
            <w:right w:w="108" w:type="dxa"/>
          </w:tblCellMar>
        </w:tblPrEx>
        <w:trPr>
          <w:trHeight w:val="487" w:hRule="atLeast"/>
        </w:trPr>
        <w:tc>
          <w:tcPr>
            <w:tcW w:w="1259"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cs="宋体"/>
                <w:kern w:val="0"/>
                <w:sz w:val="24"/>
              </w:rPr>
            </w:pPr>
            <w:r>
              <w:rPr>
                <w:rFonts w:hint="eastAsia" w:cs="宋体"/>
                <w:kern w:val="0"/>
                <w:sz w:val="24"/>
              </w:rPr>
              <w:t>证书号</w:t>
            </w:r>
          </w:p>
        </w:tc>
        <w:tc>
          <w:tcPr>
            <w:tcW w:w="3540" w:type="dxa"/>
            <w:gridSpan w:val="3"/>
            <w:tcBorders>
              <w:top w:val="single" w:color="000000" w:sz="4" w:space="0"/>
              <w:left w:val="nil"/>
              <w:bottom w:val="single" w:color="000000" w:sz="4" w:space="0"/>
              <w:right w:val="single" w:color="000000" w:sz="4" w:space="0"/>
            </w:tcBorders>
            <w:shd w:val="clear" w:color="auto" w:fill="FFFFFF"/>
            <w:vAlign w:val="center"/>
          </w:tcPr>
          <w:p>
            <w:pPr>
              <w:widowControl/>
              <w:jc w:val="center"/>
              <w:rPr>
                <w:rFonts w:cs="宋体"/>
                <w:kern w:val="0"/>
                <w:sz w:val="24"/>
              </w:rPr>
            </w:pPr>
            <w:r>
              <w:rPr>
                <w:rFonts w:hint="eastAsia" w:cs="宋体"/>
                <w:kern w:val="0"/>
                <w:sz w:val="24"/>
              </w:rPr>
              <w:t>　</w:t>
            </w:r>
          </w:p>
        </w:tc>
        <w:tc>
          <w:tcPr>
            <w:tcW w:w="1050" w:type="dxa"/>
            <w:tcBorders>
              <w:top w:val="nil"/>
              <w:left w:val="nil"/>
              <w:bottom w:val="single" w:color="000000" w:sz="4" w:space="0"/>
              <w:right w:val="single" w:color="000000" w:sz="4" w:space="0"/>
            </w:tcBorders>
            <w:shd w:val="clear" w:color="auto" w:fill="FFFFFF"/>
            <w:vAlign w:val="center"/>
          </w:tcPr>
          <w:p>
            <w:pPr>
              <w:widowControl/>
              <w:jc w:val="center"/>
              <w:rPr>
                <w:rFonts w:cs="宋体"/>
                <w:kern w:val="0"/>
                <w:sz w:val="24"/>
              </w:rPr>
            </w:pPr>
            <w:r>
              <w:rPr>
                <w:rFonts w:hint="eastAsia" w:cs="宋体"/>
                <w:kern w:val="0"/>
                <w:sz w:val="24"/>
              </w:rPr>
              <w:t>身份证</w:t>
            </w:r>
          </w:p>
        </w:tc>
        <w:tc>
          <w:tcPr>
            <w:tcW w:w="4125" w:type="dxa"/>
            <w:gridSpan w:val="3"/>
            <w:tcBorders>
              <w:top w:val="single" w:color="000000" w:sz="4" w:space="0"/>
              <w:left w:val="nil"/>
              <w:bottom w:val="single" w:color="000000" w:sz="4" w:space="0"/>
              <w:right w:val="single" w:color="000000" w:sz="4" w:space="0"/>
            </w:tcBorders>
            <w:shd w:val="clear" w:color="auto" w:fill="FFFFFF"/>
            <w:vAlign w:val="center"/>
          </w:tcPr>
          <w:p>
            <w:pPr>
              <w:widowControl/>
              <w:jc w:val="center"/>
              <w:rPr>
                <w:rFonts w:cs="宋体"/>
                <w:kern w:val="0"/>
                <w:sz w:val="24"/>
              </w:rPr>
            </w:pPr>
            <w:r>
              <w:rPr>
                <w:rFonts w:hint="eastAsia" w:cs="宋体"/>
                <w:kern w:val="0"/>
                <w:sz w:val="24"/>
              </w:rPr>
              <w:t>　</w:t>
            </w:r>
          </w:p>
        </w:tc>
      </w:tr>
      <w:tr>
        <w:tblPrEx>
          <w:tblCellMar>
            <w:top w:w="0" w:type="dxa"/>
            <w:left w:w="108" w:type="dxa"/>
            <w:bottom w:w="0" w:type="dxa"/>
            <w:right w:w="108" w:type="dxa"/>
          </w:tblCellMar>
        </w:tblPrEx>
        <w:trPr>
          <w:trHeight w:val="6898" w:hRule="atLeast"/>
        </w:trPr>
        <w:tc>
          <w:tcPr>
            <w:tcW w:w="1091" w:type="dxa"/>
            <w:vMerge w:val="restart"/>
            <w:tcBorders>
              <w:top w:val="nil"/>
              <w:left w:val="single" w:color="000000" w:sz="4" w:space="0"/>
              <w:bottom w:val="single" w:color="000000" w:sz="4" w:space="0"/>
              <w:right w:val="single" w:color="000000" w:sz="4" w:space="0"/>
            </w:tcBorders>
            <w:shd w:val="clear" w:color="auto" w:fill="FFFFFF"/>
            <w:vAlign w:val="center"/>
          </w:tcPr>
          <w:p>
            <w:pPr>
              <w:widowControl/>
              <w:jc w:val="center"/>
              <w:rPr>
                <w:rFonts w:cs="宋体"/>
                <w:kern w:val="0"/>
                <w:sz w:val="24"/>
              </w:rPr>
            </w:pPr>
            <w:r>
              <w:rPr>
                <w:rFonts w:hint="eastAsia" w:cs="宋体"/>
                <w:kern w:val="0"/>
                <w:sz w:val="24"/>
              </w:rPr>
              <w:t>简</w:t>
            </w:r>
          </w:p>
          <w:p>
            <w:pPr>
              <w:widowControl/>
              <w:jc w:val="center"/>
              <w:rPr>
                <w:rFonts w:cs="宋体"/>
                <w:kern w:val="0"/>
                <w:sz w:val="24"/>
              </w:rPr>
            </w:pPr>
          </w:p>
          <w:p>
            <w:pPr>
              <w:widowControl/>
              <w:jc w:val="center"/>
              <w:rPr>
                <w:rFonts w:cs="宋体"/>
                <w:kern w:val="0"/>
                <w:sz w:val="24"/>
              </w:rPr>
            </w:pPr>
          </w:p>
          <w:p>
            <w:pPr>
              <w:widowControl/>
              <w:jc w:val="center"/>
              <w:rPr>
                <w:rFonts w:cs="宋体"/>
                <w:kern w:val="0"/>
                <w:sz w:val="24"/>
              </w:rPr>
            </w:pPr>
          </w:p>
          <w:p>
            <w:pPr>
              <w:widowControl/>
              <w:jc w:val="center"/>
              <w:rPr>
                <w:rFonts w:cs="宋体"/>
                <w:kern w:val="0"/>
                <w:sz w:val="24"/>
              </w:rPr>
            </w:pPr>
          </w:p>
          <w:p>
            <w:pPr>
              <w:widowControl/>
              <w:jc w:val="center"/>
              <w:rPr>
                <w:rFonts w:cs="宋体"/>
                <w:kern w:val="0"/>
                <w:sz w:val="24"/>
              </w:rPr>
            </w:pPr>
          </w:p>
          <w:p>
            <w:pPr>
              <w:widowControl/>
              <w:jc w:val="center"/>
              <w:rPr>
                <w:rFonts w:cs="宋体"/>
                <w:kern w:val="0"/>
                <w:sz w:val="24"/>
              </w:rPr>
            </w:pPr>
            <w:r>
              <w:rPr>
                <w:rFonts w:hint="eastAsia" w:cs="宋体"/>
                <w:kern w:val="0"/>
                <w:sz w:val="24"/>
              </w:rPr>
              <w:t>历</w:t>
            </w:r>
          </w:p>
        </w:tc>
        <w:tc>
          <w:tcPr>
            <w:tcW w:w="8883" w:type="dxa"/>
            <w:gridSpan w:val="8"/>
            <w:vMerge w:val="restart"/>
            <w:tcBorders>
              <w:top w:val="single" w:color="000000" w:sz="4" w:space="0"/>
              <w:left w:val="single" w:color="000000" w:sz="4" w:space="0"/>
              <w:bottom w:val="single" w:color="000000" w:sz="4" w:space="0"/>
              <w:right w:val="single" w:color="000000" w:sz="4" w:space="0"/>
            </w:tcBorders>
            <w:shd w:val="clear" w:color="auto" w:fill="FFFFFF"/>
          </w:tcPr>
          <w:p>
            <w:pPr>
              <w:widowControl/>
              <w:jc w:val="left"/>
              <w:rPr>
                <w:rFonts w:cs="宋体"/>
                <w:kern w:val="0"/>
                <w:sz w:val="24"/>
              </w:rPr>
            </w:pPr>
          </w:p>
        </w:tc>
      </w:tr>
      <w:tr>
        <w:tblPrEx>
          <w:tblCellMar>
            <w:top w:w="0" w:type="dxa"/>
            <w:left w:w="108" w:type="dxa"/>
            <w:bottom w:w="0" w:type="dxa"/>
            <w:right w:w="108" w:type="dxa"/>
          </w:tblCellMar>
        </w:tblPrEx>
        <w:trPr>
          <w:trHeight w:val="312" w:hRule="atLeast"/>
        </w:trPr>
        <w:tc>
          <w:tcPr>
            <w:tcW w:w="1091" w:type="dxa"/>
            <w:vMerge w:val="continue"/>
            <w:tcBorders>
              <w:top w:val="nil"/>
              <w:left w:val="single" w:color="000000" w:sz="4" w:space="0"/>
              <w:bottom w:val="single" w:color="000000" w:sz="4" w:space="0"/>
              <w:right w:val="single" w:color="000000" w:sz="4" w:space="0"/>
            </w:tcBorders>
            <w:vAlign w:val="center"/>
          </w:tcPr>
          <w:p>
            <w:pPr>
              <w:widowControl/>
              <w:jc w:val="left"/>
              <w:rPr>
                <w:rFonts w:cs="宋体"/>
                <w:kern w:val="0"/>
                <w:sz w:val="22"/>
                <w:szCs w:val="22"/>
              </w:rPr>
            </w:pPr>
          </w:p>
        </w:tc>
        <w:tc>
          <w:tcPr>
            <w:tcW w:w="8883" w:type="dxa"/>
            <w:gridSpan w:val="8"/>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cs="宋体"/>
                <w:kern w:val="0"/>
                <w:sz w:val="22"/>
                <w:szCs w:val="22"/>
              </w:rPr>
            </w:pPr>
          </w:p>
        </w:tc>
      </w:tr>
    </w:tbl>
    <w:p>
      <w:pPr>
        <w:spacing w:line="440" w:lineRule="exact"/>
        <w:ind w:right="480"/>
        <w:rPr>
          <w:sz w:val="24"/>
        </w:rPr>
      </w:pPr>
    </w:p>
    <w:p>
      <w:pPr>
        <w:spacing w:line="440" w:lineRule="exact"/>
        <w:ind w:right="480" w:firstLine="4800" w:firstLineChars="2000"/>
        <w:jc w:val="center"/>
        <w:rPr>
          <w:sz w:val="24"/>
        </w:rPr>
      </w:pPr>
      <w:r>
        <w:rPr>
          <w:rFonts w:hint="eastAsia"/>
          <w:sz w:val="24"/>
        </w:rPr>
        <w:t xml:space="preserve">法定代表人（签字或盖章）： </w:t>
      </w:r>
    </w:p>
    <w:p>
      <w:pPr>
        <w:spacing w:line="440" w:lineRule="exact"/>
        <w:ind w:right="480"/>
        <w:jc w:val="left"/>
        <w:rPr>
          <w:sz w:val="24"/>
        </w:rPr>
      </w:pPr>
      <w:r>
        <w:rPr>
          <w:rFonts w:hint="eastAsia"/>
        </w:rPr>
        <w:t xml:space="preserve">                                  </w:t>
      </w:r>
      <w:r>
        <w:rPr>
          <w:rFonts w:hint="eastAsia"/>
          <w:sz w:val="24"/>
        </w:rPr>
        <w:t xml:space="preserve">               </w:t>
      </w:r>
      <w:r>
        <w:rPr>
          <w:rFonts w:hint="eastAsia"/>
          <w:sz w:val="24"/>
          <w:lang w:val="en-US" w:eastAsia="zh-CN"/>
        </w:rPr>
        <w:t xml:space="preserve">          </w:t>
      </w:r>
      <w:r>
        <w:rPr>
          <w:rFonts w:hint="eastAsia"/>
          <w:sz w:val="24"/>
        </w:rPr>
        <w:t xml:space="preserve"> 投 标 人（盖章）：</w:t>
      </w:r>
    </w:p>
    <w:p>
      <w:pPr>
        <w:pStyle w:val="21"/>
        <w:ind w:firstLine="240"/>
        <w:jc w:val="right"/>
        <w:rPr>
          <w:sz w:val="24"/>
        </w:rPr>
      </w:pPr>
      <w:r>
        <w:rPr>
          <w:rFonts w:hint="eastAsia"/>
          <w:sz w:val="24"/>
        </w:rPr>
        <w:t>日期：       年   月   日</w:t>
      </w:r>
    </w:p>
    <w:p>
      <w:pPr>
        <w:pStyle w:val="21"/>
        <w:ind w:firstLine="240"/>
        <w:jc w:val="right"/>
        <w:rPr>
          <w:sz w:val="24"/>
        </w:rPr>
      </w:pPr>
    </w:p>
    <w:p>
      <w:pPr>
        <w:rPr>
          <w:sz w:val="24"/>
        </w:rPr>
      </w:pPr>
    </w:p>
    <w:p>
      <w:pPr>
        <w:pStyle w:val="21"/>
        <w:ind w:firstLine="210"/>
      </w:pPr>
    </w:p>
    <w:p>
      <w:pPr>
        <w:pStyle w:val="3"/>
        <w:spacing w:after="140" w:line="360" w:lineRule="auto"/>
        <w:rPr>
          <w:rFonts w:ascii="Times New Roman" w:hAnsi="Times New Roman" w:cs="宋体"/>
          <w:b w:val="0"/>
          <w:bCs w:val="0"/>
          <w:sz w:val="28"/>
          <w:szCs w:val="28"/>
        </w:rPr>
      </w:pPr>
      <w:r>
        <w:rPr>
          <w:rFonts w:hint="eastAsia" w:ascii="宋体" w:hAnsi="宋体" w:eastAsia="宋体" w:cs="宋体"/>
          <w:b w:val="0"/>
          <w:bCs w:val="0"/>
          <w:sz w:val="24"/>
          <w:szCs w:val="24"/>
        </w:rPr>
        <w:t>附件七、项目施工负责人简历表</w:t>
      </w:r>
    </w:p>
    <w:p>
      <w:pPr>
        <w:pStyle w:val="3"/>
        <w:spacing w:after="140" w:line="360" w:lineRule="auto"/>
        <w:jc w:val="center"/>
        <w:rPr>
          <w:sz w:val="24"/>
        </w:rPr>
      </w:pPr>
      <w:r>
        <w:rPr>
          <w:rFonts w:hint="eastAsia" w:ascii="宋体" w:hAnsi="宋体"/>
          <w:sz w:val="28"/>
        </w:rPr>
        <w:t>临海市大洋街道秀野路北侧、国庆村模具城东侧地块项目投资合作开发</w:t>
      </w:r>
    </w:p>
    <w:p>
      <w:pPr>
        <w:spacing w:line="360" w:lineRule="auto"/>
        <w:jc w:val="center"/>
        <w:rPr>
          <w:rFonts w:eastAsia="黑体"/>
          <w:sz w:val="44"/>
        </w:rPr>
      </w:pPr>
      <w:r>
        <w:rPr>
          <w:rFonts w:hint="eastAsia" w:eastAsia="黑体"/>
          <w:sz w:val="44"/>
        </w:rPr>
        <w:t xml:space="preserve">  </w:t>
      </w:r>
      <w:r>
        <w:rPr>
          <w:rFonts w:hint="eastAsia" w:ascii="宋体" w:hAnsi="宋体" w:eastAsia="黑体"/>
          <w:b/>
          <w:bCs/>
          <w:sz w:val="28"/>
          <w:szCs w:val="32"/>
        </w:rPr>
        <w:t>项目施工负责人简历表</w:t>
      </w:r>
    </w:p>
    <w:tbl>
      <w:tblPr>
        <w:tblStyle w:val="54"/>
        <w:tblW w:w="0" w:type="auto"/>
        <w:tblInd w:w="108" w:type="dxa"/>
        <w:tblLayout w:type="fixed"/>
        <w:tblCellMar>
          <w:top w:w="0" w:type="dxa"/>
          <w:left w:w="108" w:type="dxa"/>
          <w:bottom w:w="0" w:type="dxa"/>
          <w:right w:w="108" w:type="dxa"/>
        </w:tblCellMar>
      </w:tblPr>
      <w:tblGrid>
        <w:gridCol w:w="1091"/>
        <w:gridCol w:w="279"/>
        <w:gridCol w:w="1134"/>
        <w:gridCol w:w="990"/>
        <w:gridCol w:w="1275"/>
        <w:gridCol w:w="1200"/>
        <w:gridCol w:w="1050"/>
        <w:gridCol w:w="1170"/>
        <w:gridCol w:w="1995"/>
      </w:tblGrid>
      <w:tr>
        <w:tblPrEx>
          <w:tblCellMar>
            <w:top w:w="0" w:type="dxa"/>
            <w:left w:w="108" w:type="dxa"/>
            <w:bottom w:w="0" w:type="dxa"/>
            <w:right w:w="108" w:type="dxa"/>
          </w:tblCellMar>
        </w:tblPrEx>
        <w:trPr>
          <w:trHeight w:val="452" w:hRule="atLeast"/>
        </w:trPr>
        <w:tc>
          <w:tcPr>
            <w:tcW w:w="109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cs="宋体"/>
                <w:kern w:val="0"/>
                <w:sz w:val="24"/>
              </w:rPr>
            </w:pPr>
            <w:r>
              <w:rPr>
                <w:rFonts w:hint="eastAsia" w:cs="宋体"/>
                <w:kern w:val="0"/>
                <w:sz w:val="24"/>
              </w:rPr>
              <w:t>姓名</w:t>
            </w:r>
          </w:p>
        </w:tc>
        <w:tc>
          <w:tcPr>
            <w:tcW w:w="1413" w:type="dxa"/>
            <w:gridSpan w:val="2"/>
            <w:tcBorders>
              <w:top w:val="single" w:color="000000" w:sz="4" w:space="0"/>
              <w:left w:val="nil"/>
              <w:bottom w:val="single" w:color="000000" w:sz="4" w:space="0"/>
              <w:right w:val="single" w:color="000000" w:sz="4" w:space="0"/>
            </w:tcBorders>
            <w:shd w:val="clear" w:color="auto" w:fill="FFFFFF"/>
            <w:vAlign w:val="center"/>
          </w:tcPr>
          <w:p>
            <w:pPr>
              <w:widowControl/>
              <w:jc w:val="center"/>
              <w:rPr>
                <w:rFonts w:cs="宋体"/>
                <w:kern w:val="0"/>
                <w:sz w:val="24"/>
              </w:rPr>
            </w:pPr>
            <w:r>
              <w:rPr>
                <w:rFonts w:hint="eastAsia" w:cs="宋体"/>
                <w:kern w:val="0"/>
                <w:sz w:val="24"/>
              </w:rPr>
              <w:t>　</w:t>
            </w:r>
          </w:p>
        </w:tc>
        <w:tc>
          <w:tcPr>
            <w:tcW w:w="990" w:type="dxa"/>
            <w:tcBorders>
              <w:top w:val="single" w:color="000000" w:sz="4" w:space="0"/>
              <w:left w:val="nil"/>
              <w:bottom w:val="single" w:color="000000" w:sz="4" w:space="0"/>
              <w:right w:val="single" w:color="000000" w:sz="4" w:space="0"/>
            </w:tcBorders>
            <w:shd w:val="clear" w:color="auto" w:fill="FFFFFF"/>
            <w:vAlign w:val="center"/>
          </w:tcPr>
          <w:p>
            <w:pPr>
              <w:widowControl/>
              <w:jc w:val="center"/>
              <w:rPr>
                <w:rFonts w:cs="宋体"/>
                <w:kern w:val="0"/>
                <w:sz w:val="24"/>
              </w:rPr>
            </w:pPr>
            <w:r>
              <w:rPr>
                <w:rFonts w:hint="eastAsia" w:cs="宋体"/>
                <w:kern w:val="0"/>
                <w:sz w:val="24"/>
              </w:rPr>
              <w:t>性别</w:t>
            </w:r>
          </w:p>
        </w:tc>
        <w:tc>
          <w:tcPr>
            <w:tcW w:w="1275" w:type="dxa"/>
            <w:tcBorders>
              <w:top w:val="single" w:color="000000" w:sz="4" w:space="0"/>
              <w:left w:val="nil"/>
              <w:bottom w:val="single" w:color="000000" w:sz="4" w:space="0"/>
              <w:right w:val="single" w:color="000000" w:sz="4" w:space="0"/>
            </w:tcBorders>
            <w:shd w:val="clear" w:color="auto" w:fill="FFFFFF"/>
            <w:vAlign w:val="center"/>
          </w:tcPr>
          <w:p>
            <w:pPr>
              <w:widowControl/>
              <w:jc w:val="center"/>
              <w:rPr>
                <w:rFonts w:cs="宋体"/>
                <w:kern w:val="0"/>
                <w:sz w:val="24"/>
              </w:rPr>
            </w:pPr>
            <w:r>
              <w:rPr>
                <w:rFonts w:hint="eastAsia" w:cs="宋体"/>
                <w:kern w:val="0"/>
                <w:sz w:val="24"/>
              </w:rPr>
              <w:t>　</w:t>
            </w:r>
          </w:p>
        </w:tc>
        <w:tc>
          <w:tcPr>
            <w:tcW w:w="1200" w:type="dxa"/>
            <w:tcBorders>
              <w:top w:val="single" w:color="000000" w:sz="4" w:space="0"/>
              <w:left w:val="nil"/>
              <w:bottom w:val="single" w:color="000000" w:sz="4" w:space="0"/>
              <w:right w:val="single" w:color="000000" w:sz="4" w:space="0"/>
            </w:tcBorders>
            <w:shd w:val="clear" w:color="auto" w:fill="FFFFFF"/>
            <w:vAlign w:val="center"/>
          </w:tcPr>
          <w:p>
            <w:pPr>
              <w:widowControl/>
              <w:jc w:val="center"/>
              <w:rPr>
                <w:rFonts w:cs="宋体"/>
                <w:kern w:val="0"/>
                <w:sz w:val="24"/>
              </w:rPr>
            </w:pPr>
            <w:r>
              <w:rPr>
                <w:rFonts w:hint="eastAsia" w:cs="宋体"/>
                <w:kern w:val="0"/>
                <w:sz w:val="24"/>
              </w:rPr>
              <w:t>年龄</w:t>
            </w:r>
          </w:p>
        </w:tc>
        <w:tc>
          <w:tcPr>
            <w:tcW w:w="1050" w:type="dxa"/>
            <w:tcBorders>
              <w:top w:val="single" w:color="000000" w:sz="4" w:space="0"/>
              <w:left w:val="nil"/>
              <w:bottom w:val="single" w:color="000000" w:sz="4" w:space="0"/>
              <w:right w:val="single" w:color="000000" w:sz="4" w:space="0"/>
            </w:tcBorders>
            <w:shd w:val="clear" w:color="auto" w:fill="FFFFFF"/>
            <w:vAlign w:val="center"/>
          </w:tcPr>
          <w:p>
            <w:pPr>
              <w:widowControl/>
              <w:jc w:val="center"/>
              <w:rPr>
                <w:rFonts w:cs="宋体"/>
                <w:kern w:val="0"/>
                <w:sz w:val="24"/>
              </w:rPr>
            </w:pPr>
            <w:r>
              <w:rPr>
                <w:rFonts w:hint="eastAsia" w:cs="宋体"/>
                <w:kern w:val="0"/>
                <w:sz w:val="24"/>
              </w:rPr>
              <w:t>　</w:t>
            </w:r>
          </w:p>
        </w:tc>
        <w:tc>
          <w:tcPr>
            <w:tcW w:w="1170" w:type="dxa"/>
            <w:tcBorders>
              <w:top w:val="single" w:color="000000" w:sz="4" w:space="0"/>
              <w:left w:val="nil"/>
              <w:bottom w:val="single" w:color="000000" w:sz="4" w:space="0"/>
              <w:right w:val="single" w:color="000000" w:sz="4" w:space="0"/>
            </w:tcBorders>
            <w:shd w:val="clear" w:color="auto" w:fill="FFFFFF"/>
            <w:vAlign w:val="center"/>
          </w:tcPr>
          <w:p>
            <w:pPr>
              <w:widowControl/>
              <w:jc w:val="center"/>
              <w:rPr>
                <w:rFonts w:cs="宋体"/>
                <w:kern w:val="0"/>
                <w:sz w:val="24"/>
              </w:rPr>
            </w:pPr>
            <w:r>
              <w:rPr>
                <w:rFonts w:hint="eastAsia" w:cs="宋体"/>
                <w:kern w:val="0"/>
                <w:sz w:val="24"/>
              </w:rPr>
              <w:t>专业</w:t>
            </w:r>
          </w:p>
        </w:tc>
        <w:tc>
          <w:tcPr>
            <w:tcW w:w="1995" w:type="dxa"/>
            <w:tcBorders>
              <w:top w:val="single" w:color="000000" w:sz="4" w:space="0"/>
              <w:left w:val="nil"/>
              <w:bottom w:val="single" w:color="000000" w:sz="4" w:space="0"/>
              <w:right w:val="single" w:color="000000" w:sz="4" w:space="0"/>
            </w:tcBorders>
            <w:shd w:val="clear" w:color="auto" w:fill="FFFFFF"/>
            <w:vAlign w:val="center"/>
          </w:tcPr>
          <w:p>
            <w:pPr>
              <w:widowControl/>
              <w:jc w:val="center"/>
              <w:rPr>
                <w:rFonts w:cs="宋体"/>
                <w:kern w:val="0"/>
                <w:sz w:val="24"/>
              </w:rPr>
            </w:pPr>
            <w:r>
              <w:rPr>
                <w:rFonts w:hint="eastAsia" w:cs="宋体"/>
                <w:kern w:val="0"/>
                <w:sz w:val="24"/>
              </w:rPr>
              <w:t>　</w:t>
            </w:r>
          </w:p>
        </w:tc>
      </w:tr>
      <w:tr>
        <w:tblPrEx>
          <w:tblCellMar>
            <w:top w:w="0" w:type="dxa"/>
            <w:left w:w="108" w:type="dxa"/>
            <w:bottom w:w="0" w:type="dxa"/>
            <w:right w:w="108" w:type="dxa"/>
          </w:tblCellMar>
        </w:tblPrEx>
        <w:trPr>
          <w:trHeight w:val="465" w:hRule="atLeast"/>
        </w:trPr>
        <w:tc>
          <w:tcPr>
            <w:tcW w:w="137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cs="宋体"/>
                <w:kern w:val="0"/>
                <w:sz w:val="24"/>
              </w:rPr>
            </w:pPr>
            <w:r>
              <w:rPr>
                <w:rFonts w:hint="eastAsia" w:cs="宋体"/>
                <w:kern w:val="0"/>
                <w:sz w:val="24"/>
              </w:rPr>
              <w:t>资质等级</w:t>
            </w:r>
          </w:p>
        </w:tc>
        <w:tc>
          <w:tcPr>
            <w:tcW w:w="2124" w:type="dxa"/>
            <w:gridSpan w:val="2"/>
            <w:tcBorders>
              <w:top w:val="single" w:color="000000" w:sz="4" w:space="0"/>
              <w:left w:val="nil"/>
              <w:bottom w:val="single" w:color="000000" w:sz="4" w:space="0"/>
              <w:right w:val="single" w:color="000000" w:sz="4" w:space="0"/>
            </w:tcBorders>
            <w:shd w:val="clear" w:color="auto" w:fill="FFFFFF"/>
            <w:vAlign w:val="center"/>
          </w:tcPr>
          <w:p>
            <w:pPr>
              <w:widowControl/>
              <w:jc w:val="center"/>
              <w:rPr>
                <w:rFonts w:cs="宋体"/>
                <w:kern w:val="0"/>
                <w:sz w:val="24"/>
              </w:rPr>
            </w:pPr>
            <w:r>
              <w:rPr>
                <w:rFonts w:hint="eastAsia" w:cs="宋体"/>
                <w:kern w:val="0"/>
                <w:sz w:val="24"/>
              </w:rPr>
              <w:t>　</w:t>
            </w:r>
          </w:p>
        </w:tc>
        <w:tc>
          <w:tcPr>
            <w:tcW w:w="1275" w:type="dxa"/>
            <w:tcBorders>
              <w:top w:val="nil"/>
              <w:left w:val="nil"/>
              <w:bottom w:val="single" w:color="000000" w:sz="4" w:space="0"/>
              <w:right w:val="single" w:color="000000" w:sz="4" w:space="0"/>
            </w:tcBorders>
            <w:shd w:val="clear" w:color="auto" w:fill="FFFFFF"/>
            <w:vAlign w:val="center"/>
          </w:tcPr>
          <w:p>
            <w:pPr>
              <w:widowControl/>
              <w:jc w:val="center"/>
              <w:rPr>
                <w:rFonts w:cs="宋体"/>
                <w:kern w:val="0"/>
                <w:sz w:val="24"/>
              </w:rPr>
            </w:pPr>
            <w:r>
              <w:rPr>
                <w:rFonts w:hint="eastAsia" w:cs="宋体"/>
                <w:kern w:val="0"/>
                <w:sz w:val="24"/>
              </w:rPr>
              <w:t>联系电话</w:t>
            </w:r>
          </w:p>
        </w:tc>
        <w:tc>
          <w:tcPr>
            <w:tcW w:w="2250" w:type="dxa"/>
            <w:gridSpan w:val="2"/>
            <w:tcBorders>
              <w:top w:val="single" w:color="000000" w:sz="4" w:space="0"/>
              <w:left w:val="nil"/>
              <w:bottom w:val="single" w:color="000000" w:sz="4" w:space="0"/>
              <w:right w:val="single" w:color="000000" w:sz="4" w:space="0"/>
            </w:tcBorders>
            <w:shd w:val="clear" w:color="auto" w:fill="FFFFFF"/>
            <w:vAlign w:val="center"/>
          </w:tcPr>
          <w:p>
            <w:pPr>
              <w:widowControl/>
              <w:jc w:val="center"/>
              <w:rPr>
                <w:rFonts w:cs="宋体"/>
                <w:kern w:val="0"/>
                <w:sz w:val="24"/>
              </w:rPr>
            </w:pPr>
            <w:r>
              <w:rPr>
                <w:rFonts w:hint="eastAsia" w:cs="宋体"/>
                <w:kern w:val="0"/>
                <w:sz w:val="24"/>
              </w:rPr>
              <w:t>　</w:t>
            </w:r>
          </w:p>
        </w:tc>
        <w:tc>
          <w:tcPr>
            <w:tcW w:w="1170" w:type="dxa"/>
            <w:tcBorders>
              <w:top w:val="nil"/>
              <w:left w:val="nil"/>
              <w:bottom w:val="single" w:color="000000" w:sz="4" w:space="0"/>
              <w:right w:val="single" w:color="000000" w:sz="4" w:space="0"/>
            </w:tcBorders>
            <w:shd w:val="clear" w:color="auto" w:fill="FFFFFF"/>
            <w:vAlign w:val="center"/>
          </w:tcPr>
          <w:p>
            <w:pPr>
              <w:widowControl/>
              <w:jc w:val="center"/>
              <w:rPr>
                <w:rFonts w:cs="宋体"/>
                <w:kern w:val="0"/>
                <w:sz w:val="24"/>
              </w:rPr>
            </w:pPr>
            <w:r>
              <w:rPr>
                <w:rFonts w:hint="eastAsia" w:cs="宋体"/>
                <w:kern w:val="0"/>
                <w:sz w:val="24"/>
              </w:rPr>
              <w:t>学历</w:t>
            </w:r>
          </w:p>
        </w:tc>
        <w:tc>
          <w:tcPr>
            <w:tcW w:w="1995" w:type="dxa"/>
            <w:tcBorders>
              <w:top w:val="nil"/>
              <w:left w:val="nil"/>
              <w:bottom w:val="single" w:color="000000" w:sz="4" w:space="0"/>
              <w:right w:val="single" w:color="000000" w:sz="4" w:space="0"/>
            </w:tcBorders>
            <w:shd w:val="clear" w:color="auto" w:fill="FFFFFF"/>
            <w:vAlign w:val="center"/>
          </w:tcPr>
          <w:p>
            <w:pPr>
              <w:widowControl/>
              <w:jc w:val="center"/>
              <w:rPr>
                <w:rFonts w:cs="宋体"/>
                <w:kern w:val="0"/>
                <w:sz w:val="24"/>
              </w:rPr>
            </w:pPr>
            <w:r>
              <w:rPr>
                <w:rFonts w:hint="eastAsia" w:cs="宋体"/>
                <w:kern w:val="0"/>
                <w:sz w:val="24"/>
              </w:rPr>
              <w:t>　</w:t>
            </w:r>
          </w:p>
        </w:tc>
      </w:tr>
      <w:tr>
        <w:tblPrEx>
          <w:tblCellMar>
            <w:top w:w="0" w:type="dxa"/>
            <w:left w:w="108" w:type="dxa"/>
            <w:bottom w:w="0" w:type="dxa"/>
            <w:right w:w="108" w:type="dxa"/>
          </w:tblCellMar>
        </w:tblPrEx>
        <w:trPr>
          <w:trHeight w:val="475" w:hRule="atLeast"/>
        </w:trPr>
        <w:tc>
          <w:tcPr>
            <w:tcW w:w="2504"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cs="宋体"/>
                <w:kern w:val="0"/>
                <w:sz w:val="24"/>
              </w:rPr>
            </w:pPr>
            <w:r>
              <w:rPr>
                <w:rFonts w:hint="eastAsia" w:cs="宋体"/>
                <w:kern w:val="0"/>
                <w:sz w:val="24"/>
              </w:rPr>
              <w:t>参加工作时间</w:t>
            </w:r>
          </w:p>
        </w:tc>
        <w:tc>
          <w:tcPr>
            <w:tcW w:w="2265" w:type="dxa"/>
            <w:gridSpan w:val="2"/>
            <w:tcBorders>
              <w:top w:val="single" w:color="000000" w:sz="4" w:space="0"/>
              <w:left w:val="nil"/>
              <w:bottom w:val="single" w:color="000000" w:sz="4" w:space="0"/>
              <w:right w:val="single" w:color="000000" w:sz="4" w:space="0"/>
            </w:tcBorders>
            <w:shd w:val="clear" w:color="auto" w:fill="FFFFFF"/>
            <w:vAlign w:val="center"/>
          </w:tcPr>
          <w:p>
            <w:pPr>
              <w:widowControl/>
              <w:ind w:leftChars="-137" w:hanging="288" w:hangingChars="120"/>
              <w:jc w:val="left"/>
              <w:rPr>
                <w:rFonts w:cs="宋体"/>
                <w:kern w:val="0"/>
                <w:sz w:val="24"/>
              </w:rPr>
            </w:pPr>
            <w:r>
              <w:rPr>
                <w:rFonts w:hint="eastAsia" w:cs="宋体"/>
                <w:kern w:val="0"/>
                <w:sz w:val="24"/>
              </w:rPr>
              <w:t>　</w:t>
            </w:r>
          </w:p>
        </w:tc>
        <w:tc>
          <w:tcPr>
            <w:tcW w:w="3420" w:type="dxa"/>
            <w:gridSpan w:val="3"/>
            <w:tcBorders>
              <w:top w:val="single" w:color="000000" w:sz="4" w:space="0"/>
              <w:left w:val="nil"/>
              <w:bottom w:val="single" w:color="000000" w:sz="4" w:space="0"/>
              <w:right w:val="single" w:color="000000" w:sz="4" w:space="0"/>
            </w:tcBorders>
            <w:shd w:val="clear" w:color="auto" w:fill="FFFFFF"/>
            <w:vAlign w:val="center"/>
          </w:tcPr>
          <w:p>
            <w:pPr>
              <w:widowControl/>
              <w:jc w:val="center"/>
              <w:rPr>
                <w:rFonts w:cs="宋体"/>
                <w:kern w:val="0"/>
                <w:sz w:val="24"/>
              </w:rPr>
            </w:pPr>
            <w:r>
              <w:rPr>
                <w:rFonts w:hint="eastAsia" w:cs="宋体"/>
                <w:kern w:val="0"/>
                <w:sz w:val="24"/>
              </w:rPr>
              <w:t>从事专业工作年限</w:t>
            </w:r>
          </w:p>
        </w:tc>
        <w:tc>
          <w:tcPr>
            <w:tcW w:w="1995" w:type="dxa"/>
            <w:tcBorders>
              <w:top w:val="nil"/>
              <w:left w:val="nil"/>
              <w:bottom w:val="single" w:color="000000" w:sz="4" w:space="0"/>
              <w:right w:val="single" w:color="000000" w:sz="4" w:space="0"/>
            </w:tcBorders>
            <w:shd w:val="clear" w:color="auto" w:fill="FFFFFF"/>
            <w:vAlign w:val="center"/>
          </w:tcPr>
          <w:p>
            <w:pPr>
              <w:widowControl/>
              <w:jc w:val="left"/>
              <w:rPr>
                <w:rFonts w:cs="宋体"/>
                <w:kern w:val="0"/>
                <w:sz w:val="24"/>
              </w:rPr>
            </w:pPr>
            <w:r>
              <w:rPr>
                <w:rFonts w:hint="eastAsia" w:cs="宋体"/>
                <w:kern w:val="0"/>
                <w:sz w:val="24"/>
              </w:rPr>
              <w:t>　</w:t>
            </w:r>
          </w:p>
        </w:tc>
      </w:tr>
      <w:tr>
        <w:tblPrEx>
          <w:tblCellMar>
            <w:top w:w="0" w:type="dxa"/>
            <w:left w:w="108" w:type="dxa"/>
            <w:bottom w:w="0" w:type="dxa"/>
            <w:right w:w="108" w:type="dxa"/>
          </w:tblCellMar>
        </w:tblPrEx>
        <w:trPr>
          <w:trHeight w:val="487" w:hRule="atLeast"/>
        </w:trPr>
        <w:tc>
          <w:tcPr>
            <w:tcW w:w="137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cs="宋体"/>
                <w:kern w:val="0"/>
                <w:sz w:val="24"/>
              </w:rPr>
            </w:pPr>
            <w:r>
              <w:rPr>
                <w:rFonts w:hint="eastAsia" w:cs="宋体"/>
                <w:kern w:val="0"/>
                <w:sz w:val="24"/>
              </w:rPr>
              <w:t>证书号</w:t>
            </w:r>
          </w:p>
        </w:tc>
        <w:tc>
          <w:tcPr>
            <w:tcW w:w="3399" w:type="dxa"/>
            <w:gridSpan w:val="3"/>
            <w:tcBorders>
              <w:top w:val="single" w:color="000000" w:sz="4" w:space="0"/>
              <w:left w:val="nil"/>
              <w:bottom w:val="single" w:color="000000" w:sz="4" w:space="0"/>
              <w:right w:val="single" w:color="000000" w:sz="4" w:space="0"/>
            </w:tcBorders>
            <w:shd w:val="clear" w:color="auto" w:fill="FFFFFF"/>
            <w:vAlign w:val="center"/>
          </w:tcPr>
          <w:p>
            <w:pPr>
              <w:widowControl/>
              <w:jc w:val="center"/>
              <w:rPr>
                <w:rFonts w:cs="宋体"/>
                <w:kern w:val="0"/>
                <w:sz w:val="24"/>
              </w:rPr>
            </w:pPr>
            <w:r>
              <w:rPr>
                <w:rFonts w:hint="eastAsia" w:cs="宋体"/>
                <w:kern w:val="0"/>
                <w:sz w:val="24"/>
              </w:rPr>
              <w:t>　</w:t>
            </w:r>
          </w:p>
        </w:tc>
        <w:tc>
          <w:tcPr>
            <w:tcW w:w="1200" w:type="dxa"/>
            <w:tcBorders>
              <w:top w:val="nil"/>
              <w:left w:val="nil"/>
              <w:bottom w:val="single" w:color="000000" w:sz="4" w:space="0"/>
              <w:right w:val="single" w:color="000000" w:sz="4" w:space="0"/>
            </w:tcBorders>
            <w:shd w:val="clear" w:color="auto" w:fill="FFFFFF"/>
            <w:vAlign w:val="center"/>
          </w:tcPr>
          <w:p>
            <w:pPr>
              <w:widowControl/>
              <w:jc w:val="center"/>
              <w:rPr>
                <w:rFonts w:cs="宋体"/>
                <w:kern w:val="0"/>
                <w:sz w:val="24"/>
              </w:rPr>
            </w:pPr>
            <w:r>
              <w:rPr>
                <w:rFonts w:hint="eastAsia" w:cs="宋体"/>
                <w:kern w:val="0"/>
                <w:sz w:val="24"/>
              </w:rPr>
              <w:t>身份证</w:t>
            </w:r>
          </w:p>
        </w:tc>
        <w:tc>
          <w:tcPr>
            <w:tcW w:w="4215" w:type="dxa"/>
            <w:gridSpan w:val="3"/>
            <w:tcBorders>
              <w:top w:val="single" w:color="000000" w:sz="4" w:space="0"/>
              <w:left w:val="nil"/>
              <w:bottom w:val="single" w:color="000000" w:sz="4" w:space="0"/>
              <w:right w:val="single" w:color="000000" w:sz="4" w:space="0"/>
            </w:tcBorders>
            <w:shd w:val="clear" w:color="auto" w:fill="FFFFFF"/>
            <w:vAlign w:val="center"/>
          </w:tcPr>
          <w:p>
            <w:pPr>
              <w:widowControl/>
              <w:jc w:val="center"/>
              <w:rPr>
                <w:rFonts w:cs="宋体"/>
                <w:kern w:val="0"/>
                <w:sz w:val="24"/>
              </w:rPr>
            </w:pPr>
            <w:r>
              <w:rPr>
                <w:rFonts w:hint="eastAsia" w:cs="宋体"/>
                <w:kern w:val="0"/>
                <w:sz w:val="24"/>
              </w:rPr>
              <w:t>　</w:t>
            </w:r>
          </w:p>
        </w:tc>
      </w:tr>
      <w:tr>
        <w:tblPrEx>
          <w:tblCellMar>
            <w:top w:w="0" w:type="dxa"/>
            <w:left w:w="108" w:type="dxa"/>
            <w:bottom w:w="0" w:type="dxa"/>
            <w:right w:w="108" w:type="dxa"/>
          </w:tblCellMar>
        </w:tblPrEx>
        <w:trPr>
          <w:trHeight w:val="6898" w:hRule="atLeast"/>
        </w:trPr>
        <w:tc>
          <w:tcPr>
            <w:tcW w:w="1091" w:type="dxa"/>
            <w:vMerge w:val="restart"/>
            <w:tcBorders>
              <w:top w:val="nil"/>
              <w:left w:val="single" w:color="000000" w:sz="4" w:space="0"/>
              <w:bottom w:val="single" w:color="000000" w:sz="4" w:space="0"/>
              <w:right w:val="single" w:color="000000" w:sz="4" w:space="0"/>
            </w:tcBorders>
            <w:shd w:val="clear" w:color="auto" w:fill="FFFFFF"/>
            <w:vAlign w:val="center"/>
          </w:tcPr>
          <w:p>
            <w:pPr>
              <w:widowControl/>
              <w:jc w:val="center"/>
              <w:rPr>
                <w:rFonts w:cs="宋体"/>
                <w:kern w:val="0"/>
                <w:sz w:val="24"/>
              </w:rPr>
            </w:pPr>
            <w:r>
              <w:rPr>
                <w:rFonts w:hint="eastAsia" w:cs="宋体"/>
                <w:kern w:val="0"/>
                <w:sz w:val="24"/>
              </w:rPr>
              <w:t>简</w:t>
            </w:r>
          </w:p>
          <w:p>
            <w:pPr>
              <w:widowControl/>
              <w:jc w:val="center"/>
              <w:rPr>
                <w:rFonts w:cs="宋体"/>
                <w:kern w:val="0"/>
                <w:sz w:val="24"/>
              </w:rPr>
            </w:pPr>
          </w:p>
          <w:p>
            <w:pPr>
              <w:widowControl/>
              <w:jc w:val="center"/>
              <w:rPr>
                <w:rFonts w:cs="宋体"/>
                <w:kern w:val="0"/>
                <w:sz w:val="24"/>
              </w:rPr>
            </w:pPr>
          </w:p>
          <w:p>
            <w:pPr>
              <w:widowControl/>
              <w:jc w:val="center"/>
              <w:rPr>
                <w:rFonts w:cs="宋体"/>
                <w:kern w:val="0"/>
                <w:sz w:val="24"/>
              </w:rPr>
            </w:pPr>
          </w:p>
          <w:p>
            <w:pPr>
              <w:widowControl/>
              <w:jc w:val="center"/>
              <w:rPr>
                <w:rFonts w:cs="宋体"/>
                <w:kern w:val="0"/>
                <w:sz w:val="24"/>
              </w:rPr>
            </w:pPr>
          </w:p>
          <w:p>
            <w:pPr>
              <w:widowControl/>
              <w:jc w:val="center"/>
              <w:rPr>
                <w:rFonts w:cs="宋体"/>
                <w:kern w:val="0"/>
                <w:sz w:val="24"/>
              </w:rPr>
            </w:pPr>
          </w:p>
          <w:p>
            <w:pPr>
              <w:widowControl/>
              <w:jc w:val="center"/>
              <w:rPr>
                <w:rFonts w:cs="宋体"/>
                <w:kern w:val="0"/>
                <w:sz w:val="24"/>
              </w:rPr>
            </w:pPr>
            <w:r>
              <w:rPr>
                <w:rFonts w:hint="eastAsia" w:cs="宋体"/>
                <w:kern w:val="0"/>
                <w:sz w:val="24"/>
              </w:rPr>
              <w:t>历</w:t>
            </w:r>
          </w:p>
        </w:tc>
        <w:tc>
          <w:tcPr>
            <w:tcW w:w="9093" w:type="dxa"/>
            <w:gridSpan w:val="8"/>
            <w:vMerge w:val="restart"/>
            <w:tcBorders>
              <w:top w:val="single" w:color="000000" w:sz="4" w:space="0"/>
              <w:left w:val="single" w:color="000000" w:sz="4" w:space="0"/>
              <w:bottom w:val="single" w:color="000000" w:sz="4" w:space="0"/>
              <w:right w:val="single" w:color="000000" w:sz="4" w:space="0"/>
            </w:tcBorders>
            <w:shd w:val="clear" w:color="auto" w:fill="FFFFFF"/>
          </w:tcPr>
          <w:p>
            <w:pPr>
              <w:widowControl/>
              <w:jc w:val="left"/>
              <w:rPr>
                <w:rFonts w:cs="宋体"/>
                <w:kern w:val="0"/>
                <w:sz w:val="24"/>
              </w:rPr>
            </w:pPr>
          </w:p>
        </w:tc>
      </w:tr>
      <w:tr>
        <w:tblPrEx>
          <w:tblCellMar>
            <w:top w:w="0" w:type="dxa"/>
            <w:left w:w="108" w:type="dxa"/>
            <w:bottom w:w="0" w:type="dxa"/>
            <w:right w:w="108" w:type="dxa"/>
          </w:tblCellMar>
        </w:tblPrEx>
        <w:trPr>
          <w:trHeight w:val="312" w:hRule="atLeast"/>
        </w:trPr>
        <w:tc>
          <w:tcPr>
            <w:tcW w:w="1091" w:type="dxa"/>
            <w:vMerge w:val="continue"/>
            <w:tcBorders>
              <w:top w:val="nil"/>
              <w:left w:val="single" w:color="000000" w:sz="4" w:space="0"/>
              <w:bottom w:val="single" w:color="000000" w:sz="4" w:space="0"/>
              <w:right w:val="single" w:color="000000" w:sz="4" w:space="0"/>
            </w:tcBorders>
            <w:vAlign w:val="center"/>
          </w:tcPr>
          <w:p>
            <w:pPr>
              <w:widowControl/>
              <w:jc w:val="left"/>
              <w:rPr>
                <w:rFonts w:cs="宋体"/>
                <w:kern w:val="0"/>
                <w:sz w:val="22"/>
                <w:szCs w:val="22"/>
              </w:rPr>
            </w:pPr>
          </w:p>
        </w:tc>
        <w:tc>
          <w:tcPr>
            <w:tcW w:w="9093" w:type="dxa"/>
            <w:gridSpan w:val="8"/>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cs="宋体"/>
                <w:kern w:val="0"/>
                <w:sz w:val="22"/>
                <w:szCs w:val="22"/>
              </w:rPr>
            </w:pPr>
          </w:p>
        </w:tc>
      </w:tr>
    </w:tbl>
    <w:p>
      <w:pPr>
        <w:spacing w:line="440" w:lineRule="exact"/>
        <w:ind w:right="480"/>
        <w:rPr>
          <w:sz w:val="24"/>
        </w:rPr>
      </w:pPr>
    </w:p>
    <w:p>
      <w:pPr>
        <w:spacing w:line="440" w:lineRule="exact"/>
        <w:ind w:right="480" w:firstLine="4800" w:firstLineChars="2000"/>
        <w:jc w:val="center"/>
        <w:rPr>
          <w:sz w:val="24"/>
        </w:rPr>
      </w:pPr>
      <w:r>
        <w:rPr>
          <w:rFonts w:hint="eastAsia"/>
          <w:sz w:val="24"/>
        </w:rPr>
        <w:t xml:space="preserve">法定代表人（签字或盖章）： </w:t>
      </w:r>
    </w:p>
    <w:p>
      <w:pPr>
        <w:spacing w:line="440" w:lineRule="exact"/>
        <w:ind w:right="480"/>
        <w:jc w:val="left"/>
        <w:rPr>
          <w:sz w:val="24"/>
        </w:rPr>
      </w:pPr>
      <w:r>
        <w:rPr>
          <w:rFonts w:hint="eastAsia"/>
        </w:rPr>
        <w:t xml:space="preserve">                                  </w:t>
      </w:r>
      <w:r>
        <w:rPr>
          <w:rFonts w:hint="eastAsia"/>
          <w:sz w:val="24"/>
        </w:rPr>
        <w:t xml:space="preserve">               </w:t>
      </w:r>
      <w:r>
        <w:rPr>
          <w:rFonts w:hint="eastAsia"/>
          <w:sz w:val="24"/>
          <w:lang w:val="en-US" w:eastAsia="zh-CN"/>
        </w:rPr>
        <w:t xml:space="preserve">          </w:t>
      </w:r>
      <w:r>
        <w:rPr>
          <w:rFonts w:hint="eastAsia"/>
          <w:sz w:val="24"/>
        </w:rPr>
        <w:t xml:space="preserve">投 标 人（盖章）：  </w:t>
      </w:r>
    </w:p>
    <w:p>
      <w:pPr>
        <w:spacing w:line="360" w:lineRule="exact"/>
        <w:jc w:val="right"/>
        <w:textAlignment w:val="baseline"/>
        <w:rPr>
          <w:rFonts w:eastAsia="黑体" w:cs="宋体"/>
          <w:sz w:val="28"/>
          <w:szCs w:val="28"/>
        </w:rPr>
      </w:pPr>
      <w:r>
        <w:rPr>
          <w:rFonts w:hint="eastAsia"/>
          <w:sz w:val="24"/>
        </w:rPr>
        <w:t>日期：       年   月   日</w:t>
      </w:r>
    </w:p>
    <w:p>
      <w:pPr>
        <w:spacing w:line="440" w:lineRule="exact"/>
        <w:jc w:val="center"/>
        <w:rPr>
          <w:rFonts w:ascii="宋体" w:hAnsi="宋体" w:cs="宋体"/>
          <w:b/>
          <w:sz w:val="44"/>
        </w:rPr>
      </w:pPr>
    </w:p>
    <w:p>
      <w:pPr>
        <w:adjustRightInd w:val="0"/>
        <w:snapToGrid w:val="0"/>
        <w:jc w:val="center"/>
        <w:rPr>
          <w:b/>
          <w:sz w:val="32"/>
          <w:szCs w:val="32"/>
        </w:rPr>
      </w:pPr>
    </w:p>
    <w:p>
      <w:pPr>
        <w:adjustRightInd w:val="0"/>
        <w:snapToGrid w:val="0"/>
        <w:jc w:val="center"/>
        <w:rPr>
          <w:b/>
          <w:sz w:val="32"/>
          <w:szCs w:val="32"/>
        </w:rPr>
      </w:pPr>
    </w:p>
    <w:p>
      <w:pPr>
        <w:pStyle w:val="3"/>
        <w:spacing w:after="140" w:line="360" w:lineRule="auto"/>
        <w:rPr>
          <w:rFonts w:ascii="Times New Roman" w:hAnsi="Times New Roman" w:cs="宋体"/>
          <w:b w:val="0"/>
          <w:bCs w:val="0"/>
          <w:sz w:val="28"/>
          <w:szCs w:val="28"/>
        </w:rPr>
      </w:pPr>
      <w:r>
        <w:rPr>
          <w:rFonts w:hint="eastAsia" w:ascii="宋体" w:hAnsi="宋体" w:eastAsia="宋体" w:cs="宋体"/>
          <w:b w:val="0"/>
          <w:bCs w:val="0"/>
          <w:sz w:val="24"/>
          <w:szCs w:val="24"/>
        </w:rPr>
        <w:t>附件八、临海市建设工程投标人资格自查表</w:t>
      </w:r>
    </w:p>
    <w:p>
      <w:pPr>
        <w:pStyle w:val="3"/>
        <w:spacing w:after="140" w:line="360" w:lineRule="auto"/>
        <w:jc w:val="center"/>
        <w:rPr>
          <w:rFonts w:ascii="宋体" w:hAnsi="宋体"/>
          <w:sz w:val="28"/>
        </w:rPr>
      </w:pPr>
      <w:r>
        <w:rPr>
          <w:rFonts w:hint="eastAsia" w:ascii="宋体" w:hAnsi="宋体"/>
          <w:sz w:val="28"/>
        </w:rPr>
        <w:t>临海市大洋街道秀野路北侧、国庆村模具城东侧地块项目投资合作开发</w:t>
      </w:r>
    </w:p>
    <w:p>
      <w:pPr>
        <w:ind w:leftChars="-95" w:hanging="199" w:hangingChars="66"/>
        <w:jc w:val="center"/>
        <w:rPr>
          <w:rFonts w:ascii="宋体" w:hAnsi="宋体" w:eastAsia="黑体"/>
          <w:b/>
          <w:bCs/>
          <w:sz w:val="28"/>
          <w:szCs w:val="32"/>
        </w:rPr>
      </w:pPr>
      <w:r>
        <w:rPr>
          <w:rFonts w:hint="eastAsia" w:eastAsia="黑体"/>
          <w:b/>
          <w:sz w:val="30"/>
          <w:szCs w:val="30"/>
        </w:rPr>
        <w:t xml:space="preserve">      </w:t>
      </w:r>
      <w:r>
        <w:rPr>
          <w:rFonts w:hint="eastAsia" w:ascii="宋体" w:hAnsi="宋体" w:eastAsia="黑体"/>
          <w:b/>
          <w:bCs/>
          <w:sz w:val="28"/>
          <w:szCs w:val="32"/>
        </w:rPr>
        <w:t>临海市建设工程投标人资格自查表（</w:t>
      </w:r>
      <w:r>
        <w:rPr>
          <w:rFonts w:hint="eastAsia" w:ascii="宋体" w:hAnsi="宋体" w:eastAsia="黑体"/>
          <w:b/>
          <w:bCs/>
          <w:sz w:val="28"/>
          <w:szCs w:val="32"/>
          <w:lang w:val="en-US" w:eastAsia="zh-CN"/>
        </w:rPr>
        <w:t>投资人</w:t>
      </w:r>
      <w:r>
        <w:rPr>
          <w:rFonts w:hint="eastAsia" w:ascii="宋体" w:hAnsi="宋体" w:eastAsia="黑体"/>
          <w:b/>
          <w:bCs/>
          <w:sz w:val="28"/>
          <w:szCs w:val="32"/>
        </w:rPr>
        <w:t>）</w:t>
      </w:r>
    </w:p>
    <w:p/>
    <w:tbl>
      <w:tblPr>
        <w:tblStyle w:val="54"/>
        <w:tblW w:w="0" w:type="auto"/>
        <w:tblInd w:w="-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0"/>
        <w:gridCol w:w="5475"/>
        <w:gridCol w:w="1575"/>
        <w:gridCol w:w="1410"/>
        <w:gridCol w:w="10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660" w:type="dxa"/>
            <w:vAlign w:val="center"/>
          </w:tcPr>
          <w:p>
            <w:pPr>
              <w:spacing w:line="360" w:lineRule="auto"/>
              <w:jc w:val="center"/>
              <w:rPr>
                <w:rFonts w:eastAsia="黑体"/>
                <w:b/>
                <w:szCs w:val="21"/>
              </w:rPr>
            </w:pPr>
            <w:r>
              <w:rPr>
                <w:rFonts w:hint="eastAsia" w:eastAsia="黑体"/>
                <w:b/>
                <w:szCs w:val="21"/>
              </w:rPr>
              <w:t>序号</w:t>
            </w:r>
          </w:p>
        </w:tc>
        <w:tc>
          <w:tcPr>
            <w:tcW w:w="5475" w:type="dxa"/>
            <w:vAlign w:val="center"/>
          </w:tcPr>
          <w:p>
            <w:pPr>
              <w:spacing w:line="360" w:lineRule="auto"/>
              <w:jc w:val="center"/>
              <w:rPr>
                <w:rFonts w:eastAsia="黑体"/>
                <w:b/>
                <w:szCs w:val="21"/>
              </w:rPr>
            </w:pPr>
            <w:r>
              <w:rPr>
                <w:rFonts w:hint="eastAsia" w:eastAsia="黑体"/>
                <w:b/>
                <w:szCs w:val="21"/>
              </w:rPr>
              <w:t>自查内容</w:t>
            </w:r>
          </w:p>
        </w:tc>
        <w:tc>
          <w:tcPr>
            <w:tcW w:w="1575" w:type="dxa"/>
            <w:vAlign w:val="center"/>
          </w:tcPr>
          <w:p>
            <w:pPr>
              <w:adjustRightInd w:val="0"/>
              <w:snapToGrid w:val="0"/>
              <w:jc w:val="center"/>
              <w:rPr>
                <w:rFonts w:eastAsia="黑体"/>
                <w:b/>
                <w:szCs w:val="21"/>
              </w:rPr>
            </w:pPr>
            <w:r>
              <w:rPr>
                <w:rFonts w:hint="eastAsia" w:eastAsia="黑体"/>
                <w:b/>
                <w:szCs w:val="21"/>
              </w:rPr>
              <w:t>招标文件</w:t>
            </w:r>
          </w:p>
          <w:p>
            <w:pPr>
              <w:adjustRightInd w:val="0"/>
              <w:snapToGrid w:val="0"/>
              <w:jc w:val="center"/>
              <w:rPr>
                <w:rFonts w:eastAsia="黑体"/>
                <w:b/>
                <w:szCs w:val="21"/>
              </w:rPr>
            </w:pPr>
            <w:r>
              <w:rPr>
                <w:rFonts w:hint="eastAsia" w:eastAsia="黑体"/>
                <w:b/>
                <w:szCs w:val="21"/>
              </w:rPr>
              <w:t>条款号</w:t>
            </w:r>
          </w:p>
        </w:tc>
        <w:tc>
          <w:tcPr>
            <w:tcW w:w="1410" w:type="dxa"/>
            <w:vAlign w:val="center"/>
          </w:tcPr>
          <w:p>
            <w:pPr>
              <w:spacing w:line="360" w:lineRule="auto"/>
              <w:jc w:val="center"/>
              <w:rPr>
                <w:rFonts w:eastAsia="黑体"/>
                <w:b/>
                <w:szCs w:val="21"/>
              </w:rPr>
            </w:pPr>
            <w:r>
              <w:rPr>
                <w:rFonts w:hint="eastAsia" w:eastAsia="黑体"/>
                <w:b/>
                <w:szCs w:val="21"/>
              </w:rPr>
              <w:t>投标要求</w:t>
            </w:r>
          </w:p>
        </w:tc>
        <w:tc>
          <w:tcPr>
            <w:tcW w:w="1065" w:type="dxa"/>
            <w:vAlign w:val="center"/>
          </w:tcPr>
          <w:p>
            <w:pPr>
              <w:spacing w:line="360" w:lineRule="auto"/>
              <w:jc w:val="center"/>
              <w:rPr>
                <w:rFonts w:eastAsia="黑体"/>
                <w:b/>
                <w:szCs w:val="21"/>
              </w:rPr>
            </w:pPr>
            <w:r>
              <w:rPr>
                <w:rFonts w:hint="eastAsia" w:eastAsia="黑体"/>
                <w:b/>
                <w:szCs w:val="21"/>
              </w:rPr>
              <w:t>自查情况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exact"/>
        </w:trPr>
        <w:tc>
          <w:tcPr>
            <w:tcW w:w="660" w:type="dxa"/>
            <w:vAlign w:val="center"/>
          </w:tcPr>
          <w:p>
            <w:pPr>
              <w:spacing w:line="360" w:lineRule="auto"/>
              <w:jc w:val="center"/>
              <w:rPr>
                <w:szCs w:val="21"/>
              </w:rPr>
            </w:pPr>
            <w:r>
              <w:rPr>
                <w:rFonts w:hint="eastAsia"/>
                <w:szCs w:val="21"/>
              </w:rPr>
              <w:t>1</w:t>
            </w:r>
          </w:p>
        </w:tc>
        <w:tc>
          <w:tcPr>
            <w:tcW w:w="5475" w:type="dxa"/>
            <w:vAlign w:val="center"/>
          </w:tcPr>
          <w:p>
            <w:pPr>
              <w:rPr>
                <w:szCs w:val="21"/>
              </w:rPr>
            </w:pPr>
            <w:r>
              <w:rPr>
                <w:rFonts w:hint="eastAsia"/>
                <w:szCs w:val="21"/>
              </w:rPr>
              <w:t>投标人资质条件是否符合</w:t>
            </w:r>
          </w:p>
        </w:tc>
        <w:tc>
          <w:tcPr>
            <w:tcW w:w="1575" w:type="dxa"/>
            <w:vAlign w:val="center"/>
          </w:tcPr>
          <w:p>
            <w:pPr>
              <w:spacing w:line="360" w:lineRule="auto"/>
              <w:jc w:val="center"/>
              <w:rPr>
                <w:szCs w:val="21"/>
              </w:rPr>
            </w:pPr>
            <w:r>
              <w:rPr>
                <w:rFonts w:hint="eastAsia"/>
                <w:szCs w:val="21"/>
              </w:rPr>
              <w:t>1.4.1（1）</w:t>
            </w:r>
          </w:p>
        </w:tc>
        <w:tc>
          <w:tcPr>
            <w:tcW w:w="1410" w:type="dxa"/>
            <w:vAlign w:val="center"/>
          </w:tcPr>
          <w:p>
            <w:pPr>
              <w:spacing w:line="360" w:lineRule="auto"/>
              <w:jc w:val="center"/>
              <w:rPr>
                <w:szCs w:val="21"/>
              </w:rPr>
            </w:pPr>
            <w:r>
              <w:rPr>
                <w:rFonts w:hint="eastAsia"/>
                <w:szCs w:val="21"/>
              </w:rPr>
              <w:t>是</w:t>
            </w:r>
          </w:p>
        </w:tc>
        <w:tc>
          <w:tcPr>
            <w:tcW w:w="1065" w:type="dxa"/>
            <w:vAlign w:val="center"/>
          </w:tcPr>
          <w:p>
            <w:pPr>
              <w:spacing w:line="360" w:lineRule="auto"/>
              <w:jc w:val="center"/>
              <w:rPr>
                <w:rFonts w:eastAsia="黑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exact"/>
        </w:trPr>
        <w:tc>
          <w:tcPr>
            <w:tcW w:w="660" w:type="dxa"/>
            <w:vAlign w:val="center"/>
          </w:tcPr>
          <w:p>
            <w:pPr>
              <w:spacing w:line="360" w:lineRule="auto"/>
              <w:jc w:val="center"/>
              <w:rPr>
                <w:szCs w:val="21"/>
              </w:rPr>
            </w:pPr>
            <w:r>
              <w:rPr>
                <w:rFonts w:hint="eastAsia"/>
                <w:szCs w:val="21"/>
              </w:rPr>
              <w:t>2</w:t>
            </w:r>
          </w:p>
        </w:tc>
        <w:tc>
          <w:tcPr>
            <w:tcW w:w="5475" w:type="dxa"/>
            <w:vAlign w:val="center"/>
          </w:tcPr>
          <w:p>
            <w:pPr>
              <w:rPr>
                <w:szCs w:val="21"/>
              </w:rPr>
            </w:pPr>
            <w:r>
              <w:rPr>
                <w:rFonts w:hint="eastAsia"/>
                <w:szCs w:val="21"/>
              </w:rPr>
              <w:t>是否为招标人不具有独立法人资格的附属机构（单位）</w:t>
            </w:r>
          </w:p>
        </w:tc>
        <w:tc>
          <w:tcPr>
            <w:tcW w:w="1575" w:type="dxa"/>
            <w:vAlign w:val="center"/>
          </w:tcPr>
          <w:p>
            <w:pPr>
              <w:spacing w:line="360" w:lineRule="auto"/>
              <w:jc w:val="center"/>
              <w:rPr>
                <w:szCs w:val="21"/>
              </w:rPr>
            </w:pPr>
            <w:r>
              <w:rPr>
                <w:rFonts w:hint="eastAsia"/>
                <w:szCs w:val="21"/>
              </w:rPr>
              <w:t>1.4.3（1）</w:t>
            </w:r>
          </w:p>
        </w:tc>
        <w:tc>
          <w:tcPr>
            <w:tcW w:w="1410" w:type="dxa"/>
            <w:vAlign w:val="center"/>
          </w:tcPr>
          <w:p>
            <w:pPr>
              <w:spacing w:line="360" w:lineRule="auto"/>
              <w:jc w:val="center"/>
              <w:rPr>
                <w:szCs w:val="21"/>
              </w:rPr>
            </w:pPr>
            <w:r>
              <w:rPr>
                <w:rFonts w:hint="eastAsia"/>
                <w:szCs w:val="21"/>
              </w:rPr>
              <w:t>否</w:t>
            </w:r>
          </w:p>
        </w:tc>
        <w:tc>
          <w:tcPr>
            <w:tcW w:w="1065" w:type="dxa"/>
            <w:vAlign w:val="center"/>
          </w:tcPr>
          <w:p>
            <w:pPr>
              <w:spacing w:line="360" w:lineRule="auto"/>
              <w:jc w:val="center"/>
              <w:rPr>
                <w:rFonts w:eastAsia="黑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exact"/>
        </w:trPr>
        <w:tc>
          <w:tcPr>
            <w:tcW w:w="660" w:type="dxa"/>
            <w:vAlign w:val="center"/>
          </w:tcPr>
          <w:p>
            <w:pPr>
              <w:spacing w:line="360" w:lineRule="auto"/>
              <w:jc w:val="center"/>
              <w:rPr>
                <w:szCs w:val="21"/>
              </w:rPr>
            </w:pPr>
            <w:r>
              <w:rPr>
                <w:rFonts w:hint="eastAsia"/>
                <w:szCs w:val="21"/>
              </w:rPr>
              <w:t>3</w:t>
            </w:r>
          </w:p>
        </w:tc>
        <w:tc>
          <w:tcPr>
            <w:tcW w:w="5475" w:type="dxa"/>
            <w:vAlign w:val="center"/>
          </w:tcPr>
          <w:p>
            <w:pPr>
              <w:rPr>
                <w:szCs w:val="21"/>
              </w:rPr>
            </w:pPr>
            <w:r>
              <w:rPr>
                <w:rFonts w:hint="eastAsia"/>
                <w:szCs w:val="21"/>
              </w:rPr>
              <w:t>是否为本工程的监理人</w:t>
            </w:r>
          </w:p>
        </w:tc>
        <w:tc>
          <w:tcPr>
            <w:tcW w:w="1575" w:type="dxa"/>
            <w:vAlign w:val="center"/>
          </w:tcPr>
          <w:p>
            <w:pPr>
              <w:spacing w:line="360" w:lineRule="auto"/>
              <w:jc w:val="center"/>
              <w:rPr>
                <w:szCs w:val="21"/>
              </w:rPr>
            </w:pPr>
            <w:r>
              <w:rPr>
                <w:rFonts w:hint="eastAsia"/>
                <w:szCs w:val="21"/>
              </w:rPr>
              <w:t>1.4.3（2）</w:t>
            </w:r>
          </w:p>
        </w:tc>
        <w:tc>
          <w:tcPr>
            <w:tcW w:w="1410" w:type="dxa"/>
            <w:vAlign w:val="center"/>
          </w:tcPr>
          <w:p>
            <w:pPr>
              <w:spacing w:line="360" w:lineRule="auto"/>
              <w:jc w:val="center"/>
              <w:rPr>
                <w:szCs w:val="21"/>
              </w:rPr>
            </w:pPr>
            <w:r>
              <w:rPr>
                <w:rFonts w:hint="eastAsia"/>
                <w:szCs w:val="21"/>
              </w:rPr>
              <w:t>否</w:t>
            </w:r>
          </w:p>
        </w:tc>
        <w:tc>
          <w:tcPr>
            <w:tcW w:w="1065" w:type="dxa"/>
            <w:vAlign w:val="center"/>
          </w:tcPr>
          <w:p>
            <w:pPr>
              <w:spacing w:line="360" w:lineRule="auto"/>
              <w:jc w:val="center"/>
              <w:rPr>
                <w:rFonts w:eastAsia="黑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exact"/>
        </w:trPr>
        <w:tc>
          <w:tcPr>
            <w:tcW w:w="660" w:type="dxa"/>
            <w:vAlign w:val="center"/>
          </w:tcPr>
          <w:p>
            <w:pPr>
              <w:spacing w:line="360" w:lineRule="auto"/>
              <w:jc w:val="center"/>
              <w:rPr>
                <w:szCs w:val="21"/>
              </w:rPr>
            </w:pPr>
            <w:r>
              <w:rPr>
                <w:rFonts w:hint="eastAsia"/>
                <w:szCs w:val="21"/>
              </w:rPr>
              <w:t>4</w:t>
            </w:r>
          </w:p>
        </w:tc>
        <w:tc>
          <w:tcPr>
            <w:tcW w:w="5475" w:type="dxa"/>
            <w:vAlign w:val="center"/>
          </w:tcPr>
          <w:p>
            <w:pPr>
              <w:rPr>
                <w:szCs w:val="21"/>
              </w:rPr>
            </w:pPr>
            <w:r>
              <w:rPr>
                <w:rFonts w:hint="eastAsia"/>
                <w:szCs w:val="21"/>
              </w:rPr>
              <w:t>是否为本工程的代建人</w:t>
            </w:r>
          </w:p>
        </w:tc>
        <w:tc>
          <w:tcPr>
            <w:tcW w:w="1575" w:type="dxa"/>
            <w:vAlign w:val="center"/>
          </w:tcPr>
          <w:p>
            <w:pPr>
              <w:spacing w:line="360" w:lineRule="auto"/>
              <w:jc w:val="center"/>
              <w:rPr>
                <w:szCs w:val="21"/>
              </w:rPr>
            </w:pPr>
            <w:r>
              <w:rPr>
                <w:rFonts w:hint="eastAsia"/>
                <w:szCs w:val="21"/>
              </w:rPr>
              <w:t>1.4.3（3）</w:t>
            </w:r>
          </w:p>
        </w:tc>
        <w:tc>
          <w:tcPr>
            <w:tcW w:w="1410" w:type="dxa"/>
            <w:vAlign w:val="center"/>
          </w:tcPr>
          <w:p>
            <w:pPr>
              <w:spacing w:line="360" w:lineRule="auto"/>
              <w:jc w:val="center"/>
              <w:rPr>
                <w:szCs w:val="21"/>
              </w:rPr>
            </w:pPr>
            <w:r>
              <w:rPr>
                <w:rFonts w:hint="eastAsia"/>
                <w:szCs w:val="21"/>
              </w:rPr>
              <w:t>否</w:t>
            </w:r>
          </w:p>
        </w:tc>
        <w:tc>
          <w:tcPr>
            <w:tcW w:w="1065" w:type="dxa"/>
            <w:vAlign w:val="center"/>
          </w:tcPr>
          <w:p>
            <w:pPr>
              <w:spacing w:line="360" w:lineRule="auto"/>
              <w:jc w:val="center"/>
              <w:rPr>
                <w:rFonts w:eastAsia="黑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exact"/>
        </w:trPr>
        <w:tc>
          <w:tcPr>
            <w:tcW w:w="660" w:type="dxa"/>
            <w:vAlign w:val="center"/>
          </w:tcPr>
          <w:p>
            <w:pPr>
              <w:spacing w:line="360" w:lineRule="auto"/>
              <w:jc w:val="center"/>
              <w:rPr>
                <w:szCs w:val="21"/>
              </w:rPr>
            </w:pPr>
            <w:r>
              <w:rPr>
                <w:rFonts w:hint="eastAsia"/>
                <w:szCs w:val="21"/>
              </w:rPr>
              <w:t>5</w:t>
            </w:r>
          </w:p>
        </w:tc>
        <w:tc>
          <w:tcPr>
            <w:tcW w:w="5475" w:type="dxa"/>
            <w:vAlign w:val="center"/>
          </w:tcPr>
          <w:p>
            <w:pPr>
              <w:rPr>
                <w:szCs w:val="21"/>
              </w:rPr>
            </w:pPr>
            <w:r>
              <w:rPr>
                <w:rFonts w:hint="eastAsia"/>
                <w:szCs w:val="21"/>
              </w:rPr>
              <w:t>是否为</w:t>
            </w:r>
            <w:r>
              <w:rPr>
                <w:rFonts w:hint="eastAsia" w:ascii="宋体" w:hAnsi="宋体"/>
              </w:rPr>
              <w:t>本工程的项目管理人</w:t>
            </w:r>
          </w:p>
        </w:tc>
        <w:tc>
          <w:tcPr>
            <w:tcW w:w="1575" w:type="dxa"/>
            <w:vAlign w:val="center"/>
          </w:tcPr>
          <w:p>
            <w:pPr>
              <w:spacing w:line="360" w:lineRule="auto"/>
              <w:jc w:val="center"/>
              <w:rPr>
                <w:szCs w:val="21"/>
              </w:rPr>
            </w:pPr>
            <w:r>
              <w:rPr>
                <w:rFonts w:hint="eastAsia"/>
                <w:szCs w:val="21"/>
              </w:rPr>
              <w:t>1.4.3（4）</w:t>
            </w:r>
          </w:p>
        </w:tc>
        <w:tc>
          <w:tcPr>
            <w:tcW w:w="1410" w:type="dxa"/>
            <w:vAlign w:val="center"/>
          </w:tcPr>
          <w:p>
            <w:pPr>
              <w:spacing w:line="360" w:lineRule="auto"/>
              <w:jc w:val="center"/>
              <w:rPr>
                <w:szCs w:val="21"/>
              </w:rPr>
            </w:pPr>
            <w:r>
              <w:rPr>
                <w:rFonts w:hint="eastAsia"/>
                <w:szCs w:val="21"/>
              </w:rPr>
              <w:t>否</w:t>
            </w:r>
          </w:p>
        </w:tc>
        <w:tc>
          <w:tcPr>
            <w:tcW w:w="1065" w:type="dxa"/>
            <w:vAlign w:val="center"/>
          </w:tcPr>
          <w:p>
            <w:pPr>
              <w:spacing w:line="360" w:lineRule="auto"/>
              <w:jc w:val="center"/>
              <w:rPr>
                <w:rFonts w:eastAsia="黑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exact"/>
        </w:trPr>
        <w:tc>
          <w:tcPr>
            <w:tcW w:w="660" w:type="dxa"/>
            <w:vAlign w:val="center"/>
          </w:tcPr>
          <w:p>
            <w:pPr>
              <w:spacing w:line="360" w:lineRule="auto"/>
              <w:jc w:val="center"/>
              <w:rPr>
                <w:szCs w:val="21"/>
              </w:rPr>
            </w:pPr>
            <w:r>
              <w:rPr>
                <w:rFonts w:hint="eastAsia"/>
                <w:szCs w:val="21"/>
              </w:rPr>
              <w:t>6</w:t>
            </w:r>
          </w:p>
        </w:tc>
        <w:tc>
          <w:tcPr>
            <w:tcW w:w="5475" w:type="dxa"/>
            <w:vAlign w:val="center"/>
          </w:tcPr>
          <w:p>
            <w:pPr>
              <w:rPr>
                <w:szCs w:val="21"/>
              </w:rPr>
            </w:pPr>
            <w:r>
              <w:rPr>
                <w:rFonts w:hint="eastAsia"/>
                <w:szCs w:val="21"/>
              </w:rPr>
              <w:t>是否为本工程提供招标代理服务</w:t>
            </w:r>
          </w:p>
        </w:tc>
        <w:tc>
          <w:tcPr>
            <w:tcW w:w="1575" w:type="dxa"/>
            <w:vAlign w:val="center"/>
          </w:tcPr>
          <w:p>
            <w:pPr>
              <w:spacing w:line="360" w:lineRule="auto"/>
              <w:jc w:val="center"/>
              <w:rPr>
                <w:szCs w:val="21"/>
              </w:rPr>
            </w:pPr>
            <w:r>
              <w:rPr>
                <w:rFonts w:hint="eastAsia"/>
                <w:szCs w:val="21"/>
              </w:rPr>
              <w:t>1.4.3（5）</w:t>
            </w:r>
          </w:p>
        </w:tc>
        <w:tc>
          <w:tcPr>
            <w:tcW w:w="1410" w:type="dxa"/>
            <w:vAlign w:val="center"/>
          </w:tcPr>
          <w:p>
            <w:pPr>
              <w:spacing w:line="360" w:lineRule="auto"/>
              <w:jc w:val="center"/>
              <w:rPr>
                <w:szCs w:val="21"/>
              </w:rPr>
            </w:pPr>
            <w:r>
              <w:rPr>
                <w:rFonts w:hint="eastAsia"/>
                <w:szCs w:val="21"/>
              </w:rPr>
              <w:t>否</w:t>
            </w:r>
          </w:p>
        </w:tc>
        <w:tc>
          <w:tcPr>
            <w:tcW w:w="1065" w:type="dxa"/>
            <w:vAlign w:val="center"/>
          </w:tcPr>
          <w:p>
            <w:pPr>
              <w:spacing w:line="360" w:lineRule="auto"/>
              <w:jc w:val="center"/>
              <w:rPr>
                <w:rFonts w:eastAsia="黑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exact"/>
        </w:trPr>
        <w:tc>
          <w:tcPr>
            <w:tcW w:w="660" w:type="dxa"/>
            <w:vAlign w:val="center"/>
          </w:tcPr>
          <w:p>
            <w:pPr>
              <w:spacing w:line="360" w:lineRule="auto"/>
              <w:jc w:val="center"/>
              <w:rPr>
                <w:szCs w:val="21"/>
              </w:rPr>
            </w:pPr>
            <w:r>
              <w:rPr>
                <w:rFonts w:hint="eastAsia"/>
                <w:szCs w:val="21"/>
              </w:rPr>
              <w:t>7</w:t>
            </w:r>
          </w:p>
        </w:tc>
        <w:tc>
          <w:tcPr>
            <w:tcW w:w="5475" w:type="dxa"/>
            <w:vAlign w:val="center"/>
          </w:tcPr>
          <w:p>
            <w:pPr>
              <w:rPr>
                <w:szCs w:val="21"/>
              </w:rPr>
            </w:pPr>
            <w:r>
              <w:rPr>
                <w:rFonts w:hint="eastAsia"/>
                <w:szCs w:val="21"/>
              </w:rPr>
              <w:t>是否为</w:t>
            </w:r>
            <w:r>
              <w:rPr>
                <w:rFonts w:hint="eastAsia" w:ascii="宋体" w:hAnsi="宋体"/>
              </w:rPr>
              <w:t>本工程提供造价咨询服务</w:t>
            </w:r>
          </w:p>
        </w:tc>
        <w:tc>
          <w:tcPr>
            <w:tcW w:w="1575" w:type="dxa"/>
            <w:vAlign w:val="center"/>
          </w:tcPr>
          <w:p>
            <w:pPr>
              <w:spacing w:line="360" w:lineRule="auto"/>
              <w:jc w:val="center"/>
              <w:rPr>
                <w:szCs w:val="21"/>
              </w:rPr>
            </w:pPr>
            <w:r>
              <w:rPr>
                <w:rFonts w:hint="eastAsia"/>
                <w:szCs w:val="21"/>
              </w:rPr>
              <w:t>1.4.3（6）</w:t>
            </w:r>
          </w:p>
        </w:tc>
        <w:tc>
          <w:tcPr>
            <w:tcW w:w="1410" w:type="dxa"/>
            <w:vAlign w:val="center"/>
          </w:tcPr>
          <w:p>
            <w:pPr>
              <w:spacing w:line="360" w:lineRule="auto"/>
              <w:jc w:val="center"/>
              <w:rPr>
                <w:szCs w:val="21"/>
              </w:rPr>
            </w:pPr>
            <w:r>
              <w:rPr>
                <w:rFonts w:hint="eastAsia"/>
                <w:szCs w:val="21"/>
              </w:rPr>
              <w:t>否</w:t>
            </w:r>
          </w:p>
        </w:tc>
        <w:tc>
          <w:tcPr>
            <w:tcW w:w="1065" w:type="dxa"/>
            <w:vAlign w:val="center"/>
          </w:tcPr>
          <w:p>
            <w:pPr>
              <w:spacing w:line="360" w:lineRule="auto"/>
              <w:jc w:val="center"/>
              <w:rPr>
                <w:rFonts w:eastAsia="黑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exact"/>
        </w:trPr>
        <w:tc>
          <w:tcPr>
            <w:tcW w:w="660" w:type="dxa"/>
            <w:vAlign w:val="center"/>
          </w:tcPr>
          <w:p>
            <w:pPr>
              <w:spacing w:line="360" w:lineRule="auto"/>
              <w:jc w:val="center"/>
              <w:rPr>
                <w:szCs w:val="21"/>
              </w:rPr>
            </w:pPr>
            <w:r>
              <w:rPr>
                <w:rFonts w:hint="eastAsia"/>
                <w:szCs w:val="21"/>
              </w:rPr>
              <w:t>8</w:t>
            </w:r>
          </w:p>
        </w:tc>
        <w:tc>
          <w:tcPr>
            <w:tcW w:w="5475" w:type="dxa"/>
            <w:vAlign w:val="center"/>
          </w:tcPr>
          <w:p>
            <w:pPr>
              <w:rPr>
                <w:szCs w:val="21"/>
              </w:rPr>
            </w:pPr>
            <w:r>
              <w:rPr>
                <w:rFonts w:hint="eastAsia"/>
                <w:szCs w:val="21"/>
              </w:rPr>
              <w:t>是否</w:t>
            </w:r>
            <w:r>
              <w:rPr>
                <w:rFonts w:hint="eastAsia" w:ascii="宋体" w:hAnsi="宋体"/>
              </w:rPr>
              <w:t>与本工程的监理人或代建人或招标代理机构或项目管理人或造价咨询服务单位同为一个法定代表人</w:t>
            </w:r>
          </w:p>
        </w:tc>
        <w:tc>
          <w:tcPr>
            <w:tcW w:w="1575" w:type="dxa"/>
            <w:vAlign w:val="center"/>
          </w:tcPr>
          <w:p>
            <w:pPr>
              <w:spacing w:line="360" w:lineRule="auto"/>
              <w:jc w:val="center"/>
              <w:rPr>
                <w:szCs w:val="21"/>
              </w:rPr>
            </w:pPr>
            <w:r>
              <w:rPr>
                <w:rFonts w:hint="eastAsia"/>
                <w:szCs w:val="21"/>
              </w:rPr>
              <w:t>1.4.3（7）</w:t>
            </w:r>
          </w:p>
        </w:tc>
        <w:tc>
          <w:tcPr>
            <w:tcW w:w="1410" w:type="dxa"/>
            <w:vAlign w:val="center"/>
          </w:tcPr>
          <w:p>
            <w:pPr>
              <w:spacing w:line="360" w:lineRule="auto"/>
              <w:jc w:val="center"/>
              <w:rPr>
                <w:szCs w:val="21"/>
              </w:rPr>
            </w:pPr>
            <w:r>
              <w:rPr>
                <w:rFonts w:hint="eastAsia"/>
                <w:szCs w:val="21"/>
              </w:rPr>
              <w:t>否</w:t>
            </w:r>
          </w:p>
        </w:tc>
        <w:tc>
          <w:tcPr>
            <w:tcW w:w="1065" w:type="dxa"/>
            <w:vAlign w:val="center"/>
          </w:tcPr>
          <w:p>
            <w:pPr>
              <w:spacing w:line="360" w:lineRule="auto"/>
              <w:jc w:val="center"/>
              <w:rPr>
                <w:rFonts w:eastAsia="黑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 w:hRule="exact"/>
        </w:trPr>
        <w:tc>
          <w:tcPr>
            <w:tcW w:w="660" w:type="dxa"/>
            <w:vAlign w:val="center"/>
          </w:tcPr>
          <w:p>
            <w:pPr>
              <w:spacing w:line="360" w:lineRule="auto"/>
              <w:jc w:val="center"/>
              <w:rPr>
                <w:szCs w:val="21"/>
              </w:rPr>
            </w:pPr>
            <w:r>
              <w:rPr>
                <w:rFonts w:hint="eastAsia"/>
                <w:szCs w:val="21"/>
              </w:rPr>
              <w:t>9</w:t>
            </w:r>
          </w:p>
        </w:tc>
        <w:tc>
          <w:tcPr>
            <w:tcW w:w="5475" w:type="dxa"/>
            <w:vAlign w:val="center"/>
          </w:tcPr>
          <w:p>
            <w:pPr>
              <w:rPr>
                <w:szCs w:val="21"/>
              </w:rPr>
            </w:pPr>
            <w:r>
              <w:rPr>
                <w:rFonts w:hint="eastAsia"/>
                <w:szCs w:val="21"/>
              </w:rPr>
              <w:t>是否</w:t>
            </w:r>
            <w:r>
              <w:rPr>
                <w:rFonts w:hint="eastAsia" w:ascii="宋体" w:hAnsi="宋体"/>
              </w:rPr>
              <w:t>与本工程的监理人或代建人或招标代理机构或项目管理人或造价咨询服务单位机构相互控股或参股</w:t>
            </w:r>
          </w:p>
        </w:tc>
        <w:tc>
          <w:tcPr>
            <w:tcW w:w="1575" w:type="dxa"/>
            <w:vAlign w:val="center"/>
          </w:tcPr>
          <w:p>
            <w:pPr>
              <w:spacing w:line="360" w:lineRule="auto"/>
              <w:jc w:val="center"/>
              <w:rPr>
                <w:szCs w:val="21"/>
              </w:rPr>
            </w:pPr>
            <w:r>
              <w:rPr>
                <w:rFonts w:hint="eastAsia"/>
                <w:szCs w:val="21"/>
              </w:rPr>
              <w:t>1.4.3（8）</w:t>
            </w:r>
          </w:p>
        </w:tc>
        <w:tc>
          <w:tcPr>
            <w:tcW w:w="1410" w:type="dxa"/>
            <w:vAlign w:val="center"/>
          </w:tcPr>
          <w:p>
            <w:pPr>
              <w:spacing w:line="360" w:lineRule="auto"/>
              <w:jc w:val="center"/>
              <w:rPr>
                <w:szCs w:val="21"/>
              </w:rPr>
            </w:pPr>
            <w:r>
              <w:rPr>
                <w:rFonts w:hint="eastAsia"/>
                <w:szCs w:val="21"/>
              </w:rPr>
              <w:t>否</w:t>
            </w:r>
          </w:p>
        </w:tc>
        <w:tc>
          <w:tcPr>
            <w:tcW w:w="1065" w:type="dxa"/>
            <w:vAlign w:val="center"/>
          </w:tcPr>
          <w:p>
            <w:pPr>
              <w:spacing w:line="360" w:lineRule="auto"/>
              <w:jc w:val="center"/>
              <w:rPr>
                <w:rFonts w:eastAsia="黑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exact"/>
        </w:trPr>
        <w:tc>
          <w:tcPr>
            <w:tcW w:w="660" w:type="dxa"/>
            <w:vAlign w:val="center"/>
          </w:tcPr>
          <w:p>
            <w:pPr>
              <w:spacing w:line="360" w:lineRule="auto"/>
              <w:jc w:val="center"/>
              <w:rPr>
                <w:szCs w:val="21"/>
              </w:rPr>
            </w:pPr>
            <w:r>
              <w:rPr>
                <w:rFonts w:hint="eastAsia"/>
                <w:szCs w:val="21"/>
              </w:rPr>
              <w:t>10</w:t>
            </w:r>
          </w:p>
        </w:tc>
        <w:tc>
          <w:tcPr>
            <w:tcW w:w="5475" w:type="dxa"/>
            <w:vAlign w:val="center"/>
          </w:tcPr>
          <w:p>
            <w:pPr>
              <w:rPr>
                <w:szCs w:val="21"/>
              </w:rPr>
            </w:pPr>
            <w:r>
              <w:rPr>
                <w:rFonts w:hint="eastAsia"/>
                <w:szCs w:val="21"/>
              </w:rPr>
              <w:t>是否</w:t>
            </w:r>
            <w:r>
              <w:rPr>
                <w:rFonts w:hint="eastAsia" w:ascii="宋体" w:hAnsi="宋体"/>
              </w:rPr>
              <w:t>与本工程的监理人或代建人或招标代理机构或项目管理人或造价咨询服务单位相互任职或工作</w:t>
            </w:r>
          </w:p>
        </w:tc>
        <w:tc>
          <w:tcPr>
            <w:tcW w:w="1575" w:type="dxa"/>
            <w:vAlign w:val="center"/>
          </w:tcPr>
          <w:p>
            <w:pPr>
              <w:spacing w:line="360" w:lineRule="auto"/>
              <w:jc w:val="center"/>
              <w:rPr>
                <w:szCs w:val="21"/>
              </w:rPr>
            </w:pPr>
            <w:r>
              <w:rPr>
                <w:rFonts w:hint="eastAsia"/>
                <w:szCs w:val="21"/>
              </w:rPr>
              <w:t>1.4.3（9）</w:t>
            </w:r>
          </w:p>
        </w:tc>
        <w:tc>
          <w:tcPr>
            <w:tcW w:w="1410" w:type="dxa"/>
            <w:vAlign w:val="center"/>
          </w:tcPr>
          <w:p>
            <w:pPr>
              <w:spacing w:line="360" w:lineRule="auto"/>
              <w:jc w:val="center"/>
              <w:rPr>
                <w:szCs w:val="21"/>
              </w:rPr>
            </w:pPr>
            <w:r>
              <w:rPr>
                <w:rFonts w:hint="eastAsia"/>
                <w:szCs w:val="21"/>
              </w:rPr>
              <w:t>否</w:t>
            </w:r>
          </w:p>
        </w:tc>
        <w:tc>
          <w:tcPr>
            <w:tcW w:w="1065" w:type="dxa"/>
            <w:vAlign w:val="center"/>
          </w:tcPr>
          <w:p>
            <w:pPr>
              <w:spacing w:line="360" w:lineRule="auto"/>
              <w:jc w:val="center"/>
              <w:rPr>
                <w:rFonts w:eastAsia="黑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exact"/>
        </w:trPr>
        <w:tc>
          <w:tcPr>
            <w:tcW w:w="660" w:type="dxa"/>
            <w:vAlign w:val="center"/>
          </w:tcPr>
          <w:p>
            <w:pPr>
              <w:spacing w:line="360" w:lineRule="auto"/>
              <w:jc w:val="center"/>
              <w:rPr>
                <w:szCs w:val="21"/>
              </w:rPr>
            </w:pPr>
            <w:r>
              <w:rPr>
                <w:rFonts w:hint="eastAsia"/>
                <w:szCs w:val="21"/>
              </w:rPr>
              <w:t>11</w:t>
            </w:r>
          </w:p>
        </w:tc>
        <w:tc>
          <w:tcPr>
            <w:tcW w:w="5475" w:type="dxa"/>
            <w:vAlign w:val="center"/>
          </w:tcPr>
          <w:p>
            <w:pPr>
              <w:rPr>
                <w:szCs w:val="21"/>
              </w:rPr>
            </w:pPr>
            <w:r>
              <w:rPr>
                <w:rFonts w:hint="eastAsia"/>
                <w:szCs w:val="21"/>
              </w:rPr>
              <w:t>是否被责令停业</w:t>
            </w:r>
          </w:p>
        </w:tc>
        <w:tc>
          <w:tcPr>
            <w:tcW w:w="1575" w:type="dxa"/>
            <w:vAlign w:val="center"/>
          </w:tcPr>
          <w:p>
            <w:pPr>
              <w:spacing w:line="360" w:lineRule="auto"/>
              <w:jc w:val="center"/>
              <w:rPr>
                <w:szCs w:val="21"/>
              </w:rPr>
            </w:pPr>
            <w:r>
              <w:rPr>
                <w:rFonts w:hint="eastAsia"/>
                <w:szCs w:val="21"/>
              </w:rPr>
              <w:t>1.4.3（10）</w:t>
            </w:r>
          </w:p>
        </w:tc>
        <w:tc>
          <w:tcPr>
            <w:tcW w:w="1410" w:type="dxa"/>
            <w:vAlign w:val="center"/>
          </w:tcPr>
          <w:p>
            <w:pPr>
              <w:spacing w:line="360" w:lineRule="auto"/>
              <w:jc w:val="center"/>
              <w:rPr>
                <w:szCs w:val="21"/>
              </w:rPr>
            </w:pPr>
            <w:r>
              <w:rPr>
                <w:rFonts w:hint="eastAsia"/>
                <w:szCs w:val="21"/>
              </w:rPr>
              <w:t>否</w:t>
            </w:r>
          </w:p>
        </w:tc>
        <w:tc>
          <w:tcPr>
            <w:tcW w:w="1065" w:type="dxa"/>
            <w:vAlign w:val="center"/>
          </w:tcPr>
          <w:p>
            <w:pPr>
              <w:spacing w:line="360" w:lineRule="auto"/>
              <w:jc w:val="center"/>
              <w:rPr>
                <w:rFonts w:eastAsia="黑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exact"/>
        </w:trPr>
        <w:tc>
          <w:tcPr>
            <w:tcW w:w="660" w:type="dxa"/>
            <w:vAlign w:val="center"/>
          </w:tcPr>
          <w:p>
            <w:pPr>
              <w:spacing w:line="360" w:lineRule="auto"/>
              <w:jc w:val="center"/>
              <w:rPr>
                <w:szCs w:val="21"/>
              </w:rPr>
            </w:pPr>
            <w:r>
              <w:rPr>
                <w:rFonts w:hint="eastAsia"/>
                <w:szCs w:val="21"/>
              </w:rPr>
              <w:t>12</w:t>
            </w:r>
          </w:p>
        </w:tc>
        <w:tc>
          <w:tcPr>
            <w:tcW w:w="5475" w:type="dxa"/>
            <w:vAlign w:val="center"/>
          </w:tcPr>
          <w:p>
            <w:pPr>
              <w:rPr>
                <w:szCs w:val="21"/>
              </w:rPr>
            </w:pPr>
            <w:r>
              <w:rPr>
                <w:rFonts w:hint="eastAsia"/>
                <w:szCs w:val="21"/>
              </w:rPr>
              <w:t>是否被暂停或取消投标资格</w:t>
            </w:r>
          </w:p>
        </w:tc>
        <w:tc>
          <w:tcPr>
            <w:tcW w:w="1575" w:type="dxa"/>
            <w:vAlign w:val="center"/>
          </w:tcPr>
          <w:p>
            <w:pPr>
              <w:spacing w:line="360" w:lineRule="auto"/>
              <w:jc w:val="center"/>
              <w:rPr>
                <w:szCs w:val="21"/>
              </w:rPr>
            </w:pPr>
            <w:r>
              <w:rPr>
                <w:rFonts w:hint="eastAsia"/>
                <w:szCs w:val="21"/>
              </w:rPr>
              <w:t>1.4.3（11）</w:t>
            </w:r>
          </w:p>
        </w:tc>
        <w:tc>
          <w:tcPr>
            <w:tcW w:w="1410" w:type="dxa"/>
            <w:vAlign w:val="center"/>
          </w:tcPr>
          <w:p>
            <w:pPr>
              <w:spacing w:line="360" w:lineRule="auto"/>
              <w:jc w:val="center"/>
              <w:rPr>
                <w:szCs w:val="21"/>
              </w:rPr>
            </w:pPr>
            <w:r>
              <w:rPr>
                <w:rFonts w:hint="eastAsia"/>
                <w:szCs w:val="21"/>
              </w:rPr>
              <w:t>否</w:t>
            </w:r>
          </w:p>
        </w:tc>
        <w:tc>
          <w:tcPr>
            <w:tcW w:w="1065" w:type="dxa"/>
            <w:vAlign w:val="center"/>
          </w:tcPr>
          <w:p>
            <w:pPr>
              <w:spacing w:line="360" w:lineRule="auto"/>
              <w:jc w:val="center"/>
              <w:rPr>
                <w:rFonts w:eastAsia="黑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exact"/>
        </w:trPr>
        <w:tc>
          <w:tcPr>
            <w:tcW w:w="660" w:type="dxa"/>
            <w:vAlign w:val="center"/>
          </w:tcPr>
          <w:p>
            <w:pPr>
              <w:spacing w:line="360" w:lineRule="auto"/>
              <w:jc w:val="center"/>
              <w:rPr>
                <w:szCs w:val="21"/>
              </w:rPr>
            </w:pPr>
            <w:r>
              <w:rPr>
                <w:rFonts w:hint="eastAsia"/>
                <w:szCs w:val="21"/>
              </w:rPr>
              <w:t>13</w:t>
            </w:r>
          </w:p>
        </w:tc>
        <w:tc>
          <w:tcPr>
            <w:tcW w:w="5475" w:type="dxa"/>
            <w:vAlign w:val="center"/>
          </w:tcPr>
          <w:p>
            <w:pPr>
              <w:rPr>
                <w:szCs w:val="21"/>
              </w:rPr>
            </w:pPr>
            <w:r>
              <w:rPr>
                <w:rFonts w:hint="eastAsia"/>
                <w:szCs w:val="21"/>
              </w:rPr>
              <w:t>是否存在投标人（包括法定代表人）有行贿犯罪记录的（由投标文件提交截止之日上溯3年，行贿犯罪记录日期以法院判决生效日期为准）</w:t>
            </w:r>
          </w:p>
        </w:tc>
        <w:tc>
          <w:tcPr>
            <w:tcW w:w="1575" w:type="dxa"/>
            <w:vAlign w:val="center"/>
          </w:tcPr>
          <w:p>
            <w:pPr>
              <w:spacing w:line="360" w:lineRule="auto"/>
              <w:jc w:val="center"/>
              <w:rPr>
                <w:szCs w:val="21"/>
              </w:rPr>
            </w:pPr>
            <w:r>
              <w:rPr>
                <w:rFonts w:hint="eastAsia"/>
                <w:szCs w:val="21"/>
              </w:rPr>
              <w:t>1.4.3（13）</w:t>
            </w:r>
          </w:p>
        </w:tc>
        <w:tc>
          <w:tcPr>
            <w:tcW w:w="1410" w:type="dxa"/>
            <w:vAlign w:val="center"/>
          </w:tcPr>
          <w:p>
            <w:pPr>
              <w:spacing w:line="360" w:lineRule="auto"/>
              <w:jc w:val="center"/>
              <w:rPr>
                <w:szCs w:val="21"/>
              </w:rPr>
            </w:pPr>
            <w:r>
              <w:rPr>
                <w:rFonts w:hint="eastAsia"/>
                <w:szCs w:val="21"/>
              </w:rPr>
              <w:t>否</w:t>
            </w:r>
          </w:p>
        </w:tc>
        <w:tc>
          <w:tcPr>
            <w:tcW w:w="1065" w:type="dxa"/>
            <w:vAlign w:val="center"/>
          </w:tcPr>
          <w:p>
            <w:pPr>
              <w:spacing w:line="360" w:lineRule="auto"/>
              <w:jc w:val="center"/>
              <w:rPr>
                <w:rFonts w:eastAsia="黑体"/>
                <w:b/>
                <w:szCs w:val="21"/>
              </w:rPr>
            </w:pPr>
          </w:p>
        </w:tc>
      </w:tr>
    </w:tbl>
    <w:p>
      <w:pPr>
        <w:ind w:firstLine="413" w:firstLineChars="196"/>
        <w:rPr>
          <w:rFonts w:ascii="黑体" w:hAnsi="黑体" w:eastAsia="黑体" w:cs="黑体"/>
          <w:b/>
          <w:bCs/>
          <w:szCs w:val="21"/>
        </w:rPr>
      </w:pPr>
      <w:r>
        <w:rPr>
          <w:rFonts w:hint="eastAsia" w:ascii="黑体" w:hAnsi="黑体" w:eastAsia="黑体" w:cs="黑体"/>
          <w:b/>
          <w:bCs/>
          <w:szCs w:val="21"/>
        </w:rPr>
        <w:t>我们郑重承诺：自查内容如有虚报瞒报，一经查实，愿意接受下列处罚：在评标过程中被查实的，愿意接受对公司记不良行为记录一次，投标保证金部分或全部不予退还；若是中标候选人被取消中标资格，愿意接受对公司记黑名单一次，投标保证金部分或全部不予退还的处理。</w:t>
      </w:r>
    </w:p>
    <w:p>
      <w:pPr>
        <w:rPr>
          <w:szCs w:val="21"/>
        </w:rPr>
      </w:pPr>
    </w:p>
    <w:p>
      <w:pPr>
        <w:jc w:val="center"/>
        <w:rPr>
          <w:szCs w:val="21"/>
        </w:rPr>
      </w:pPr>
      <w:r>
        <w:rPr>
          <w:rFonts w:hint="eastAsia"/>
          <w:szCs w:val="21"/>
          <w:lang w:val="en-US" w:eastAsia="zh-CN"/>
        </w:rPr>
        <w:t xml:space="preserve">                                                   </w:t>
      </w:r>
      <w:r>
        <w:rPr>
          <w:rFonts w:hint="eastAsia"/>
          <w:szCs w:val="21"/>
        </w:rPr>
        <w:t xml:space="preserve">法定代表人（签字或盖章）：           </w:t>
      </w:r>
    </w:p>
    <w:p>
      <w:pPr>
        <w:jc w:val="center"/>
        <w:rPr>
          <w:szCs w:val="21"/>
        </w:rPr>
      </w:pPr>
      <w:r>
        <w:rPr>
          <w:rFonts w:hint="eastAsia"/>
          <w:szCs w:val="21"/>
          <w:lang w:val="en-US" w:eastAsia="zh-CN"/>
        </w:rPr>
        <w:t xml:space="preserve">                                                         </w:t>
      </w:r>
      <w:r>
        <w:rPr>
          <w:rFonts w:hint="eastAsia"/>
          <w:szCs w:val="21"/>
        </w:rPr>
        <w:t xml:space="preserve">投  标  人（盖章）：           </w:t>
      </w:r>
    </w:p>
    <w:p>
      <w:pPr>
        <w:spacing w:line="360" w:lineRule="exact"/>
        <w:jc w:val="right"/>
        <w:textAlignment w:val="baseline"/>
        <w:rPr>
          <w:szCs w:val="21"/>
        </w:rPr>
      </w:pPr>
      <w:r>
        <w:rPr>
          <w:rFonts w:hint="eastAsia"/>
          <w:szCs w:val="21"/>
        </w:rPr>
        <w:t xml:space="preserve">                                                          年    月    日</w:t>
      </w:r>
    </w:p>
    <w:p>
      <w:pPr>
        <w:pStyle w:val="52"/>
        <w:jc w:val="both"/>
        <w:outlineLvl w:val="9"/>
        <w:rPr>
          <w:szCs w:val="21"/>
        </w:rPr>
      </w:pPr>
    </w:p>
    <w:p>
      <w:pPr>
        <w:pStyle w:val="3"/>
        <w:spacing w:after="140" w:line="240" w:lineRule="auto"/>
        <w:rPr>
          <w:rFonts w:ascii="Times New Roman" w:hAnsi="Times New Roman" w:cs="宋体"/>
          <w:b w:val="0"/>
          <w:bCs w:val="0"/>
          <w:sz w:val="28"/>
          <w:szCs w:val="28"/>
        </w:rPr>
      </w:pPr>
      <w:r>
        <w:rPr>
          <w:rFonts w:hint="eastAsia" w:ascii="宋体" w:hAnsi="宋体" w:eastAsia="宋体" w:cs="宋体"/>
          <w:b w:val="0"/>
          <w:bCs w:val="0"/>
          <w:sz w:val="24"/>
          <w:szCs w:val="24"/>
        </w:rPr>
        <w:t>附件九、临海市建设工程投标人资格自查表</w:t>
      </w:r>
    </w:p>
    <w:p>
      <w:pPr>
        <w:pStyle w:val="3"/>
        <w:spacing w:after="140" w:line="240" w:lineRule="auto"/>
        <w:jc w:val="center"/>
        <w:rPr>
          <w:rFonts w:ascii="宋体" w:hAnsi="宋体"/>
          <w:sz w:val="28"/>
        </w:rPr>
      </w:pPr>
      <w:r>
        <w:rPr>
          <w:rFonts w:hint="eastAsia" w:ascii="宋体" w:hAnsi="宋体"/>
          <w:sz w:val="28"/>
        </w:rPr>
        <w:t>临海市大洋街道秀野路北侧、国庆村模具城东侧地块项目投资合作开发</w:t>
      </w:r>
    </w:p>
    <w:p>
      <w:pPr>
        <w:ind w:leftChars="-95" w:hanging="199" w:hangingChars="66"/>
        <w:jc w:val="center"/>
        <w:rPr>
          <w:rFonts w:ascii="宋体" w:hAnsi="宋体" w:eastAsia="黑体"/>
          <w:b/>
          <w:bCs/>
          <w:sz w:val="28"/>
          <w:szCs w:val="32"/>
        </w:rPr>
      </w:pPr>
      <w:r>
        <w:rPr>
          <w:rFonts w:hint="eastAsia" w:eastAsia="黑体"/>
          <w:b/>
          <w:sz w:val="30"/>
          <w:szCs w:val="30"/>
        </w:rPr>
        <w:t xml:space="preserve">      </w:t>
      </w:r>
      <w:r>
        <w:rPr>
          <w:rFonts w:hint="eastAsia" w:ascii="宋体" w:hAnsi="宋体" w:eastAsia="黑体"/>
          <w:b/>
          <w:bCs/>
          <w:sz w:val="28"/>
          <w:szCs w:val="32"/>
        </w:rPr>
        <w:t>临海市建设工程投标人资格自查表（施工单位）</w:t>
      </w:r>
    </w:p>
    <w:p/>
    <w:tbl>
      <w:tblPr>
        <w:tblStyle w:val="54"/>
        <w:tblW w:w="0" w:type="auto"/>
        <w:tblInd w:w="-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0"/>
        <w:gridCol w:w="5475"/>
        <w:gridCol w:w="1575"/>
        <w:gridCol w:w="1410"/>
        <w:gridCol w:w="10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660" w:type="dxa"/>
            <w:vAlign w:val="center"/>
          </w:tcPr>
          <w:p>
            <w:pPr>
              <w:spacing w:line="360" w:lineRule="auto"/>
              <w:jc w:val="center"/>
              <w:rPr>
                <w:rFonts w:eastAsia="黑体"/>
                <w:b/>
                <w:szCs w:val="21"/>
              </w:rPr>
            </w:pPr>
            <w:r>
              <w:rPr>
                <w:rFonts w:hint="eastAsia" w:eastAsia="黑体"/>
                <w:b/>
                <w:szCs w:val="21"/>
              </w:rPr>
              <w:t>序号</w:t>
            </w:r>
          </w:p>
        </w:tc>
        <w:tc>
          <w:tcPr>
            <w:tcW w:w="5475" w:type="dxa"/>
            <w:vAlign w:val="center"/>
          </w:tcPr>
          <w:p>
            <w:pPr>
              <w:spacing w:line="360" w:lineRule="auto"/>
              <w:jc w:val="center"/>
              <w:rPr>
                <w:rFonts w:eastAsia="黑体"/>
                <w:b/>
                <w:szCs w:val="21"/>
              </w:rPr>
            </w:pPr>
            <w:r>
              <w:rPr>
                <w:rFonts w:hint="eastAsia" w:eastAsia="黑体"/>
                <w:b/>
                <w:szCs w:val="21"/>
              </w:rPr>
              <w:t>自查内容</w:t>
            </w:r>
          </w:p>
        </w:tc>
        <w:tc>
          <w:tcPr>
            <w:tcW w:w="1575" w:type="dxa"/>
            <w:vAlign w:val="center"/>
          </w:tcPr>
          <w:p>
            <w:pPr>
              <w:adjustRightInd w:val="0"/>
              <w:snapToGrid w:val="0"/>
              <w:jc w:val="center"/>
              <w:rPr>
                <w:rFonts w:eastAsia="黑体"/>
                <w:b/>
                <w:szCs w:val="21"/>
              </w:rPr>
            </w:pPr>
            <w:r>
              <w:rPr>
                <w:rFonts w:hint="eastAsia" w:eastAsia="黑体"/>
                <w:b/>
                <w:szCs w:val="21"/>
              </w:rPr>
              <w:t>招标文件</w:t>
            </w:r>
          </w:p>
          <w:p>
            <w:pPr>
              <w:adjustRightInd w:val="0"/>
              <w:snapToGrid w:val="0"/>
              <w:jc w:val="center"/>
              <w:rPr>
                <w:rFonts w:eastAsia="黑体"/>
                <w:b/>
                <w:szCs w:val="21"/>
              </w:rPr>
            </w:pPr>
            <w:r>
              <w:rPr>
                <w:rFonts w:hint="eastAsia" w:eastAsia="黑体"/>
                <w:b/>
                <w:szCs w:val="21"/>
              </w:rPr>
              <w:t>条款号</w:t>
            </w:r>
          </w:p>
        </w:tc>
        <w:tc>
          <w:tcPr>
            <w:tcW w:w="1410" w:type="dxa"/>
            <w:vAlign w:val="center"/>
          </w:tcPr>
          <w:p>
            <w:pPr>
              <w:spacing w:line="360" w:lineRule="auto"/>
              <w:jc w:val="center"/>
              <w:rPr>
                <w:rFonts w:eastAsia="黑体"/>
                <w:b/>
                <w:szCs w:val="21"/>
              </w:rPr>
            </w:pPr>
            <w:r>
              <w:rPr>
                <w:rFonts w:hint="eastAsia" w:eastAsia="黑体"/>
                <w:b/>
                <w:szCs w:val="21"/>
              </w:rPr>
              <w:t>投标要求</w:t>
            </w:r>
          </w:p>
        </w:tc>
        <w:tc>
          <w:tcPr>
            <w:tcW w:w="1065" w:type="dxa"/>
            <w:vAlign w:val="center"/>
          </w:tcPr>
          <w:p>
            <w:pPr>
              <w:spacing w:line="360" w:lineRule="auto"/>
              <w:jc w:val="center"/>
              <w:rPr>
                <w:rFonts w:eastAsia="黑体"/>
                <w:b/>
                <w:szCs w:val="21"/>
              </w:rPr>
            </w:pPr>
            <w:r>
              <w:rPr>
                <w:rFonts w:hint="eastAsia" w:eastAsia="黑体"/>
                <w:b/>
                <w:szCs w:val="21"/>
              </w:rPr>
              <w:t>自查情况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exact"/>
        </w:trPr>
        <w:tc>
          <w:tcPr>
            <w:tcW w:w="660" w:type="dxa"/>
            <w:vAlign w:val="center"/>
          </w:tcPr>
          <w:p>
            <w:pPr>
              <w:spacing w:line="360" w:lineRule="auto"/>
              <w:jc w:val="center"/>
              <w:rPr>
                <w:szCs w:val="21"/>
              </w:rPr>
            </w:pPr>
            <w:r>
              <w:rPr>
                <w:rFonts w:hint="eastAsia"/>
                <w:szCs w:val="21"/>
              </w:rPr>
              <w:t>1</w:t>
            </w:r>
          </w:p>
        </w:tc>
        <w:tc>
          <w:tcPr>
            <w:tcW w:w="5475" w:type="dxa"/>
            <w:vAlign w:val="center"/>
          </w:tcPr>
          <w:p>
            <w:pPr>
              <w:rPr>
                <w:szCs w:val="21"/>
              </w:rPr>
            </w:pPr>
            <w:r>
              <w:rPr>
                <w:rFonts w:hint="eastAsia"/>
                <w:szCs w:val="21"/>
              </w:rPr>
              <w:t>投标人资质条件是否符合</w:t>
            </w:r>
          </w:p>
        </w:tc>
        <w:tc>
          <w:tcPr>
            <w:tcW w:w="1575" w:type="dxa"/>
            <w:vAlign w:val="center"/>
          </w:tcPr>
          <w:p>
            <w:pPr>
              <w:spacing w:line="360" w:lineRule="auto"/>
              <w:jc w:val="center"/>
              <w:rPr>
                <w:szCs w:val="21"/>
              </w:rPr>
            </w:pPr>
            <w:r>
              <w:rPr>
                <w:rFonts w:hint="eastAsia"/>
                <w:szCs w:val="21"/>
              </w:rPr>
              <w:t>1.4.1（1）</w:t>
            </w:r>
          </w:p>
        </w:tc>
        <w:tc>
          <w:tcPr>
            <w:tcW w:w="1410" w:type="dxa"/>
            <w:vAlign w:val="center"/>
          </w:tcPr>
          <w:p>
            <w:pPr>
              <w:spacing w:line="360" w:lineRule="auto"/>
              <w:jc w:val="center"/>
              <w:rPr>
                <w:szCs w:val="21"/>
              </w:rPr>
            </w:pPr>
            <w:r>
              <w:rPr>
                <w:rFonts w:hint="eastAsia"/>
                <w:szCs w:val="21"/>
              </w:rPr>
              <w:t>是</w:t>
            </w:r>
          </w:p>
        </w:tc>
        <w:tc>
          <w:tcPr>
            <w:tcW w:w="1065" w:type="dxa"/>
            <w:vAlign w:val="center"/>
          </w:tcPr>
          <w:p>
            <w:pPr>
              <w:spacing w:line="360" w:lineRule="auto"/>
              <w:jc w:val="center"/>
              <w:rPr>
                <w:rFonts w:eastAsia="黑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exact"/>
        </w:trPr>
        <w:tc>
          <w:tcPr>
            <w:tcW w:w="660" w:type="dxa"/>
            <w:vAlign w:val="center"/>
          </w:tcPr>
          <w:p>
            <w:pPr>
              <w:spacing w:line="360" w:lineRule="auto"/>
              <w:jc w:val="center"/>
              <w:rPr>
                <w:szCs w:val="21"/>
              </w:rPr>
            </w:pPr>
            <w:r>
              <w:rPr>
                <w:rFonts w:hint="eastAsia"/>
                <w:szCs w:val="21"/>
              </w:rPr>
              <w:t>2</w:t>
            </w:r>
          </w:p>
        </w:tc>
        <w:tc>
          <w:tcPr>
            <w:tcW w:w="5475" w:type="dxa"/>
            <w:vAlign w:val="center"/>
          </w:tcPr>
          <w:p>
            <w:pPr>
              <w:rPr>
                <w:szCs w:val="21"/>
              </w:rPr>
            </w:pPr>
            <w:r>
              <w:rPr>
                <w:rFonts w:hint="eastAsia"/>
                <w:szCs w:val="21"/>
              </w:rPr>
              <w:t>是否为招标人不具有独立法人资格的附属机构（单位）</w:t>
            </w:r>
          </w:p>
        </w:tc>
        <w:tc>
          <w:tcPr>
            <w:tcW w:w="1575" w:type="dxa"/>
            <w:vAlign w:val="center"/>
          </w:tcPr>
          <w:p>
            <w:pPr>
              <w:spacing w:line="360" w:lineRule="auto"/>
              <w:jc w:val="center"/>
              <w:rPr>
                <w:szCs w:val="21"/>
              </w:rPr>
            </w:pPr>
            <w:r>
              <w:rPr>
                <w:rFonts w:hint="eastAsia"/>
                <w:szCs w:val="21"/>
              </w:rPr>
              <w:t>1.4.3（1）</w:t>
            </w:r>
          </w:p>
        </w:tc>
        <w:tc>
          <w:tcPr>
            <w:tcW w:w="1410" w:type="dxa"/>
            <w:vAlign w:val="center"/>
          </w:tcPr>
          <w:p>
            <w:pPr>
              <w:spacing w:line="360" w:lineRule="auto"/>
              <w:jc w:val="center"/>
              <w:rPr>
                <w:szCs w:val="21"/>
              </w:rPr>
            </w:pPr>
            <w:r>
              <w:rPr>
                <w:rFonts w:hint="eastAsia"/>
                <w:szCs w:val="21"/>
              </w:rPr>
              <w:t>否</w:t>
            </w:r>
          </w:p>
        </w:tc>
        <w:tc>
          <w:tcPr>
            <w:tcW w:w="1065" w:type="dxa"/>
            <w:vAlign w:val="center"/>
          </w:tcPr>
          <w:p>
            <w:pPr>
              <w:spacing w:line="360" w:lineRule="auto"/>
              <w:jc w:val="center"/>
              <w:rPr>
                <w:rFonts w:eastAsia="黑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exact"/>
        </w:trPr>
        <w:tc>
          <w:tcPr>
            <w:tcW w:w="660" w:type="dxa"/>
            <w:vAlign w:val="center"/>
          </w:tcPr>
          <w:p>
            <w:pPr>
              <w:spacing w:line="360" w:lineRule="auto"/>
              <w:jc w:val="center"/>
              <w:rPr>
                <w:szCs w:val="21"/>
              </w:rPr>
            </w:pPr>
            <w:r>
              <w:rPr>
                <w:rFonts w:hint="eastAsia"/>
                <w:szCs w:val="21"/>
              </w:rPr>
              <w:t>3</w:t>
            </w:r>
          </w:p>
        </w:tc>
        <w:tc>
          <w:tcPr>
            <w:tcW w:w="5475" w:type="dxa"/>
            <w:vAlign w:val="center"/>
          </w:tcPr>
          <w:p>
            <w:pPr>
              <w:rPr>
                <w:szCs w:val="21"/>
              </w:rPr>
            </w:pPr>
            <w:r>
              <w:rPr>
                <w:rFonts w:hint="eastAsia"/>
                <w:szCs w:val="21"/>
              </w:rPr>
              <w:t>是否为本工程的监理人</w:t>
            </w:r>
          </w:p>
        </w:tc>
        <w:tc>
          <w:tcPr>
            <w:tcW w:w="1575" w:type="dxa"/>
            <w:vAlign w:val="center"/>
          </w:tcPr>
          <w:p>
            <w:pPr>
              <w:spacing w:line="360" w:lineRule="auto"/>
              <w:jc w:val="center"/>
              <w:rPr>
                <w:szCs w:val="21"/>
              </w:rPr>
            </w:pPr>
            <w:r>
              <w:rPr>
                <w:rFonts w:hint="eastAsia"/>
                <w:szCs w:val="21"/>
              </w:rPr>
              <w:t>1.4.3（2）</w:t>
            </w:r>
          </w:p>
        </w:tc>
        <w:tc>
          <w:tcPr>
            <w:tcW w:w="1410" w:type="dxa"/>
            <w:vAlign w:val="center"/>
          </w:tcPr>
          <w:p>
            <w:pPr>
              <w:spacing w:line="360" w:lineRule="auto"/>
              <w:jc w:val="center"/>
              <w:rPr>
                <w:szCs w:val="21"/>
              </w:rPr>
            </w:pPr>
            <w:r>
              <w:rPr>
                <w:rFonts w:hint="eastAsia"/>
                <w:szCs w:val="21"/>
              </w:rPr>
              <w:t>否</w:t>
            </w:r>
          </w:p>
        </w:tc>
        <w:tc>
          <w:tcPr>
            <w:tcW w:w="1065" w:type="dxa"/>
            <w:vAlign w:val="center"/>
          </w:tcPr>
          <w:p>
            <w:pPr>
              <w:spacing w:line="360" w:lineRule="auto"/>
              <w:jc w:val="center"/>
              <w:rPr>
                <w:rFonts w:eastAsia="黑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exact"/>
        </w:trPr>
        <w:tc>
          <w:tcPr>
            <w:tcW w:w="660" w:type="dxa"/>
            <w:vAlign w:val="center"/>
          </w:tcPr>
          <w:p>
            <w:pPr>
              <w:spacing w:line="360" w:lineRule="auto"/>
              <w:jc w:val="center"/>
              <w:rPr>
                <w:szCs w:val="21"/>
              </w:rPr>
            </w:pPr>
            <w:r>
              <w:rPr>
                <w:rFonts w:hint="eastAsia"/>
                <w:szCs w:val="21"/>
              </w:rPr>
              <w:t>4</w:t>
            </w:r>
          </w:p>
        </w:tc>
        <w:tc>
          <w:tcPr>
            <w:tcW w:w="5475" w:type="dxa"/>
            <w:vAlign w:val="center"/>
          </w:tcPr>
          <w:p>
            <w:pPr>
              <w:rPr>
                <w:szCs w:val="21"/>
              </w:rPr>
            </w:pPr>
            <w:r>
              <w:rPr>
                <w:rFonts w:hint="eastAsia"/>
                <w:szCs w:val="21"/>
              </w:rPr>
              <w:t>是否为本工程的代建人</w:t>
            </w:r>
          </w:p>
        </w:tc>
        <w:tc>
          <w:tcPr>
            <w:tcW w:w="1575" w:type="dxa"/>
            <w:vAlign w:val="center"/>
          </w:tcPr>
          <w:p>
            <w:pPr>
              <w:spacing w:line="360" w:lineRule="auto"/>
              <w:jc w:val="center"/>
              <w:rPr>
                <w:szCs w:val="21"/>
              </w:rPr>
            </w:pPr>
            <w:r>
              <w:rPr>
                <w:rFonts w:hint="eastAsia"/>
                <w:szCs w:val="21"/>
              </w:rPr>
              <w:t>1.4.3（3）</w:t>
            </w:r>
          </w:p>
        </w:tc>
        <w:tc>
          <w:tcPr>
            <w:tcW w:w="1410" w:type="dxa"/>
            <w:vAlign w:val="center"/>
          </w:tcPr>
          <w:p>
            <w:pPr>
              <w:spacing w:line="360" w:lineRule="auto"/>
              <w:jc w:val="center"/>
              <w:rPr>
                <w:szCs w:val="21"/>
              </w:rPr>
            </w:pPr>
            <w:r>
              <w:rPr>
                <w:rFonts w:hint="eastAsia"/>
                <w:szCs w:val="21"/>
              </w:rPr>
              <w:t>否</w:t>
            </w:r>
          </w:p>
        </w:tc>
        <w:tc>
          <w:tcPr>
            <w:tcW w:w="1065" w:type="dxa"/>
            <w:vAlign w:val="center"/>
          </w:tcPr>
          <w:p>
            <w:pPr>
              <w:spacing w:line="360" w:lineRule="auto"/>
              <w:jc w:val="center"/>
              <w:rPr>
                <w:rFonts w:eastAsia="黑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exact"/>
        </w:trPr>
        <w:tc>
          <w:tcPr>
            <w:tcW w:w="660" w:type="dxa"/>
            <w:vAlign w:val="center"/>
          </w:tcPr>
          <w:p>
            <w:pPr>
              <w:spacing w:line="360" w:lineRule="auto"/>
              <w:jc w:val="center"/>
              <w:rPr>
                <w:szCs w:val="21"/>
              </w:rPr>
            </w:pPr>
            <w:r>
              <w:rPr>
                <w:rFonts w:hint="eastAsia"/>
                <w:szCs w:val="21"/>
              </w:rPr>
              <w:t>5</w:t>
            </w:r>
          </w:p>
        </w:tc>
        <w:tc>
          <w:tcPr>
            <w:tcW w:w="5475" w:type="dxa"/>
            <w:vAlign w:val="center"/>
          </w:tcPr>
          <w:p>
            <w:pPr>
              <w:rPr>
                <w:szCs w:val="21"/>
              </w:rPr>
            </w:pPr>
            <w:r>
              <w:rPr>
                <w:rFonts w:hint="eastAsia"/>
                <w:szCs w:val="21"/>
              </w:rPr>
              <w:t>是否为</w:t>
            </w:r>
            <w:r>
              <w:rPr>
                <w:rFonts w:hint="eastAsia" w:ascii="宋体" w:hAnsi="宋体"/>
              </w:rPr>
              <w:t>本工程的项目管理人</w:t>
            </w:r>
          </w:p>
        </w:tc>
        <w:tc>
          <w:tcPr>
            <w:tcW w:w="1575" w:type="dxa"/>
            <w:vAlign w:val="center"/>
          </w:tcPr>
          <w:p>
            <w:pPr>
              <w:spacing w:line="360" w:lineRule="auto"/>
              <w:jc w:val="center"/>
              <w:rPr>
                <w:szCs w:val="21"/>
              </w:rPr>
            </w:pPr>
            <w:r>
              <w:rPr>
                <w:rFonts w:hint="eastAsia"/>
                <w:szCs w:val="21"/>
              </w:rPr>
              <w:t>1.4.3（4）</w:t>
            </w:r>
          </w:p>
        </w:tc>
        <w:tc>
          <w:tcPr>
            <w:tcW w:w="1410" w:type="dxa"/>
            <w:vAlign w:val="center"/>
          </w:tcPr>
          <w:p>
            <w:pPr>
              <w:spacing w:line="360" w:lineRule="auto"/>
              <w:jc w:val="center"/>
              <w:rPr>
                <w:szCs w:val="21"/>
              </w:rPr>
            </w:pPr>
            <w:r>
              <w:rPr>
                <w:rFonts w:hint="eastAsia"/>
                <w:szCs w:val="21"/>
              </w:rPr>
              <w:t>否</w:t>
            </w:r>
          </w:p>
        </w:tc>
        <w:tc>
          <w:tcPr>
            <w:tcW w:w="1065" w:type="dxa"/>
            <w:vAlign w:val="center"/>
          </w:tcPr>
          <w:p>
            <w:pPr>
              <w:spacing w:line="360" w:lineRule="auto"/>
              <w:jc w:val="center"/>
              <w:rPr>
                <w:rFonts w:eastAsia="黑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exact"/>
        </w:trPr>
        <w:tc>
          <w:tcPr>
            <w:tcW w:w="660" w:type="dxa"/>
            <w:vAlign w:val="center"/>
          </w:tcPr>
          <w:p>
            <w:pPr>
              <w:spacing w:line="360" w:lineRule="auto"/>
              <w:jc w:val="center"/>
              <w:rPr>
                <w:szCs w:val="21"/>
              </w:rPr>
            </w:pPr>
            <w:r>
              <w:rPr>
                <w:rFonts w:hint="eastAsia"/>
                <w:szCs w:val="21"/>
              </w:rPr>
              <w:t>6</w:t>
            </w:r>
          </w:p>
        </w:tc>
        <w:tc>
          <w:tcPr>
            <w:tcW w:w="5475" w:type="dxa"/>
            <w:vAlign w:val="center"/>
          </w:tcPr>
          <w:p>
            <w:pPr>
              <w:rPr>
                <w:szCs w:val="21"/>
              </w:rPr>
            </w:pPr>
            <w:r>
              <w:rPr>
                <w:rFonts w:hint="eastAsia"/>
                <w:szCs w:val="21"/>
              </w:rPr>
              <w:t>是否为本工程提供招标代理服务</w:t>
            </w:r>
          </w:p>
        </w:tc>
        <w:tc>
          <w:tcPr>
            <w:tcW w:w="1575" w:type="dxa"/>
            <w:vAlign w:val="center"/>
          </w:tcPr>
          <w:p>
            <w:pPr>
              <w:spacing w:line="360" w:lineRule="auto"/>
              <w:jc w:val="center"/>
              <w:rPr>
                <w:szCs w:val="21"/>
              </w:rPr>
            </w:pPr>
            <w:r>
              <w:rPr>
                <w:rFonts w:hint="eastAsia"/>
                <w:szCs w:val="21"/>
              </w:rPr>
              <w:t>1.4.3（5）</w:t>
            </w:r>
          </w:p>
        </w:tc>
        <w:tc>
          <w:tcPr>
            <w:tcW w:w="1410" w:type="dxa"/>
            <w:vAlign w:val="center"/>
          </w:tcPr>
          <w:p>
            <w:pPr>
              <w:spacing w:line="360" w:lineRule="auto"/>
              <w:jc w:val="center"/>
              <w:rPr>
                <w:szCs w:val="21"/>
              </w:rPr>
            </w:pPr>
            <w:r>
              <w:rPr>
                <w:rFonts w:hint="eastAsia"/>
                <w:szCs w:val="21"/>
              </w:rPr>
              <w:t>否</w:t>
            </w:r>
          </w:p>
        </w:tc>
        <w:tc>
          <w:tcPr>
            <w:tcW w:w="1065" w:type="dxa"/>
            <w:vAlign w:val="center"/>
          </w:tcPr>
          <w:p>
            <w:pPr>
              <w:spacing w:line="360" w:lineRule="auto"/>
              <w:jc w:val="center"/>
              <w:rPr>
                <w:rFonts w:eastAsia="黑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exact"/>
        </w:trPr>
        <w:tc>
          <w:tcPr>
            <w:tcW w:w="660" w:type="dxa"/>
            <w:vAlign w:val="center"/>
          </w:tcPr>
          <w:p>
            <w:pPr>
              <w:spacing w:line="360" w:lineRule="auto"/>
              <w:jc w:val="center"/>
              <w:rPr>
                <w:szCs w:val="21"/>
              </w:rPr>
            </w:pPr>
            <w:r>
              <w:rPr>
                <w:rFonts w:hint="eastAsia"/>
                <w:szCs w:val="21"/>
              </w:rPr>
              <w:t>7</w:t>
            </w:r>
          </w:p>
        </w:tc>
        <w:tc>
          <w:tcPr>
            <w:tcW w:w="5475" w:type="dxa"/>
            <w:vAlign w:val="center"/>
          </w:tcPr>
          <w:p>
            <w:pPr>
              <w:rPr>
                <w:szCs w:val="21"/>
              </w:rPr>
            </w:pPr>
            <w:r>
              <w:rPr>
                <w:rFonts w:hint="eastAsia"/>
                <w:szCs w:val="21"/>
              </w:rPr>
              <w:t>是否为</w:t>
            </w:r>
            <w:r>
              <w:rPr>
                <w:rFonts w:hint="eastAsia" w:ascii="宋体" w:hAnsi="宋体"/>
              </w:rPr>
              <w:t>本工程提供造价咨询服务</w:t>
            </w:r>
          </w:p>
        </w:tc>
        <w:tc>
          <w:tcPr>
            <w:tcW w:w="1575" w:type="dxa"/>
            <w:vAlign w:val="center"/>
          </w:tcPr>
          <w:p>
            <w:pPr>
              <w:spacing w:line="360" w:lineRule="auto"/>
              <w:jc w:val="center"/>
              <w:rPr>
                <w:szCs w:val="21"/>
              </w:rPr>
            </w:pPr>
            <w:r>
              <w:rPr>
                <w:rFonts w:hint="eastAsia"/>
                <w:szCs w:val="21"/>
              </w:rPr>
              <w:t>1.4.3（6）</w:t>
            </w:r>
          </w:p>
        </w:tc>
        <w:tc>
          <w:tcPr>
            <w:tcW w:w="1410" w:type="dxa"/>
            <w:vAlign w:val="center"/>
          </w:tcPr>
          <w:p>
            <w:pPr>
              <w:spacing w:line="360" w:lineRule="auto"/>
              <w:jc w:val="center"/>
              <w:rPr>
                <w:szCs w:val="21"/>
              </w:rPr>
            </w:pPr>
            <w:r>
              <w:rPr>
                <w:rFonts w:hint="eastAsia"/>
                <w:szCs w:val="21"/>
              </w:rPr>
              <w:t>否</w:t>
            </w:r>
          </w:p>
        </w:tc>
        <w:tc>
          <w:tcPr>
            <w:tcW w:w="1065" w:type="dxa"/>
            <w:vAlign w:val="center"/>
          </w:tcPr>
          <w:p>
            <w:pPr>
              <w:spacing w:line="360" w:lineRule="auto"/>
              <w:jc w:val="center"/>
              <w:rPr>
                <w:rFonts w:eastAsia="黑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exact"/>
        </w:trPr>
        <w:tc>
          <w:tcPr>
            <w:tcW w:w="660" w:type="dxa"/>
            <w:vAlign w:val="center"/>
          </w:tcPr>
          <w:p>
            <w:pPr>
              <w:spacing w:line="360" w:lineRule="auto"/>
              <w:jc w:val="center"/>
              <w:rPr>
                <w:szCs w:val="21"/>
              </w:rPr>
            </w:pPr>
            <w:r>
              <w:rPr>
                <w:rFonts w:hint="eastAsia"/>
                <w:szCs w:val="21"/>
              </w:rPr>
              <w:t>8</w:t>
            </w:r>
          </w:p>
        </w:tc>
        <w:tc>
          <w:tcPr>
            <w:tcW w:w="5475" w:type="dxa"/>
            <w:vAlign w:val="center"/>
          </w:tcPr>
          <w:p>
            <w:pPr>
              <w:rPr>
                <w:szCs w:val="21"/>
              </w:rPr>
            </w:pPr>
            <w:r>
              <w:rPr>
                <w:rFonts w:hint="eastAsia"/>
                <w:szCs w:val="21"/>
              </w:rPr>
              <w:t>是否</w:t>
            </w:r>
            <w:r>
              <w:rPr>
                <w:rFonts w:hint="eastAsia" w:ascii="宋体" w:hAnsi="宋体"/>
              </w:rPr>
              <w:t>与本工程的监理人或代建人或招标代理机构或项目管理人或造价咨询服务单位同为一个法定代表人</w:t>
            </w:r>
          </w:p>
        </w:tc>
        <w:tc>
          <w:tcPr>
            <w:tcW w:w="1575" w:type="dxa"/>
            <w:vAlign w:val="center"/>
          </w:tcPr>
          <w:p>
            <w:pPr>
              <w:spacing w:line="360" w:lineRule="auto"/>
              <w:jc w:val="center"/>
              <w:rPr>
                <w:szCs w:val="21"/>
              </w:rPr>
            </w:pPr>
            <w:r>
              <w:rPr>
                <w:rFonts w:hint="eastAsia"/>
                <w:szCs w:val="21"/>
              </w:rPr>
              <w:t>1.4.3（7）</w:t>
            </w:r>
          </w:p>
        </w:tc>
        <w:tc>
          <w:tcPr>
            <w:tcW w:w="1410" w:type="dxa"/>
            <w:vAlign w:val="center"/>
          </w:tcPr>
          <w:p>
            <w:pPr>
              <w:spacing w:line="360" w:lineRule="auto"/>
              <w:jc w:val="center"/>
              <w:rPr>
                <w:szCs w:val="21"/>
              </w:rPr>
            </w:pPr>
            <w:r>
              <w:rPr>
                <w:rFonts w:hint="eastAsia"/>
                <w:szCs w:val="21"/>
              </w:rPr>
              <w:t>否</w:t>
            </w:r>
          </w:p>
        </w:tc>
        <w:tc>
          <w:tcPr>
            <w:tcW w:w="1065" w:type="dxa"/>
            <w:vAlign w:val="center"/>
          </w:tcPr>
          <w:p>
            <w:pPr>
              <w:spacing w:line="360" w:lineRule="auto"/>
              <w:jc w:val="center"/>
              <w:rPr>
                <w:rFonts w:eastAsia="黑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exact"/>
        </w:trPr>
        <w:tc>
          <w:tcPr>
            <w:tcW w:w="660" w:type="dxa"/>
            <w:vAlign w:val="center"/>
          </w:tcPr>
          <w:p>
            <w:pPr>
              <w:spacing w:line="360" w:lineRule="auto"/>
              <w:jc w:val="center"/>
              <w:rPr>
                <w:szCs w:val="21"/>
              </w:rPr>
            </w:pPr>
            <w:r>
              <w:rPr>
                <w:rFonts w:hint="eastAsia"/>
                <w:szCs w:val="21"/>
              </w:rPr>
              <w:t>9</w:t>
            </w:r>
          </w:p>
        </w:tc>
        <w:tc>
          <w:tcPr>
            <w:tcW w:w="5475" w:type="dxa"/>
            <w:vAlign w:val="center"/>
          </w:tcPr>
          <w:p>
            <w:pPr>
              <w:rPr>
                <w:szCs w:val="21"/>
              </w:rPr>
            </w:pPr>
            <w:r>
              <w:rPr>
                <w:rFonts w:hint="eastAsia"/>
                <w:szCs w:val="21"/>
              </w:rPr>
              <w:t>是否</w:t>
            </w:r>
            <w:r>
              <w:rPr>
                <w:rFonts w:hint="eastAsia" w:ascii="宋体" w:hAnsi="宋体"/>
              </w:rPr>
              <w:t>与本工程的监理人或代建人或招标代理机构或项目管理人或造价咨询服务单位机构相互控股或参股</w:t>
            </w:r>
          </w:p>
        </w:tc>
        <w:tc>
          <w:tcPr>
            <w:tcW w:w="1575" w:type="dxa"/>
            <w:vAlign w:val="center"/>
          </w:tcPr>
          <w:p>
            <w:pPr>
              <w:spacing w:line="360" w:lineRule="auto"/>
              <w:jc w:val="center"/>
              <w:rPr>
                <w:szCs w:val="21"/>
              </w:rPr>
            </w:pPr>
            <w:r>
              <w:rPr>
                <w:rFonts w:hint="eastAsia"/>
                <w:szCs w:val="21"/>
              </w:rPr>
              <w:t>1.4.3（8）</w:t>
            </w:r>
          </w:p>
        </w:tc>
        <w:tc>
          <w:tcPr>
            <w:tcW w:w="1410" w:type="dxa"/>
            <w:vAlign w:val="center"/>
          </w:tcPr>
          <w:p>
            <w:pPr>
              <w:spacing w:line="360" w:lineRule="auto"/>
              <w:jc w:val="center"/>
              <w:rPr>
                <w:szCs w:val="21"/>
              </w:rPr>
            </w:pPr>
            <w:r>
              <w:rPr>
                <w:rFonts w:hint="eastAsia"/>
                <w:szCs w:val="21"/>
              </w:rPr>
              <w:t>否</w:t>
            </w:r>
          </w:p>
        </w:tc>
        <w:tc>
          <w:tcPr>
            <w:tcW w:w="1065" w:type="dxa"/>
            <w:vAlign w:val="center"/>
          </w:tcPr>
          <w:p>
            <w:pPr>
              <w:spacing w:line="360" w:lineRule="auto"/>
              <w:jc w:val="center"/>
              <w:rPr>
                <w:rFonts w:eastAsia="黑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exact"/>
        </w:trPr>
        <w:tc>
          <w:tcPr>
            <w:tcW w:w="660" w:type="dxa"/>
            <w:vAlign w:val="center"/>
          </w:tcPr>
          <w:p>
            <w:pPr>
              <w:spacing w:line="360" w:lineRule="auto"/>
              <w:jc w:val="center"/>
              <w:rPr>
                <w:szCs w:val="21"/>
              </w:rPr>
            </w:pPr>
            <w:r>
              <w:rPr>
                <w:rFonts w:hint="eastAsia"/>
                <w:szCs w:val="21"/>
              </w:rPr>
              <w:t>10</w:t>
            </w:r>
          </w:p>
        </w:tc>
        <w:tc>
          <w:tcPr>
            <w:tcW w:w="5475" w:type="dxa"/>
            <w:vAlign w:val="center"/>
          </w:tcPr>
          <w:p>
            <w:pPr>
              <w:rPr>
                <w:szCs w:val="21"/>
              </w:rPr>
            </w:pPr>
            <w:r>
              <w:rPr>
                <w:rFonts w:hint="eastAsia"/>
                <w:szCs w:val="21"/>
              </w:rPr>
              <w:t>是否</w:t>
            </w:r>
            <w:r>
              <w:rPr>
                <w:rFonts w:hint="eastAsia" w:ascii="宋体" w:hAnsi="宋体"/>
              </w:rPr>
              <w:t>与本工程的监理人或代建人或招标代理机构或项目管理人或造价咨询服务单位相互任职或工作</w:t>
            </w:r>
          </w:p>
        </w:tc>
        <w:tc>
          <w:tcPr>
            <w:tcW w:w="1575" w:type="dxa"/>
            <w:vAlign w:val="center"/>
          </w:tcPr>
          <w:p>
            <w:pPr>
              <w:spacing w:line="360" w:lineRule="auto"/>
              <w:jc w:val="center"/>
              <w:rPr>
                <w:szCs w:val="21"/>
              </w:rPr>
            </w:pPr>
            <w:r>
              <w:rPr>
                <w:rFonts w:hint="eastAsia"/>
                <w:szCs w:val="21"/>
              </w:rPr>
              <w:t>1.4.3（9）</w:t>
            </w:r>
          </w:p>
        </w:tc>
        <w:tc>
          <w:tcPr>
            <w:tcW w:w="1410" w:type="dxa"/>
            <w:vAlign w:val="center"/>
          </w:tcPr>
          <w:p>
            <w:pPr>
              <w:spacing w:line="360" w:lineRule="auto"/>
              <w:jc w:val="center"/>
              <w:rPr>
                <w:szCs w:val="21"/>
              </w:rPr>
            </w:pPr>
            <w:r>
              <w:rPr>
                <w:rFonts w:hint="eastAsia"/>
                <w:szCs w:val="21"/>
              </w:rPr>
              <w:t>否</w:t>
            </w:r>
          </w:p>
        </w:tc>
        <w:tc>
          <w:tcPr>
            <w:tcW w:w="1065" w:type="dxa"/>
            <w:vAlign w:val="center"/>
          </w:tcPr>
          <w:p>
            <w:pPr>
              <w:spacing w:line="360" w:lineRule="auto"/>
              <w:jc w:val="center"/>
              <w:rPr>
                <w:rFonts w:eastAsia="黑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exact"/>
        </w:trPr>
        <w:tc>
          <w:tcPr>
            <w:tcW w:w="660" w:type="dxa"/>
            <w:vAlign w:val="center"/>
          </w:tcPr>
          <w:p>
            <w:pPr>
              <w:spacing w:line="360" w:lineRule="auto"/>
              <w:jc w:val="center"/>
              <w:rPr>
                <w:szCs w:val="21"/>
              </w:rPr>
            </w:pPr>
            <w:r>
              <w:rPr>
                <w:rFonts w:hint="eastAsia"/>
                <w:szCs w:val="21"/>
              </w:rPr>
              <w:t>11</w:t>
            </w:r>
          </w:p>
        </w:tc>
        <w:tc>
          <w:tcPr>
            <w:tcW w:w="5475" w:type="dxa"/>
            <w:vAlign w:val="center"/>
          </w:tcPr>
          <w:p>
            <w:pPr>
              <w:rPr>
                <w:szCs w:val="21"/>
              </w:rPr>
            </w:pPr>
            <w:r>
              <w:rPr>
                <w:rFonts w:hint="eastAsia"/>
                <w:szCs w:val="21"/>
              </w:rPr>
              <w:t>是否被责令停业</w:t>
            </w:r>
          </w:p>
        </w:tc>
        <w:tc>
          <w:tcPr>
            <w:tcW w:w="1575" w:type="dxa"/>
            <w:vAlign w:val="center"/>
          </w:tcPr>
          <w:p>
            <w:pPr>
              <w:spacing w:line="360" w:lineRule="auto"/>
              <w:jc w:val="center"/>
              <w:rPr>
                <w:szCs w:val="21"/>
              </w:rPr>
            </w:pPr>
            <w:r>
              <w:rPr>
                <w:rFonts w:hint="eastAsia"/>
                <w:szCs w:val="21"/>
              </w:rPr>
              <w:t>1.4.3（10）</w:t>
            </w:r>
          </w:p>
        </w:tc>
        <w:tc>
          <w:tcPr>
            <w:tcW w:w="1410" w:type="dxa"/>
            <w:vAlign w:val="center"/>
          </w:tcPr>
          <w:p>
            <w:pPr>
              <w:spacing w:line="360" w:lineRule="auto"/>
              <w:jc w:val="center"/>
              <w:rPr>
                <w:szCs w:val="21"/>
              </w:rPr>
            </w:pPr>
            <w:r>
              <w:rPr>
                <w:rFonts w:hint="eastAsia"/>
                <w:szCs w:val="21"/>
              </w:rPr>
              <w:t>否</w:t>
            </w:r>
          </w:p>
        </w:tc>
        <w:tc>
          <w:tcPr>
            <w:tcW w:w="1065" w:type="dxa"/>
            <w:vAlign w:val="center"/>
          </w:tcPr>
          <w:p>
            <w:pPr>
              <w:spacing w:line="360" w:lineRule="auto"/>
              <w:jc w:val="center"/>
              <w:rPr>
                <w:rFonts w:eastAsia="黑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exact"/>
        </w:trPr>
        <w:tc>
          <w:tcPr>
            <w:tcW w:w="660" w:type="dxa"/>
            <w:vAlign w:val="center"/>
          </w:tcPr>
          <w:p>
            <w:pPr>
              <w:spacing w:line="360" w:lineRule="auto"/>
              <w:jc w:val="center"/>
              <w:rPr>
                <w:szCs w:val="21"/>
              </w:rPr>
            </w:pPr>
            <w:r>
              <w:rPr>
                <w:rFonts w:hint="eastAsia"/>
                <w:szCs w:val="21"/>
              </w:rPr>
              <w:t>12</w:t>
            </w:r>
          </w:p>
        </w:tc>
        <w:tc>
          <w:tcPr>
            <w:tcW w:w="5475" w:type="dxa"/>
            <w:vAlign w:val="center"/>
          </w:tcPr>
          <w:p>
            <w:pPr>
              <w:rPr>
                <w:szCs w:val="21"/>
              </w:rPr>
            </w:pPr>
            <w:r>
              <w:rPr>
                <w:rFonts w:hint="eastAsia"/>
                <w:szCs w:val="21"/>
              </w:rPr>
              <w:t>是否被暂停或取消投标资格</w:t>
            </w:r>
          </w:p>
        </w:tc>
        <w:tc>
          <w:tcPr>
            <w:tcW w:w="1575" w:type="dxa"/>
            <w:vAlign w:val="center"/>
          </w:tcPr>
          <w:p>
            <w:pPr>
              <w:spacing w:line="360" w:lineRule="auto"/>
              <w:jc w:val="center"/>
              <w:rPr>
                <w:szCs w:val="21"/>
              </w:rPr>
            </w:pPr>
            <w:r>
              <w:rPr>
                <w:rFonts w:hint="eastAsia"/>
                <w:szCs w:val="21"/>
              </w:rPr>
              <w:t>1.4.3（11）</w:t>
            </w:r>
          </w:p>
        </w:tc>
        <w:tc>
          <w:tcPr>
            <w:tcW w:w="1410" w:type="dxa"/>
            <w:vAlign w:val="center"/>
          </w:tcPr>
          <w:p>
            <w:pPr>
              <w:spacing w:line="360" w:lineRule="auto"/>
              <w:jc w:val="center"/>
              <w:rPr>
                <w:szCs w:val="21"/>
              </w:rPr>
            </w:pPr>
            <w:r>
              <w:rPr>
                <w:rFonts w:hint="eastAsia"/>
                <w:szCs w:val="21"/>
              </w:rPr>
              <w:t>否</w:t>
            </w:r>
          </w:p>
        </w:tc>
        <w:tc>
          <w:tcPr>
            <w:tcW w:w="1065" w:type="dxa"/>
            <w:vAlign w:val="center"/>
          </w:tcPr>
          <w:p>
            <w:pPr>
              <w:spacing w:line="360" w:lineRule="auto"/>
              <w:jc w:val="center"/>
              <w:rPr>
                <w:rFonts w:eastAsia="黑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exact"/>
        </w:trPr>
        <w:tc>
          <w:tcPr>
            <w:tcW w:w="660" w:type="dxa"/>
            <w:vAlign w:val="center"/>
          </w:tcPr>
          <w:p>
            <w:pPr>
              <w:spacing w:line="360" w:lineRule="auto"/>
              <w:jc w:val="center"/>
              <w:rPr>
                <w:szCs w:val="21"/>
              </w:rPr>
            </w:pPr>
            <w:r>
              <w:rPr>
                <w:rFonts w:hint="eastAsia"/>
                <w:szCs w:val="21"/>
              </w:rPr>
              <w:t>13</w:t>
            </w:r>
          </w:p>
        </w:tc>
        <w:tc>
          <w:tcPr>
            <w:tcW w:w="5475" w:type="dxa"/>
            <w:vAlign w:val="center"/>
          </w:tcPr>
          <w:p>
            <w:pPr>
              <w:rPr>
                <w:szCs w:val="21"/>
              </w:rPr>
            </w:pPr>
            <w:r>
              <w:rPr>
                <w:rFonts w:hint="eastAsia"/>
                <w:szCs w:val="21"/>
              </w:rPr>
              <w:t>是否存在安全生产许可证超出有效期或处于暂扣时限内</w:t>
            </w:r>
          </w:p>
        </w:tc>
        <w:tc>
          <w:tcPr>
            <w:tcW w:w="1575" w:type="dxa"/>
            <w:vAlign w:val="center"/>
          </w:tcPr>
          <w:p>
            <w:pPr>
              <w:spacing w:line="360" w:lineRule="auto"/>
              <w:jc w:val="center"/>
              <w:rPr>
                <w:szCs w:val="21"/>
              </w:rPr>
            </w:pPr>
            <w:r>
              <w:rPr>
                <w:rFonts w:hint="eastAsia"/>
                <w:szCs w:val="21"/>
              </w:rPr>
              <w:t>1.4.3（12）</w:t>
            </w:r>
          </w:p>
        </w:tc>
        <w:tc>
          <w:tcPr>
            <w:tcW w:w="1410" w:type="dxa"/>
            <w:vAlign w:val="center"/>
          </w:tcPr>
          <w:p>
            <w:pPr>
              <w:spacing w:line="360" w:lineRule="auto"/>
              <w:jc w:val="center"/>
              <w:rPr>
                <w:szCs w:val="21"/>
              </w:rPr>
            </w:pPr>
            <w:r>
              <w:rPr>
                <w:rFonts w:hint="eastAsia"/>
                <w:szCs w:val="21"/>
              </w:rPr>
              <w:t>否</w:t>
            </w:r>
          </w:p>
        </w:tc>
        <w:tc>
          <w:tcPr>
            <w:tcW w:w="1065" w:type="dxa"/>
            <w:vAlign w:val="center"/>
          </w:tcPr>
          <w:p>
            <w:pPr>
              <w:spacing w:line="360" w:lineRule="auto"/>
              <w:jc w:val="center"/>
              <w:rPr>
                <w:rFonts w:eastAsia="黑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exact"/>
        </w:trPr>
        <w:tc>
          <w:tcPr>
            <w:tcW w:w="660" w:type="dxa"/>
            <w:vAlign w:val="center"/>
          </w:tcPr>
          <w:p>
            <w:pPr>
              <w:spacing w:line="360" w:lineRule="auto"/>
              <w:jc w:val="center"/>
              <w:rPr>
                <w:szCs w:val="21"/>
              </w:rPr>
            </w:pPr>
            <w:r>
              <w:rPr>
                <w:rFonts w:hint="eastAsia"/>
                <w:szCs w:val="21"/>
              </w:rPr>
              <w:t>14</w:t>
            </w:r>
          </w:p>
        </w:tc>
        <w:tc>
          <w:tcPr>
            <w:tcW w:w="5475" w:type="dxa"/>
            <w:vAlign w:val="center"/>
          </w:tcPr>
          <w:p>
            <w:pPr>
              <w:rPr>
                <w:szCs w:val="21"/>
              </w:rPr>
            </w:pPr>
            <w:r>
              <w:rPr>
                <w:rFonts w:hint="eastAsia"/>
                <w:szCs w:val="21"/>
              </w:rPr>
              <w:t>是否存在投标人（包括法定代表人）有行贿犯罪记录的（由投标文件提交截止之日上溯3年，行贿犯罪记录日期以法院判决生效日期为准）</w:t>
            </w:r>
          </w:p>
        </w:tc>
        <w:tc>
          <w:tcPr>
            <w:tcW w:w="1575" w:type="dxa"/>
            <w:vAlign w:val="center"/>
          </w:tcPr>
          <w:p>
            <w:pPr>
              <w:spacing w:line="360" w:lineRule="auto"/>
              <w:jc w:val="center"/>
              <w:rPr>
                <w:szCs w:val="21"/>
              </w:rPr>
            </w:pPr>
            <w:r>
              <w:rPr>
                <w:rFonts w:hint="eastAsia"/>
                <w:szCs w:val="21"/>
              </w:rPr>
              <w:t>1.4.3（13）</w:t>
            </w:r>
          </w:p>
        </w:tc>
        <w:tc>
          <w:tcPr>
            <w:tcW w:w="1410" w:type="dxa"/>
            <w:vAlign w:val="center"/>
          </w:tcPr>
          <w:p>
            <w:pPr>
              <w:spacing w:line="360" w:lineRule="auto"/>
              <w:jc w:val="center"/>
              <w:rPr>
                <w:szCs w:val="21"/>
              </w:rPr>
            </w:pPr>
            <w:r>
              <w:rPr>
                <w:rFonts w:hint="eastAsia"/>
                <w:szCs w:val="21"/>
              </w:rPr>
              <w:t>否</w:t>
            </w:r>
          </w:p>
        </w:tc>
        <w:tc>
          <w:tcPr>
            <w:tcW w:w="1065" w:type="dxa"/>
            <w:vAlign w:val="center"/>
          </w:tcPr>
          <w:p>
            <w:pPr>
              <w:spacing w:line="360" w:lineRule="auto"/>
              <w:jc w:val="center"/>
              <w:rPr>
                <w:rFonts w:eastAsia="黑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exact"/>
        </w:trPr>
        <w:tc>
          <w:tcPr>
            <w:tcW w:w="660" w:type="dxa"/>
            <w:vAlign w:val="center"/>
          </w:tcPr>
          <w:p>
            <w:pPr>
              <w:spacing w:line="360" w:lineRule="auto"/>
              <w:jc w:val="center"/>
              <w:rPr>
                <w:szCs w:val="21"/>
              </w:rPr>
            </w:pPr>
            <w:r>
              <w:rPr>
                <w:rFonts w:hint="eastAsia"/>
                <w:szCs w:val="21"/>
              </w:rPr>
              <w:t>15</w:t>
            </w:r>
          </w:p>
        </w:tc>
        <w:tc>
          <w:tcPr>
            <w:tcW w:w="5475" w:type="dxa"/>
            <w:vAlign w:val="center"/>
          </w:tcPr>
          <w:p>
            <w:pPr>
              <w:rPr>
                <w:szCs w:val="21"/>
              </w:rPr>
            </w:pPr>
            <w:r>
              <w:rPr>
                <w:rFonts w:hint="eastAsia"/>
              </w:rPr>
              <w:t>投标人及相关管理人员安全生产任职资格符合相关规定</w:t>
            </w:r>
          </w:p>
        </w:tc>
        <w:tc>
          <w:tcPr>
            <w:tcW w:w="1575" w:type="dxa"/>
            <w:vAlign w:val="center"/>
          </w:tcPr>
          <w:p>
            <w:pPr>
              <w:spacing w:line="360" w:lineRule="auto"/>
              <w:jc w:val="center"/>
              <w:rPr>
                <w:szCs w:val="21"/>
              </w:rPr>
            </w:pPr>
            <w:r>
              <w:rPr>
                <w:rFonts w:hint="eastAsia"/>
                <w:szCs w:val="21"/>
              </w:rPr>
              <w:t>1.4.3（14）</w:t>
            </w:r>
          </w:p>
        </w:tc>
        <w:tc>
          <w:tcPr>
            <w:tcW w:w="1410" w:type="dxa"/>
            <w:vAlign w:val="center"/>
          </w:tcPr>
          <w:p>
            <w:pPr>
              <w:spacing w:line="360" w:lineRule="auto"/>
              <w:jc w:val="center"/>
              <w:rPr>
                <w:szCs w:val="21"/>
              </w:rPr>
            </w:pPr>
            <w:r>
              <w:rPr>
                <w:rFonts w:hint="eastAsia"/>
                <w:szCs w:val="21"/>
              </w:rPr>
              <w:t>是</w:t>
            </w:r>
          </w:p>
        </w:tc>
        <w:tc>
          <w:tcPr>
            <w:tcW w:w="1065" w:type="dxa"/>
            <w:vAlign w:val="center"/>
          </w:tcPr>
          <w:p>
            <w:pPr>
              <w:spacing w:line="360" w:lineRule="auto"/>
              <w:jc w:val="center"/>
              <w:rPr>
                <w:rFonts w:eastAsia="黑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2" w:hRule="exact"/>
        </w:trPr>
        <w:tc>
          <w:tcPr>
            <w:tcW w:w="660" w:type="dxa"/>
            <w:vAlign w:val="center"/>
          </w:tcPr>
          <w:p>
            <w:pPr>
              <w:spacing w:line="360" w:lineRule="auto"/>
              <w:jc w:val="center"/>
              <w:rPr>
                <w:szCs w:val="21"/>
              </w:rPr>
            </w:pPr>
            <w:r>
              <w:rPr>
                <w:rFonts w:hint="eastAsia"/>
                <w:szCs w:val="21"/>
              </w:rPr>
              <w:t>16</w:t>
            </w:r>
          </w:p>
        </w:tc>
        <w:tc>
          <w:tcPr>
            <w:tcW w:w="5475" w:type="dxa"/>
            <w:vAlign w:val="center"/>
          </w:tcPr>
          <w:p>
            <w:pPr>
              <w:rPr>
                <w:szCs w:val="21"/>
              </w:rPr>
            </w:pPr>
            <w:r>
              <w:rPr>
                <w:b/>
                <w:szCs w:val="21"/>
              </w:rPr>
              <w:t>是否存在</w:t>
            </w:r>
            <w:r>
              <w:rPr>
                <w:rFonts w:hint="eastAsia" w:ascii="宋体" w:hAnsi="宋体"/>
                <w:b/>
                <w:bCs/>
              </w:rPr>
              <w:t>浙江省省外企业进浙承接业务证书超出有效期或已注销，且未在“浙江省建筑市场监管公共服务系统”审核通过对外发布</w:t>
            </w:r>
            <w:r>
              <w:rPr>
                <w:rFonts w:hint="eastAsia"/>
                <w:b/>
                <w:szCs w:val="21"/>
              </w:rPr>
              <w:t>。</w:t>
            </w:r>
          </w:p>
        </w:tc>
        <w:tc>
          <w:tcPr>
            <w:tcW w:w="1575" w:type="dxa"/>
            <w:vAlign w:val="center"/>
          </w:tcPr>
          <w:p>
            <w:pPr>
              <w:spacing w:line="360" w:lineRule="auto"/>
              <w:jc w:val="center"/>
              <w:rPr>
                <w:szCs w:val="21"/>
              </w:rPr>
            </w:pPr>
            <w:r>
              <w:rPr>
                <w:rFonts w:hint="eastAsia"/>
                <w:szCs w:val="21"/>
              </w:rPr>
              <w:t>1.4.3（15）</w:t>
            </w:r>
          </w:p>
        </w:tc>
        <w:tc>
          <w:tcPr>
            <w:tcW w:w="1410" w:type="dxa"/>
            <w:vAlign w:val="center"/>
          </w:tcPr>
          <w:p>
            <w:pPr>
              <w:spacing w:line="360" w:lineRule="auto"/>
              <w:jc w:val="center"/>
              <w:rPr>
                <w:szCs w:val="21"/>
              </w:rPr>
            </w:pPr>
            <w:r>
              <w:rPr>
                <w:rFonts w:hint="eastAsia"/>
                <w:szCs w:val="21"/>
              </w:rPr>
              <w:t>否</w:t>
            </w:r>
          </w:p>
        </w:tc>
        <w:tc>
          <w:tcPr>
            <w:tcW w:w="1065" w:type="dxa"/>
            <w:vAlign w:val="center"/>
          </w:tcPr>
          <w:p>
            <w:pPr>
              <w:spacing w:line="360" w:lineRule="auto"/>
              <w:jc w:val="center"/>
              <w:rPr>
                <w:rFonts w:eastAsia="黑体"/>
                <w:b/>
                <w:szCs w:val="21"/>
              </w:rPr>
            </w:pPr>
          </w:p>
        </w:tc>
      </w:tr>
    </w:tbl>
    <w:p>
      <w:pPr>
        <w:ind w:firstLine="413" w:firstLineChars="196"/>
        <w:rPr>
          <w:szCs w:val="21"/>
        </w:rPr>
      </w:pPr>
      <w:r>
        <w:rPr>
          <w:rFonts w:hint="eastAsia" w:ascii="黑体" w:hAnsi="黑体" w:eastAsia="黑体" w:cs="黑体"/>
          <w:b/>
          <w:bCs/>
          <w:szCs w:val="21"/>
        </w:rPr>
        <w:t>我们郑重承诺：自查内容如有虚报瞒报，一经查实，愿意接受下列处罚：在评标过程中被查实的，愿意接受对公司记不良行为记录一次，投标保证金部分或全部不予退还；若是中标候选人被取消中标资格，愿意接受对公司记黑名单一次，投标保证金部分或全部不予退还的处理。</w:t>
      </w:r>
    </w:p>
    <w:p>
      <w:pPr>
        <w:jc w:val="center"/>
        <w:rPr>
          <w:szCs w:val="21"/>
        </w:rPr>
      </w:pPr>
      <w:r>
        <w:rPr>
          <w:rFonts w:hint="eastAsia"/>
          <w:szCs w:val="21"/>
          <w:lang w:val="en-US" w:eastAsia="zh-CN"/>
        </w:rPr>
        <w:t xml:space="preserve">                                                  </w:t>
      </w:r>
      <w:r>
        <w:rPr>
          <w:rFonts w:hint="eastAsia"/>
          <w:szCs w:val="21"/>
        </w:rPr>
        <w:t xml:space="preserve">法定代表人（签字或盖章）：           </w:t>
      </w:r>
    </w:p>
    <w:p>
      <w:pPr>
        <w:jc w:val="center"/>
        <w:rPr>
          <w:szCs w:val="21"/>
        </w:rPr>
      </w:pPr>
      <w:r>
        <w:rPr>
          <w:rFonts w:hint="eastAsia"/>
          <w:szCs w:val="21"/>
          <w:lang w:val="en-US" w:eastAsia="zh-CN"/>
        </w:rPr>
        <w:t xml:space="preserve">                                                       </w:t>
      </w:r>
      <w:r>
        <w:rPr>
          <w:rFonts w:hint="eastAsia"/>
          <w:szCs w:val="21"/>
        </w:rPr>
        <w:t xml:space="preserve">投  标  人（盖章）：           </w:t>
      </w:r>
    </w:p>
    <w:p>
      <w:pPr>
        <w:spacing w:line="360" w:lineRule="exact"/>
        <w:jc w:val="right"/>
        <w:textAlignment w:val="baseline"/>
        <w:rPr>
          <w:szCs w:val="28"/>
        </w:rPr>
      </w:pPr>
      <w:r>
        <w:rPr>
          <w:rFonts w:hint="eastAsia"/>
          <w:szCs w:val="21"/>
        </w:rPr>
        <w:t xml:space="preserve">                                                          年    月    日</w:t>
      </w:r>
    </w:p>
    <w:p>
      <w:pPr>
        <w:pStyle w:val="3"/>
        <w:spacing w:after="140" w:line="240" w:lineRule="auto"/>
        <w:rPr>
          <w:rFonts w:ascii="Times New Roman" w:hAnsi="Times New Roman" w:cs="宋体"/>
          <w:b w:val="0"/>
          <w:bCs w:val="0"/>
          <w:sz w:val="28"/>
          <w:szCs w:val="28"/>
        </w:rPr>
      </w:pPr>
      <w:r>
        <w:rPr>
          <w:rFonts w:hint="eastAsia" w:ascii="宋体" w:hAnsi="宋体" w:eastAsia="宋体" w:cs="宋体"/>
          <w:b w:val="0"/>
          <w:bCs w:val="0"/>
          <w:sz w:val="24"/>
          <w:szCs w:val="24"/>
        </w:rPr>
        <w:t>附件十、临海市建设工程投标人资格自查表</w:t>
      </w:r>
    </w:p>
    <w:p>
      <w:pPr>
        <w:pStyle w:val="3"/>
        <w:spacing w:after="140" w:line="240" w:lineRule="auto"/>
        <w:jc w:val="center"/>
        <w:rPr>
          <w:rFonts w:ascii="宋体" w:hAnsi="宋体"/>
          <w:sz w:val="28"/>
        </w:rPr>
      </w:pPr>
      <w:r>
        <w:rPr>
          <w:rFonts w:hint="eastAsia" w:ascii="宋体" w:hAnsi="宋体"/>
          <w:sz w:val="28"/>
        </w:rPr>
        <w:t>临海市大洋街道秀野路北侧、国庆村模具城东侧地块项目投资合作开发</w:t>
      </w:r>
    </w:p>
    <w:p>
      <w:pPr>
        <w:pStyle w:val="52"/>
      </w:pPr>
      <w:bookmarkStart w:id="962" w:name="_Toc25564"/>
      <w:bookmarkStart w:id="963" w:name="_Toc12096"/>
      <w:bookmarkStart w:id="964" w:name="_Toc19507"/>
      <w:bookmarkStart w:id="965" w:name="_Toc26219"/>
      <w:bookmarkStart w:id="966" w:name="_Toc30830"/>
      <w:r>
        <w:rPr>
          <w:rFonts w:hint="eastAsia" w:ascii="宋体" w:hAnsi="宋体" w:eastAsia="黑体"/>
          <w:bCs/>
          <w:kern w:val="2"/>
          <w:sz w:val="28"/>
          <w:szCs w:val="32"/>
        </w:rPr>
        <w:t>临海市建设工程投标人资格自查表（设计单位）</w:t>
      </w:r>
      <w:bookmarkEnd w:id="962"/>
      <w:bookmarkEnd w:id="963"/>
      <w:bookmarkEnd w:id="964"/>
      <w:bookmarkEnd w:id="965"/>
      <w:bookmarkEnd w:id="966"/>
    </w:p>
    <w:tbl>
      <w:tblPr>
        <w:tblStyle w:val="54"/>
        <w:tblpPr w:leftFromText="180" w:rightFromText="180" w:vertAnchor="text" w:horzAnchor="page" w:tblpX="1230" w:tblpY="31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0"/>
        <w:gridCol w:w="5145"/>
        <w:gridCol w:w="1080"/>
        <w:gridCol w:w="1230"/>
        <w:gridCol w:w="10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050" w:type="dxa"/>
            <w:vAlign w:val="center"/>
          </w:tcPr>
          <w:p>
            <w:pPr>
              <w:spacing w:line="360" w:lineRule="auto"/>
              <w:jc w:val="center"/>
              <w:rPr>
                <w:rFonts w:eastAsia="黑体"/>
                <w:b/>
                <w:szCs w:val="21"/>
              </w:rPr>
            </w:pPr>
            <w:r>
              <w:rPr>
                <w:rFonts w:hint="eastAsia" w:eastAsia="黑体"/>
                <w:b/>
                <w:szCs w:val="21"/>
              </w:rPr>
              <w:t>序号</w:t>
            </w:r>
          </w:p>
        </w:tc>
        <w:tc>
          <w:tcPr>
            <w:tcW w:w="5145" w:type="dxa"/>
            <w:vAlign w:val="center"/>
          </w:tcPr>
          <w:p>
            <w:pPr>
              <w:spacing w:line="360" w:lineRule="auto"/>
              <w:jc w:val="center"/>
              <w:rPr>
                <w:rFonts w:eastAsia="黑体"/>
                <w:b/>
                <w:szCs w:val="21"/>
              </w:rPr>
            </w:pPr>
            <w:r>
              <w:rPr>
                <w:rFonts w:hint="eastAsia" w:eastAsia="黑体"/>
                <w:b/>
                <w:szCs w:val="21"/>
              </w:rPr>
              <w:t>自查内容</w:t>
            </w:r>
          </w:p>
        </w:tc>
        <w:tc>
          <w:tcPr>
            <w:tcW w:w="1080" w:type="dxa"/>
            <w:vAlign w:val="center"/>
          </w:tcPr>
          <w:p>
            <w:pPr>
              <w:adjustRightInd w:val="0"/>
              <w:snapToGrid w:val="0"/>
              <w:jc w:val="center"/>
              <w:rPr>
                <w:rFonts w:eastAsia="黑体"/>
                <w:b/>
                <w:szCs w:val="21"/>
              </w:rPr>
            </w:pPr>
            <w:r>
              <w:rPr>
                <w:rFonts w:hint="eastAsia" w:eastAsia="黑体"/>
                <w:b/>
                <w:szCs w:val="21"/>
              </w:rPr>
              <w:t>招标文件</w:t>
            </w:r>
          </w:p>
          <w:p>
            <w:pPr>
              <w:adjustRightInd w:val="0"/>
              <w:snapToGrid w:val="0"/>
              <w:jc w:val="center"/>
              <w:rPr>
                <w:rFonts w:eastAsia="黑体"/>
                <w:b/>
                <w:szCs w:val="21"/>
              </w:rPr>
            </w:pPr>
            <w:r>
              <w:rPr>
                <w:rFonts w:hint="eastAsia" w:eastAsia="黑体"/>
                <w:b/>
                <w:szCs w:val="21"/>
              </w:rPr>
              <w:t>条款号</w:t>
            </w:r>
          </w:p>
        </w:tc>
        <w:tc>
          <w:tcPr>
            <w:tcW w:w="1230" w:type="dxa"/>
            <w:vAlign w:val="center"/>
          </w:tcPr>
          <w:p>
            <w:pPr>
              <w:spacing w:line="360" w:lineRule="auto"/>
              <w:jc w:val="center"/>
              <w:rPr>
                <w:rFonts w:eastAsia="黑体"/>
                <w:b/>
                <w:szCs w:val="21"/>
              </w:rPr>
            </w:pPr>
            <w:r>
              <w:rPr>
                <w:rFonts w:hint="eastAsia" w:eastAsia="黑体"/>
                <w:b/>
                <w:szCs w:val="21"/>
              </w:rPr>
              <w:t>投标要求</w:t>
            </w:r>
          </w:p>
        </w:tc>
        <w:tc>
          <w:tcPr>
            <w:tcW w:w="1095" w:type="dxa"/>
            <w:vAlign w:val="center"/>
          </w:tcPr>
          <w:p>
            <w:pPr>
              <w:spacing w:line="360" w:lineRule="auto"/>
              <w:jc w:val="center"/>
              <w:rPr>
                <w:rFonts w:eastAsia="黑体"/>
                <w:b/>
                <w:szCs w:val="21"/>
              </w:rPr>
            </w:pPr>
            <w:r>
              <w:rPr>
                <w:rFonts w:hint="eastAsia" w:eastAsia="黑体"/>
                <w:b/>
                <w:szCs w:val="21"/>
              </w:rPr>
              <w:t>自查情况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exact"/>
        </w:trPr>
        <w:tc>
          <w:tcPr>
            <w:tcW w:w="1050" w:type="dxa"/>
            <w:vAlign w:val="center"/>
          </w:tcPr>
          <w:p>
            <w:pPr>
              <w:spacing w:line="360" w:lineRule="auto"/>
              <w:jc w:val="center"/>
              <w:rPr>
                <w:szCs w:val="21"/>
              </w:rPr>
            </w:pPr>
            <w:r>
              <w:rPr>
                <w:rFonts w:hint="eastAsia"/>
                <w:szCs w:val="21"/>
              </w:rPr>
              <w:t>1</w:t>
            </w:r>
          </w:p>
        </w:tc>
        <w:tc>
          <w:tcPr>
            <w:tcW w:w="5145" w:type="dxa"/>
            <w:vAlign w:val="center"/>
          </w:tcPr>
          <w:p>
            <w:pPr>
              <w:rPr>
                <w:szCs w:val="21"/>
              </w:rPr>
            </w:pPr>
            <w:r>
              <w:rPr>
                <w:rFonts w:hint="eastAsia"/>
                <w:szCs w:val="21"/>
              </w:rPr>
              <w:t>投标人资质条件是否符合</w:t>
            </w:r>
          </w:p>
        </w:tc>
        <w:tc>
          <w:tcPr>
            <w:tcW w:w="1080" w:type="dxa"/>
            <w:vAlign w:val="center"/>
          </w:tcPr>
          <w:p>
            <w:pPr>
              <w:spacing w:line="360" w:lineRule="auto"/>
              <w:jc w:val="center"/>
              <w:rPr>
                <w:szCs w:val="21"/>
              </w:rPr>
            </w:pPr>
            <w:r>
              <w:rPr>
                <w:rFonts w:hint="eastAsia"/>
                <w:szCs w:val="21"/>
              </w:rPr>
              <w:t>1.4.1（1）</w:t>
            </w:r>
          </w:p>
        </w:tc>
        <w:tc>
          <w:tcPr>
            <w:tcW w:w="1230" w:type="dxa"/>
            <w:vAlign w:val="center"/>
          </w:tcPr>
          <w:p>
            <w:pPr>
              <w:spacing w:line="360" w:lineRule="auto"/>
              <w:jc w:val="center"/>
              <w:rPr>
                <w:szCs w:val="21"/>
              </w:rPr>
            </w:pPr>
            <w:r>
              <w:rPr>
                <w:rFonts w:hint="eastAsia"/>
                <w:szCs w:val="21"/>
              </w:rPr>
              <w:t>是</w:t>
            </w:r>
          </w:p>
        </w:tc>
        <w:tc>
          <w:tcPr>
            <w:tcW w:w="1095" w:type="dxa"/>
            <w:vAlign w:val="center"/>
          </w:tcPr>
          <w:p>
            <w:pPr>
              <w:spacing w:line="360" w:lineRule="auto"/>
              <w:jc w:val="center"/>
              <w:rPr>
                <w:rFonts w:eastAsia="黑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exact"/>
        </w:trPr>
        <w:tc>
          <w:tcPr>
            <w:tcW w:w="1050" w:type="dxa"/>
            <w:vAlign w:val="center"/>
          </w:tcPr>
          <w:p>
            <w:pPr>
              <w:spacing w:line="360" w:lineRule="auto"/>
              <w:jc w:val="center"/>
              <w:rPr>
                <w:szCs w:val="21"/>
              </w:rPr>
            </w:pPr>
            <w:r>
              <w:rPr>
                <w:rFonts w:hint="eastAsia"/>
                <w:szCs w:val="21"/>
              </w:rPr>
              <w:t>2</w:t>
            </w:r>
          </w:p>
        </w:tc>
        <w:tc>
          <w:tcPr>
            <w:tcW w:w="5145" w:type="dxa"/>
            <w:vAlign w:val="center"/>
          </w:tcPr>
          <w:p>
            <w:pPr>
              <w:rPr>
                <w:szCs w:val="21"/>
              </w:rPr>
            </w:pPr>
            <w:r>
              <w:rPr>
                <w:rFonts w:hint="eastAsia"/>
                <w:szCs w:val="21"/>
              </w:rPr>
              <w:t>是否为招标人不具有独立法人资格的附属机构（单位）</w:t>
            </w:r>
          </w:p>
        </w:tc>
        <w:tc>
          <w:tcPr>
            <w:tcW w:w="1080" w:type="dxa"/>
            <w:vAlign w:val="center"/>
          </w:tcPr>
          <w:p>
            <w:pPr>
              <w:spacing w:line="360" w:lineRule="auto"/>
              <w:jc w:val="center"/>
              <w:rPr>
                <w:szCs w:val="21"/>
              </w:rPr>
            </w:pPr>
            <w:r>
              <w:rPr>
                <w:rFonts w:hint="eastAsia"/>
                <w:szCs w:val="21"/>
              </w:rPr>
              <w:t>1.4.3（1）</w:t>
            </w:r>
          </w:p>
        </w:tc>
        <w:tc>
          <w:tcPr>
            <w:tcW w:w="1230" w:type="dxa"/>
            <w:vAlign w:val="center"/>
          </w:tcPr>
          <w:p>
            <w:pPr>
              <w:spacing w:line="360" w:lineRule="auto"/>
              <w:jc w:val="center"/>
              <w:rPr>
                <w:szCs w:val="21"/>
              </w:rPr>
            </w:pPr>
            <w:r>
              <w:rPr>
                <w:rFonts w:hint="eastAsia"/>
                <w:szCs w:val="21"/>
              </w:rPr>
              <w:t>否</w:t>
            </w:r>
          </w:p>
        </w:tc>
        <w:tc>
          <w:tcPr>
            <w:tcW w:w="1095" w:type="dxa"/>
            <w:vAlign w:val="center"/>
          </w:tcPr>
          <w:p>
            <w:pPr>
              <w:spacing w:line="360" w:lineRule="auto"/>
              <w:jc w:val="center"/>
              <w:rPr>
                <w:rFonts w:eastAsia="黑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exact"/>
        </w:trPr>
        <w:tc>
          <w:tcPr>
            <w:tcW w:w="1050" w:type="dxa"/>
            <w:vAlign w:val="center"/>
          </w:tcPr>
          <w:p>
            <w:pPr>
              <w:spacing w:line="360" w:lineRule="auto"/>
              <w:jc w:val="center"/>
              <w:rPr>
                <w:szCs w:val="21"/>
              </w:rPr>
            </w:pPr>
            <w:r>
              <w:rPr>
                <w:rFonts w:hint="eastAsia"/>
                <w:szCs w:val="21"/>
              </w:rPr>
              <w:t>3</w:t>
            </w:r>
          </w:p>
        </w:tc>
        <w:tc>
          <w:tcPr>
            <w:tcW w:w="5145" w:type="dxa"/>
            <w:vAlign w:val="center"/>
          </w:tcPr>
          <w:p>
            <w:pPr>
              <w:rPr>
                <w:szCs w:val="21"/>
              </w:rPr>
            </w:pPr>
            <w:r>
              <w:rPr>
                <w:rFonts w:hint="eastAsia"/>
                <w:szCs w:val="21"/>
              </w:rPr>
              <w:t>是否为本工程的监理人</w:t>
            </w:r>
          </w:p>
        </w:tc>
        <w:tc>
          <w:tcPr>
            <w:tcW w:w="1080" w:type="dxa"/>
            <w:vAlign w:val="center"/>
          </w:tcPr>
          <w:p>
            <w:pPr>
              <w:spacing w:line="360" w:lineRule="auto"/>
              <w:jc w:val="center"/>
              <w:rPr>
                <w:szCs w:val="21"/>
              </w:rPr>
            </w:pPr>
            <w:r>
              <w:rPr>
                <w:rFonts w:hint="eastAsia"/>
                <w:szCs w:val="21"/>
              </w:rPr>
              <w:t>1.4.3（2）</w:t>
            </w:r>
          </w:p>
        </w:tc>
        <w:tc>
          <w:tcPr>
            <w:tcW w:w="1230" w:type="dxa"/>
            <w:vAlign w:val="center"/>
          </w:tcPr>
          <w:p>
            <w:pPr>
              <w:spacing w:line="360" w:lineRule="auto"/>
              <w:jc w:val="center"/>
              <w:rPr>
                <w:szCs w:val="21"/>
              </w:rPr>
            </w:pPr>
            <w:r>
              <w:rPr>
                <w:rFonts w:hint="eastAsia"/>
                <w:szCs w:val="21"/>
              </w:rPr>
              <w:t>否</w:t>
            </w:r>
          </w:p>
        </w:tc>
        <w:tc>
          <w:tcPr>
            <w:tcW w:w="1095" w:type="dxa"/>
            <w:vAlign w:val="center"/>
          </w:tcPr>
          <w:p>
            <w:pPr>
              <w:spacing w:line="360" w:lineRule="auto"/>
              <w:jc w:val="center"/>
              <w:rPr>
                <w:rFonts w:eastAsia="黑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exact"/>
        </w:trPr>
        <w:tc>
          <w:tcPr>
            <w:tcW w:w="1050" w:type="dxa"/>
            <w:vAlign w:val="center"/>
          </w:tcPr>
          <w:p>
            <w:pPr>
              <w:spacing w:line="360" w:lineRule="auto"/>
              <w:jc w:val="center"/>
              <w:rPr>
                <w:szCs w:val="21"/>
              </w:rPr>
            </w:pPr>
            <w:r>
              <w:rPr>
                <w:rFonts w:hint="eastAsia"/>
                <w:szCs w:val="21"/>
              </w:rPr>
              <w:t>4</w:t>
            </w:r>
          </w:p>
        </w:tc>
        <w:tc>
          <w:tcPr>
            <w:tcW w:w="5145" w:type="dxa"/>
            <w:vAlign w:val="center"/>
          </w:tcPr>
          <w:p>
            <w:pPr>
              <w:rPr>
                <w:szCs w:val="21"/>
              </w:rPr>
            </w:pPr>
            <w:r>
              <w:rPr>
                <w:rFonts w:hint="eastAsia"/>
                <w:szCs w:val="21"/>
              </w:rPr>
              <w:t>是否为本工程的代建人</w:t>
            </w:r>
          </w:p>
        </w:tc>
        <w:tc>
          <w:tcPr>
            <w:tcW w:w="1080" w:type="dxa"/>
            <w:vAlign w:val="center"/>
          </w:tcPr>
          <w:p>
            <w:pPr>
              <w:spacing w:line="360" w:lineRule="auto"/>
              <w:jc w:val="center"/>
              <w:rPr>
                <w:szCs w:val="21"/>
              </w:rPr>
            </w:pPr>
            <w:r>
              <w:rPr>
                <w:rFonts w:hint="eastAsia"/>
                <w:szCs w:val="21"/>
              </w:rPr>
              <w:t>1.4.3（3）</w:t>
            </w:r>
          </w:p>
        </w:tc>
        <w:tc>
          <w:tcPr>
            <w:tcW w:w="1230" w:type="dxa"/>
            <w:vAlign w:val="center"/>
          </w:tcPr>
          <w:p>
            <w:pPr>
              <w:spacing w:line="360" w:lineRule="auto"/>
              <w:jc w:val="center"/>
              <w:rPr>
                <w:szCs w:val="21"/>
              </w:rPr>
            </w:pPr>
            <w:r>
              <w:rPr>
                <w:rFonts w:hint="eastAsia"/>
                <w:szCs w:val="21"/>
              </w:rPr>
              <w:t>否</w:t>
            </w:r>
          </w:p>
        </w:tc>
        <w:tc>
          <w:tcPr>
            <w:tcW w:w="1095" w:type="dxa"/>
            <w:vAlign w:val="center"/>
          </w:tcPr>
          <w:p>
            <w:pPr>
              <w:spacing w:line="360" w:lineRule="auto"/>
              <w:jc w:val="center"/>
              <w:rPr>
                <w:rFonts w:eastAsia="黑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050" w:type="dxa"/>
            <w:vAlign w:val="center"/>
          </w:tcPr>
          <w:p>
            <w:pPr>
              <w:spacing w:line="360" w:lineRule="auto"/>
              <w:jc w:val="center"/>
              <w:rPr>
                <w:szCs w:val="21"/>
              </w:rPr>
            </w:pPr>
            <w:r>
              <w:rPr>
                <w:rFonts w:hint="eastAsia"/>
                <w:szCs w:val="21"/>
              </w:rPr>
              <w:t>5</w:t>
            </w:r>
          </w:p>
        </w:tc>
        <w:tc>
          <w:tcPr>
            <w:tcW w:w="5145" w:type="dxa"/>
            <w:vAlign w:val="center"/>
          </w:tcPr>
          <w:p>
            <w:pPr>
              <w:rPr>
                <w:szCs w:val="21"/>
              </w:rPr>
            </w:pPr>
            <w:r>
              <w:rPr>
                <w:rFonts w:hint="eastAsia"/>
                <w:szCs w:val="21"/>
              </w:rPr>
              <w:t>是否为</w:t>
            </w:r>
            <w:r>
              <w:rPr>
                <w:rFonts w:hint="eastAsia" w:ascii="宋体" w:hAnsi="宋体"/>
              </w:rPr>
              <w:t>本工程的项目管理人</w:t>
            </w:r>
          </w:p>
        </w:tc>
        <w:tc>
          <w:tcPr>
            <w:tcW w:w="1080" w:type="dxa"/>
            <w:vAlign w:val="center"/>
          </w:tcPr>
          <w:p>
            <w:pPr>
              <w:spacing w:line="360" w:lineRule="auto"/>
              <w:jc w:val="center"/>
              <w:rPr>
                <w:szCs w:val="21"/>
              </w:rPr>
            </w:pPr>
            <w:r>
              <w:rPr>
                <w:rFonts w:hint="eastAsia"/>
                <w:szCs w:val="21"/>
              </w:rPr>
              <w:t>1.4.3（4）</w:t>
            </w:r>
          </w:p>
        </w:tc>
        <w:tc>
          <w:tcPr>
            <w:tcW w:w="1230" w:type="dxa"/>
            <w:vAlign w:val="center"/>
          </w:tcPr>
          <w:p>
            <w:pPr>
              <w:spacing w:line="360" w:lineRule="auto"/>
              <w:jc w:val="center"/>
              <w:rPr>
                <w:szCs w:val="21"/>
              </w:rPr>
            </w:pPr>
            <w:r>
              <w:rPr>
                <w:rFonts w:hint="eastAsia"/>
                <w:szCs w:val="21"/>
              </w:rPr>
              <w:t>否</w:t>
            </w:r>
          </w:p>
        </w:tc>
        <w:tc>
          <w:tcPr>
            <w:tcW w:w="1095" w:type="dxa"/>
            <w:vAlign w:val="center"/>
          </w:tcPr>
          <w:p>
            <w:pPr>
              <w:spacing w:line="360" w:lineRule="auto"/>
              <w:jc w:val="center"/>
              <w:rPr>
                <w:rFonts w:eastAsia="黑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exact"/>
        </w:trPr>
        <w:tc>
          <w:tcPr>
            <w:tcW w:w="1050" w:type="dxa"/>
            <w:vAlign w:val="center"/>
          </w:tcPr>
          <w:p>
            <w:pPr>
              <w:spacing w:line="360" w:lineRule="auto"/>
              <w:jc w:val="center"/>
              <w:rPr>
                <w:szCs w:val="21"/>
              </w:rPr>
            </w:pPr>
            <w:r>
              <w:rPr>
                <w:rFonts w:hint="eastAsia"/>
                <w:szCs w:val="21"/>
              </w:rPr>
              <w:t>6</w:t>
            </w:r>
          </w:p>
        </w:tc>
        <w:tc>
          <w:tcPr>
            <w:tcW w:w="5145" w:type="dxa"/>
            <w:vAlign w:val="center"/>
          </w:tcPr>
          <w:p>
            <w:pPr>
              <w:rPr>
                <w:szCs w:val="21"/>
              </w:rPr>
            </w:pPr>
            <w:r>
              <w:rPr>
                <w:rFonts w:hint="eastAsia"/>
                <w:szCs w:val="21"/>
              </w:rPr>
              <w:t>是否为本工程提供招标代理服务</w:t>
            </w:r>
          </w:p>
        </w:tc>
        <w:tc>
          <w:tcPr>
            <w:tcW w:w="1080" w:type="dxa"/>
            <w:vAlign w:val="center"/>
          </w:tcPr>
          <w:p>
            <w:pPr>
              <w:spacing w:line="360" w:lineRule="auto"/>
              <w:jc w:val="center"/>
              <w:rPr>
                <w:szCs w:val="21"/>
              </w:rPr>
            </w:pPr>
            <w:r>
              <w:rPr>
                <w:rFonts w:hint="eastAsia"/>
                <w:szCs w:val="21"/>
              </w:rPr>
              <w:t>1.4.3（5）</w:t>
            </w:r>
          </w:p>
        </w:tc>
        <w:tc>
          <w:tcPr>
            <w:tcW w:w="1230" w:type="dxa"/>
            <w:vAlign w:val="center"/>
          </w:tcPr>
          <w:p>
            <w:pPr>
              <w:spacing w:line="360" w:lineRule="auto"/>
              <w:jc w:val="center"/>
              <w:rPr>
                <w:szCs w:val="21"/>
              </w:rPr>
            </w:pPr>
            <w:r>
              <w:rPr>
                <w:rFonts w:hint="eastAsia"/>
                <w:szCs w:val="21"/>
              </w:rPr>
              <w:t>否</w:t>
            </w:r>
          </w:p>
        </w:tc>
        <w:tc>
          <w:tcPr>
            <w:tcW w:w="1095" w:type="dxa"/>
            <w:vAlign w:val="center"/>
          </w:tcPr>
          <w:p>
            <w:pPr>
              <w:spacing w:line="360" w:lineRule="auto"/>
              <w:jc w:val="center"/>
              <w:rPr>
                <w:rFonts w:eastAsia="黑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trPr>
        <w:tc>
          <w:tcPr>
            <w:tcW w:w="1050" w:type="dxa"/>
            <w:vAlign w:val="center"/>
          </w:tcPr>
          <w:p>
            <w:pPr>
              <w:spacing w:line="360" w:lineRule="auto"/>
              <w:jc w:val="center"/>
              <w:rPr>
                <w:szCs w:val="21"/>
              </w:rPr>
            </w:pPr>
            <w:r>
              <w:rPr>
                <w:rFonts w:hint="eastAsia"/>
                <w:szCs w:val="21"/>
              </w:rPr>
              <w:t>7</w:t>
            </w:r>
          </w:p>
        </w:tc>
        <w:tc>
          <w:tcPr>
            <w:tcW w:w="5145" w:type="dxa"/>
            <w:vAlign w:val="center"/>
          </w:tcPr>
          <w:p>
            <w:pPr>
              <w:rPr>
                <w:szCs w:val="21"/>
              </w:rPr>
            </w:pPr>
            <w:r>
              <w:rPr>
                <w:rFonts w:hint="eastAsia"/>
                <w:szCs w:val="21"/>
              </w:rPr>
              <w:t>是否为</w:t>
            </w:r>
            <w:r>
              <w:rPr>
                <w:rFonts w:hint="eastAsia" w:ascii="宋体" w:hAnsi="宋体"/>
              </w:rPr>
              <w:t>本工程提供造价咨询服务</w:t>
            </w:r>
          </w:p>
        </w:tc>
        <w:tc>
          <w:tcPr>
            <w:tcW w:w="1080" w:type="dxa"/>
            <w:vAlign w:val="center"/>
          </w:tcPr>
          <w:p>
            <w:pPr>
              <w:spacing w:line="360" w:lineRule="auto"/>
              <w:jc w:val="center"/>
              <w:rPr>
                <w:szCs w:val="21"/>
              </w:rPr>
            </w:pPr>
            <w:r>
              <w:rPr>
                <w:rFonts w:hint="eastAsia"/>
                <w:szCs w:val="21"/>
              </w:rPr>
              <w:t>1.4.3（6）</w:t>
            </w:r>
          </w:p>
        </w:tc>
        <w:tc>
          <w:tcPr>
            <w:tcW w:w="1230" w:type="dxa"/>
            <w:vAlign w:val="center"/>
          </w:tcPr>
          <w:p>
            <w:pPr>
              <w:spacing w:line="360" w:lineRule="auto"/>
              <w:jc w:val="center"/>
              <w:rPr>
                <w:szCs w:val="21"/>
              </w:rPr>
            </w:pPr>
            <w:r>
              <w:rPr>
                <w:rFonts w:hint="eastAsia"/>
                <w:szCs w:val="21"/>
              </w:rPr>
              <w:t>否</w:t>
            </w:r>
          </w:p>
        </w:tc>
        <w:tc>
          <w:tcPr>
            <w:tcW w:w="1095" w:type="dxa"/>
            <w:vAlign w:val="center"/>
          </w:tcPr>
          <w:p>
            <w:pPr>
              <w:spacing w:line="360" w:lineRule="auto"/>
              <w:jc w:val="center"/>
              <w:rPr>
                <w:rFonts w:eastAsia="黑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7" w:hRule="exact"/>
        </w:trPr>
        <w:tc>
          <w:tcPr>
            <w:tcW w:w="1050" w:type="dxa"/>
            <w:vAlign w:val="center"/>
          </w:tcPr>
          <w:p>
            <w:pPr>
              <w:spacing w:line="360" w:lineRule="auto"/>
              <w:jc w:val="center"/>
              <w:rPr>
                <w:szCs w:val="21"/>
              </w:rPr>
            </w:pPr>
            <w:r>
              <w:rPr>
                <w:rFonts w:hint="eastAsia"/>
                <w:szCs w:val="21"/>
              </w:rPr>
              <w:t>8</w:t>
            </w:r>
          </w:p>
        </w:tc>
        <w:tc>
          <w:tcPr>
            <w:tcW w:w="5145" w:type="dxa"/>
            <w:vAlign w:val="center"/>
          </w:tcPr>
          <w:p>
            <w:pPr>
              <w:rPr>
                <w:szCs w:val="21"/>
              </w:rPr>
            </w:pPr>
            <w:r>
              <w:rPr>
                <w:rFonts w:hint="eastAsia"/>
                <w:szCs w:val="21"/>
              </w:rPr>
              <w:t>是否</w:t>
            </w:r>
            <w:r>
              <w:rPr>
                <w:rFonts w:hint="eastAsia" w:ascii="宋体" w:hAnsi="宋体"/>
              </w:rPr>
              <w:t>与本工程的监理人或代建人或招标代理机构或项目管理人或造价咨询服务单位同为一个法定代表人</w:t>
            </w:r>
          </w:p>
        </w:tc>
        <w:tc>
          <w:tcPr>
            <w:tcW w:w="1080" w:type="dxa"/>
            <w:vAlign w:val="center"/>
          </w:tcPr>
          <w:p>
            <w:pPr>
              <w:spacing w:line="360" w:lineRule="auto"/>
              <w:jc w:val="center"/>
              <w:rPr>
                <w:szCs w:val="21"/>
              </w:rPr>
            </w:pPr>
            <w:r>
              <w:rPr>
                <w:rFonts w:hint="eastAsia"/>
                <w:szCs w:val="21"/>
              </w:rPr>
              <w:t>1.4.3（7）</w:t>
            </w:r>
          </w:p>
        </w:tc>
        <w:tc>
          <w:tcPr>
            <w:tcW w:w="1230" w:type="dxa"/>
            <w:vAlign w:val="center"/>
          </w:tcPr>
          <w:p>
            <w:pPr>
              <w:spacing w:line="360" w:lineRule="auto"/>
              <w:jc w:val="center"/>
              <w:rPr>
                <w:szCs w:val="21"/>
              </w:rPr>
            </w:pPr>
            <w:r>
              <w:rPr>
                <w:rFonts w:hint="eastAsia"/>
                <w:szCs w:val="21"/>
              </w:rPr>
              <w:t>否</w:t>
            </w:r>
          </w:p>
        </w:tc>
        <w:tc>
          <w:tcPr>
            <w:tcW w:w="1095" w:type="dxa"/>
            <w:vAlign w:val="center"/>
          </w:tcPr>
          <w:p>
            <w:pPr>
              <w:spacing w:line="360" w:lineRule="auto"/>
              <w:jc w:val="center"/>
              <w:rPr>
                <w:rFonts w:eastAsia="黑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exact"/>
        </w:trPr>
        <w:tc>
          <w:tcPr>
            <w:tcW w:w="1050" w:type="dxa"/>
            <w:vAlign w:val="center"/>
          </w:tcPr>
          <w:p>
            <w:pPr>
              <w:spacing w:line="360" w:lineRule="auto"/>
              <w:jc w:val="center"/>
              <w:rPr>
                <w:szCs w:val="21"/>
              </w:rPr>
            </w:pPr>
            <w:r>
              <w:rPr>
                <w:rFonts w:hint="eastAsia"/>
                <w:szCs w:val="21"/>
              </w:rPr>
              <w:t>9</w:t>
            </w:r>
          </w:p>
        </w:tc>
        <w:tc>
          <w:tcPr>
            <w:tcW w:w="5145" w:type="dxa"/>
            <w:vAlign w:val="center"/>
          </w:tcPr>
          <w:p>
            <w:pPr>
              <w:rPr>
                <w:szCs w:val="21"/>
              </w:rPr>
            </w:pPr>
            <w:r>
              <w:rPr>
                <w:rFonts w:hint="eastAsia"/>
                <w:szCs w:val="21"/>
              </w:rPr>
              <w:t>是否</w:t>
            </w:r>
            <w:r>
              <w:rPr>
                <w:rFonts w:hint="eastAsia" w:ascii="宋体" w:hAnsi="宋体"/>
              </w:rPr>
              <w:t>与本工程的监理人或代建人或招标代理机构或项目管理人或造价咨询服务单位机构相互控股或参股</w:t>
            </w:r>
          </w:p>
        </w:tc>
        <w:tc>
          <w:tcPr>
            <w:tcW w:w="1080" w:type="dxa"/>
            <w:vAlign w:val="center"/>
          </w:tcPr>
          <w:p>
            <w:pPr>
              <w:spacing w:line="360" w:lineRule="auto"/>
              <w:jc w:val="center"/>
              <w:rPr>
                <w:szCs w:val="21"/>
              </w:rPr>
            </w:pPr>
            <w:r>
              <w:rPr>
                <w:rFonts w:hint="eastAsia"/>
                <w:szCs w:val="21"/>
              </w:rPr>
              <w:t>1.4.3（8）</w:t>
            </w:r>
          </w:p>
        </w:tc>
        <w:tc>
          <w:tcPr>
            <w:tcW w:w="1230" w:type="dxa"/>
            <w:vAlign w:val="center"/>
          </w:tcPr>
          <w:p>
            <w:pPr>
              <w:spacing w:line="360" w:lineRule="auto"/>
              <w:jc w:val="center"/>
              <w:rPr>
                <w:szCs w:val="21"/>
              </w:rPr>
            </w:pPr>
            <w:r>
              <w:rPr>
                <w:rFonts w:hint="eastAsia"/>
                <w:szCs w:val="21"/>
              </w:rPr>
              <w:t>否</w:t>
            </w:r>
          </w:p>
        </w:tc>
        <w:tc>
          <w:tcPr>
            <w:tcW w:w="1095" w:type="dxa"/>
            <w:vAlign w:val="center"/>
          </w:tcPr>
          <w:p>
            <w:pPr>
              <w:spacing w:line="360" w:lineRule="auto"/>
              <w:jc w:val="center"/>
              <w:rPr>
                <w:rFonts w:eastAsia="黑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exact"/>
        </w:trPr>
        <w:tc>
          <w:tcPr>
            <w:tcW w:w="1050" w:type="dxa"/>
            <w:vAlign w:val="center"/>
          </w:tcPr>
          <w:p>
            <w:pPr>
              <w:spacing w:line="360" w:lineRule="auto"/>
              <w:jc w:val="center"/>
              <w:rPr>
                <w:szCs w:val="21"/>
              </w:rPr>
            </w:pPr>
            <w:r>
              <w:rPr>
                <w:rFonts w:hint="eastAsia"/>
                <w:szCs w:val="21"/>
              </w:rPr>
              <w:t>10</w:t>
            </w:r>
          </w:p>
        </w:tc>
        <w:tc>
          <w:tcPr>
            <w:tcW w:w="5145" w:type="dxa"/>
            <w:vAlign w:val="center"/>
          </w:tcPr>
          <w:p>
            <w:pPr>
              <w:rPr>
                <w:szCs w:val="21"/>
              </w:rPr>
            </w:pPr>
            <w:r>
              <w:rPr>
                <w:rFonts w:hint="eastAsia"/>
                <w:szCs w:val="21"/>
              </w:rPr>
              <w:t>是否</w:t>
            </w:r>
            <w:r>
              <w:rPr>
                <w:rFonts w:hint="eastAsia" w:ascii="宋体" w:hAnsi="宋体"/>
              </w:rPr>
              <w:t>与本工程的监理人或代建人或招标代理机构或项目管理人或造价咨询服务单位相互任职或工作</w:t>
            </w:r>
          </w:p>
        </w:tc>
        <w:tc>
          <w:tcPr>
            <w:tcW w:w="1080" w:type="dxa"/>
            <w:vAlign w:val="center"/>
          </w:tcPr>
          <w:p>
            <w:pPr>
              <w:spacing w:line="360" w:lineRule="auto"/>
              <w:jc w:val="center"/>
              <w:rPr>
                <w:szCs w:val="21"/>
              </w:rPr>
            </w:pPr>
            <w:r>
              <w:rPr>
                <w:rFonts w:hint="eastAsia"/>
                <w:szCs w:val="21"/>
              </w:rPr>
              <w:t>1.4.3（9）</w:t>
            </w:r>
          </w:p>
        </w:tc>
        <w:tc>
          <w:tcPr>
            <w:tcW w:w="1230" w:type="dxa"/>
            <w:vAlign w:val="center"/>
          </w:tcPr>
          <w:p>
            <w:pPr>
              <w:spacing w:line="360" w:lineRule="auto"/>
              <w:jc w:val="center"/>
              <w:rPr>
                <w:szCs w:val="21"/>
              </w:rPr>
            </w:pPr>
            <w:r>
              <w:rPr>
                <w:rFonts w:hint="eastAsia"/>
                <w:szCs w:val="21"/>
              </w:rPr>
              <w:t>否</w:t>
            </w:r>
          </w:p>
        </w:tc>
        <w:tc>
          <w:tcPr>
            <w:tcW w:w="1095" w:type="dxa"/>
            <w:vAlign w:val="center"/>
          </w:tcPr>
          <w:p>
            <w:pPr>
              <w:spacing w:line="360" w:lineRule="auto"/>
              <w:jc w:val="center"/>
              <w:rPr>
                <w:rFonts w:eastAsia="黑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050" w:type="dxa"/>
            <w:vAlign w:val="center"/>
          </w:tcPr>
          <w:p>
            <w:pPr>
              <w:spacing w:line="360" w:lineRule="auto"/>
              <w:jc w:val="center"/>
              <w:rPr>
                <w:szCs w:val="21"/>
              </w:rPr>
            </w:pPr>
            <w:r>
              <w:rPr>
                <w:rFonts w:hint="eastAsia"/>
                <w:szCs w:val="21"/>
              </w:rPr>
              <w:t>11</w:t>
            </w:r>
          </w:p>
        </w:tc>
        <w:tc>
          <w:tcPr>
            <w:tcW w:w="5145" w:type="dxa"/>
            <w:vAlign w:val="center"/>
          </w:tcPr>
          <w:p>
            <w:pPr>
              <w:rPr>
                <w:szCs w:val="21"/>
              </w:rPr>
            </w:pPr>
            <w:r>
              <w:rPr>
                <w:rFonts w:hint="eastAsia"/>
                <w:szCs w:val="21"/>
              </w:rPr>
              <w:t>是否被责令停业</w:t>
            </w:r>
          </w:p>
        </w:tc>
        <w:tc>
          <w:tcPr>
            <w:tcW w:w="1080" w:type="dxa"/>
            <w:vAlign w:val="center"/>
          </w:tcPr>
          <w:p>
            <w:pPr>
              <w:spacing w:line="360" w:lineRule="auto"/>
              <w:jc w:val="center"/>
              <w:rPr>
                <w:szCs w:val="21"/>
              </w:rPr>
            </w:pPr>
            <w:r>
              <w:rPr>
                <w:rFonts w:hint="eastAsia"/>
                <w:szCs w:val="21"/>
              </w:rPr>
              <w:t>1.4.3（10）</w:t>
            </w:r>
          </w:p>
        </w:tc>
        <w:tc>
          <w:tcPr>
            <w:tcW w:w="1230" w:type="dxa"/>
            <w:vAlign w:val="center"/>
          </w:tcPr>
          <w:p>
            <w:pPr>
              <w:spacing w:line="360" w:lineRule="auto"/>
              <w:jc w:val="center"/>
              <w:rPr>
                <w:szCs w:val="21"/>
              </w:rPr>
            </w:pPr>
            <w:r>
              <w:rPr>
                <w:rFonts w:hint="eastAsia"/>
                <w:szCs w:val="21"/>
              </w:rPr>
              <w:t>否</w:t>
            </w:r>
          </w:p>
        </w:tc>
        <w:tc>
          <w:tcPr>
            <w:tcW w:w="1095" w:type="dxa"/>
            <w:vAlign w:val="center"/>
          </w:tcPr>
          <w:p>
            <w:pPr>
              <w:spacing w:line="360" w:lineRule="auto"/>
              <w:jc w:val="center"/>
              <w:rPr>
                <w:rFonts w:eastAsia="黑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exact"/>
        </w:trPr>
        <w:tc>
          <w:tcPr>
            <w:tcW w:w="1050" w:type="dxa"/>
            <w:vAlign w:val="center"/>
          </w:tcPr>
          <w:p>
            <w:pPr>
              <w:spacing w:line="360" w:lineRule="auto"/>
              <w:jc w:val="center"/>
              <w:rPr>
                <w:szCs w:val="21"/>
              </w:rPr>
            </w:pPr>
            <w:r>
              <w:rPr>
                <w:rFonts w:hint="eastAsia"/>
                <w:szCs w:val="21"/>
              </w:rPr>
              <w:t>12</w:t>
            </w:r>
          </w:p>
        </w:tc>
        <w:tc>
          <w:tcPr>
            <w:tcW w:w="5145" w:type="dxa"/>
            <w:vAlign w:val="center"/>
          </w:tcPr>
          <w:p>
            <w:pPr>
              <w:rPr>
                <w:szCs w:val="21"/>
              </w:rPr>
            </w:pPr>
            <w:r>
              <w:rPr>
                <w:rFonts w:hint="eastAsia"/>
                <w:szCs w:val="21"/>
              </w:rPr>
              <w:t>是否被暂停或取消投标资格</w:t>
            </w:r>
          </w:p>
        </w:tc>
        <w:tc>
          <w:tcPr>
            <w:tcW w:w="1080" w:type="dxa"/>
            <w:vAlign w:val="center"/>
          </w:tcPr>
          <w:p>
            <w:pPr>
              <w:spacing w:line="360" w:lineRule="auto"/>
              <w:jc w:val="center"/>
              <w:rPr>
                <w:szCs w:val="21"/>
              </w:rPr>
            </w:pPr>
            <w:r>
              <w:rPr>
                <w:rFonts w:hint="eastAsia"/>
                <w:szCs w:val="21"/>
              </w:rPr>
              <w:t>1.4.3（11）</w:t>
            </w:r>
          </w:p>
        </w:tc>
        <w:tc>
          <w:tcPr>
            <w:tcW w:w="1230" w:type="dxa"/>
            <w:vAlign w:val="center"/>
          </w:tcPr>
          <w:p>
            <w:pPr>
              <w:spacing w:line="360" w:lineRule="auto"/>
              <w:jc w:val="center"/>
              <w:rPr>
                <w:szCs w:val="21"/>
              </w:rPr>
            </w:pPr>
            <w:r>
              <w:rPr>
                <w:rFonts w:hint="eastAsia"/>
                <w:szCs w:val="21"/>
              </w:rPr>
              <w:t>否</w:t>
            </w:r>
          </w:p>
        </w:tc>
        <w:tc>
          <w:tcPr>
            <w:tcW w:w="1095" w:type="dxa"/>
            <w:vAlign w:val="center"/>
          </w:tcPr>
          <w:p>
            <w:pPr>
              <w:spacing w:line="360" w:lineRule="auto"/>
              <w:jc w:val="center"/>
              <w:rPr>
                <w:rFonts w:eastAsia="黑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exact"/>
        </w:trPr>
        <w:tc>
          <w:tcPr>
            <w:tcW w:w="1050" w:type="dxa"/>
            <w:vAlign w:val="center"/>
          </w:tcPr>
          <w:p>
            <w:pPr>
              <w:spacing w:line="360" w:lineRule="auto"/>
              <w:jc w:val="center"/>
              <w:rPr>
                <w:szCs w:val="21"/>
              </w:rPr>
            </w:pPr>
            <w:r>
              <w:rPr>
                <w:rFonts w:hint="eastAsia"/>
                <w:szCs w:val="21"/>
              </w:rPr>
              <w:t>13</w:t>
            </w:r>
          </w:p>
        </w:tc>
        <w:tc>
          <w:tcPr>
            <w:tcW w:w="5145" w:type="dxa"/>
            <w:vAlign w:val="center"/>
          </w:tcPr>
          <w:p>
            <w:pPr>
              <w:rPr>
                <w:szCs w:val="21"/>
              </w:rPr>
            </w:pPr>
            <w:r>
              <w:rPr>
                <w:rFonts w:hint="eastAsia"/>
                <w:szCs w:val="21"/>
              </w:rPr>
              <w:t>是否存在投标人（包括法定代表人）有行贿犯罪记录的（由投标文件提交截止之日上溯3年，行贿犯罪记录日期以法院判决生效日期为准）</w:t>
            </w:r>
          </w:p>
        </w:tc>
        <w:tc>
          <w:tcPr>
            <w:tcW w:w="1080" w:type="dxa"/>
            <w:vAlign w:val="center"/>
          </w:tcPr>
          <w:p>
            <w:pPr>
              <w:spacing w:line="360" w:lineRule="auto"/>
              <w:jc w:val="center"/>
              <w:rPr>
                <w:szCs w:val="21"/>
              </w:rPr>
            </w:pPr>
            <w:r>
              <w:rPr>
                <w:rFonts w:hint="eastAsia"/>
                <w:szCs w:val="21"/>
              </w:rPr>
              <w:t>1.4.3（13）</w:t>
            </w:r>
          </w:p>
        </w:tc>
        <w:tc>
          <w:tcPr>
            <w:tcW w:w="1230" w:type="dxa"/>
            <w:vAlign w:val="center"/>
          </w:tcPr>
          <w:p>
            <w:pPr>
              <w:spacing w:line="360" w:lineRule="auto"/>
              <w:jc w:val="center"/>
              <w:rPr>
                <w:szCs w:val="21"/>
              </w:rPr>
            </w:pPr>
            <w:r>
              <w:rPr>
                <w:rFonts w:hint="eastAsia"/>
                <w:szCs w:val="21"/>
              </w:rPr>
              <w:t>否</w:t>
            </w:r>
          </w:p>
        </w:tc>
        <w:tc>
          <w:tcPr>
            <w:tcW w:w="1095" w:type="dxa"/>
            <w:vAlign w:val="center"/>
          </w:tcPr>
          <w:p>
            <w:pPr>
              <w:spacing w:line="360" w:lineRule="auto"/>
              <w:jc w:val="center"/>
              <w:rPr>
                <w:rFonts w:eastAsia="黑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exact"/>
        </w:trPr>
        <w:tc>
          <w:tcPr>
            <w:tcW w:w="1050" w:type="dxa"/>
            <w:vAlign w:val="center"/>
          </w:tcPr>
          <w:p>
            <w:pPr>
              <w:spacing w:line="360" w:lineRule="auto"/>
              <w:jc w:val="center"/>
              <w:rPr>
                <w:szCs w:val="21"/>
              </w:rPr>
            </w:pPr>
            <w:r>
              <w:rPr>
                <w:rFonts w:hint="eastAsia"/>
                <w:szCs w:val="21"/>
              </w:rPr>
              <w:t>14</w:t>
            </w:r>
          </w:p>
        </w:tc>
        <w:tc>
          <w:tcPr>
            <w:tcW w:w="5145" w:type="dxa"/>
            <w:vAlign w:val="center"/>
          </w:tcPr>
          <w:p>
            <w:pPr>
              <w:rPr>
                <w:szCs w:val="21"/>
              </w:rPr>
            </w:pPr>
            <w:r>
              <w:rPr>
                <w:b/>
                <w:szCs w:val="21"/>
              </w:rPr>
              <w:t>是否存在</w:t>
            </w:r>
            <w:r>
              <w:rPr>
                <w:rFonts w:hint="eastAsia" w:ascii="宋体" w:hAnsi="宋体"/>
                <w:b/>
                <w:bCs/>
              </w:rPr>
              <w:t>浙江省省外企业进浙承接业务证书超出有效期或已注销，且未在“浙江省勘察设计行业四库一平台信息系统”审核通过对外发布</w:t>
            </w:r>
            <w:r>
              <w:rPr>
                <w:rFonts w:hint="eastAsia"/>
                <w:b/>
                <w:szCs w:val="21"/>
              </w:rPr>
              <w:t>。</w:t>
            </w:r>
          </w:p>
        </w:tc>
        <w:tc>
          <w:tcPr>
            <w:tcW w:w="1080" w:type="dxa"/>
            <w:vAlign w:val="center"/>
          </w:tcPr>
          <w:p>
            <w:pPr>
              <w:spacing w:line="360" w:lineRule="auto"/>
              <w:jc w:val="center"/>
              <w:rPr>
                <w:szCs w:val="21"/>
              </w:rPr>
            </w:pPr>
            <w:r>
              <w:rPr>
                <w:rFonts w:hint="eastAsia"/>
                <w:szCs w:val="21"/>
              </w:rPr>
              <w:t>1.4.3（15）</w:t>
            </w:r>
          </w:p>
        </w:tc>
        <w:tc>
          <w:tcPr>
            <w:tcW w:w="1230" w:type="dxa"/>
            <w:vAlign w:val="center"/>
          </w:tcPr>
          <w:p>
            <w:pPr>
              <w:spacing w:line="360" w:lineRule="auto"/>
              <w:jc w:val="center"/>
              <w:rPr>
                <w:szCs w:val="21"/>
              </w:rPr>
            </w:pPr>
            <w:r>
              <w:rPr>
                <w:rFonts w:hint="eastAsia"/>
                <w:szCs w:val="21"/>
              </w:rPr>
              <w:t>否</w:t>
            </w:r>
          </w:p>
        </w:tc>
        <w:tc>
          <w:tcPr>
            <w:tcW w:w="1095" w:type="dxa"/>
            <w:vAlign w:val="center"/>
          </w:tcPr>
          <w:p>
            <w:pPr>
              <w:spacing w:line="360" w:lineRule="auto"/>
              <w:jc w:val="center"/>
              <w:rPr>
                <w:rFonts w:eastAsia="黑体"/>
                <w:b/>
                <w:szCs w:val="21"/>
              </w:rPr>
            </w:pPr>
          </w:p>
        </w:tc>
      </w:tr>
    </w:tbl>
    <w:p>
      <w:pPr>
        <w:rPr>
          <w:rFonts w:eastAsia="黑体"/>
          <w:b/>
          <w:sz w:val="30"/>
          <w:szCs w:val="30"/>
        </w:rPr>
      </w:pPr>
      <w:r>
        <w:rPr>
          <w:rFonts w:hint="eastAsia" w:eastAsia="黑体"/>
          <w:b/>
          <w:sz w:val="30"/>
          <w:szCs w:val="30"/>
        </w:rPr>
        <w:t xml:space="preserve">      </w:t>
      </w:r>
    </w:p>
    <w:p>
      <w:pPr>
        <w:ind w:firstLine="211" w:firstLineChars="100"/>
        <w:rPr>
          <w:rFonts w:ascii="黑体" w:hAnsi="黑体" w:eastAsia="黑体" w:cs="黑体"/>
          <w:b/>
          <w:bCs/>
          <w:szCs w:val="21"/>
        </w:rPr>
      </w:pPr>
      <w:r>
        <w:rPr>
          <w:rFonts w:hint="eastAsia" w:ascii="黑体" w:hAnsi="黑体" w:eastAsia="黑体" w:cs="黑体"/>
          <w:b/>
          <w:bCs/>
          <w:szCs w:val="21"/>
        </w:rPr>
        <w:t>我们郑重承诺：自查内容如有虚报瞒报，一经查实，愿意接受下列处罚：在评标过程中被查实的，愿意接受对公司记不良行为记录一次，投标保证金</w:t>
      </w:r>
      <w:r>
        <w:rPr>
          <w:rFonts w:hint="eastAsia" w:ascii="黑体" w:hAnsi="黑体" w:eastAsia="黑体" w:cs="黑体"/>
          <w:b/>
          <w:bCs/>
          <w:szCs w:val="21"/>
          <w:u w:val="single"/>
        </w:rPr>
        <w:t>部分或全部</w:t>
      </w:r>
      <w:r>
        <w:rPr>
          <w:rFonts w:hint="eastAsia" w:ascii="黑体" w:hAnsi="黑体" w:eastAsia="黑体" w:cs="黑体"/>
          <w:b/>
          <w:bCs/>
          <w:szCs w:val="21"/>
        </w:rPr>
        <w:t>不予退还；若是中标候选人被取消中标资格，愿意接受对公司记黑名单一次，投标保证金</w:t>
      </w:r>
      <w:r>
        <w:rPr>
          <w:rFonts w:hint="eastAsia" w:ascii="黑体" w:hAnsi="黑体" w:eastAsia="黑体" w:cs="黑体"/>
          <w:b/>
          <w:bCs/>
          <w:szCs w:val="21"/>
          <w:u w:val="single"/>
        </w:rPr>
        <w:t>部分或全部</w:t>
      </w:r>
      <w:r>
        <w:rPr>
          <w:rFonts w:hint="eastAsia" w:ascii="黑体" w:hAnsi="黑体" w:eastAsia="黑体" w:cs="黑体"/>
          <w:b/>
          <w:bCs/>
          <w:szCs w:val="21"/>
        </w:rPr>
        <w:t>不予退还的处理。</w:t>
      </w:r>
    </w:p>
    <w:p>
      <w:pPr>
        <w:rPr>
          <w:szCs w:val="21"/>
        </w:rPr>
      </w:pPr>
    </w:p>
    <w:p>
      <w:pPr>
        <w:jc w:val="center"/>
        <w:rPr>
          <w:szCs w:val="21"/>
        </w:rPr>
      </w:pPr>
      <w:r>
        <w:rPr>
          <w:rFonts w:hint="eastAsia"/>
          <w:szCs w:val="21"/>
          <w:lang w:val="en-US" w:eastAsia="zh-CN"/>
        </w:rPr>
        <w:t xml:space="preserve">                                                  </w:t>
      </w:r>
      <w:r>
        <w:rPr>
          <w:rFonts w:hint="eastAsia"/>
          <w:szCs w:val="21"/>
        </w:rPr>
        <w:t xml:space="preserve">法定代表人（签字或盖章）：           </w:t>
      </w:r>
    </w:p>
    <w:p>
      <w:pPr>
        <w:jc w:val="center"/>
        <w:rPr>
          <w:szCs w:val="21"/>
        </w:rPr>
      </w:pPr>
      <w:r>
        <w:rPr>
          <w:rFonts w:hint="eastAsia"/>
          <w:szCs w:val="21"/>
          <w:lang w:val="en-US" w:eastAsia="zh-CN"/>
        </w:rPr>
        <w:t xml:space="preserve">                                                        </w:t>
      </w:r>
      <w:r>
        <w:rPr>
          <w:rFonts w:hint="eastAsia"/>
          <w:szCs w:val="21"/>
        </w:rPr>
        <w:t xml:space="preserve">投  标  人（盖章）：           </w:t>
      </w:r>
    </w:p>
    <w:p>
      <w:pPr>
        <w:spacing w:line="360" w:lineRule="exact"/>
        <w:jc w:val="right"/>
        <w:textAlignment w:val="baseline"/>
      </w:pPr>
      <w:r>
        <w:rPr>
          <w:rFonts w:hint="eastAsia"/>
          <w:szCs w:val="21"/>
        </w:rPr>
        <w:t xml:space="preserve">                                                          年    月    日</w:t>
      </w:r>
    </w:p>
    <w:p>
      <w:pPr>
        <w:pStyle w:val="3"/>
        <w:spacing w:after="140" w:line="240" w:lineRule="auto"/>
        <w:rPr>
          <w:rFonts w:ascii="宋体" w:hAnsi="宋体" w:eastAsia="宋体" w:cs="宋体"/>
          <w:b w:val="0"/>
          <w:bCs w:val="0"/>
          <w:sz w:val="24"/>
          <w:szCs w:val="24"/>
        </w:rPr>
      </w:pPr>
      <w:r>
        <w:rPr>
          <w:rFonts w:hint="eastAsia" w:ascii="宋体" w:hAnsi="宋体" w:eastAsia="宋体" w:cs="宋体"/>
          <w:b w:val="0"/>
          <w:bCs w:val="0"/>
          <w:sz w:val="24"/>
          <w:szCs w:val="24"/>
        </w:rPr>
        <w:t>附件十一、临海市建设工程投标项目负责人、设计负责人、施工负责人资格自查表</w:t>
      </w:r>
    </w:p>
    <w:p>
      <w:pPr>
        <w:pStyle w:val="3"/>
        <w:spacing w:after="140" w:line="240" w:lineRule="auto"/>
        <w:jc w:val="center"/>
        <w:rPr>
          <w:rFonts w:ascii="宋体" w:hAnsi="宋体" w:eastAsia="宋体" w:cs="宋体"/>
          <w:color w:val="auto"/>
          <w:sz w:val="28"/>
        </w:rPr>
      </w:pPr>
      <w:r>
        <w:rPr>
          <w:rFonts w:hint="eastAsia" w:ascii="宋体" w:hAnsi="宋体"/>
          <w:sz w:val="28"/>
        </w:rPr>
        <w:t>临海市大洋街道秀野路北侧</w:t>
      </w:r>
      <w:r>
        <w:rPr>
          <w:rFonts w:hint="eastAsia" w:ascii="宋体" w:hAnsi="宋体"/>
          <w:color w:val="auto"/>
          <w:sz w:val="28"/>
        </w:rPr>
        <w:t>、国庆村模具城东侧地块项目投资合作开发</w:t>
      </w:r>
    </w:p>
    <w:p>
      <w:pPr>
        <w:spacing w:line="440" w:lineRule="exact"/>
        <w:jc w:val="center"/>
        <w:rPr>
          <w:rFonts w:eastAsia="黑体"/>
          <w:b/>
          <w:color w:val="auto"/>
          <w:sz w:val="28"/>
          <w:szCs w:val="28"/>
        </w:rPr>
      </w:pPr>
      <w:r>
        <w:rPr>
          <w:rFonts w:hint="eastAsia" w:ascii="宋体" w:hAnsi="宋体" w:eastAsia="黑体"/>
          <w:b/>
          <w:bCs/>
          <w:color w:val="auto"/>
          <w:sz w:val="28"/>
          <w:szCs w:val="32"/>
        </w:rPr>
        <w:t>临海市建设工程投标项目负责人</w:t>
      </w:r>
      <w:r>
        <w:rPr>
          <w:rFonts w:hint="eastAsia" w:ascii="宋体" w:hAnsi="宋体" w:eastAsia="黑体"/>
          <w:b/>
          <w:bCs/>
          <w:color w:val="auto"/>
          <w:sz w:val="28"/>
          <w:szCs w:val="32"/>
          <w:lang w:eastAsia="zh-CN"/>
        </w:rPr>
        <w:t>（</w:t>
      </w:r>
      <w:r>
        <w:rPr>
          <w:rFonts w:hint="eastAsia" w:ascii="宋体" w:hAnsi="宋体" w:eastAsia="黑体"/>
          <w:b/>
          <w:bCs/>
          <w:color w:val="auto"/>
          <w:sz w:val="28"/>
          <w:szCs w:val="32"/>
          <w:lang w:val="en-US" w:eastAsia="zh-CN"/>
        </w:rPr>
        <w:t>项目经理</w:t>
      </w:r>
      <w:r>
        <w:rPr>
          <w:rFonts w:hint="eastAsia" w:ascii="宋体" w:hAnsi="宋体" w:eastAsia="黑体"/>
          <w:b/>
          <w:bCs/>
          <w:color w:val="auto"/>
          <w:sz w:val="28"/>
          <w:szCs w:val="32"/>
          <w:lang w:eastAsia="zh-CN"/>
        </w:rPr>
        <w:t>）</w:t>
      </w:r>
      <w:r>
        <w:rPr>
          <w:rFonts w:hint="eastAsia" w:ascii="宋体" w:hAnsi="宋体" w:eastAsia="黑体"/>
          <w:b/>
          <w:bCs/>
          <w:color w:val="auto"/>
          <w:sz w:val="28"/>
          <w:szCs w:val="32"/>
        </w:rPr>
        <w:t>、</w:t>
      </w:r>
      <w:r>
        <w:rPr>
          <w:rFonts w:hint="eastAsia" w:ascii="宋体" w:hAnsi="宋体" w:eastAsia="黑体"/>
          <w:b/>
          <w:bCs/>
          <w:color w:val="auto"/>
          <w:sz w:val="28"/>
          <w:szCs w:val="32"/>
          <w:lang w:val="en-US" w:eastAsia="zh-CN"/>
        </w:rPr>
        <w:t>项目</w:t>
      </w:r>
      <w:r>
        <w:rPr>
          <w:rFonts w:hint="eastAsia" w:ascii="宋体" w:hAnsi="宋体" w:eastAsia="黑体"/>
          <w:b/>
          <w:bCs/>
          <w:color w:val="auto"/>
          <w:sz w:val="28"/>
          <w:szCs w:val="32"/>
        </w:rPr>
        <w:t>设计负责人、</w:t>
      </w:r>
      <w:r>
        <w:rPr>
          <w:rFonts w:hint="eastAsia" w:ascii="宋体" w:hAnsi="宋体" w:eastAsia="黑体"/>
          <w:b/>
          <w:bCs/>
          <w:color w:val="auto"/>
          <w:sz w:val="28"/>
          <w:szCs w:val="32"/>
          <w:lang w:val="en-US" w:eastAsia="zh-CN"/>
        </w:rPr>
        <w:t>项目</w:t>
      </w:r>
      <w:r>
        <w:rPr>
          <w:rFonts w:hint="eastAsia" w:ascii="宋体" w:hAnsi="宋体" w:eastAsia="黑体"/>
          <w:b/>
          <w:bCs/>
          <w:color w:val="auto"/>
          <w:sz w:val="28"/>
          <w:szCs w:val="32"/>
        </w:rPr>
        <w:t>施工负责人资格自查表</w:t>
      </w:r>
    </w:p>
    <w:tbl>
      <w:tblPr>
        <w:tblStyle w:val="54"/>
        <w:tblpPr w:leftFromText="180" w:rightFromText="180" w:vertAnchor="text" w:horzAnchor="page" w:tblpX="1080" w:tblpY="26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5"/>
        <w:gridCol w:w="5190"/>
        <w:gridCol w:w="1215"/>
        <w:gridCol w:w="1365"/>
        <w:gridCol w:w="12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1" w:hRule="atLeast"/>
        </w:trPr>
        <w:tc>
          <w:tcPr>
            <w:tcW w:w="885" w:type="dxa"/>
            <w:vAlign w:val="center"/>
          </w:tcPr>
          <w:p>
            <w:pPr>
              <w:adjustRightInd w:val="0"/>
              <w:snapToGrid w:val="0"/>
              <w:jc w:val="center"/>
              <w:rPr>
                <w:rFonts w:eastAsia="黑体"/>
                <w:b/>
                <w:color w:val="auto"/>
                <w:szCs w:val="21"/>
              </w:rPr>
            </w:pPr>
            <w:r>
              <w:rPr>
                <w:rFonts w:hint="eastAsia" w:eastAsia="黑体"/>
                <w:b/>
                <w:color w:val="auto"/>
                <w:szCs w:val="21"/>
              </w:rPr>
              <w:t>序号</w:t>
            </w:r>
          </w:p>
        </w:tc>
        <w:tc>
          <w:tcPr>
            <w:tcW w:w="5190" w:type="dxa"/>
            <w:vAlign w:val="center"/>
          </w:tcPr>
          <w:p>
            <w:pPr>
              <w:adjustRightInd w:val="0"/>
              <w:snapToGrid w:val="0"/>
              <w:jc w:val="center"/>
              <w:rPr>
                <w:rFonts w:eastAsia="黑体"/>
                <w:b/>
                <w:color w:val="auto"/>
                <w:szCs w:val="21"/>
              </w:rPr>
            </w:pPr>
            <w:r>
              <w:rPr>
                <w:rFonts w:hint="eastAsia" w:eastAsia="黑体"/>
                <w:b/>
                <w:color w:val="auto"/>
                <w:szCs w:val="21"/>
              </w:rPr>
              <w:t>自查内容</w:t>
            </w:r>
          </w:p>
        </w:tc>
        <w:tc>
          <w:tcPr>
            <w:tcW w:w="1215" w:type="dxa"/>
            <w:vAlign w:val="center"/>
          </w:tcPr>
          <w:p>
            <w:pPr>
              <w:adjustRightInd w:val="0"/>
              <w:snapToGrid w:val="0"/>
              <w:jc w:val="center"/>
              <w:rPr>
                <w:rFonts w:eastAsia="黑体"/>
                <w:b/>
                <w:color w:val="auto"/>
                <w:szCs w:val="21"/>
              </w:rPr>
            </w:pPr>
            <w:r>
              <w:rPr>
                <w:rFonts w:hint="eastAsia" w:eastAsia="黑体"/>
                <w:b/>
                <w:color w:val="auto"/>
                <w:szCs w:val="21"/>
              </w:rPr>
              <w:t>招标文件条款号</w:t>
            </w:r>
          </w:p>
        </w:tc>
        <w:tc>
          <w:tcPr>
            <w:tcW w:w="1365" w:type="dxa"/>
            <w:vAlign w:val="center"/>
          </w:tcPr>
          <w:p>
            <w:pPr>
              <w:adjustRightInd w:val="0"/>
              <w:snapToGrid w:val="0"/>
              <w:jc w:val="center"/>
              <w:rPr>
                <w:rFonts w:eastAsia="黑体"/>
                <w:b/>
                <w:color w:val="auto"/>
                <w:szCs w:val="21"/>
              </w:rPr>
            </w:pPr>
            <w:r>
              <w:rPr>
                <w:rFonts w:hint="eastAsia" w:eastAsia="黑体"/>
                <w:b/>
                <w:color w:val="auto"/>
                <w:szCs w:val="21"/>
              </w:rPr>
              <w:t>投标要求</w:t>
            </w:r>
          </w:p>
        </w:tc>
        <w:tc>
          <w:tcPr>
            <w:tcW w:w="1290" w:type="dxa"/>
            <w:vAlign w:val="center"/>
          </w:tcPr>
          <w:p>
            <w:pPr>
              <w:adjustRightInd w:val="0"/>
              <w:snapToGrid w:val="0"/>
              <w:jc w:val="center"/>
              <w:rPr>
                <w:rFonts w:eastAsia="黑体"/>
                <w:b/>
                <w:color w:val="auto"/>
                <w:szCs w:val="21"/>
              </w:rPr>
            </w:pPr>
            <w:r>
              <w:rPr>
                <w:rFonts w:hint="eastAsia" w:eastAsia="黑体"/>
                <w:b/>
                <w:color w:val="auto"/>
                <w:szCs w:val="21"/>
              </w:rPr>
              <w:t>自查情况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exact"/>
        </w:trPr>
        <w:tc>
          <w:tcPr>
            <w:tcW w:w="885" w:type="dxa"/>
            <w:vAlign w:val="center"/>
          </w:tcPr>
          <w:p>
            <w:pPr>
              <w:spacing w:line="360" w:lineRule="auto"/>
              <w:jc w:val="center"/>
              <w:rPr>
                <w:color w:val="auto"/>
                <w:szCs w:val="21"/>
              </w:rPr>
            </w:pPr>
            <w:r>
              <w:rPr>
                <w:rFonts w:hint="eastAsia"/>
                <w:color w:val="auto"/>
                <w:szCs w:val="21"/>
              </w:rPr>
              <w:t>1</w:t>
            </w:r>
          </w:p>
        </w:tc>
        <w:tc>
          <w:tcPr>
            <w:tcW w:w="5190" w:type="dxa"/>
            <w:vAlign w:val="center"/>
          </w:tcPr>
          <w:p>
            <w:pPr>
              <w:adjustRightInd w:val="0"/>
              <w:snapToGrid w:val="0"/>
              <w:jc w:val="left"/>
              <w:rPr>
                <w:rFonts w:ascii="宋体" w:hAnsi="宋体" w:cs="宋体"/>
                <w:color w:val="auto"/>
                <w:szCs w:val="21"/>
              </w:rPr>
            </w:pPr>
            <w:r>
              <w:rPr>
                <w:rFonts w:hint="eastAsia" w:ascii="宋体" w:hAnsi="宋体" w:cs="宋体"/>
                <w:color w:val="auto"/>
                <w:szCs w:val="21"/>
              </w:rPr>
              <w:t>项目负责人（项目经理）、设计负责人、施工负责人资格是否符合</w:t>
            </w:r>
          </w:p>
        </w:tc>
        <w:tc>
          <w:tcPr>
            <w:tcW w:w="1215" w:type="dxa"/>
            <w:vAlign w:val="center"/>
          </w:tcPr>
          <w:p>
            <w:pPr>
              <w:spacing w:line="360" w:lineRule="auto"/>
              <w:jc w:val="center"/>
              <w:rPr>
                <w:color w:val="auto"/>
                <w:szCs w:val="21"/>
              </w:rPr>
            </w:pPr>
            <w:r>
              <w:rPr>
                <w:rFonts w:hint="eastAsia"/>
                <w:color w:val="auto"/>
                <w:szCs w:val="21"/>
              </w:rPr>
              <w:t>1.4.1（2）</w:t>
            </w:r>
          </w:p>
        </w:tc>
        <w:tc>
          <w:tcPr>
            <w:tcW w:w="1365" w:type="dxa"/>
            <w:vAlign w:val="center"/>
          </w:tcPr>
          <w:p>
            <w:pPr>
              <w:spacing w:line="360" w:lineRule="auto"/>
              <w:jc w:val="center"/>
              <w:rPr>
                <w:rFonts w:eastAsia="黑体"/>
                <w:color w:val="auto"/>
                <w:szCs w:val="21"/>
              </w:rPr>
            </w:pPr>
            <w:r>
              <w:rPr>
                <w:rFonts w:hint="eastAsia" w:eastAsia="黑体"/>
                <w:color w:val="auto"/>
                <w:szCs w:val="21"/>
              </w:rPr>
              <w:t>是</w:t>
            </w:r>
          </w:p>
        </w:tc>
        <w:tc>
          <w:tcPr>
            <w:tcW w:w="1290" w:type="dxa"/>
          </w:tcPr>
          <w:p>
            <w:pPr>
              <w:spacing w:line="360" w:lineRule="auto"/>
              <w:jc w:val="center"/>
              <w:rPr>
                <w:rFonts w:eastAsia="黑体"/>
                <w:b/>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6" w:hRule="exact"/>
        </w:trPr>
        <w:tc>
          <w:tcPr>
            <w:tcW w:w="885" w:type="dxa"/>
            <w:vAlign w:val="center"/>
          </w:tcPr>
          <w:p>
            <w:pPr>
              <w:spacing w:line="360" w:lineRule="auto"/>
              <w:jc w:val="center"/>
              <w:rPr>
                <w:b/>
                <w:color w:val="auto"/>
                <w:szCs w:val="21"/>
              </w:rPr>
            </w:pPr>
            <w:r>
              <w:rPr>
                <w:rFonts w:hint="eastAsia"/>
                <w:bCs/>
                <w:color w:val="auto"/>
                <w:szCs w:val="21"/>
              </w:rPr>
              <w:t>2</w:t>
            </w:r>
          </w:p>
        </w:tc>
        <w:tc>
          <w:tcPr>
            <w:tcW w:w="5190" w:type="dxa"/>
            <w:vAlign w:val="center"/>
          </w:tcPr>
          <w:p>
            <w:pPr>
              <w:adjustRightInd w:val="0"/>
              <w:snapToGrid w:val="0"/>
              <w:jc w:val="left"/>
              <w:rPr>
                <w:rFonts w:hint="eastAsia" w:ascii="宋体" w:hAnsi="宋体" w:eastAsia="宋体" w:cs="宋体"/>
                <w:color w:val="auto"/>
                <w:szCs w:val="21"/>
                <w:lang w:eastAsia="zh-CN"/>
              </w:rPr>
            </w:pPr>
            <w:r>
              <w:rPr>
                <w:rFonts w:hint="eastAsia" w:ascii="宋体" w:hAnsi="宋体" w:cs="宋体"/>
                <w:color w:val="auto"/>
                <w:szCs w:val="21"/>
              </w:rPr>
              <w:t>项目负责人（项目经理）、设计负责人、施工负责人是否存在同时在两个或者两个以上单位受聘或者执业的情形</w:t>
            </w:r>
            <w:r>
              <w:rPr>
                <w:rFonts w:hint="eastAsia" w:ascii="宋体" w:hAnsi="宋体" w:cs="宋体"/>
                <w:color w:val="auto"/>
                <w:szCs w:val="21"/>
                <w:lang w:val="en-US" w:eastAsia="zh-CN"/>
              </w:rPr>
              <w:t>[</w:t>
            </w:r>
            <w:r>
              <w:rPr>
                <w:rFonts w:hint="eastAsia" w:ascii="宋体" w:hAnsi="宋体" w:cs="宋体"/>
                <w:color w:val="auto"/>
                <w:szCs w:val="21"/>
              </w:rPr>
              <w:t>仅指项目负责人（项目经理）、设计负责人、施工负责人不得同时是其他单位的公务员或者事业单位在编人员，涉及到其他情形的，投标资格不受影响</w:t>
            </w:r>
            <w:r>
              <w:rPr>
                <w:rFonts w:hint="eastAsia" w:ascii="宋体" w:hAnsi="宋体" w:cs="宋体"/>
                <w:color w:val="auto"/>
                <w:szCs w:val="21"/>
                <w:lang w:val="en-US" w:eastAsia="zh-CN"/>
              </w:rPr>
              <w:t>]</w:t>
            </w:r>
          </w:p>
        </w:tc>
        <w:tc>
          <w:tcPr>
            <w:tcW w:w="1215" w:type="dxa"/>
            <w:vAlign w:val="center"/>
          </w:tcPr>
          <w:p>
            <w:pPr>
              <w:spacing w:line="360" w:lineRule="auto"/>
              <w:jc w:val="center"/>
              <w:rPr>
                <w:color w:val="auto"/>
                <w:szCs w:val="21"/>
              </w:rPr>
            </w:pPr>
            <w:r>
              <w:rPr>
                <w:rFonts w:hint="eastAsia"/>
                <w:color w:val="auto"/>
                <w:szCs w:val="21"/>
              </w:rPr>
              <w:t>1.4.2</w:t>
            </w:r>
          </w:p>
        </w:tc>
        <w:tc>
          <w:tcPr>
            <w:tcW w:w="1365" w:type="dxa"/>
            <w:vAlign w:val="center"/>
          </w:tcPr>
          <w:p>
            <w:pPr>
              <w:spacing w:line="360" w:lineRule="auto"/>
              <w:jc w:val="center"/>
              <w:rPr>
                <w:rFonts w:eastAsia="黑体"/>
                <w:color w:val="auto"/>
                <w:szCs w:val="21"/>
              </w:rPr>
            </w:pPr>
            <w:r>
              <w:rPr>
                <w:rFonts w:hint="eastAsia" w:eastAsia="黑体"/>
                <w:color w:val="auto"/>
                <w:szCs w:val="21"/>
              </w:rPr>
              <w:t>是</w:t>
            </w:r>
          </w:p>
        </w:tc>
        <w:tc>
          <w:tcPr>
            <w:tcW w:w="1290" w:type="dxa"/>
          </w:tcPr>
          <w:p>
            <w:pPr>
              <w:spacing w:line="360" w:lineRule="auto"/>
              <w:jc w:val="center"/>
              <w:rPr>
                <w:rFonts w:eastAsia="黑体"/>
                <w:b/>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exact"/>
        </w:trPr>
        <w:tc>
          <w:tcPr>
            <w:tcW w:w="885" w:type="dxa"/>
            <w:vAlign w:val="center"/>
          </w:tcPr>
          <w:p>
            <w:pPr>
              <w:spacing w:line="360" w:lineRule="auto"/>
              <w:jc w:val="center"/>
              <w:rPr>
                <w:color w:val="auto"/>
                <w:szCs w:val="21"/>
              </w:rPr>
            </w:pPr>
            <w:r>
              <w:rPr>
                <w:rFonts w:hint="eastAsia"/>
                <w:color w:val="auto"/>
                <w:szCs w:val="21"/>
              </w:rPr>
              <w:t>3</w:t>
            </w:r>
          </w:p>
        </w:tc>
        <w:tc>
          <w:tcPr>
            <w:tcW w:w="5190" w:type="dxa"/>
            <w:vAlign w:val="center"/>
          </w:tcPr>
          <w:p>
            <w:pPr>
              <w:adjustRightInd w:val="0"/>
              <w:snapToGrid w:val="0"/>
              <w:rPr>
                <w:color w:val="auto"/>
                <w:szCs w:val="21"/>
              </w:rPr>
            </w:pPr>
            <w:r>
              <w:rPr>
                <w:rFonts w:hint="eastAsia" w:ascii="宋体" w:hAnsi="宋体" w:cs="宋体"/>
                <w:color w:val="auto"/>
                <w:szCs w:val="21"/>
              </w:rPr>
              <w:t>项目负责人（项目经理）、设计负责人、施工负责人</w:t>
            </w:r>
            <w:r>
              <w:rPr>
                <w:rFonts w:hint="eastAsia"/>
                <w:color w:val="auto"/>
                <w:szCs w:val="21"/>
              </w:rPr>
              <w:t>是否被暂停或取消投标资格</w:t>
            </w:r>
          </w:p>
        </w:tc>
        <w:tc>
          <w:tcPr>
            <w:tcW w:w="1215" w:type="dxa"/>
            <w:vAlign w:val="center"/>
          </w:tcPr>
          <w:p>
            <w:pPr>
              <w:spacing w:line="360" w:lineRule="auto"/>
              <w:jc w:val="center"/>
              <w:rPr>
                <w:color w:val="auto"/>
                <w:szCs w:val="21"/>
              </w:rPr>
            </w:pPr>
            <w:r>
              <w:rPr>
                <w:rFonts w:hint="eastAsia"/>
                <w:color w:val="auto"/>
                <w:szCs w:val="21"/>
              </w:rPr>
              <w:t>1.4.3（11）</w:t>
            </w:r>
          </w:p>
        </w:tc>
        <w:tc>
          <w:tcPr>
            <w:tcW w:w="1365" w:type="dxa"/>
            <w:vAlign w:val="center"/>
          </w:tcPr>
          <w:p>
            <w:pPr>
              <w:spacing w:line="360" w:lineRule="auto"/>
              <w:jc w:val="center"/>
              <w:rPr>
                <w:color w:val="auto"/>
                <w:szCs w:val="21"/>
              </w:rPr>
            </w:pPr>
            <w:r>
              <w:rPr>
                <w:rFonts w:hint="eastAsia"/>
                <w:color w:val="auto"/>
                <w:szCs w:val="21"/>
              </w:rPr>
              <w:t>否</w:t>
            </w:r>
          </w:p>
        </w:tc>
        <w:tc>
          <w:tcPr>
            <w:tcW w:w="1290" w:type="dxa"/>
          </w:tcPr>
          <w:p>
            <w:pPr>
              <w:spacing w:line="360" w:lineRule="auto"/>
              <w:rPr>
                <w:rFonts w:eastAsia="黑体"/>
                <w:b/>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exact"/>
        </w:trPr>
        <w:tc>
          <w:tcPr>
            <w:tcW w:w="885" w:type="dxa"/>
            <w:vAlign w:val="center"/>
          </w:tcPr>
          <w:p>
            <w:pPr>
              <w:spacing w:line="360" w:lineRule="auto"/>
              <w:jc w:val="center"/>
              <w:rPr>
                <w:color w:val="auto"/>
                <w:szCs w:val="21"/>
              </w:rPr>
            </w:pPr>
            <w:r>
              <w:rPr>
                <w:rFonts w:hint="eastAsia"/>
                <w:color w:val="auto"/>
                <w:szCs w:val="21"/>
              </w:rPr>
              <w:t>4</w:t>
            </w:r>
          </w:p>
        </w:tc>
        <w:tc>
          <w:tcPr>
            <w:tcW w:w="5190" w:type="dxa"/>
            <w:vAlign w:val="center"/>
          </w:tcPr>
          <w:p>
            <w:pPr>
              <w:adjustRightInd w:val="0"/>
              <w:snapToGrid w:val="0"/>
              <w:rPr>
                <w:color w:val="auto"/>
                <w:szCs w:val="21"/>
              </w:rPr>
            </w:pPr>
            <w:r>
              <w:rPr>
                <w:rFonts w:hint="eastAsia" w:ascii="宋体" w:hAnsi="宋体" w:cs="宋体"/>
                <w:color w:val="auto"/>
                <w:szCs w:val="21"/>
              </w:rPr>
              <w:t>项目负责人（项目经理）、设计负责人、施工负责人是否有行贿犯罪记录的（由投标文件提交截止之日上溯3年，行贿犯罪记录日期以法院判决生效日期为准）</w:t>
            </w:r>
          </w:p>
        </w:tc>
        <w:tc>
          <w:tcPr>
            <w:tcW w:w="1215" w:type="dxa"/>
            <w:vAlign w:val="center"/>
          </w:tcPr>
          <w:p>
            <w:pPr>
              <w:spacing w:line="360" w:lineRule="auto"/>
              <w:ind w:left="445" w:hanging="445" w:hangingChars="212"/>
              <w:jc w:val="center"/>
              <w:rPr>
                <w:color w:val="auto"/>
                <w:szCs w:val="21"/>
              </w:rPr>
            </w:pPr>
            <w:r>
              <w:rPr>
                <w:rFonts w:hint="eastAsia"/>
                <w:color w:val="auto"/>
                <w:szCs w:val="21"/>
              </w:rPr>
              <w:t>1.4.3（13）</w:t>
            </w:r>
          </w:p>
        </w:tc>
        <w:tc>
          <w:tcPr>
            <w:tcW w:w="1365" w:type="dxa"/>
            <w:vAlign w:val="center"/>
          </w:tcPr>
          <w:p>
            <w:pPr>
              <w:spacing w:line="360" w:lineRule="auto"/>
              <w:jc w:val="center"/>
              <w:rPr>
                <w:color w:val="auto"/>
                <w:szCs w:val="21"/>
              </w:rPr>
            </w:pPr>
            <w:r>
              <w:rPr>
                <w:rFonts w:hint="eastAsia"/>
                <w:color w:val="auto"/>
                <w:szCs w:val="21"/>
              </w:rPr>
              <w:t>否</w:t>
            </w:r>
          </w:p>
        </w:tc>
        <w:tc>
          <w:tcPr>
            <w:tcW w:w="1290" w:type="dxa"/>
          </w:tcPr>
          <w:p>
            <w:pPr>
              <w:spacing w:line="360" w:lineRule="auto"/>
              <w:rPr>
                <w:rFonts w:eastAsia="黑体"/>
                <w:b/>
                <w:color w:val="auto"/>
                <w:szCs w:val="21"/>
              </w:rPr>
            </w:pPr>
          </w:p>
        </w:tc>
      </w:tr>
    </w:tbl>
    <w:p>
      <w:pPr>
        <w:ind w:firstLine="413" w:firstLineChars="196"/>
        <w:rPr>
          <w:rFonts w:ascii="黑体" w:hAnsi="黑体" w:eastAsia="黑体" w:cs="黑体"/>
          <w:b/>
          <w:bCs/>
          <w:szCs w:val="21"/>
        </w:rPr>
      </w:pPr>
    </w:p>
    <w:p>
      <w:pPr>
        <w:ind w:firstLine="413" w:firstLineChars="196"/>
        <w:rPr>
          <w:rFonts w:ascii="黑体" w:hAnsi="黑体" w:eastAsia="黑体" w:cs="黑体"/>
          <w:b/>
          <w:bCs/>
          <w:szCs w:val="21"/>
        </w:rPr>
      </w:pPr>
    </w:p>
    <w:p>
      <w:pPr>
        <w:ind w:firstLine="413" w:firstLineChars="196"/>
        <w:rPr>
          <w:rFonts w:ascii="黑体" w:hAnsi="黑体" w:eastAsia="黑体" w:cs="黑体"/>
          <w:b/>
          <w:bCs/>
          <w:szCs w:val="21"/>
        </w:rPr>
      </w:pPr>
      <w:r>
        <w:rPr>
          <w:rFonts w:hint="eastAsia" w:ascii="黑体" w:hAnsi="黑体" w:eastAsia="黑体" w:cs="黑体"/>
          <w:b/>
          <w:bCs/>
          <w:szCs w:val="21"/>
        </w:rPr>
        <w:t>我们郑重承诺：自查内容如有虚报瞒报，一经查实，愿意接受下列处罚：在评标过程中被查实的，愿意接受对公司和项目负责人记不良行为记录一次，投标保证金部分或全部不予退还；若是中标候选人被取消中标资格，愿意接受对公司和项目负责人记黑名单一次，投标保证金部分或全部不予退还的处理。</w:t>
      </w:r>
    </w:p>
    <w:p>
      <w:pPr>
        <w:adjustRightInd w:val="0"/>
        <w:snapToGrid w:val="0"/>
        <w:spacing w:line="360" w:lineRule="auto"/>
        <w:ind w:firstLine="415" w:firstLineChars="198"/>
        <w:rPr>
          <w:szCs w:val="21"/>
        </w:rPr>
      </w:pPr>
    </w:p>
    <w:p>
      <w:pPr>
        <w:adjustRightInd w:val="0"/>
        <w:snapToGrid w:val="0"/>
        <w:spacing w:line="360" w:lineRule="auto"/>
        <w:ind w:firstLine="415" w:firstLineChars="198"/>
        <w:jc w:val="center"/>
        <w:rPr>
          <w:szCs w:val="21"/>
        </w:rPr>
      </w:pPr>
      <w:r>
        <w:rPr>
          <w:rFonts w:hint="eastAsia"/>
          <w:szCs w:val="21"/>
          <w:lang w:val="en-US" w:eastAsia="zh-CN"/>
        </w:rPr>
        <w:t xml:space="preserve">                                                  </w:t>
      </w:r>
      <w:r>
        <w:rPr>
          <w:rFonts w:hint="eastAsia"/>
          <w:szCs w:val="21"/>
        </w:rPr>
        <w:t xml:space="preserve">法定代表人（签字或盖章）：        </w:t>
      </w:r>
    </w:p>
    <w:p>
      <w:pPr>
        <w:adjustRightInd w:val="0"/>
        <w:snapToGrid w:val="0"/>
        <w:spacing w:line="360" w:lineRule="auto"/>
        <w:ind w:firstLine="415" w:firstLineChars="198"/>
        <w:jc w:val="center"/>
      </w:pPr>
      <w:r>
        <w:rPr>
          <w:rFonts w:hint="eastAsia"/>
          <w:szCs w:val="21"/>
          <w:lang w:val="en-US" w:eastAsia="zh-CN"/>
        </w:rPr>
        <w:t xml:space="preserve">                                                        </w:t>
      </w:r>
      <w:r>
        <w:rPr>
          <w:rFonts w:hint="eastAsia"/>
          <w:szCs w:val="21"/>
        </w:rPr>
        <w:t xml:space="preserve">投  标  人（盖章）：                                  </w:t>
      </w:r>
    </w:p>
    <w:p>
      <w:pPr>
        <w:adjustRightInd w:val="0"/>
        <w:snapToGrid w:val="0"/>
        <w:spacing w:line="360" w:lineRule="auto"/>
        <w:ind w:firstLine="415" w:firstLineChars="198"/>
        <w:jc w:val="right"/>
        <w:rPr>
          <w:szCs w:val="21"/>
        </w:rPr>
      </w:pPr>
      <w:r>
        <w:rPr>
          <w:rFonts w:hint="eastAsia"/>
          <w:szCs w:val="21"/>
        </w:rPr>
        <w:t>年    月    日</w:t>
      </w:r>
    </w:p>
    <w:p>
      <w:pPr>
        <w:pStyle w:val="21"/>
        <w:ind w:firstLine="0" w:firstLineChars="0"/>
      </w:pPr>
    </w:p>
    <w:p/>
    <w:p>
      <w:pPr>
        <w:pStyle w:val="21"/>
        <w:ind w:firstLine="210"/>
      </w:pPr>
    </w:p>
    <w:p/>
    <w:p>
      <w:pPr>
        <w:pStyle w:val="21"/>
        <w:ind w:firstLine="210"/>
      </w:pPr>
    </w:p>
    <w:p/>
    <w:p>
      <w:pPr>
        <w:pStyle w:val="21"/>
        <w:ind w:firstLine="210"/>
      </w:pPr>
    </w:p>
    <w:p/>
    <w:p>
      <w:pPr>
        <w:pStyle w:val="3"/>
        <w:spacing w:after="140" w:line="240" w:lineRule="auto"/>
        <w:rPr>
          <w:rFonts w:ascii="宋体" w:hAnsi="宋体" w:eastAsia="宋体" w:cs="宋体"/>
          <w:b w:val="0"/>
          <w:bCs w:val="0"/>
          <w:sz w:val="24"/>
          <w:szCs w:val="24"/>
        </w:rPr>
      </w:pPr>
      <w:r>
        <w:rPr>
          <w:rFonts w:hint="eastAsia" w:ascii="宋体" w:hAnsi="宋体" w:eastAsia="宋体" w:cs="宋体"/>
          <w:b w:val="0"/>
          <w:bCs w:val="0"/>
          <w:sz w:val="24"/>
          <w:szCs w:val="24"/>
        </w:rPr>
        <w:t>附件十二、临海市建设工程安全生产任职资格承诺书</w:t>
      </w:r>
    </w:p>
    <w:p>
      <w:pPr>
        <w:pStyle w:val="3"/>
        <w:spacing w:after="140" w:line="240" w:lineRule="auto"/>
        <w:jc w:val="center"/>
        <w:rPr>
          <w:rFonts w:ascii="宋体" w:hAnsi="宋体"/>
          <w:sz w:val="28"/>
        </w:rPr>
      </w:pPr>
      <w:r>
        <w:rPr>
          <w:rFonts w:hint="eastAsia" w:ascii="宋体" w:hAnsi="宋体"/>
          <w:sz w:val="28"/>
        </w:rPr>
        <w:t>临海市大洋街道秀野路北侧、国庆村模具城东侧地块项目投资合作开发</w:t>
      </w:r>
    </w:p>
    <w:p>
      <w:pPr>
        <w:pStyle w:val="3"/>
        <w:spacing w:after="140" w:line="240" w:lineRule="auto"/>
        <w:jc w:val="center"/>
      </w:pPr>
      <w:r>
        <w:rPr>
          <w:rFonts w:hint="eastAsia" w:ascii="宋体" w:hAnsi="宋体"/>
          <w:sz w:val="28"/>
        </w:rPr>
        <w:t xml:space="preserve">   临海市建设工程安全生产任职资格承诺书</w:t>
      </w:r>
    </w:p>
    <w:p>
      <w:pPr>
        <w:adjustRightInd w:val="0"/>
        <w:snapToGrid w:val="0"/>
        <w:jc w:val="center"/>
        <w:rPr>
          <w:rFonts w:ascii="宋体" w:hAnsi="宋体"/>
          <w:b/>
          <w:sz w:val="32"/>
          <w:szCs w:val="32"/>
        </w:rPr>
      </w:pPr>
    </w:p>
    <w:p>
      <w:pPr>
        <w:ind w:left="279" w:firstLine="279"/>
        <w:rPr>
          <w:rFonts w:ascii="宋体" w:hAnsi="宋体"/>
          <w:sz w:val="24"/>
        </w:rPr>
      </w:pPr>
      <w:r>
        <w:rPr>
          <w:rFonts w:hint="eastAsia" w:ascii="宋体" w:hAnsi="宋体"/>
          <w:sz w:val="24"/>
        </w:rPr>
        <w:t>本人以企业法定代表人的身份郑重承诺：</w:t>
      </w:r>
    </w:p>
    <w:p>
      <w:pPr>
        <w:adjustRightInd w:val="0"/>
        <w:snapToGrid w:val="0"/>
        <w:spacing w:beforeLines="50" w:line="360" w:lineRule="auto"/>
        <w:ind w:left="279" w:firstLine="279"/>
        <w:rPr>
          <w:rFonts w:ascii="宋体" w:hAnsi="宋体"/>
          <w:sz w:val="24"/>
        </w:rPr>
      </w:pPr>
      <w:r>
        <w:rPr>
          <w:rFonts w:hint="eastAsia" w:ascii="宋体" w:hAnsi="宋体"/>
          <w:sz w:val="24"/>
        </w:rPr>
        <w:t>本公司</w:t>
      </w:r>
      <w:r>
        <w:rPr>
          <w:rFonts w:hint="eastAsia" w:ascii="宋体" w:hAnsi="宋体"/>
          <w:sz w:val="24"/>
          <w:lang w:val="en-US" w:eastAsia="zh-CN"/>
        </w:rPr>
        <w:t>或联合体成员</w:t>
      </w:r>
      <w:r>
        <w:rPr>
          <w:rFonts w:hint="eastAsia" w:ascii="宋体" w:hAnsi="宋体"/>
          <w:sz w:val="24"/>
        </w:rPr>
        <w:t>安全生产条件及相关管理人员（包括A类人员、拟派的项目施工负责人和施工现场专职安全生产管理人员）安全生产任职资格符合相关规定。</w:t>
      </w:r>
    </w:p>
    <w:p/>
    <w:p>
      <w:pPr>
        <w:adjustRightInd w:val="0"/>
        <w:snapToGrid w:val="0"/>
        <w:spacing w:beforeLines="50" w:line="360" w:lineRule="auto"/>
        <w:ind w:firstLine="600" w:firstLineChars="200"/>
        <w:rPr>
          <w:rFonts w:ascii="宋体" w:hAnsi="宋体"/>
          <w:sz w:val="30"/>
          <w:szCs w:val="30"/>
        </w:rPr>
      </w:pPr>
    </w:p>
    <w:p>
      <w:pPr>
        <w:adjustRightInd w:val="0"/>
        <w:snapToGrid w:val="0"/>
        <w:spacing w:line="360" w:lineRule="auto"/>
        <w:ind w:firstLine="2880" w:firstLineChars="1200"/>
        <w:jc w:val="center"/>
        <w:rPr>
          <w:sz w:val="24"/>
        </w:rPr>
      </w:pPr>
      <w:r>
        <w:rPr>
          <w:rFonts w:hint="eastAsia"/>
          <w:sz w:val="24"/>
          <w:lang w:val="en-US" w:eastAsia="zh-CN"/>
        </w:rPr>
        <w:t xml:space="preserve">                       </w:t>
      </w:r>
      <w:r>
        <w:rPr>
          <w:rFonts w:hint="eastAsia"/>
          <w:sz w:val="24"/>
        </w:rPr>
        <w:t xml:space="preserve"> 法定代表人（签字或盖章）：</w:t>
      </w:r>
    </w:p>
    <w:p>
      <w:pPr>
        <w:adjustRightInd w:val="0"/>
        <w:snapToGrid w:val="0"/>
        <w:spacing w:line="360" w:lineRule="auto"/>
        <w:ind w:firstLine="2880" w:firstLineChars="1200"/>
        <w:jc w:val="left"/>
        <w:rPr>
          <w:sz w:val="24"/>
        </w:rPr>
      </w:pPr>
      <w:r>
        <w:rPr>
          <w:rFonts w:hint="eastAsia"/>
          <w:sz w:val="24"/>
        </w:rPr>
        <w:t xml:space="preserve">    </w:t>
      </w:r>
      <w:r>
        <w:rPr>
          <w:rFonts w:hint="eastAsia"/>
          <w:sz w:val="24"/>
          <w:lang w:val="en-US" w:eastAsia="zh-CN"/>
        </w:rPr>
        <w:t xml:space="preserve">                               </w:t>
      </w:r>
      <w:r>
        <w:rPr>
          <w:rFonts w:hint="eastAsia"/>
          <w:sz w:val="24"/>
        </w:rPr>
        <w:t xml:space="preserve">投  标  人（盖章）：         </w:t>
      </w:r>
    </w:p>
    <w:p>
      <w:pPr>
        <w:wordWrap w:val="0"/>
        <w:adjustRightInd w:val="0"/>
        <w:snapToGrid w:val="0"/>
        <w:spacing w:beforeLines="50" w:line="360" w:lineRule="auto"/>
        <w:jc w:val="right"/>
        <w:rPr>
          <w:sz w:val="24"/>
        </w:rPr>
      </w:pPr>
      <w:r>
        <w:rPr>
          <w:rFonts w:hint="eastAsia"/>
          <w:sz w:val="24"/>
        </w:rPr>
        <w:t xml:space="preserve">                              年    月   日</w:t>
      </w:r>
    </w:p>
    <w:p>
      <w:pPr>
        <w:adjustRightInd w:val="0"/>
        <w:snapToGrid w:val="0"/>
        <w:spacing w:beforeLines="50" w:line="360" w:lineRule="auto"/>
        <w:jc w:val="right"/>
        <w:rPr>
          <w:sz w:val="24"/>
        </w:rPr>
      </w:pPr>
    </w:p>
    <w:p>
      <w:pPr>
        <w:adjustRightInd w:val="0"/>
        <w:snapToGrid w:val="0"/>
        <w:spacing w:beforeLines="50" w:line="360" w:lineRule="auto"/>
        <w:jc w:val="right"/>
        <w:rPr>
          <w:sz w:val="24"/>
        </w:rPr>
      </w:pPr>
    </w:p>
    <w:p>
      <w:pPr>
        <w:adjustRightInd w:val="0"/>
        <w:snapToGrid w:val="0"/>
        <w:spacing w:beforeLines="50" w:line="360" w:lineRule="auto"/>
        <w:jc w:val="right"/>
        <w:rPr>
          <w:sz w:val="24"/>
        </w:rPr>
      </w:pPr>
    </w:p>
    <w:p>
      <w:pPr>
        <w:adjustRightInd w:val="0"/>
        <w:snapToGrid w:val="0"/>
        <w:spacing w:beforeLines="50" w:line="360" w:lineRule="auto"/>
        <w:jc w:val="right"/>
        <w:rPr>
          <w:sz w:val="24"/>
        </w:rPr>
      </w:pPr>
    </w:p>
    <w:p>
      <w:pPr>
        <w:adjustRightInd w:val="0"/>
        <w:snapToGrid w:val="0"/>
        <w:spacing w:beforeLines="50" w:line="360" w:lineRule="auto"/>
        <w:jc w:val="right"/>
        <w:rPr>
          <w:sz w:val="24"/>
        </w:rPr>
      </w:pPr>
    </w:p>
    <w:p>
      <w:pPr>
        <w:adjustRightInd w:val="0"/>
        <w:snapToGrid w:val="0"/>
        <w:spacing w:beforeLines="50" w:line="360" w:lineRule="auto"/>
        <w:jc w:val="right"/>
        <w:rPr>
          <w:sz w:val="24"/>
        </w:rPr>
      </w:pPr>
    </w:p>
    <w:p>
      <w:pPr>
        <w:adjustRightInd w:val="0"/>
        <w:snapToGrid w:val="0"/>
        <w:spacing w:beforeLines="50" w:line="360" w:lineRule="auto"/>
        <w:rPr>
          <w:b/>
          <w:sz w:val="28"/>
          <w:szCs w:val="28"/>
        </w:rPr>
      </w:pPr>
    </w:p>
    <w:p>
      <w:pPr>
        <w:pStyle w:val="21"/>
        <w:ind w:firstLine="210"/>
      </w:pPr>
    </w:p>
    <w:p/>
    <w:p>
      <w:pPr>
        <w:pStyle w:val="21"/>
        <w:ind w:firstLine="210"/>
      </w:pPr>
    </w:p>
    <w:p/>
    <w:p>
      <w:pPr>
        <w:pStyle w:val="21"/>
        <w:ind w:firstLine="210"/>
      </w:pPr>
    </w:p>
    <w:p/>
    <w:p/>
    <w:p>
      <w:pPr>
        <w:pStyle w:val="21"/>
        <w:ind w:firstLine="210"/>
      </w:pPr>
    </w:p>
    <w:p/>
    <w:p>
      <w:pPr>
        <w:pStyle w:val="3"/>
        <w:spacing w:after="140" w:line="240" w:lineRule="auto"/>
        <w:rPr>
          <w:rFonts w:ascii="宋体" w:hAnsi="宋体" w:eastAsia="宋体" w:cs="宋体"/>
          <w:b w:val="0"/>
          <w:bCs w:val="0"/>
          <w:sz w:val="24"/>
          <w:szCs w:val="24"/>
        </w:rPr>
      </w:pPr>
      <w:r>
        <w:rPr>
          <w:rFonts w:hint="eastAsia" w:ascii="宋体" w:hAnsi="宋体" w:eastAsia="宋体" w:cs="宋体"/>
          <w:b w:val="0"/>
          <w:bCs w:val="0"/>
          <w:sz w:val="24"/>
          <w:szCs w:val="24"/>
        </w:rPr>
        <w:t>附件十三：项目负责人及项目施工负责人在建项目承诺书</w:t>
      </w:r>
    </w:p>
    <w:p>
      <w:pPr>
        <w:pStyle w:val="3"/>
        <w:spacing w:after="140" w:line="240" w:lineRule="auto"/>
        <w:jc w:val="center"/>
        <w:rPr>
          <w:rFonts w:ascii="宋体" w:hAnsi="宋体"/>
          <w:sz w:val="28"/>
        </w:rPr>
      </w:pPr>
      <w:r>
        <w:rPr>
          <w:rFonts w:hint="eastAsia" w:ascii="宋体" w:hAnsi="宋体"/>
          <w:sz w:val="28"/>
        </w:rPr>
        <w:t>临海市大洋街道秀野路北侧、国庆村模具城东侧地块项目投资合作开发</w:t>
      </w:r>
    </w:p>
    <w:p>
      <w:pPr>
        <w:pStyle w:val="3"/>
        <w:spacing w:after="140" w:line="240" w:lineRule="auto"/>
        <w:jc w:val="center"/>
      </w:pPr>
      <w:r>
        <w:rPr>
          <w:rFonts w:hint="eastAsia" w:ascii="宋体" w:hAnsi="宋体"/>
          <w:sz w:val="28"/>
        </w:rPr>
        <w:t>项目施工负责人在建项目承诺书</w:t>
      </w:r>
    </w:p>
    <w:p>
      <w:pPr>
        <w:spacing w:line="440" w:lineRule="exact"/>
        <w:rPr>
          <w:rFonts w:ascii="宋体" w:hAnsi="宋体" w:cs="宋体"/>
          <w:sz w:val="24"/>
        </w:rPr>
      </w:pPr>
    </w:p>
    <w:p>
      <w:pPr>
        <w:spacing w:line="360" w:lineRule="auto"/>
        <w:rPr>
          <w:rFonts w:ascii="宋体" w:hAnsi="宋体" w:cs="宋体"/>
          <w:sz w:val="24"/>
        </w:rPr>
      </w:pPr>
      <w:r>
        <w:rPr>
          <w:rFonts w:hint="eastAsia" w:ascii="宋体" w:hAnsi="宋体" w:cs="宋体"/>
          <w:sz w:val="24"/>
        </w:rPr>
        <w:t>我方在此郑重承诺：</w:t>
      </w:r>
    </w:p>
    <w:p>
      <w:pPr>
        <w:spacing w:line="360" w:lineRule="auto"/>
        <w:ind w:firstLine="480" w:firstLineChars="200"/>
        <w:jc w:val="left"/>
        <w:rPr>
          <w:rFonts w:ascii="宋体" w:hAnsi="宋体" w:cs="宋体"/>
          <w:sz w:val="24"/>
        </w:rPr>
      </w:pPr>
      <w:r>
        <w:rPr>
          <w:rFonts w:hint="eastAsia" w:ascii="宋体" w:hAnsi="宋体" w:cs="宋体"/>
          <w:sz w:val="24"/>
        </w:rPr>
        <w:t>我方参加</w:t>
      </w:r>
      <w:r>
        <w:rPr>
          <w:rFonts w:hint="eastAsia" w:ascii="宋体" w:hAnsi="宋体" w:cs="宋体"/>
          <w:sz w:val="24"/>
          <w:u w:val="single"/>
        </w:rPr>
        <w:t xml:space="preserve"> </w:t>
      </w:r>
      <w:r>
        <w:rPr>
          <w:rFonts w:hint="eastAsia" w:ascii="宋体" w:hAnsi="宋体" w:cs="宋体"/>
          <w:b/>
          <w:bCs/>
          <w:sz w:val="24"/>
          <w:u w:val="single"/>
        </w:rPr>
        <w:t xml:space="preserve">临海市大洋街道秀野路北侧、国庆村模具城东侧地块项目投资合作开发 </w:t>
      </w:r>
      <w:r>
        <w:rPr>
          <w:rFonts w:hint="eastAsia" w:ascii="宋体" w:hAnsi="宋体" w:cs="宋体"/>
          <w:sz w:val="24"/>
        </w:rPr>
        <w:t>（招标工程名称）的项目施工负责人在建项目情况符合招标文件第二章“投标须知”第1.4.1（3）款规定。</w:t>
      </w:r>
    </w:p>
    <w:p>
      <w:pPr>
        <w:spacing w:line="360" w:lineRule="auto"/>
        <w:ind w:firstLine="480" w:firstLineChars="200"/>
        <w:rPr>
          <w:rFonts w:ascii="宋体" w:hAnsi="宋体" w:cs="宋体"/>
          <w:sz w:val="24"/>
        </w:rPr>
      </w:pPr>
      <w:r>
        <w:rPr>
          <w:rFonts w:hint="eastAsia" w:ascii="宋体" w:hAnsi="宋体" w:cs="宋体"/>
          <w:sz w:val="24"/>
        </w:rPr>
        <w:t>我方深知《中华人民共和国招标投标法》第五十四条的内容，以上承诺内容如有虚假，愿意承担法律责任；如已中标的，愿自动放弃中标资格，并接受被没收投标担保的处罚；给招标人造成损失的，依法承担赔偿责任。</w:t>
      </w:r>
    </w:p>
    <w:p>
      <w:pPr>
        <w:spacing w:line="440" w:lineRule="exact"/>
        <w:ind w:right="480"/>
        <w:rPr>
          <w:rFonts w:ascii="宋体" w:hAnsi="宋体" w:cs="宋体"/>
          <w:sz w:val="24"/>
        </w:rPr>
      </w:pPr>
    </w:p>
    <w:p>
      <w:pPr>
        <w:pStyle w:val="21"/>
        <w:ind w:firstLine="210"/>
      </w:pPr>
    </w:p>
    <w:p>
      <w:pPr>
        <w:spacing w:line="440" w:lineRule="exact"/>
        <w:ind w:right="560" w:firstLine="3360" w:firstLineChars="1400"/>
        <w:jc w:val="center"/>
        <w:rPr>
          <w:rFonts w:ascii="宋体" w:hAnsi="宋体" w:cs="宋体"/>
          <w:sz w:val="24"/>
        </w:rPr>
      </w:pPr>
      <w:r>
        <w:rPr>
          <w:rFonts w:hint="eastAsia" w:ascii="宋体" w:hAnsi="宋体" w:cs="宋体"/>
          <w:sz w:val="24"/>
          <w:lang w:val="en-US" w:eastAsia="zh-CN"/>
        </w:rPr>
        <w:t xml:space="preserve">                        </w:t>
      </w:r>
      <w:r>
        <w:rPr>
          <w:rFonts w:hint="eastAsia" w:ascii="宋体" w:hAnsi="宋体" w:cs="宋体"/>
          <w:sz w:val="24"/>
        </w:rPr>
        <w:t>投标人（盖章）：</w:t>
      </w:r>
    </w:p>
    <w:p>
      <w:pPr>
        <w:spacing w:line="440" w:lineRule="exact"/>
        <w:ind w:right="560" w:firstLine="3360" w:firstLineChars="1400"/>
        <w:jc w:val="center"/>
        <w:rPr>
          <w:rFonts w:ascii="宋体" w:hAnsi="宋体" w:cs="宋体"/>
          <w:sz w:val="24"/>
        </w:rPr>
      </w:pPr>
      <w:r>
        <w:rPr>
          <w:rFonts w:hint="eastAsia" w:ascii="宋体" w:hAnsi="宋体" w:cs="宋体"/>
          <w:sz w:val="24"/>
          <w:lang w:val="en-US" w:eastAsia="zh-CN"/>
        </w:rPr>
        <w:t xml:space="preserve">              </w:t>
      </w:r>
      <w:r>
        <w:rPr>
          <w:rFonts w:hint="eastAsia" w:ascii="宋体" w:hAnsi="宋体" w:cs="宋体"/>
          <w:sz w:val="24"/>
        </w:rPr>
        <w:t xml:space="preserve">法定代表人（签字或盖章）：  </w:t>
      </w:r>
    </w:p>
    <w:p>
      <w:pPr>
        <w:spacing w:line="440" w:lineRule="exact"/>
        <w:ind w:right="560" w:firstLine="3360" w:firstLineChars="1400"/>
        <w:jc w:val="right"/>
        <w:rPr>
          <w:rFonts w:ascii="宋体" w:hAnsi="宋体" w:cs="宋体"/>
          <w:sz w:val="24"/>
        </w:rPr>
      </w:pPr>
      <w:r>
        <w:rPr>
          <w:rFonts w:hint="eastAsia" w:ascii="宋体" w:hAnsi="宋体" w:cs="宋体"/>
          <w:sz w:val="24"/>
        </w:rPr>
        <w:t>日期：    年   月   日</w:t>
      </w:r>
    </w:p>
    <w:p>
      <w:pPr>
        <w:spacing w:line="440" w:lineRule="exact"/>
        <w:ind w:right="560" w:firstLine="2940" w:firstLineChars="1400"/>
        <w:rPr>
          <w:rFonts w:ascii="宋体" w:hAnsi="宋体" w:cs="宋体"/>
          <w:szCs w:val="21"/>
        </w:rPr>
      </w:pPr>
    </w:p>
    <w:p>
      <w:pPr>
        <w:spacing w:line="480" w:lineRule="auto"/>
        <w:ind w:firstLine="210"/>
        <w:rPr>
          <w:rFonts w:ascii="宋体" w:hAnsi="宋体" w:cs="宋体"/>
          <w:szCs w:val="21"/>
        </w:rPr>
      </w:pPr>
    </w:p>
    <w:p>
      <w:pPr>
        <w:spacing w:line="480" w:lineRule="auto"/>
        <w:ind w:firstLine="210"/>
        <w:rPr>
          <w:rFonts w:ascii="宋体" w:hAnsi="宋体" w:cs="宋体"/>
        </w:rPr>
      </w:pPr>
    </w:p>
    <w:p>
      <w:pPr>
        <w:spacing w:line="480" w:lineRule="auto"/>
        <w:ind w:firstLine="210"/>
        <w:rPr>
          <w:rFonts w:ascii="宋体" w:hAnsi="宋体" w:cs="宋体"/>
        </w:rPr>
      </w:pPr>
    </w:p>
    <w:p>
      <w:pPr>
        <w:pStyle w:val="40"/>
        <w:rPr>
          <w:rFonts w:cs="宋体"/>
          <w:color w:val="auto"/>
        </w:rPr>
      </w:pPr>
    </w:p>
    <w:p>
      <w:pPr>
        <w:rPr>
          <w:rFonts w:ascii="宋体" w:hAnsi="宋体" w:cs="宋体"/>
        </w:rPr>
      </w:pPr>
    </w:p>
    <w:p>
      <w:pPr>
        <w:pStyle w:val="40"/>
        <w:rPr>
          <w:rFonts w:cs="宋体"/>
          <w:color w:val="auto"/>
        </w:rPr>
      </w:pPr>
    </w:p>
    <w:p>
      <w:pPr>
        <w:rPr>
          <w:rFonts w:ascii="宋体" w:hAnsi="宋体" w:cs="宋体"/>
        </w:rPr>
      </w:pPr>
    </w:p>
    <w:p/>
    <w:p>
      <w:pPr>
        <w:pStyle w:val="21"/>
        <w:ind w:firstLine="210"/>
      </w:pPr>
    </w:p>
    <w:p/>
    <w:p>
      <w:pPr>
        <w:pStyle w:val="21"/>
        <w:ind w:firstLine="210"/>
      </w:pPr>
    </w:p>
    <w:p/>
    <w:p>
      <w:pPr>
        <w:pStyle w:val="21"/>
        <w:ind w:firstLine="0" w:firstLineChars="0"/>
      </w:pPr>
    </w:p>
    <w:p>
      <w:pPr>
        <w:pStyle w:val="3"/>
        <w:spacing w:after="140" w:line="240" w:lineRule="auto"/>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rPr>
        <w:t>附件十</w:t>
      </w:r>
      <w:r>
        <w:rPr>
          <w:rFonts w:hint="eastAsia" w:ascii="宋体" w:hAnsi="宋体" w:eastAsia="宋体" w:cs="宋体"/>
          <w:b w:val="0"/>
          <w:bCs w:val="0"/>
          <w:color w:val="auto"/>
          <w:sz w:val="24"/>
          <w:szCs w:val="24"/>
          <w:highlight w:val="none"/>
          <w:lang w:val="en-US" w:eastAsia="zh-CN"/>
        </w:rPr>
        <w:t>四</w:t>
      </w:r>
      <w:r>
        <w:rPr>
          <w:rFonts w:hint="eastAsia" w:ascii="宋体" w:hAnsi="宋体" w:eastAsia="宋体" w:cs="宋体"/>
          <w:b w:val="0"/>
          <w:bCs w:val="0"/>
          <w:color w:val="auto"/>
          <w:sz w:val="24"/>
          <w:szCs w:val="24"/>
          <w:highlight w:val="none"/>
        </w:rPr>
        <w:t>：</w:t>
      </w:r>
      <w:r>
        <w:rPr>
          <w:rFonts w:hint="eastAsia" w:ascii="宋体" w:hAnsi="宋体" w:eastAsia="宋体" w:cs="宋体"/>
          <w:b w:val="0"/>
          <w:bCs w:val="0"/>
          <w:color w:val="auto"/>
          <w:sz w:val="24"/>
          <w:szCs w:val="24"/>
          <w:highlight w:val="none"/>
          <w:lang w:val="en-US" w:eastAsia="zh-CN"/>
        </w:rPr>
        <w:t>母公司证明文件</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52"/>
          <w:szCs w:val="52"/>
          <w:highlight w:val="none"/>
          <w:lang w:eastAsia="zh-CN"/>
        </w:rPr>
      </w:pPr>
      <w:r>
        <w:rPr>
          <w:rFonts w:hint="eastAsia" w:ascii="宋体" w:hAnsi="宋体"/>
          <w:color w:val="auto"/>
          <w:sz w:val="52"/>
          <w:szCs w:val="52"/>
          <w:highlight w:val="none"/>
          <w:lang w:val="en-US" w:eastAsia="zh-CN"/>
        </w:rPr>
        <w:t>证明</w:t>
      </w:r>
    </w:p>
    <w:p>
      <w:pPr>
        <w:spacing w:line="360" w:lineRule="auto"/>
        <w:ind w:firstLine="480" w:firstLineChars="200"/>
        <w:jc w:val="left"/>
        <w:rPr>
          <w:rFonts w:hint="eastAsia" w:ascii="宋体" w:hAnsi="宋体" w:cs="宋体"/>
          <w:color w:val="auto"/>
          <w:sz w:val="24"/>
          <w:highlight w:val="none"/>
        </w:rPr>
      </w:pPr>
    </w:p>
    <w:p>
      <w:pPr>
        <w:spacing w:line="360" w:lineRule="auto"/>
        <w:ind w:firstLine="480" w:firstLineChars="200"/>
        <w:jc w:val="left"/>
        <w:rPr>
          <w:rFonts w:hint="eastAsia" w:ascii="宋体" w:hAnsi="宋体" w:cs="宋体"/>
          <w:color w:val="auto"/>
          <w:sz w:val="24"/>
          <w:highlight w:val="none"/>
        </w:rPr>
      </w:pPr>
    </w:p>
    <w:p>
      <w:pPr>
        <w:spacing w:line="360" w:lineRule="auto"/>
        <w:ind w:firstLine="480" w:firstLineChars="200"/>
        <w:jc w:val="left"/>
        <w:rPr>
          <w:rFonts w:hint="eastAsia" w:ascii="宋体" w:hAnsi="宋体" w:cs="宋体"/>
          <w:color w:val="auto"/>
          <w:sz w:val="24"/>
          <w:highlight w:val="none"/>
          <w:u w:val="none"/>
          <w:lang w:val="en-US" w:eastAsia="zh-CN"/>
        </w:rPr>
      </w:pPr>
      <w:r>
        <w:rPr>
          <w:rFonts w:hint="eastAsia" w:ascii="宋体" w:hAnsi="宋体" w:cs="宋体"/>
          <w:color w:val="auto"/>
          <w:sz w:val="24"/>
          <w:highlight w:val="none"/>
          <w:u w:val="none"/>
          <w:lang w:val="en-US" w:eastAsia="zh-CN"/>
        </w:rPr>
        <w:t>兹证明</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none"/>
          <w:lang w:val="en-US" w:eastAsia="zh-CN"/>
        </w:rPr>
        <w:t>（投标人）为</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none"/>
          <w:lang w:val="en-US" w:eastAsia="zh-CN"/>
        </w:rPr>
        <w:t>（母公司）</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none"/>
          <w:lang w:val="en-US" w:eastAsia="zh-CN"/>
        </w:rPr>
        <w:t>（全资或控股）子公司，子公司基本情况如下：</w:t>
      </w:r>
    </w:p>
    <w:p>
      <w:pPr>
        <w:spacing w:line="360" w:lineRule="auto"/>
        <w:ind w:firstLine="480" w:firstLineChars="200"/>
        <w:jc w:val="left"/>
        <w:rPr>
          <w:rFonts w:hint="default" w:ascii="宋体" w:hAnsi="宋体" w:cs="宋体"/>
          <w:color w:val="auto"/>
          <w:sz w:val="24"/>
          <w:highlight w:val="none"/>
          <w:u w:val="single"/>
          <w:lang w:val="en-US" w:eastAsia="zh-CN"/>
        </w:rPr>
      </w:pPr>
      <w:r>
        <w:rPr>
          <w:rFonts w:hint="eastAsia" w:ascii="宋体" w:hAnsi="宋体" w:cs="宋体"/>
          <w:color w:val="auto"/>
          <w:sz w:val="24"/>
          <w:highlight w:val="none"/>
          <w:u w:val="none"/>
          <w:lang w:val="en-US" w:eastAsia="zh-CN"/>
        </w:rPr>
        <w:t>注册资本：</w:t>
      </w:r>
      <w:r>
        <w:rPr>
          <w:rFonts w:hint="eastAsia" w:ascii="宋体" w:hAnsi="宋体" w:cs="宋体"/>
          <w:color w:val="auto"/>
          <w:sz w:val="24"/>
          <w:highlight w:val="none"/>
          <w:u w:val="single"/>
          <w:lang w:val="en-US" w:eastAsia="zh-CN"/>
        </w:rPr>
        <w:t xml:space="preserve">              </w:t>
      </w:r>
    </w:p>
    <w:p>
      <w:pPr>
        <w:spacing w:line="360" w:lineRule="auto"/>
        <w:ind w:firstLine="480" w:firstLineChars="200"/>
        <w:jc w:val="left"/>
        <w:rPr>
          <w:rFonts w:hint="eastAsia" w:ascii="宋体" w:hAnsi="宋体" w:cs="宋体"/>
          <w:color w:val="auto"/>
          <w:sz w:val="24"/>
          <w:highlight w:val="none"/>
          <w:u w:val="none"/>
          <w:lang w:val="en-US" w:eastAsia="zh-CN"/>
        </w:rPr>
      </w:pPr>
      <w:r>
        <w:rPr>
          <w:rFonts w:hint="eastAsia" w:ascii="宋体" w:hAnsi="宋体" w:cs="宋体"/>
          <w:color w:val="auto"/>
          <w:sz w:val="24"/>
          <w:highlight w:val="none"/>
          <w:u w:val="none"/>
          <w:lang w:val="en-US" w:eastAsia="zh-CN"/>
        </w:rPr>
        <w:t>统一社会信用代码：</w:t>
      </w:r>
      <w:r>
        <w:rPr>
          <w:rFonts w:hint="eastAsia" w:ascii="宋体" w:hAnsi="宋体" w:cs="宋体"/>
          <w:color w:val="auto"/>
          <w:sz w:val="24"/>
          <w:highlight w:val="none"/>
          <w:u w:val="single"/>
          <w:lang w:val="en-US" w:eastAsia="zh-CN"/>
        </w:rPr>
        <w:t xml:space="preserve">              </w:t>
      </w:r>
    </w:p>
    <w:p>
      <w:pPr>
        <w:spacing w:line="360" w:lineRule="auto"/>
        <w:ind w:firstLine="480" w:firstLineChars="200"/>
        <w:jc w:val="left"/>
        <w:rPr>
          <w:rFonts w:hint="default" w:ascii="宋体" w:hAnsi="宋体" w:cs="宋体"/>
          <w:color w:val="auto"/>
          <w:sz w:val="24"/>
          <w:highlight w:val="none"/>
          <w:u w:val="none"/>
          <w:lang w:val="en-US" w:eastAsia="zh-CN"/>
        </w:rPr>
      </w:pPr>
      <w:r>
        <w:rPr>
          <w:rFonts w:hint="eastAsia" w:ascii="宋体" w:hAnsi="宋体" w:cs="宋体"/>
          <w:color w:val="auto"/>
          <w:sz w:val="24"/>
          <w:highlight w:val="none"/>
          <w:u w:val="none"/>
          <w:lang w:val="en-US" w:eastAsia="zh-CN"/>
        </w:rPr>
        <w:t>注册日期：</w:t>
      </w:r>
      <w:r>
        <w:rPr>
          <w:rFonts w:hint="eastAsia" w:ascii="宋体" w:hAnsi="宋体" w:cs="宋体"/>
          <w:color w:val="auto"/>
          <w:sz w:val="24"/>
          <w:highlight w:val="none"/>
          <w:u w:val="single"/>
          <w:lang w:val="en-US" w:eastAsia="zh-CN"/>
        </w:rPr>
        <w:t xml:space="preserve">              </w:t>
      </w:r>
    </w:p>
    <w:p>
      <w:pPr>
        <w:spacing w:line="360" w:lineRule="auto"/>
        <w:ind w:firstLine="480" w:firstLineChars="200"/>
        <w:jc w:val="left"/>
        <w:rPr>
          <w:rFonts w:hint="eastAsia" w:ascii="宋体" w:hAnsi="宋体" w:cs="宋体"/>
          <w:color w:val="auto"/>
          <w:sz w:val="24"/>
          <w:highlight w:val="none"/>
          <w:u w:val="none"/>
          <w:lang w:val="en-US" w:eastAsia="zh-CN"/>
        </w:rPr>
      </w:pPr>
      <w:r>
        <w:rPr>
          <w:rFonts w:hint="eastAsia" w:ascii="宋体" w:hAnsi="宋体" w:cs="宋体"/>
          <w:color w:val="auto"/>
          <w:sz w:val="24"/>
          <w:highlight w:val="none"/>
          <w:u w:val="none"/>
          <w:lang w:val="en-US" w:eastAsia="zh-CN"/>
        </w:rPr>
        <w:t>注册地：</w:t>
      </w:r>
      <w:r>
        <w:rPr>
          <w:rFonts w:hint="eastAsia" w:ascii="宋体" w:hAnsi="宋体" w:cs="宋体"/>
          <w:color w:val="auto"/>
          <w:sz w:val="24"/>
          <w:highlight w:val="none"/>
          <w:u w:val="single"/>
          <w:lang w:val="en-US" w:eastAsia="zh-CN"/>
        </w:rPr>
        <w:t xml:space="preserve">              </w:t>
      </w:r>
    </w:p>
    <w:p>
      <w:pPr>
        <w:spacing w:line="360" w:lineRule="auto"/>
        <w:ind w:firstLine="480" w:firstLineChars="200"/>
        <w:jc w:val="left"/>
        <w:rPr>
          <w:rFonts w:hint="eastAsia" w:ascii="宋体" w:hAnsi="宋体" w:cs="宋体"/>
          <w:color w:val="auto"/>
          <w:sz w:val="24"/>
          <w:highlight w:val="none"/>
          <w:u w:val="none"/>
          <w:lang w:val="en-US" w:eastAsia="zh-CN"/>
        </w:rPr>
      </w:pPr>
      <w:r>
        <w:rPr>
          <w:rFonts w:hint="eastAsia" w:ascii="宋体" w:hAnsi="宋体" w:cs="宋体"/>
          <w:color w:val="auto"/>
          <w:sz w:val="24"/>
          <w:highlight w:val="none"/>
          <w:u w:val="none"/>
          <w:lang w:val="en-US" w:eastAsia="zh-CN"/>
        </w:rPr>
        <w:t>法定代表人：</w:t>
      </w:r>
      <w:r>
        <w:rPr>
          <w:rFonts w:hint="eastAsia" w:ascii="宋体" w:hAnsi="宋体" w:cs="宋体"/>
          <w:color w:val="auto"/>
          <w:sz w:val="24"/>
          <w:highlight w:val="none"/>
          <w:u w:val="single"/>
          <w:lang w:val="en-US" w:eastAsia="zh-CN"/>
        </w:rPr>
        <w:t xml:space="preserve">              </w:t>
      </w:r>
    </w:p>
    <w:p>
      <w:pPr>
        <w:spacing w:line="360" w:lineRule="auto"/>
        <w:ind w:firstLine="480" w:firstLineChars="200"/>
        <w:jc w:val="left"/>
        <w:rPr>
          <w:rFonts w:hint="default" w:ascii="宋体" w:hAnsi="宋体" w:cs="宋体"/>
          <w:color w:val="auto"/>
          <w:sz w:val="24"/>
          <w:highlight w:val="magenta"/>
          <w:lang w:val="en-US"/>
        </w:rPr>
      </w:pPr>
      <w:r>
        <w:rPr>
          <w:rFonts w:hint="eastAsia" w:ascii="宋体" w:hAnsi="宋体" w:cs="宋体"/>
          <w:color w:val="auto"/>
          <w:sz w:val="24"/>
          <w:highlight w:val="none"/>
          <w:lang w:val="en-US" w:eastAsia="zh-CN"/>
        </w:rPr>
        <w:t>子公司</w:t>
      </w:r>
      <w:r>
        <w:rPr>
          <w:rFonts w:hint="eastAsia" w:ascii="宋体" w:hAnsi="宋体" w:cs="宋体"/>
          <w:color w:val="auto"/>
          <w:sz w:val="24"/>
          <w:highlight w:val="none"/>
        </w:rPr>
        <w:t>参加</w:t>
      </w:r>
      <w:r>
        <w:rPr>
          <w:rFonts w:hint="eastAsia" w:ascii="宋体" w:hAnsi="宋体" w:cs="宋体"/>
          <w:color w:val="auto"/>
          <w:sz w:val="24"/>
          <w:highlight w:val="none"/>
          <w:u w:val="single"/>
        </w:rPr>
        <w:t xml:space="preserve"> </w:t>
      </w:r>
      <w:r>
        <w:rPr>
          <w:rFonts w:hint="eastAsia" w:ascii="宋体" w:hAnsi="宋体" w:cs="宋体"/>
          <w:b/>
          <w:bCs/>
          <w:color w:val="auto"/>
          <w:sz w:val="24"/>
          <w:highlight w:val="none"/>
          <w:u w:val="single"/>
        </w:rPr>
        <w:t xml:space="preserve">临海市大洋街道秀野路北侧、国庆村模具城东侧地块项目投资合作开发 </w:t>
      </w:r>
      <w:r>
        <w:rPr>
          <w:rFonts w:hint="eastAsia" w:ascii="宋体" w:hAnsi="宋体" w:cs="宋体"/>
          <w:color w:val="auto"/>
          <w:sz w:val="24"/>
          <w:highlight w:val="none"/>
        </w:rPr>
        <w:t>（招标工程名称）的</w:t>
      </w:r>
      <w:r>
        <w:rPr>
          <w:rFonts w:hint="eastAsia" w:ascii="宋体" w:hAnsi="宋体" w:cs="宋体"/>
          <w:color w:val="auto"/>
          <w:sz w:val="24"/>
          <w:highlight w:val="none"/>
          <w:lang w:val="en-US" w:eastAsia="zh-CN"/>
        </w:rPr>
        <w:t>投标，我方已知晓其所应承担的责任与义务。</w:t>
      </w:r>
    </w:p>
    <w:p>
      <w:pPr>
        <w:spacing w:line="360" w:lineRule="auto"/>
        <w:ind w:firstLine="480" w:firstLineChars="200"/>
        <w:rPr>
          <w:rFonts w:hint="default" w:ascii="宋体" w:hAnsi="宋体" w:cs="宋体"/>
          <w:color w:val="auto"/>
          <w:sz w:val="24"/>
          <w:highlight w:val="none"/>
          <w:lang w:val="en-US" w:eastAsia="zh-CN"/>
        </w:rPr>
      </w:pPr>
      <w:r>
        <w:rPr>
          <w:rFonts w:hint="eastAsia" w:ascii="宋体" w:hAnsi="宋体" w:cs="宋体"/>
          <w:color w:val="auto"/>
          <w:sz w:val="24"/>
          <w:highlight w:val="none"/>
          <w:lang w:val="en-US" w:eastAsia="zh-CN"/>
        </w:rPr>
        <w:t>特此证明。</w:t>
      </w:r>
    </w:p>
    <w:p>
      <w:pPr>
        <w:pStyle w:val="21"/>
        <w:ind w:firstLine="210"/>
        <w:rPr>
          <w:color w:val="auto"/>
          <w:highlight w:val="none"/>
        </w:rPr>
      </w:pPr>
    </w:p>
    <w:p>
      <w:pPr>
        <w:spacing w:line="440" w:lineRule="exact"/>
        <w:ind w:right="560" w:firstLine="3360" w:firstLineChars="1400"/>
        <w:jc w:val="center"/>
        <w:rPr>
          <w:rFonts w:ascii="宋体" w:hAnsi="宋体" w:cs="宋体"/>
          <w:color w:val="auto"/>
          <w:sz w:val="24"/>
          <w:highlight w:val="none"/>
        </w:rPr>
      </w:pPr>
      <w:r>
        <w:rPr>
          <w:rFonts w:hint="eastAsia" w:ascii="宋体" w:hAnsi="宋体" w:cs="宋体"/>
          <w:color w:val="auto"/>
          <w:sz w:val="24"/>
          <w:highlight w:val="none"/>
          <w:lang w:val="en-US" w:eastAsia="zh-CN"/>
        </w:rPr>
        <w:t xml:space="preserve">                          母公司</w:t>
      </w:r>
      <w:r>
        <w:rPr>
          <w:rFonts w:hint="eastAsia" w:ascii="宋体" w:hAnsi="宋体" w:cs="宋体"/>
          <w:color w:val="auto"/>
          <w:sz w:val="24"/>
          <w:highlight w:val="none"/>
        </w:rPr>
        <w:t>（盖章）：</w:t>
      </w:r>
    </w:p>
    <w:p>
      <w:pPr>
        <w:spacing w:line="440" w:lineRule="exact"/>
        <w:ind w:right="560" w:firstLine="3360" w:firstLineChars="1400"/>
        <w:jc w:val="right"/>
        <w:rPr>
          <w:rFonts w:ascii="宋体" w:hAnsi="宋体" w:cs="宋体"/>
          <w:color w:val="auto"/>
          <w:sz w:val="24"/>
          <w:highlight w:val="none"/>
        </w:rPr>
      </w:pPr>
      <w:r>
        <w:rPr>
          <w:rFonts w:hint="eastAsia" w:ascii="宋体" w:hAnsi="宋体" w:cs="宋体"/>
          <w:color w:val="auto"/>
          <w:sz w:val="24"/>
          <w:highlight w:val="none"/>
        </w:rPr>
        <w:t xml:space="preserve"> </w:t>
      </w:r>
    </w:p>
    <w:p>
      <w:pPr>
        <w:spacing w:line="440" w:lineRule="exact"/>
        <w:ind w:right="560" w:firstLine="3360" w:firstLineChars="1400"/>
        <w:jc w:val="right"/>
        <w:rPr>
          <w:rFonts w:ascii="宋体" w:hAnsi="宋体" w:cs="宋体"/>
          <w:color w:val="auto"/>
          <w:sz w:val="24"/>
          <w:highlight w:val="none"/>
        </w:rPr>
      </w:pPr>
      <w:r>
        <w:rPr>
          <w:rFonts w:hint="eastAsia" w:ascii="宋体" w:hAnsi="宋体" w:cs="宋体"/>
          <w:color w:val="auto"/>
          <w:sz w:val="24"/>
          <w:highlight w:val="none"/>
        </w:rPr>
        <w:t>日期：    年   月   日</w:t>
      </w:r>
    </w:p>
    <w:p>
      <w:pPr>
        <w:spacing w:line="440" w:lineRule="exact"/>
        <w:ind w:right="560" w:firstLine="2940" w:firstLineChars="1400"/>
        <w:rPr>
          <w:rFonts w:ascii="宋体" w:hAnsi="宋体" w:cs="宋体"/>
          <w:color w:val="auto"/>
          <w:szCs w:val="21"/>
          <w:highlight w:val="none"/>
        </w:rPr>
      </w:pPr>
    </w:p>
    <w:p>
      <w:pPr>
        <w:spacing w:line="480" w:lineRule="auto"/>
        <w:ind w:firstLine="210"/>
        <w:rPr>
          <w:rFonts w:ascii="宋体" w:hAnsi="宋体" w:cs="宋体"/>
          <w:szCs w:val="21"/>
          <w:highlight w:val="magenta"/>
        </w:rPr>
      </w:pPr>
    </w:p>
    <w:p>
      <w:pPr>
        <w:pStyle w:val="52"/>
        <w:rPr>
          <w:rFonts w:ascii="宋体" w:hAnsi="宋体" w:cs="宋体"/>
          <w:szCs w:val="21"/>
          <w:highlight w:val="magenta"/>
        </w:rPr>
      </w:pPr>
    </w:p>
    <w:p>
      <w:pPr>
        <w:rPr>
          <w:rFonts w:ascii="宋体" w:hAnsi="宋体" w:cs="宋体"/>
          <w:szCs w:val="21"/>
          <w:highlight w:val="magenta"/>
        </w:rPr>
      </w:pPr>
    </w:p>
    <w:p>
      <w:pPr>
        <w:pStyle w:val="52"/>
        <w:rPr>
          <w:color w:val="auto"/>
        </w:rPr>
      </w:pPr>
    </w:p>
    <w:p>
      <w:pPr>
        <w:spacing w:line="480" w:lineRule="auto"/>
        <w:ind w:firstLine="210"/>
        <w:rPr>
          <w:rFonts w:hint="default" w:ascii="宋体" w:hAnsi="宋体" w:eastAsia="宋体" w:cs="宋体"/>
          <w:color w:val="auto"/>
          <w:highlight w:val="none"/>
          <w:lang w:val="en-US" w:eastAsia="zh-CN"/>
        </w:rPr>
      </w:pPr>
      <w:r>
        <w:rPr>
          <w:rFonts w:hint="eastAsia" w:ascii="宋体" w:hAnsi="宋体" w:cs="宋体"/>
          <w:color w:val="auto"/>
          <w:highlight w:val="none"/>
          <w:lang w:val="en-US" w:eastAsia="zh-CN"/>
        </w:rPr>
        <w:t>注：如投标人作为全资或控股子公司的须提供母公司出具的此证明文件，或提供公司主体信用等级AA及以上评级证书；</w:t>
      </w:r>
    </w:p>
    <w:p>
      <w:pPr>
        <w:pStyle w:val="3"/>
        <w:spacing w:after="140" w:line="240" w:lineRule="auto"/>
        <w:rPr>
          <w:rFonts w:ascii="宋体" w:hAnsi="宋体" w:eastAsia="宋体" w:cs="宋体"/>
          <w:b w:val="0"/>
          <w:bCs w:val="0"/>
          <w:sz w:val="24"/>
          <w:szCs w:val="24"/>
        </w:rPr>
      </w:pPr>
      <w:r>
        <w:rPr>
          <w:rFonts w:hint="eastAsia" w:ascii="宋体" w:hAnsi="宋体" w:eastAsia="宋体" w:cs="宋体"/>
          <w:b w:val="0"/>
          <w:bCs w:val="0"/>
          <w:sz w:val="24"/>
          <w:szCs w:val="24"/>
        </w:rPr>
        <w:t>附件十</w:t>
      </w:r>
      <w:r>
        <w:rPr>
          <w:rFonts w:hint="eastAsia" w:ascii="宋体" w:hAnsi="宋体" w:eastAsia="宋体" w:cs="宋体"/>
          <w:b w:val="0"/>
          <w:bCs w:val="0"/>
          <w:sz w:val="24"/>
          <w:szCs w:val="24"/>
          <w:lang w:val="en-US" w:eastAsia="zh-CN"/>
        </w:rPr>
        <w:t>五</w:t>
      </w:r>
      <w:r>
        <w:rPr>
          <w:rFonts w:hint="eastAsia" w:ascii="宋体" w:hAnsi="宋体" w:eastAsia="宋体" w:cs="宋体"/>
          <w:b w:val="0"/>
          <w:bCs w:val="0"/>
          <w:sz w:val="24"/>
          <w:szCs w:val="24"/>
        </w:rPr>
        <w:t>、临海市建设工程诚信投标承诺书</w:t>
      </w:r>
    </w:p>
    <w:p>
      <w:pPr>
        <w:pStyle w:val="3"/>
        <w:spacing w:after="140" w:line="240" w:lineRule="auto"/>
        <w:jc w:val="center"/>
        <w:rPr>
          <w:rFonts w:ascii="宋体" w:hAnsi="宋体"/>
          <w:sz w:val="28"/>
        </w:rPr>
      </w:pPr>
      <w:r>
        <w:rPr>
          <w:rFonts w:hint="eastAsia" w:ascii="宋体" w:hAnsi="宋体"/>
          <w:sz w:val="28"/>
        </w:rPr>
        <w:t>临海市大洋街道秀野路北侧、国庆村模具城东侧地块项目投资合作开发</w:t>
      </w:r>
    </w:p>
    <w:p>
      <w:pPr>
        <w:pStyle w:val="3"/>
        <w:spacing w:after="140" w:line="240" w:lineRule="auto"/>
        <w:jc w:val="center"/>
        <w:rPr>
          <w:rFonts w:ascii="宋体" w:hAnsi="宋体" w:eastAsia="宋体" w:cs="宋体"/>
          <w:sz w:val="28"/>
          <w:szCs w:val="28"/>
        </w:rPr>
      </w:pPr>
      <w:r>
        <w:rPr>
          <w:rFonts w:hint="eastAsia" w:ascii="宋体" w:hAnsi="宋体"/>
          <w:sz w:val="28"/>
        </w:rPr>
        <w:t>临海市建设工程诚信投标承诺书</w:t>
      </w:r>
    </w:p>
    <w:p>
      <w:pPr>
        <w:adjustRightInd w:val="0"/>
        <w:snapToGrid w:val="0"/>
        <w:spacing w:line="586" w:lineRule="exact"/>
        <w:ind w:firstLine="468" w:firstLineChars="223"/>
        <w:rPr>
          <w:szCs w:val="32"/>
        </w:rPr>
      </w:pPr>
      <w:r>
        <w:rPr>
          <w:rFonts w:hint="eastAsia"/>
          <w:szCs w:val="32"/>
        </w:rPr>
        <w:t>本人以企业法定代表人的身份郑重承诺：</w:t>
      </w:r>
    </w:p>
    <w:p>
      <w:pPr>
        <w:adjustRightInd w:val="0"/>
        <w:snapToGrid w:val="0"/>
        <w:spacing w:line="586" w:lineRule="exact"/>
        <w:ind w:firstLine="504" w:firstLineChars="240"/>
        <w:rPr>
          <w:rFonts w:hint="eastAsia" w:ascii="Times New Roman" w:hAnsi="Times New Roman" w:eastAsia="宋体" w:cs="Times New Roman"/>
          <w:szCs w:val="32"/>
        </w:rPr>
      </w:pPr>
      <w:r>
        <w:rPr>
          <w:rFonts w:hint="eastAsia" w:ascii="Times New Roman" w:hAnsi="Times New Roman" w:eastAsia="宋体" w:cs="Times New Roman"/>
          <w:szCs w:val="32"/>
          <w:lang w:val="en-US" w:eastAsia="zh-CN"/>
        </w:rPr>
        <w:t>一、</w:t>
      </w:r>
      <w:r>
        <w:rPr>
          <w:rFonts w:hint="eastAsia" w:ascii="Times New Roman" w:hAnsi="Times New Roman" w:eastAsia="宋体" w:cs="Times New Roman"/>
          <w:szCs w:val="32"/>
        </w:rPr>
        <w:t>将遵循公开、公平、公正和诚实信用的原则参加</w:t>
      </w:r>
      <w:r>
        <w:rPr>
          <w:rFonts w:hint="eastAsia" w:ascii="Times New Roman" w:hAnsi="Times New Roman" w:eastAsia="宋体" w:cs="Times New Roman"/>
          <w:szCs w:val="32"/>
          <w:u w:val="single"/>
        </w:rPr>
        <w:t>临海市大洋街道秀野路北侧、国庆村模具城东侧地块项目投资合作开发</w:t>
      </w:r>
      <w:r>
        <w:rPr>
          <w:rFonts w:hint="eastAsia" w:ascii="Times New Roman" w:hAnsi="Times New Roman" w:eastAsia="宋体" w:cs="Times New Roman"/>
          <w:szCs w:val="32"/>
        </w:rPr>
        <w:t>（工程项目名称）的投标；</w:t>
      </w:r>
    </w:p>
    <w:p>
      <w:pPr>
        <w:adjustRightInd w:val="0"/>
        <w:snapToGrid w:val="0"/>
        <w:spacing w:line="586" w:lineRule="exact"/>
        <w:ind w:firstLine="504" w:firstLineChars="240"/>
        <w:rPr>
          <w:rFonts w:hint="eastAsia" w:ascii="Times New Roman" w:hAnsi="Times New Roman" w:eastAsia="宋体" w:cs="Times New Roman"/>
          <w:szCs w:val="32"/>
        </w:rPr>
      </w:pPr>
      <w:r>
        <w:rPr>
          <w:rFonts w:hint="eastAsia" w:ascii="Times New Roman" w:hAnsi="Times New Roman" w:eastAsia="宋体" w:cs="Times New Roman"/>
          <w:szCs w:val="32"/>
        </w:rPr>
        <w:t>二、所提供的一切材料都是真实、有效、合法的；</w:t>
      </w:r>
    </w:p>
    <w:p>
      <w:pPr>
        <w:adjustRightInd w:val="0"/>
        <w:snapToGrid w:val="0"/>
        <w:spacing w:line="586" w:lineRule="exact"/>
        <w:ind w:firstLine="504" w:firstLineChars="240"/>
        <w:rPr>
          <w:rFonts w:hint="eastAsia" w:ascii="Times New Roman" w:hAnsi="Times New Roman" w:eastAsia="宋体" w:cs="Times New Roman"/>
          <w:szCs w:val="32"/>
        </w:rPr>
      </w:pPr>
      <w:r>
        <w:rPr>
          <w:rFonts w:hint="eastAsia" w:ascii="Times New Roman" w:hAnsi="Times New Roman" w:eastAsia="宋体" w:cs="Times New Roman"/>
          <w:szCs w:val="32"/>
        </w:rPr>
        <w:t>三、不与其他投标人相互串通投标报价，不排挤其他投标人的公平竞争，不损害招标人或其他投标人的合法权益；</w:t>
      </w:r>
    </w:p>
    <w:p>
      <w:pPr>
        <w:adjustRightInd w:val="0"/>
        <w:snapToGrid w:val="0"/>
        <w:spacing w:line="586" w:lineRule="exact"/>
        <w:ind w:firstLine="504" w:firstLineChars="240"/>
        <w:rPr>
          <w:rFonts w:hint="eastAsia" w:ascii="Times New Roman" w:hAnsi="Times New Roman" w:eastAsia="宋体" w:cs="Times New Roman"/>
          <w:szCs w:val="32"/>
        </w:rPr>
      </w:pPr>
      <w:r>
        <w:rPr>
          <w:rFonts w:hint="eastAsia" w:ascii="Times New Roman" w:hAnsi="Times New Roman" w:eastAsia="宋体" w:cs="Times New Roman"/>
          <w:szCs w:val="32"/>
        </w:rPr>
        <w:t>四、不与招标人或招标代理机构串通投标，损害国家利益、社会公共利益或者他人的合法权益；</w:t>
      </w:r>
    </w:p>
    <w:p>
      <w:pPr>
        <w:adjustRightInd w:val="0"/>
        <w:snapToGrid w:val="0"/>
        <w:spacing w:line="586" w:lineRule="exact"/>
        <w:ind w:firstLine="504" w:firstLineChars="240"/>
        <w:rPr>
          <w:rFonts w:hint="eastAsia" w:ascii="Times New Roman" w:hAnsi="Times New Roman" w:eastAsia="宋体" w:cs="Times New Roman"/>
          <w:szCs w:val="32"/>
        </w:rPr>
      </w:pPr>
      <w:r>
        <w:rPr>
          <w:rFonts w:hint="eastAsia" w:ascii="Times New Roman" w:hAnsi="Times New Roman" w:eastAsia="宋体" w:cs="Times New Roman"/>
          <w:szCs w:val="32"/>
        </w:rPr>
        <w:t>五、不向招标人或者评标委员会成员行贿以牟取中标；</w:t>
      </w:r>
    </w:p>
    <w:p>
      <w:pPr>
        <w:adjustRightInd w:val="0"/>
        <w:snapToGrid w:val="0"/>
        <w:spacing w:line="586" w:lineRule="exact"/>
        <w:ind w:firstLine="504" w:firstLineChars="240"/>
        <w:rPr>
          <w:szCs w:val="32"/>
        </w:rPr>
      </w:pPr>
      <w:r>
        <w:rPr>
          <w:rFonts w:hint="eastAsia"/>
          <w:szCs w:val="32"/>
        </w:rPr>
        <w:t>六、不以他人名义投标或者以其他方式弄虚作假，骗取中标。</w:t>
      </w:r>
    </w:p>
    <w:p>
      <w:pPr>
        <w:adjustRightInd w:val="0"/>
        <w:snapToGrid w:val="0"/>
        <w:spacing w:line="586" w:lineRule="exact"/>
        <w:ind w:firstLine="541" w:firstLineChars="258"/>
        <w:rPr>
          <w:szCs w:val="32"/>
        </w:rPr>
      </w:pPr>
      <w:r>
        <w:rPr>
          <w:rFonts w:hint="eastAsia"/>
          <w:szCs w:val="32"/>
        </w:rPr>
        <w:t>七、本公司（如联合体投标，为联合体各方）的投标资格已按照《临海市建设工程投标项目负责人、设计负责人、施工负责人资格自查表》逐条自查，并如实填写。</w:t>
      </w:r>
    </w:p>
    <w:p>
      <w:pPr>
        <w:adjustRightInd w:val="0"/>
        <w:snapToGrid w:val="0"/>
        <w:spacing w:line="586" w:lineRule="exact"/>
        <w:ind w:firstLine="541" w:firstLineChars="258"/>
        <w:rPr>
          <w:szCs w:val="32"/>
        </w:rPr>
      </w:pPr>
      <w:r>
        <w:rPr>
          <w:rFonts w:hint="eastAsia"/>
          <w:szCs w:val="32"/>
        </w:rPr>
        <w:t>本公司若有违反本承诺内容的行为，愿意承担法律责任</w:t>
      </w:r>
      <w:r>
        <w:rPr>
          <w:rFonts w:hint="eastAsia"/>
          <w:szCs w:val="21"/>
        </w:rPr>
        <w:t>，并愿意接受招投标行政监督部门的任何处理</w:t>
      </w:r>
      <w:r>
        <w:rPr>
          <w:rFonts w:hint="eastAsia"/>
          <w:szCs w:val="32"/>
        </w:rPr>
        <w:t>。如已中标的，自动放弃中标资格；给招标人造成损失的，依法承担赔偿责任。</w:t>
      </w:r>
    </w:p>
    <w:p>
      <w:pPr>
        <w:adjustRightInd w:val="0"/>
        <w:snapToGrid w:val="0"/>
        <w:spacing w:line="586" w:lineRule="exact"/>
        <w:jc w:val="right"/>
        <w:rPr>
          <w:rFonts w:hint="eastAsia"/>
          <w:szCs w:val="32"/>
        </w:rPr>
      </w:pPr>
    </w:p>
    <w:p>
      <w:pPr>
        <w:adjustRightInd w:val="0"/>
        <w:snapToGrid w:val="0"/>
        <w:spacing w:line="586" w:lineRule="exact"/>
        <w:jc w:val="center"/>
        <w:rPr>
          <w:szCs w:val="32"/>
        </w:rPr>
      </w:pPr>
      <w:r>
        <w:rPr>
          <w:rFonts w:hint="eastAsia"/>
          <w:szCs w:val="32"/>
          <w:lang w:val="en-US" w:eastAsia="zh-CN"/>
        </w:rPr>
        <w:t xml:space="preserve">                                                </w:t>
      </w:r>
      <w:r>
        <w:rPr>
          <w:rFonts w:hint="eastAsia"/>
          <w:szCs w:val="32"/>
        </w:rPr>
        <w:t>法定代表人（签字或盖章）：</w:t>
      </w:r>
    </w:p>
    <w:p>
      <w:pPr>
        <w:adjustRightInd w:val="0"/>
        <w:snapToGrid w:val="0"/>
        <w:spacing w:line="586" w:lineRule="exact"/>
        <w:jc w:val="center"/>
        <w:rPr>
          <w:szCs w:val="32"/>
        </w:rPr>
      </w:pPr>
      <w:r>
        <w:rPr>
          <w:rFonts w:hint="eastAsia"/>
          <w:szCs w:val="32"/>
          <w:lang w:val="en-US" w:eastAsia="zh-CN"/>
        </w:rPr>
        <w:t xml:space="preserve">                                                     </w:t>
      </w:r>
      <w:r>
        <w:rPr>
          <w:rFonts w:hint="eastAsia"/>
          <w:szCs w:val="32"/>
        </w:rPr>
        <w:t>投  标  人（盖章）：</w:t>
      </w:r>
    </w:p>
    <w:p>
      <w:pPr>
        <w:spacing w:line="360" w:lineRule="exact"/>
        <w:jc w:val="right"/>
        <w:textAlignment w:val="baseline"/>
        <w:rPr>
          <w:rFonts w:eastAsia="黑体" w:cs="宋体"/>
          <w:sz w:val="28"/>
          <w:szCs w:val="28"/>
        </w:rPr>
      </w:pPr>
      <w:r>
        <w:rPr>
          <w:rFonts w:hint="eastAsia"/>
          <w:szCs w:val="32"/>
        </w:rPr>
        <w:t>年    月    日</w:t>
      </w:r>
    </w:p>
    <w:p>
      <w:pPr>
        <w:spacing w:line="360" w:lineRule="exact"/>
        <w:textAlignment w:val="baseline"/>
        <w:rPr>
          <w:rFonts w:eastAsia="黑体" w:cs="宋体"/>
          <w:sz w:val="28"/>
          <w:szCs w:val="28"/>
        </w:rPr>
      </w:pPr>
    </w:p>
    <w:p>
      <w:pPr>
        <w:spacing w:line="360" w:lineRule="exact"/>
        <w:textAlignment w:val="baseline"/>
        <w:rPr>
          <w:rFonts w:eastAsia="黑体" w:cs="宋体"/>
          <w:sz w:val="28"/>
          <w:szCs w:val="28"/>
        </w:rPr>
      </w:pPr>
    </w:p>
    <w:p/>
    <w:p>
      <w:pPr>
        <w:pStyle w:val="21"/>
        <w:ind w:firstLine="210"/>
      </w:pPr>
    </w:p>
    <w:p>
      <w:pPr>
        <w:pStyle w:val="21"/>
        <w:ind w:firstLine="0" w:firstLineChars="0"/>
      </w:pPr>
    </w:p>
    <w:p>
      <w:pPr>
        <w:pStyle w:val="21"/>
        <w:ind w:left="0" w:leftChars="0" w:firstLine="0" w:firstLineChars="0"/>
      </w:pPr>
    </w:p>
    <w:p>
      <w:pPr>
        <w:pStyle w:val="3"/>
        <w:spacing w:after="140" w:line="240" w:lineRule="auto"/>
        <w:outlineLvl w:val="0"/>
        <w:rPr>
          <w:rFonts w:ascii="宋体" w:hAnsi="宋体" w:eastAsia="宋体" w:cs="宋体"/>
          <w:b w:val="0"/>
          <w:bCs w:val="0"/>
          <w:sz w:val="24"/>
          <w:szCs w:val="24"/>
        </w:rPr>
      </w:pPr>
      <w:bookmarkStart w:id="967" w:name="_Toc16561"/>
      <w:bookmarkStart w:id="968" w:name="_Toc21696"/>
      <w:bookmarkStart w:id="969" w:name="_Toc30485"/>
      <w:bookmarkStart w:id="970" w:name="_Toc23999"/>
      <w:bookmarkStart w:id="971" w:name="_Toc2927"/>
      <w:r>
        <w:rPr>
          <w:rFonts w:hint="eastAsia" w:ascii="宋体" w:hAnsi="宋体" w:eastAsia="宋体" w:cs="宋体"/>
          <w:b w:val="0"/>
          <w:bCs w:val="0"/>
          <w:sz w:val="24"/>
          <w:szCs w:val="24"/>
        </w:rPr>
        <w:t>附件十</w:t>
      </w:r>
      <w:r>
        <w:rPr>
          <w:rFonts w:hint="eastAsia" w:ascii="宋体" w:hAnsi="宋体" w:eastAsia="宋体" w:cs="宋体"/>
          <w:b w:val="0"/>
          <w:bCs w:val="0"/>
          <w:sz w:val="24"/>
          <w:szCs w:val="24"/>
          <w:lang w:val="en-US" w:eastAsia="zh-CN"/>
        </w:rPr>
        <w:t>六</w:t>
      </w:r>
      <w:r>
        <w:rPr>
          <w:rFonts w:hint="eastAsia" w:ascii="宋体" w:hAnsi="宋体" w:eastAsia="宋体" w:cs="宋体"/>
          <w:b w:val="0"/>
          <w:bCs w:val="0"/>
          <w:sz w:val="24"/>
          <w:szCs w:val="24"/>
        </w:rPr>
        <w:t>、法定代表人授权委托书</w:t>
      </w:r>
      <w:bookmarkEnd w:id="967"/>
      <w:bookmarkEnd w:id="968"/>
      <w:bookmarkEnd w:id="969"/>
      <w:bookmarkEnd w:id="970"/>
      <w:bookmarkEnd w:id="971"/>
    </w:p>
    <w:p>
      <w:pPr>
        <w:spacing w:line="440" w:lineRule="exact"/>
        <w:ind w:firstLine="700" w:firstLineChars="250"/>
        <w:jc w:val="center"/>
        <w:rPr>
          <w:rFonts w:eastAsia="黑体"/>
          <w:sz w:val="28"/>
          <w:szCs w:val="28"/>
        </w:rPr>
      </w:pPr>
    </w:p>
    <w:p>
      <w:pPr>
        <w:adjustRightInd w:val="0"/>
        <w:snapToGrid w:val="0"/>
        <w:spacing w:beforeLines="50" w:line="360" w:lineRule="auto"/>
        <w:jc w:val="center"/>
        <w:outlineLvl w:val="0"/>
        <w:rPr>
          <w:rFonts w:eastAsia="黑体"/>
          <w:sz w:val="44"/>
        </w:rPr>
      </w:pPr>
      <w:bookmarkStart w:id="972" w:name="_Toc348"/>
      <w:bookmarkStart w:id="973" w:name="_Toc8202"/>
      <w:bookmarkStart w:id="974" w:name="_Toc26037"/>
      <w:bookmarkStart w:id="975" w:name="_Toc28510"/>
      <w:bookmarkStart w:id="976" w:name="_Toc24830"/>
      <w:r>
        <w:rPr>
          <w:rFonts w:hint="eastAsia" w:eastAsia="黑体"/>
          <w:sz w:val="44"/>
        </w:rPr>
        <w:t>法定代表人授权委托书</w:t>
      </w:r>
      <w:bookmarkEnd w:id="972"/>
      <w:bookmarkEnd w:id="973"/>
      <w:bookmarkEnd w:id="974"/>
      <w:bookmarkEnd w:id="975"/>
      <w:bookmarkEnd w:id="976"/>
    </w:p>
    <w:p>
      <w:pPr>
        <w:adjustRightInd w:val="0"/>
        <w:snapToGrid w:val="0"/>
        <w:spacing w:beforeLines="50" w:line="360" w:lineRule="auto"/>
        <w:jc w:val="center"/>
        <w:rPr>
          <w:sz w:val="28"/>
        </w:rPr>
      </w:pPr>
    </w:p>
    <w:p>
      <w:pPr>
        <w:adjustRightInd w:val="0"/>
        <w:snapToGrid w:val="0"/>
        <w:spacing w:beforeLines="50" w:line="360" w:lineRule="auto"/>
        <w:ind w:left="1079" w:leftChars="514" w:firstLine="560" w:firstLineChars="200"/>
        <w:rPr>
          <w:sz w:val="28"/>
        </w:rPr>
      </w:pPr>
    </w:p>
    <w:p>
      <w:pPr>
        <w:adjustRightInd w:val="0"/>
        <w:snapToGrid w:val="0"/>
        <w:spacing w:beforeLines="50" w:line="360" w:lineRule="auto"/>
        <w:ind w:right="464" w:rightChars="221" w:firstLine="560" w:firstLineChars="200"/>
        <w:rPr>
          <w:sz w:val="28"/>
        </w:rPr>
      </w:pPr>
      <w:r>
        <w:rPr>
          <w:rFonts w:hint="eastAsia"/>
          <w:sz w:val="28"/>
        </w:rPr>
        <w:t>本授权委托书声明：我</w:t>
      </w:r>
      <w:r>
        <w:rPr>
          <w:rFonts w:hint="eastAsia"/>
          <w:sz w:val="28"/>
          <w:u w:val="single"/>
        </w:rPr>
        <w:t xml:space="preserve">       </w:t>
      </w:r>
      <w:r>
        <w:rPr>
          <w:rFonts w:hint="eastAsia"/>
          <w:sz w:val="28"/>
        </w:rPr>
        <w:t>（姓名）系</w:t>
      </w:r>
      <w:r>
        <w:rPr>
          <w:rFonts w:hint="eastAsia"/>
          <w:sz w:val="28"/>
          <w:u w:val="single"/>
        </w:rPr>
        <w:t xml:space="preserve">           </w:t>
      </w:r>
      <w:r>
        <w:rPr>
          <w:rFonts w:hint="eastAsia"/>
          <w:sz w:val="28"/>
        </w:rPr>
        <w:t>（投标人）的法定代表人，现授权委托我单位</w:t>
      </w:r>
      <w:r>
        <w:rPr>
          <w:rFonts w:hint="eastAsia"/>
          <w:sz w:val="28"/>
          <w:u w:val="single"/>
        </w:rPr>
        <w:t xml:space="preserve">        </w:t>
      </w:r>
      <w:r>
        <w:rPr>
          <w:rFonts w:hint="eastAsia"/>
          <w:sz w:val="28"/>
        </w:rPr>
        <w:t>（姓名）为我的代理人，以本单位的名义参加</w:t>
      </w:r>
      <w:r>
        <w:rPr>
          <w:rFonts w:hint="eastAsia"/>
          <w:sz w:val="28"/>
          <w:u w:val="single"/>
        </w:rPr>
        <w:t>临海市城发工程建设管理有限公司</w:t>
      </w:r>
      <w:r>
        <w:rPr>
          <w:rFonts w:hint="eastAsia"/>
          <w:sz w:val="28"/>
        </w:rPr>
        <w:t>（招标人）的</w:t>
      </w:r>
      <w:r>
        <w:rPr>
          <w:rFonts w:hint="eastAsia" w:ascii="宋体" w:hAnsi="宋体"/>
          <w:sz w:val="28"/>
          <w:u w:val="single"/>
        </w:rPr>
        <w:t>临海市大洋街道秀野路北侧、国庆村模具城东侧地块项目投资合作开发</w:t>
      </w:r>
      <w:r>
        <w:rPr>
          <w:rFonts w:hint="eastAsia"/>
          <w:sz w:val="28"/>
        </w:rPr>
        <w:t>（工程名称）的投标。代理人在该工程招投标活动中的一切事务，我均予以承认。</w:t>
      </w:r>
    </w:p>
    <w:p>
      <w:pPr>
        <w:adjustRightInd w:val="0"/>
        <w:snapToGrid w:val="0"/>
        <w:spacing w:beforeLines="50" w:line="360" w:lineRule="auto"/>
        <w:ind w:firstLine="560" w:firstLineChars="200"/>
        <w:rPr>
          <w:sz w:val="28"/>
        </w:rPr>
      </w:pPr>
      <w:r>
        <w:rPr>
          <w:rFonts w:hint="eastAsia"/>
          <w:sz w:val="28"/>
        </w:rPr>
        <w:t>代理人无转委权，特此委托。</w:t>
      </w:r>
    </w:p>
    <w:p>
      <w:pPr>
        <w:adjustRightInd w:val="0"/>
        <w:snapToGrid w:val="0"/>
        <w:spacing w:beforeLines="50" w:line="360" w:lineRule="auto"/>
        <w:rPr>
          <w:sz w:val="28"/>
        </w:rPr>
      </w:pPr>
    </w:p>
    <w:p>
      <w:pPr>
        <w:adjustRightInd w:val="0"/>
        <w:snapToGrid w:val="0"/>
        <w:spacing w:beforeLines="50" w:line="360" w:lineRule="auto"/>
        <w:rPr>
          <w:sz w:val="28"/>
        </w:rPr>
      </w:pPr>
    </w:p>
    <w:p>
      <w:pPr>
        <w:adjustRightInd w:val="0"/>
        <w:snapToGrid w:val="0"/>
        <w:spacing w:beforeLines="50" w:line="360" w:lineRule="auto"/>
        <w:rPr>
          <w:sz w:val="28"/>
        </w:rPr>
      </w:pPr>
      <w:r>
        <w:rPr>
          <w:rFonts w:hint="eastAsia"/>
          <w:sz w:val="28"/>
        </w:rPr>
        <w:t>投标人（盖章）：</w:t>
      </w:r>
      <w:r>
        <w:rPr>
          <w:rFonts w:hint="eastAsia"/>
          <w:sz w:val="28"/>
          <w:u w:val="single"/>
        </w:rPr>
        <w:t xml:space="preserve">                                         </w:t>
      </w:r>
    </w:p>
    <w:p>
      <w:pPr>
        <w:adjustRightInd w:val="0"/>
        <w:snapToGrid w:val="0"/>
        <w:spacing w:beforeLines="50" w:line="360" w:lineRule="auto"/>
        <w:rPr>
          <w:sz w:val="28"/>
        </w:rPr>
      </w:pPr>
      <w:r>
        <w:rPr>
          <w:rFonts w:hint="eastAsia"/>
          <w:sz w:val="28"/>
        </w:rPr>
        <w:t>法定代表人（盖章）：</w:t>
      </w:r>
      <w:r>
        <w:rPr>
          <w:rFonts w:hint="eastAsia"/>
          <w:sz w:val="28"/>
          <w:u w:val="single"/>
        </w:rPr>
        <w:t xml:space="preserve">                                     </w:t>
      </w:r>
    </w:p>
    <w:p>
      <w:pPr>
        <w:adjustRightInd w:val="0"/>
        <w:snapToGrid w:val="0"/>
        <w:spacing w:beforeLines="50" w:line="360" w:lineRule="auto"/>
        <w:rPr>
          <w:sz w:val="28"/>
          <w:u w:val="single"/>
        </w:rPr>
      </w:pPr>
      <w:r>
        <w:rPr>
          <w:rFonts w:hint="eastAsia"/>
          <w:sz w:val="28"/>
        </w:rPr>
        <w:t>代理人：</w:t>
      </w:r>
      <w:r>
        <w:rPr>
          <w:rFonts w:hint="eastAsia"/>
          <w:sz w:val="28"/>
          <w:u w:val="single"/>
        </w:rPr>
        <w:t xml:space="preserve">              </w:t>
      </w:r>
      <w:r>
        <w:rPr>
          <w:rFonts w:hint="eastAsia"/>
          <w:sz w:val="28"/>
        </w:rPr>
        <w:t>性别：</w:t>
      </w:r>
      <w:r>
        <w:rPr>
          <w:rFonts w:hint="eastAsia"/>
          <w:sz w:val="28"/>
          <w:u w:val="single"/>
        </w:rPr>
        <w:t xml:space="preserve">              </w:t>
      </w:r>
      <w:r>
        <w:rPr>
          <w:rFonts w:hint="eastAsia"/>
          <w:sz w:val="28"/>
        </w:rPr>
        <w:t>年龄</w:t>
      </w:r>
      <w:r>
        <w:rPr>
          <w:rFonts w:hint="eastAsia"/>
          <w:sz w:val="28"/>
          <w:u w:val="single"/>
        </w:rPr>
        <w:t xml:space="preserve">          </w:t>
      </w:r>
    </w:p>
    <w:p>
      <w:pPr>
        <w:adjustRightInd w:val="0"/>
        <w:snapToGrid w:val="0"/>
        <w:spacing w:beforeLines="50" w:line="360" w:lineRule="auto"/>
        <w:rPr>
          <w:sz w:val="28"/>
          <w:u w:val="single"/>
        </w:rPr>
      </w:pPr>
      <w:r>
        <w:rPr>
          <w:rFonts w:hint="eastAsia"/>
          <w:sz w:val="28"/>
        </w:rPr>
        <w:t>身份证号码：</w:t>
      </w:r>
      <w:r>
        <w:rPr>
          <w:rFonts w:hint="eastAsia"/>
          <w:sz w:val="28"/>
          <w:u w:val="single"/>
        </w:rPr>
        <w:t xml:space="preserve">                  </w:t>
      </w:r>
      <w:r>
        <w:rPr>
          <w:rFonts w:hint="eastAsia"/>
          <w:sz w:val="28"/>
        </w:rPr>
        <w:t>职务：</w:t>
      </w:r>
      <w:r>
        <w:rPr>
          <w:rFonts w:hint="eastAsia"/>
          <w:sz w:val="28"/>
          <w:u w:val="single"/>
        </w:rPr>
        <w:t xml:space="preserve">    </w:t>
      </w:r>
      <w:r>
        <w:rPr>
          <w:rFonts w:hint="eastAsia" w:ascii="宋体" w:hAnsi="宋体" w:cs="宋体"/>
          <w:u w:val="single"/>
        </w:rPr>
        <w:t xml:space="preserve">                   </w:t>
      </w:r>
      <w:r>
        <w:rPr>
          <w:rFonts w:hint="eastAsia"/>
          <w:sz w:val="28"/>
          <w:u w:val="single"/>
        </w:rPr>
        <w:t xml:space="preserve"> </w:t>
      </w:r>
    </w:p>
    <w:p>
      <w:pPr>
        <w:adjustRightInd w:val="0"/>
        <w:snapToGrid w:val="0"/>
        <w:spacing w:beforeLines="50" w:line="360" w:lineRule="auto"/>
        <w:rPr>
          <w:sz w:val="24"/>
        </w:rPr>
      </w:pPr>
      <w:r>
        <w:rPr>
          <w:rFonts w:hint="eastAsia"/>
          <w:sz w:val="28"/>
        </w:rPr>
        <w:t>授权委托日期：</w:t>
      </w:r>
      <w:r>
        <w:rPr>
          <w:rFonts w:hint="eastAsia"/>
          <w:sz w:val="28"/>
          <w:u w:val="single"/>
        </w:rPr>
        <w:t xml:space="preserve">            </w:t>
      </w:r>
      <w:r>
        <w:rPr>
          <w:rFonts w:hint="eastAsia"/>
          <w:sz w:val="28"/>
        </w:rPr>
        <w:t>年</w:t>
      </w:r>
      <w:r>
        <w:rPr>
          <w:rFonts w:hint="eastAsia"/>
          <w:sz w:val="28"/>
          <w:u w:val="single"/>
        </w:rPr>
        <w:t xml:space="preserve">            </w:t>
      </w:r>
      <w:r>
        <w:rPr>
          <w:rFonts w:hint="eastAsia"/>
          <w:sz w:val="28"/>
        </w:rPr>
        <w:t>月</w:t>
      </w:r>
      <w:r>
        <w:rPr>
          <w:rFonts w:hint="eastAsia"/>
          <w:sz w:val="28"/>
          <w:u w:val="single"/>
        </w:rPr>
        <w:t xml:space="preserve">             </w:t>
      </w:r>
      <w:r>
        <w:rPr>
          <w:rFonts w:hint="eastAsia"/>
          <w:sz w:val="28"/>
        </w:rPr>
        <w:t>日</w:t>
      </w:r>
    </w:p>
    <w:p>
      <w:pPr>
        <w:spacing w:line="360" w:lineRule="exact"/>
        <w:textAlignment w:val="baseline"/>
        <w:rPr>
          <w:rFonts w:eastAsia="黑体" w:cs="宋体"/>
          <w:sz w:val="28"/>
          <w:szCs w:val="28"/>
        </w:rPr>
      </w:pPr>
    </w:p>
    <w:p>
      <w:pPr>
        <w:spacing w:line="360" w:lineRule="exact"/>
        <w:textAlignment w:val="baseline"/>
        <w:rPr>
          <w:rFonts w:eastAsia="黑体" w:cs="宋体"/>
          <w:sz w:val="28"/>
          <w:szCs w:val="28"/>
        </w:rPr>
      </w:pPr>
    </w:p>
    <w:p>
      <w:pPr>
        <w:spacing w:line="360" w:lineRule="exact"/>
        <w:textAlignment w:val="baseline"/>
        <w:rPr>
          <w:rFonts w:eastAsia="黑体" w:cs="宋体"/>
          <w:sz w:val="28"/>
          <w:szCs w:val="28"/>
        </w:rPr>
      </w:pPr>
    </w:p>
    <w:p>
      <w:pPr>
        <w:spacing w:line="360" w:lineRule="exact"/>
        <w:textAlignment w:val="baseline"/>
        <w:rPr>
          <w:rFonts w:eastAsia="黑体" w:cs="宋体"/>
          <w:sz w:val="28"/>
          <w:szCs w:val="28"/>
        </w:rPr>
      </w:pPr>
    </w:p>
    <w:p>
      <w:pPr>
        <w:pStyle w:val="21"/>
        <w:ind w:firstLine="210"/>
      </w:pPr>
    </w:p>
    <w:p>
      <w:pPr>
        <w:rPr>
          <w:rFonts w:eastAsia="黑体" w:cs="宋体"/>
          <w:sz w:val="28"/>
          <w:szCs w:val="28"/>
        </w:rPr>
      </w:pPr>
    </w:p>
    <w:p/>
    <w:p>
      <w:pPr>
        <w:adjustRightInd w:val="0"/>
        <w:snapToGrid w:val="0"/>
        <w:spacing w:line="420" w:lineRule="auto"/>
        <w:outlineLvl w:val="0"/>
        <w:rPr>
          <w:rFonts w:ascii="黑体" w:eastAsia="黑体"/>
          <w:sz w:val="44"/>
        </w:rPr>
      </w:pPr>
      <w:bookmarkStart w:id="977" w:name="_Toc17300"/>
      <w:bookmarkStart w:id="978" w:name="_Toc27044"/>
      <w:bookmarkStart w:id="979" w:name="_Toc3303"/>
      <w:bookmarkStart w:id="980" w:name="_Toc30432"/>
      <w:bookmarkStart w:id="981" w:name="_Toc6726"/>
      <w:bookmarkStart w:id="982" w:name="_Toc794"/>
      <w:r>
        <w:rPr>
          <w:rFonts w:hint="eastAsia" w:ascii="宋体" w:hAnsi="宋体" w:cs="宋体"/>
          <w:sz w:val="24"/>
        </w:rPr>
        <w:t>附件十</w:t>
      </w:r>
      <w:r>
        <w:rPr>
          <w:rFonts w:hint="eastAsia" w:ascii="宋体" w:hAnsi="宋体" w:cs="宋体"/>
          <w:sz w:val="24"/>
          <w:lang w:eastAsia="zh-CN"/>
        </w:rPr>
        <w:t>七</w:t>
      </w:r>
      <w:r>
        <w:rPr>
          <w:rFonts w:hint="eastAsia" w:ascii="宋体" w:hAnsi="宋体" w:cs="宋体"/>
          <w:sz w:val="24"/>
        </w:rPr>
        <w:t>：法定代表人身份证明</w:t>
      </w:r>
      <w:bookmarkEnd w:id="977"/>
      <w:bookmarkEnd w:id="978"/>
      <w:bookmarkEnd w:id="979"/>
      <w:bookmarkEnd w:id="980"/>
      <w:bookmarkEnd w:id="981"/>
      <w:bookmarkEnd w:id="982"/>
    </w:p>
    <w:p>
      <w:pPr>
        <w:adjustRightInd w:val="0"/>
        <w:snapToGrid w:val="0"/>
        <w:spacing w:beforeLines="50" w:line="360" w:lineRule="auto"/>
        <w:jc w:val="center"/>
        <w:outlineLvl w:val="0"/>
        <w:rPr>
          <w:rFonts w:ascii="黑体" w:eastAsia="黑体"/>
          <w:sz w:val="44"/>
        </w:rPr>
      </w:pPr>
      <w:bookmarkStart w:id="983" w:name="_Toc22254"/>
      <w:bookmarkStart w:id="984" w:name="_Toc668"/>
      <w:bookmarkStart w:id="985" w:name="_Toc27564"/>
      <w:bookmarkStart w:id="986" w:name="_Toc6674"/>
      <w:bookmarkStart w:id="987" w:name="_Toc10145"/>
      <w:r>
        <w:rPr>
          <w:rFonts w:hint="eastAsia" w:ascii="黑体" w:eastAsia="黑体"/>
          <w:sz w:val="44"/>
        </w:rPr>
        <w:t>法定代表人身份证明</w:t>
      </w:r>
      <w:bookmarkEnd w:id="983"/>
      <w:bookmarkEnd w:id="984"/>
      <w:bookmarkEnd w:id="985"/>
      <w:bookmarkEnd w:id="986"/>
      <w:bookmarkEnd w:id="987"/>
    </w:p>
    <w:p>
      <w:pPr>
        <w:adjustRightInd w:val="0"/>
        <w:snapToGrid w:val="0"/>
        <w:spacing w:beforeLines="50" w:line="360" w:lineRule="auto"/>
        <w:jc w:val="center"/>
        <w:outlineLvl w:val="0"/>
        <w:rPr>
          <w:rFonts w:ascii="宋体"/>
          <w:sz w:val="28"/>
        </w:rPr>
      </w:pPr>
      <w:bookmarkStart w:id="988" w:name="_Toc30875"/>
      <w:bookmarkStart w:id="989" w:name="_Toc30628"/>
      <w:bookmarkStart w:id="990" w:name="_Toc18148"/>
      <w:bookmarkStart w:id="991" w:name="_Toc14429"/>
      <w:bookmarkStart w:id="992" w:name="_Toc22922"/>
      <w:r>
        <w:rPr>
          <w:rFonts w:hint="eastAsia" w:ascii="宋体"/>
          <w:sz w:val="28"/>
        </w:rPr>
        <w:t>（参考样张）</w:t>
      </w:r>
      <w:bookmarkEnd w:id="988"/>
      <w:bookmarkEnd w:id="989"/>
      <w:bookmarkEnd w:id="990"/>
      <w:bookmarkEnd w:id="991"/>
      <w:bookmarkEnd w:id="992"/>
    </w:p>
    <w:p>
      <w:pPr>
        <w:adjustRightInd w:val="0"/>
        <w:snapToGrid w:val="0"/>
        <w:spacing w:beforeLines="50" w:line="360" w:lineRule="auto"/>
        <w:ind w:left="1079" w:leftChars="514" w:firstLine="560" w:firstLineChars="200"/>
        <w:rPr>
          <w:rFonts w:ascii="宋体"/>
          <w:sz w:val="28"/>
        </w:rPr>
      </w:pPr>
    </w:p>
    <w:p>
      <w:pPr>
        <w:adjustRightInd w:val="0"/>
        <w:snapToGrid w:val="0"/>
        <w:spacing w:beforeLines="50" w:line="360" w:lineRule="auto"/>
        <w:ind w:left="279" w:firstLine="279"/>
        <w:rPr>
          <w:rFonts w:ascii="宋体"/>
          <w:sz w:val="28"/>
          <w:u w:val="single"/>
        </w:rPr>
      </w:pPr>
      <w:r>
        <w:rPr>
          <w:rFonts w:hint="eastAsia" w:ascii="宋体"/>
          <w:sz w:val="28"/>
        </w:rPr>
        <w:t>投标人名称：</w:t>
      </w:r>
      <w:r>
        <w:rPr>
          <w:rFonts w:hint="eastAsia" w:ascii="宋体"/>
          <w:sz w:val="28"/>
          <w:u w:val="single"/>
        </w:rPr>
        <w:t xml:space="preserve">                            </w:t>
      </w:r>
    </w:p>
    <w:p>
      <w:pPr>
        <w:adjustRightInd w:val="0"/>
        <w:snapToGrid w:val="0"/>
        <w:spacing w:beforeLines="50" w:line="360" w:lineRule="auto"/>
        <w:ind w:left="279" w:firstLine="279"/>
        <w:rPr>
          <w:rFonts w:ascii="宋体"/>
          <w:sz w:val="28"/>
        </w:rPr>
      </w:pPr>
      <w:r>
        <w:rPr>
          <w:rFonts w:hint="eastAsia" w:ascii="宋体"/>
          <w:sz w:val="28"/>
        </w:rPr>
        <w:t>单位性质：</w:t>
      </w:r>
      <w:r>
        <w:rPr>
          <w:rFonts w:hint="eastAsia" w:ascii="宋体"/>
          <w:sz w:val="28"/>
          <w:u w:val="single"/>
        </w:rPr>
        <w:t xml:space="preserve">                              </w:t>
      </w:r>
    </w:p>
    <w:p>
      <w:pPr>
        <w:adjustRightInd w:val="0"/>
        <w:snapToGrid w:val="0"/>
        <w:spacing w:beforeLines="50" w:line="360" w:lineRule="auto"/>
        <w:ind w:left="279" w:firstLine="279"/>
        <w:rPr>
          <w:rFonts w:ascii="宋体"/>
          <w:sz w:val="28"/>
          <w:u w:val="single"/>
        </w:rPr>
      </w:pPr>
      <w:r>
        <w:rPr>
          <w:rFonts w:hint="eastAsia" w:ascii="宋体"/>
          <w:sz w:val="28"/>
        </w:rPr>
        <w:t>地址：</w:t>
      </w:r>
      <w:r>
        <w:rPr>
          <w:rFonts w:hint="eastAsia" w:ascii="宋体"/>
          <w:sz w:val="28"/>
          <w:u w:val="single"/>
        </w:rPr>
        <w:t xml:space="preserve">                                  </w:t>
      </w:r>
    </w:p>
    <w:p>
      <w:pPr>
        <w:adjustRightInd w:val="0"/>
        <w:snapToGrid w:val="0"/>
        <w:spacing w:beforeLines="50" w:line="360" w:lineRule="auto"/>
        <w:ind w:left="279" w:firstLine="279"/>
        <w:rPr>
          <w:rFonts w:ascii="宋体"/>
          <w:sz w:val="28"/>
        </w:rPr>
      </w:pPr>
      <w:r>
        <w:rPr>
          <w:rFonts w:hint="eastAsia" w:ascii="宋体"/>
          <w:sz w:val="28"/>
        </w:rPr>
        <w:t>成立时间：</w:t>
      </w:r>
      <w:r>
        <w:rPr>
          <w:rFonts w:hint="eastAsia" w:ascii="宋体"/>
          <w:sz w:val="28"/>
          <w:u w:val="single"/>
        </w:rPr>
        <w:t xml:space="preserve">        年        月       日</w:t>
      </w:r>
    </w:p>
    <w:p>
      <w:pPr>
        <w:adjustRightInd w:val="0"/>
        <w:snapToGrid w:val="0"/>
        <w:spacing w:beforeLines="50" w:line="360" w:lineRule="auto"/>
        <w:ind w:left="279" w:firstLine="279"/>
        <w:rPr>
          <w:rFonts w:ascii="宋体"/>
          <w:sz w:val="28"/>
        </w:rPr>
      </w:pPr>
      <w:r>
        <w:rPr>
          <w:rFonts w:hint="eastAsia" w:ascii="宋体"/>
          <w:sz w:val="28"/>
        </w:rPr>
        <w:t>经营期限：</w:t>
      </w:r>
      <w:r>
        <w:rPr>
          <w:rFonts w:hint="eastAsia" w:ascii="宋体"/>
          <w:sz w:val="28"/>
          <w:u w:val="single"/>
        </w:rPr>
        <w:t xml:space="preserve">                              </w:t>
      </w:r>
      <w:r>
        <w:rPr>
          <w:rFonts w:hint="eastAsia" w:ascii="宋体"/>
          <w:sz w:val="28"/>
        </w:rPr>
        <w:t xml:space="preserve">       </w:t>
      </w:r>
    </w:p>
    <w:p>
      <w:pPr>
        <w:adjustRightInd w:val="0"/>
        <w:snapToGrid w:val="0"/>
        <w:spacing w:beforeLines="50" w:line="360" w:lineRule="auto"/>
        <w:ind w:left="279" w:firstLine="279"/>
        <w:rPr>
          <w:rFonts w:ascii="宋体"/>
          <w:sz w:val="28"/>
          <w:u w:val="single"/>
        </w:rPr>
      </w:pPr>
      <w:r>
        <w:rPr>
          <w:rFonts w:hint="eastAsia" w:ascii="宋体"/>
          <w:sz w:val="28"/>
        </w:rPr>
        <w:t>姓名：</w:t>
      </w:r>
      <w:r>
        <w:rPr>
          <w:rFonts w:hint="eastAsia" w:ascii="宋体"/>
          <w:sz w:val="28"/>
          <w:u w:val="single"/>
        </w:rPr>
        <w:t xml:space="preserve">       </w:t>
      </w:r>
      <w:r>
        <w:rPr>
          <w:rFonts w:hint="eastAsia" w:ascii="宋体"/>
          <w:sz w:val="28"/>
        </w:rPr>
        <w:t>性别：</w:t>
      </w:r>
      <w:r>
        <w:rPr>
          <w:rFonts w:hint="eastAsia" w:ascii="宋体"/>
          <w:sz w:val="28"/>
          <w:u w:val="single"/>
        </w:rPr>
        <w:t xml:space="preserve">        </w:t>
      </w:r>
      <w:r>
        <w:rPr>
          <w:rFonts w:hint="eastAsia" w:ascii="宋体"/>
          <w:sz w:val="28"/>
        </w:rPr>
        <w:t>年龄：</w:t>
      </w:r>
      <w:r>
        <w:rPr>
          <w:rFonts w:hint="eastAsia" w:ascii="宋体"/>
          <w:sz w:val="28"/>
          <w:u w:val="single"/>
        </w:rPr>
        <w:t xml:space="preserve">       </w:t>
      </w:r>
    </w:p>
    <w:p>
      <w:pPr>
        <w:adjustRightInd w:val="0"/>
        <w:snapToGrid w:val="0"/>
        <w:spacing w:beforeLines="50" w:line="360" w:lineRule="auto"/>
        <w:ind w:left="279" w:firstLine="279"/>
        <w:rPr>
          <w:rFonts w:ascii="宋体"/>
          <w:sz w:val="28"/>
          <w:u w:val="single"/>
        </w:rPr>
      </w:pPr>
      <w:r>
        <w:rPr>
          <w:rFonts w:hint="eastAsia" w:ascii="宋体"/>
          <w:sz w:val="28"/>
        </w:rPr>
        <w:t>身份证号码：</w:t>
      </w:r>
      <w:r>
        <w:rPr>
          <w:rFonts w:hint="eastAsia" w:ascii="宋体"/>
          <w:sz w:val="28"/>
          <w:u w:val="single"/>
        </w:rPr>
        <w:t xml:space="preserve">                            </w:t>
      </w:r>
    </w:p>
    <w:p>
      <w:pPr>
        <w:adjustRightInd w:val="0"/>
        <w:snapToGrid w:val="0"/>
        <w:spacing w:beforeLines="50" w:line="360" w:lineRule="auto"/>
        <w:ind w:left="279" w:firstLine="279"/>
        <w:rPr>
          <w:rFonts w:ascii="宋体"/>
          <w:sz w:val="28"/>
          <w:u w:val="single"/>
        </w:rPr>
      </w:pPr>
      <w:r>
        <w:rPr>
          <w:rFonts w:hint="eastAsia" w:ascii="宋体"/>
          <w:sz w:val="28"/>
        </w:rPr>
        <w:t>联系电话：</w:t>
      </w:r>
      <w:r>
        <w:rPr>
          <w:rFonts w:hint="eastAsia" w:ascii="宋体"/>
          <w:sz w:val="28"/>
          <w:u w:val="single"/>
        </w:rPr>
        <w:t xml:space="preserve">                              </w:t>
      </w:r>
    </w:p>
    <w:p>
      <w:pPr>
        <w:adjustRightInd w:val="0"/>
        <w:snapToGrid w:val="0"/>
        <w:spacing w:beforeLines="50" w:line="360" w:lineRule="auto"/>
        <w:ind w:left="279" w:firstLine="279"/>
        <w:rPr>
          <w:rFonts w:ascii="宋体"/>
          <w:sz w:val="28"/>
        </w:rPr>
      </w:pPr>
      <w:r>
        <w:rPr>
          <w:rFonts w:hint="eastAsia" w:ascii="宋体"/>
          <w:sz w:val="28"/>
        </w:rPr>
        <w:t>职务：</w:t>
      </w:r>
      <w:r>
        <w:rPr>
          <w:rFonts w:hint="eastAsia" w:ascii="宋体"/>
          <w:sz w:val="28"/>
          <w:u w:val="single"/>
        </w:rPr>
        <w:t xml:space="preserve">            </w:t>
      </w:r>
      <w:r>
        <w:rPr>
          <w:rFonts w:hint="eastAsia" w:ascii="宋体"/>
          <w:sz w:val="28"/>
        </w:rPr>
        <w:t>系</w:t>
      </w:r>
      <w:r>
        <w:rPr>
          <w:rFonts w:hint="eastAsia" w:ascii="宋体"/>
          <w:sz w:val="28"/>
          <w:u w:val="single"/>
        </w:rPr>
        <w:t xml:space="preserve">                （投标人名称）</w:t>
      </w:r>
      <w:r>
        <w:rPr>
          <w:rFonts w:hint="eastAsia" w:ascii="宋体"/>
          <w:sz w:val="28"/>
        </w:rPr>
        <w:t>的法定代表人。</w:t>
      </w:r>
    </w:p>
    <w:p>
      <w:pPr>
        <w:adjustRightInd w:val="0"/>
        <w:snapToGrid w:val="0"/>
        <w:spacing w:beforeLines="50" w:line="360" w:lineRule="auto"/>
        <w:ind w:left="558" w:firstLine="560" w:firstLineChars="200"/>
        <w:rPr>
          <w:rFonts w:ascii="宋体"/>
          <w:sz w:val="28"/>
        </w:rPr>
      </w:pPr>
      <w:r>
        <w:rPr>
          <w:rFonts w:hint="eastAsia" w:ascii="宋体"/>
          <w:sz w:val="28"/>
        </w:rPr>
        <w:t>特此证明。</w:t>
      </w:r>
    </w:p>
    <w:p>
      <w:pPr>
        <w:adjustRightInd w:val="0"/>
        <w:snapToGrid w:val="0"/>
        <w:spacing w:beforeLines="50" w:line="360" w:lineRule="auto"/>
        <w:jc w:val="right"/>
        <w:outlineLvl w:val="0"/>
        <w:rPr>
          <w:rFonts w:ascii="宋体"/>
          <w:sz w:val="28"/>
        </w:rPr>
      </w:pPr>
      <w:bookmarkStart w:id="993" w:name="_Toc7070"/>
      <w:bookmarkStart w:id="994" w:name="_Toc8012"/>
      <w:bookmarkStart w:id="995" w:name="_Toc22154"/>
      <w:bookmarkStart w:id="996" w:name="_Toc3783"/>
      <w:bookmarkStart w:id="997" w:name="_Toc5292"/>
      <w:r>
        <w:rPr>
          <w:rFonts w:hint="eastAsia" w:ascii="宋体"/>
          <w:sz w:val="28"/>
        </w:rPr>
        <w:t>投标人（盖单位公章）</w:t>
      </w:r>
      <w:bookmarkEnd w:id="993"/>
      <w:bookmarkEnd w:id="994"/>
      <w:bookmarkEnd w:id="995"/>
      <w:bookmarkEnd w:id="996"/>
      <w:bookmarkEnd w:id="997"/>
    </w:p>
    <w:p>
      <w:pPr>
        <w:adjustRightInd w:val="0"/>
        <w:snapToGrid w:val="0"/>
        <w:spacing w:beforeLines="50" w:line="360" w:lineRule="auto"/>
        <w:jc w:val="right"/>
        <w:rPr>
          <w:rFonts w:ascii="宋体"/>
          <w:sz w:val="28"/>
        </w:rPr>
      </w:pPr>
    </w:p>
    <w:p>
      <w:pPr>
        <w:spacing w:line="440" w:lineRule="exact"/>
        <w:jc w:val="right"/>
        <w:rPr>
          <w:b/>
          <w:bCs/>
        </w:rPr>
      </w:pPr>
      <w:r>
        <w:rPr>
          <w:rFonts w:hint="eastAsia" w:ascii="宋体"/>
          <w:sz w:val="28"/>
          <w:u w:val="single"/>
        </w:rPr>
        <w:t xml:space="preserve">     </w:t>
      </w:r>
      <w:r>
        <w:rPr>
          <w:rFonts w:hint="eastAsia" w:ascii="宋体"/>
          <w:sz w:val="28"/>
        </w:rPr>
        <w:t>年</w:t>
      </w:r>
      <w:r>
        <w:rPr>
          <w:rFonts w:hint="eastAsia" w:ascii="宋体"/>
          <w:sz w:val="28"/>
          <w:u w:val="single"/>
        </w:rPr>
        <w:t xml:space="preserve">    </w:t>
      </w:r>
      <w:r>
        <w:rPr>
          <w:rFonts w:hint="eastAsia" w:ascii="宋体"/>
          <w:sz w:val="28"/>
        </w:rPr>
        <w:t>月</w:t>
      </w:r>
      <w:r>
        <w:rPr>
          <w:rFonts w:hint="eastAsia" w:ascii="宋体"/>
          <w:sz w:val="28"/>
          <w:u w:val="single"/>
        </w:rPr>
        <w:t xml:space="preserve">   </w:t>
      </w:r>
      <w:r>
        <w:rPr>
          <w:rFonts w:hint="eastAsia" w:ascii="宋体"/>
          <w:sz w:val="28"/>
        </w:rPr>
        <w:t>日</w:t>
      </w:r>
    </w:p>
    <w:p/>
    <w:p>
      <w:pPr>
        <w:pStyle w:val="21"/>
        <w:ind w:firstLine="210"/>
      </w:pPr>
    </w:p>
    <w:p/>
    <w:p>
      <w:pPr>
        <w:pStyle w:val="21"/>
        <w:ind w:firstLine="210"/>
      </w:pPr>
    </w:p>
    <w:bookmarkEnd w:id="941"/>
    <w:bookmarkEnd w:id="942"/>
    <w:bookmarkEnd w:id="943"/>
    <w:bookmarkEnd w:id="944"/>
    <w:bookmarkEnd w:id="945"/>
    <w:bookmarkEnd w:id="946"/>
    <w:bookmarkEnd w:id="947"/>
    <w:bookmarkEnd w:id="948"/>
    <w:bookmarkEnd w:id="949"/>
    <w:p>
      <w:pPr>
        <w:snapToGrid w:val="0"/>
        <w:spacing w:line="586" w:lineRule="exact"/>
      </w:pPr>
    </w:p>
    <w:p>
      <w:pPr>
        <w:adjustRightInd w:val="0"/>
        <w:snapToGrid w:val="0"/>
        <w:spacing w:beforeLines="50" w:line="360" w:lineRule="auto"/>
        <w:outlineLvl w:val="0"/>
        <w:rPr>
          <w:rFonts w:eastAsia="黑体" w:cs="宋体"/>
          <w:sz w:val="28"/>
          <w:szCs w:val="28"/>
        </w:rPr>
      </w:pPr>
      <w:bookmarkStart w:id="998" w:name="_Toc8462"/>
      <w:bookmarkStart w:id="999" w:name="_Toc29260"/>
      <w:bookmarkStart w:id="1000" w:name="_Toc28600"/>
      <w:bookmarkStart w:id="1001" w:name="_Toc13587"/>
      <w:bookmarkStart w:id="1002" w:name="_Toc15512"/>
      <w:r>
        <w:rPr>
          <w:rFonts w:hint="eastAsia" w:ascii="宋体" w:hAnsi="宋体" w:cs="宋体"/>
          <w:sz w:val="24"/>
        </w:rPr>
        <w:t>附件十</w:t>
      </w:r>
      <w:r>
        <w:rPr>
          <w:rFonts w:hint="eastAsia" w:ascii="宋体" w:hAnsi="宋体" w:cs="宋体"/>
          <w:sz w:val="24"/>
          <w:lang w:val="en-US" w:eastAsia="zh-CN"/>
        </w:rPr>
        <w:t>八</w:t>
      </w:r>
      <w:r>
        <w:rPr>
          <w:rFonts w:hint="eastAsia" w:ascii="宋体" w:hAnsi="宋体" w:cs="宋体"/>
          <w:sz w:val="24"/>
        </w:rPr>
        <w:t>、停工证明</w:t>
      </w:r>
      <w:bookmarkEnd w:id="998"/>
      <w:bookmarkEnd w:id="999"/>
      <w:bookmarkEnd w:id="1000"/>
      <w:bookmarkEnd w:id="1001"/>
      <w:bookmarkEnd w:id="1002"/>
    </w:p>
    <w:p>
      <w:pPr>
        <w:jc w:val="center"/>
        <w:rPr>
          <w:rFonts w:ascii="宋体" w:hAnsi="宋体" w:cs="宋体"/>
          <w:b/>
          <w:bCs/>
          <w:sz w:val="28"/>
          <w:szCs w:val="28"/>
        </w:rPr>
      </w:pPr>
      <w:bookmarkStart w:id="1003" w:name="_Toc28385"/>
      <w:bookmarkStart w:id="1004" w:name="_Toc7668_WPSOffice_Level2"/>
      <w:bookmarkStart w:id="1005" w:name="_Toc15857_WPSOffice_Level2"/>
      <w:r>
        <w:rPr>
          <w:rFonts w:hint="eastAsia" w:ascii="宋体" w:hAnsi="宋体" w:eastAsia="黑体"/>
          <w:b/>
          <w:bCs/>
          <w:sz w:val="28"/>
          <w:szCs w:val="32"/>
        </w:rPr>
        <w:t>停工证明</w:t>
      </w:r>
      <w:bookmarkEnd w:id="1003"/>
      <w:bookmarkEnd w:id="1004"/>
      <w:bookmarkEnd w:id="1005"/>
    </w:p>
    <w:p>
      <w:pPr>
        <w:pStyle w:val="21"/>
        <w:spacing w:line="240" w:lineRule="auto"/>
        <w:ind w:firstLine="210"/>
      </w:pPr>
    </w:p>
    <w:tbl>
      <w:tblPr>
        <w:tblStyle w:val="54"/>
        <w:tblW w:w="0" w:type="auto"/>
        <w:tblInd w:w="2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5" w:hRule="atLeast"/>
        </w:trPr>
        <w:tc>
          <w:tcPr>
            <w:tcW w:w="9670" w:type="dxa"/>
          </w:tcPr>
          <w:p>
            <w:pPr>
              <w:spacing w:line="360" w:lineRule="auto"/>
              <w:rPr>
                <w:sz w:val="24"/>
              </w:rPr>
            </w:pPr>
            <w:r>
              <w:rPr>
                <w:rFonts w:hint="eastAsia"/>
                <w:sz w:val="24"/>
                <w:u w:val="single"/>
              </w:rPr>
              <w:t xml:space="preserve">                  </w:t>
            </w:r>
            <w:r>
              <w:rPr>
                <w:rFonts w:hint="eastAsia"/>
                <w:sz w:val="24"/>
              </w:rPr>
              <w:t>（原建设单位）：</w:t>
            </w:r>
          </w:p>
          <w:p>
            <w:pPr>
              <w:spacing w:line="360" w:lineRule="auto"/>
              <w:ind w:firstLine="480" w:firstLineChars="200"/>
              <w:jc w:val="left"/>
              <w:rPr>
                <w:sz w:val="24"/>
              </w:rPr>
            </w:pPr>
            <w:r>
              <w:rPr>
                <w:rFonts w:hint="eastAsia"/>
                <w:sz w:val="24"/>
              </w:rPr>
              <w:t>我公司承接的贵单位____________（原工程项目名称），于___年___月___日取得施工许可证，并于___年___月___日开工。但因非我承包人原因自___年___月___日至今，已连续停工超过</w:t>
            </w:r>
            <w:r>
              <w:rPr>
                <w:rFonts w:hint="eastAsia"/>
                <w:sz w:val="24"/>
                <w:u w:val="single"/>
              </w:rPr>
              <w:t xml:space="preserve">   </w:t>
            </w:r>
            <w:r>
              <w:rPr>
                <w:rFonts w:hint="eastAsia"/>
                <w:sz w:val="24"/>
              </w:rPr>
              <w:t>天。特申请同意我公司项目负责人__________承接其他项目。</w:t>
            </w:r>
          </w:p>
          <w:p>
            <w:pPr>
              <w:spacing w:line="360" w:lineRule="auto"/>
              <w:ind w:firstLine="480" w:firstLineChars="200"/>
              <w:jc w:val="left"/>
              <w:rPr>
                <w:sz w:val="24"/>
              </w:rPr>
            </w:pPr>
            <w:r>
              <w:rPr>
                <w:rFonts w:hint="eastAsia"/>
                <w:sz w:val="24"/>
              </w:rPr>
              <w:t>特此报告。</w:t>
            </w:r>
          </w:p>
          <w:p>
            <w:pPr>
              <w:pStyle w:val="52"/>
              <w:outlineLvl w:val="9"/>
              <w:rPr>
                <w:sz w:val="24"/>
                <w:szCs w:val="24"/>
              </w:rPr>
            </w:pPr>
          </w:p>
          <w:p>
            <w:pPr>
              <w:rPr>
                <w:sz w:val="24"/>
              </w:rPr>
            </w:pPr>
          </w:p>
          <w:p>
            <w:pPr>
              <w:pStyle w:val="52"/>
              <w:outlineLvl w:val="9"/>
            </w:pPr>
          </w:p>
          <w:p>
            <w:pPr>
              <w:wordWrap w:val="0"/>
              <w:spacing w:line="360" w:lineRule="auto"/>
              <w:ind w:firstLine="480" w:firstLineChars="200"/>
              <w:jc w:val="right"/>
              <w:rPr>
                <w:rFonts w:hint="default" w:eastAsia="宋体"/>
                <w:sz w:val="24"/>
                <w:lang w:val="en-US" w:eastAsia="zh-CN"/>
              </w:rPr>
            </w:pPr>
            <w:r>
              <w:rPr>
                <w:rFonts w:hint="eastAsia"/>
                <w:sz w:val="24"/>
              </w:rPr>
              <w:t>承包人（盖章）</w:t>
            </w:r>
            <w:r>
              <w:rPr>
                <w:rFonts w:hint="eastAsia"/>
                <w:sz w:val="24"/>
                <w:lang w:eastAsia="zh-CN"/>
              </w:rPr>
              <w:t>：</w:t>
            </w:r>
            <w:r>
              <w:rPr>
                <w:rFonts w:hint="eastAsia"/>
                <w:sz w:val="24"/>
                <w:lang w:val="en-US" w:eastAsia="zh-CN"/>
              </w:rPr>
              <w:t xml:space="preserve">      </w:t>
            </w:r>
          </w:p>
          <w:p>
            <w:pPr>
              <w:spacing w:line="360" w:lineRule="auto"/>
              <w:ind w:firstLine="480" w:firstLineChars="200"/>
              <w:jc w:val="right"/>
              <w:rPr>
                <w:sz w:val="20"/>
                <w:szCs w:val="22"/>
              </w:rPr>
            </w:pPr>
            <w:r>
              <w:rPr>
                <w:rFonts w:hint="eastAsia"/>
                <w:sz w:val="24"/>
              </w:rPr>
              <w:t>___年___月___日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2" w:hRule="atLeast"/>
        </w:trPr>
        <w:tc>
          <w:tcPr>
            <w:tcW w:w="9670" w:type="dxa"/>
          </w:tcPr>
          <w:p>
            <w:pPr>
              <w:spacing w:line="360" w:lineRule="auto"/>
              <w:rPr>
                <w:sz w:val="24"/>
              </w:rPr>
            </w:pPr>
            <w:r>
              <w:rPr>
                <w:rFonts w:hint="eastAsia"/>
                <w:sz w:val="24"/>
              </w:rPr>
              <w:t>原建设单位意见：</w:t>
            </w:r>
          </w:p>
          <w:p>
            <w:pPr>
              <w:spacing w:line="360" w:lineRule="auto"/>
              <w:jc w:val="right"/>
              <w:rPr>
                <w:sz w:val="24"/>
              </w:rPr>
            </w:pPr>
          </w:p>
          <w:p>
            <w:pPr>
              <w:pStyle w:val="52"/>
              <w:outlineLvl w:val="9"/>
            </w:pPr>
          </w:p>
          <w:p>
            <w:pPr>
              <w:wordWrap w:val="0"/>
              <w:spacing w:line="360" w:lineRule="auto"/>
              <w:jc w:val="right"/>
              <w:rPr>
                <w:rFonts w:hint="default" w:eastAsia="宋体"/>
                <w:sz w:val="24"/>
                <w:lang w:val="en-US" w:eastAsia="zh-CN"/>
              </w:rPr>
            </w:pPr>
            <w:r>
              <w:rPr>
                <w:rFonts w:hint="eastAsia"/>
                <w:sz w:val="24"/>
              </w:rPr>
              <w:t>原建设单位（盖章）：</w:t>
            </w:r>
            <w:r>
              <w:rPr>
                <w:rFonts w:hint="eastAsia"/>
                <w:sz w:val="24"/>
                <w:lang w:val="en-US" w:eastAsia="zh-CN"/>
              </w:rPr>
              <w:t xml:space="preserve">      </w:t>
            </w:r>
          </w:p>
          <w:p>
            <w:pPr>
              <w:spacing w:line="360" w:lineRule="auto"/>
              <w:jc w:val="right"/>
              <w:rPr>
                <w:sz w:val="20"/>
                <w:szCs w:val="22"/>
              </w:rPr>
            </w:pPr>
            <w:r>
              <w:rPr>
                <w:rFonts w:hint="eastAsia"/>
                <w:sz w:val="24"/>
              </w:rPr>
              <w:t>___年___月___日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70" w:type="dxa"/>
          </w:tcPr>
          <w:p>
            <w:pPr>
              <w:spacing w:line="360" w:lineRule="auto"/>
              <w:jc w:val="left"/>
              <w:rPr>
                <w:sz w:val="24"/>
              </w:rPr>
            </w:pPr>
            <w:r>
              <w:rPr>
                <w:rFonts w:hint="eastAsia"/>
                <w:sz w:val="24"/>
              </w:rPr>
              <w:t>行政主管部门证明：</w:t>
            </w:r>
          </w:p>
          <w:p>
            <w:pPr>
              <w:spacing w:line="360" w:lineRule="auto"/>
              <w:jc w:val="right"/>
              <w:rPr>
                <w:sz w:val="24"/>
              </w:rPr>
            </w:pPr>
          </w:p>
          <w:p>
            <w:pPr>
              <w:spacing w:line="360" w:lineRule="auto"/>
              <w:ind w:firstLine="720" w:firstLineChars="300"/>
              <w:jc w:val="left"/>
              <w:rPr>
                <w:sz w:val="24"/>
              </w:rPr>
            </w:pPr>
            <w:r>
              <w:rPr>
                <w:rFonts w:hint="eastAsia"/>
                <w:sz w:val="24"/>
              </w:rPr>
              <w:t>自___年___月___日开始停工，至今已超过</w:t>
            </w:r>
            <w:r>
              <w:rPr>
                <w:rFonts w:hint="eastAsia"/>
                <w:sz w:val="24"/>
                <w:u w:val="single"/>
              </w:rPr>
              <w:t xml:space="preserve">   </w:t>
            </w:r>
            <w:r>
              <w:rPr>
                <w:rFonts w:hint="eastAsia"/>
                <w:sz w:val="24"/>
              </w:rPr>
              <w:t>天。情况属实。</w:t>
            </w:r>
          </w:p>
          <w:p>
            <w:pPr>
              <w:spacing w:line="360" w:lineRule="auto"/>
              <w:jc w:val="right"/>
              <w:rPr>
                <w:sz w:val="24"/>
              </w:rPr>
            </w:pPr>
          </w:p>
          <w:p>
            <w:pPr>
              <w:pStyle w:val="52"/>
              <w:outlineLvl w:val="9"/>
            </w:pPr>
          </w:p>
          <w:p>
            <w:pPr>
              <w:wordWrap w:val="0"/>
              <w:spacing w:line="360" w:lineRule="auto"/>
              <w:jc w:val="right"/>
              <w:rPr>
                <w:rFonts w:hint="default" w:eastAsia="宋体"/>
                <w:sz w:val="24"/>
                <w:lang w:val="en-US" w:eastAsia="zh-CN"/>
              </w:rPr>
            </w:pPr>
            <w:r>
              <w:rPr>
                <w:rFonts w:hint="eastAsia"/>
                <w:sz w:val="24"/>
              </w:rPr>
              <w:t>行政主管部门（盖章）：</w:t>
            </w:r>
            <w:r>
              <w:rPr>
                <w:rFonts w:hint="eastAsia"/>
                <w:sz w:val="24"/>
                <w:lang w:val="en-US" w:eastAsia="zh-CN"/>
              </w:rPr>
              <w:t xml:space="preserve">      </w:t>
            </w:r>
          </w:p>
          <w:p>
            <w:pPr>
              <w:spacing w:line="360" w:lineRule="auto"/>
              <w:jc w:val="right"/>
              <w:rPr>
                <w:sz w:val="20"/>
                <w:szCs w:val="22"/>
              </w:rPr>
            </w:pPr>
            <w:r>
              <w:rPr>
                <w:rFonts w:hint="eastAsia"/>
                <w:sz w:val="24"/>
              </w:rPr>
              <w:t>___年___月___日</w:t>
            </w:r>
          </w:p>
        </w:tc>
      </w:tr>
    </w:tbl>
    <w:p>
      <w:pPr>
        <w:spacing w:line="360" w:lineRule="auto"/>
        <w:rPr>
          <w:sz w:val="28"/>
          <w:szCs w:val="28"/>
        </w:rPr>
      </w:pPr>
      <w:r>
        <w:rPr>
          <w:rFonts w:hint="eastAsia"/>
          <w:sz w:val="24"/>
        </w:rPr>
        <w:t>注：在承接新项目时原承接的项目仍处于连续停工状态。若原承接项目已复工的本《证明》不得使用。</w:t>
      </w:r>
    </w:p>
    <w:p/>
    <w:p>
      <w:pPr>
        <w:adjustRightInd w:val="0"/>
        <w:snapToGrid w:val="0"/>
        <w:spacing w:beforeLines="50" w:line="360" w:lineRule="auto"/>
        <w:outlineLvl w:val="0"/>
        <w:rPr>
          <w:rFonts w:ascii="宋体" w:hAnsi="宋体" w:cs="宋体"/>
          <w:sz w:val="24"/>
        </w:rPr>
      </w:pPr>
      <w:bookmarkStart w:id="1006" w:name="_Toc12199"/>
      <w:bookmarkStart w:id="1007" w:name="_Toc6056"/>
      <w:bookmarkStart w:id="1008" w:name="_Toc14841"/>
      <w:bookmarkStart w:id="1009" w:name="_Toc8618"/>
      <w:bookmarkStart w:id="1010" w:name="_Toc31090"/>
      <w:r>
        <w:rPr>
          <w:rFonts w:hint="eastAsia" w:ascii="宋体" w:hAnsi="宋体" w:cs="宋体"/>
          <w:sz w:val="24"/>
        </w:rPr>
        <w:t>附件十</w:t>
      </w:r>
      <w:r>
        <w:rPr>
          <w:rFonts w:hint="eastAsia" w:ascii="宋体" w:hAnsi="宋体" w:cs="宋体"/>
          <w:sz w:val="24"/>
          <w:lang w:val="en-US" w:eastAsia="zh-CN"/>
        </w:rPr>
        <w:t>九</w:t>
      </w:r>
      <w:r>
        <w:rPr>
          <w:rFonts w:hint="eastAsia" w:ascii="宋体" w:hAnsi="宋体" w:cs="宋体"/>
          <w:sz w:val="24"/>
        </w:rPr>
        <w:t>、未验收证明</w:t>
      </w:r>
      <w:bookmarkEnd w:id="1006"/>
      <w:bookmarkEnd w:id="1007"/>
      <w:bookmarkEnd w:id="1008"/>
      <w:bookmarkEnd w:id="1009"/>
      <w:bookmarkEnd w:id="1010"/>
    </w:p>
    <w:p>
      <w:pPr>
        <w:keepNext/>
        <w:keepLines/>
        <w:spacing w:line="360" w:lineRule="auto"/>
        <w:jc w:val="center"/>
        <w:outlineLvl w:val="0"/>
        <w:rPr>
          <w:b/>
          <w:bCs/>
          <w:sz w:val="32"/>
          <w:szCs w:val="32"/>
        </w:rPr>
      </w:pPr>
      <w:bookmarkStart w:id="1011" w:name="_Toc31745_WPSOffice_Level2"/>
      <w:bookmarkStart w:id="1012" w:name="_Toc20804"/>
      <w:bookmarkStart w:id="1013" w:name="_Toc19422_WPSOffice_Level2"/>
      <w:bookmarkStart w:id="1014" w:name="_Toc16337"/>
      <w:bookmarkStart w:id="1015" w:name="_Toc11543"/>
      <w:bookmarkStart w:id="1016" w:name="_Toc24159"/>
      <w:bookmarkStart w:id="1017" w:name="_Toc1816"/>
      <w:bookmarkStart w:id="1018" w:name="_Toc25886"/>
      <w:r>
        <w:rPr>
          <w:rFonts w:hint="eastAsia" w:ascii="宋体" w:hAnsi="宋体" w:eastAsia="黑体"/>
          <w:b/>
          <w:bCs/>
          <w:sz w:val="28"/>
          <w:szCs w:val="32"/>
        </w:rPr>
        <w:t>未验收证明</w:t>
      </w:r>
      <w:bookmarkEnd w:id="1011"/>
      <w:bookmarkEnd w:id="1012"/>
      <w:bookmarkEnd w:id="1013"/>
      <w:bookmarkEnd w:id="1014"/>
      <w:bookmarkEnd w:id="1015"/>
      <w:bookmarkEnd w:id="1016"/>
      <w:bookmarkEnd w:id="1017"/>
      <w:bookmarkEnd w:id="1018"/>
    </w:p>
    <w:tbl>
      <w:tblPr>
        <w:tblStyle w:val="5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0" w:hRule="atLeast"/>
        </w:trPr>
        <w:tc>
          <w:tcPr>
            <w:tcW w:w="9987" w:type="dxa"/>
          </w:tcPr>
          <w:p>
            <w:pPr>
              <w:spacing w:line="360" w:lineRule="auto"/>
              <w:jc w:val="left"/>
              <w:rPr>
                <w:sz w:val="24"/>
              </w:rPr>
            </w:pPr>
            <w:r>
              <w:rPr>
                <w:rFonts w:hint="eastAsia"/>
                <w:sz w:val="24"/>
                <w:u w:val="single"/>
              </w:rPr>
              <w:t xml:space="preserve">                  </w:t>
            </w:r>
            <w:r>
              <w:rPr>
                <w:rFonts w:hint="eastAsia"/>
                <w:sz w:val="24"/>
              </w:rPr>
              <w:t>(原建设单位）：</w:t>
            </w:r>
          </w:p>
          <w:p>
            <w:pPr>
              <w:spacing w:line="360" w:lineRule="auto"/>
              <w:ind w:firstLine="480" w:firstLineChars="200"/>
              <w:jc w:val="left"/>
              <w:rPr>
                <w:sz w:val="24"/>
              </w:rPr>
            </w:pPr>
            <w:r>
              <w:rPr>
                <w:rFonts w:hint="eastAsia"/>
                <w:sz w:val="24"/>
              </w:rPr>
              <w:t>我公司承接的____________(原工程项目名称）于___年___月___日竣工（交工），并于___年___月___日向贵单位提交竣工（交工）报告。但非我承包人原因至今已超过</w:t>
            </w:r>
          </w:p>
          <w:p>
            <w:pPr>
              <w:spacing w:line="360" w:lineRule="auto"/>
              <w:jc w:val="left"/>
              <w:rPr>
                <w:sz w:val="24"/>
              </w:rPr>
            </w:pPr>
            <w:r>
              <w:rPr>
                <w:rFonts w:hint="eastAsia"/>
                <w:sz w:val="24"/>
                <w:u w:val="single"/>
              </w:rPr>
              <w:t xml:space="preserve">    </w:t>
            </w:r>
            <w:r>
              <w:rPr>
                <w:rFonts w:hint="eastAsia"/>
                <w:sz w:val="24"/>
              </w:rPr>
              <w:t>天未进行该项目的竣工（交工）验收。特申请同意我公司项目负责人__________承接其他项目。</w:t>
            </w:r>
          </w:p>
          <w:p>
            <w:pPr>
              <w:spacing w:line="360" w:lineRule="auto"/>
              <w:ind w:firstLine="480" w:firstLineChars="200"/>
              <w:jc w:val="left"/>
              <w:rPr>
                <w:sz w:val="24"/>
              </w:rPr>
            </w:pPr>
            <w:r>
              <w:rPr>
                <w:rFonts w:hint="eastAsia"/>
                <w:sz w:val="24"/>
              </w:rPr>
              <w:t>特此报告。</w:t>
            </w:r>
          </w:p>
          <w:p>
            <w:pPr>
              <w:wordWrap w:val="0"/>
              <w:spacing w:line="360" w:lineRule="auto"/>
              <w:ind w:firstLine="480" w:firstLineChars="200"/>
              <w:jc w:val="right"/>
              <w:rPr>
                <w:rFonts w:hint="default" w:eastAsia="宋体"/>
                <w:sz w:val="24"/>
                <w:lang w:val="en-US" w:eastAsia="zh-CN"/>
              </w:rPr>
            </w:pPr>
            <w:r>
              <w:rPr>
                <w:rFonts w:hint="eastAsia"/>
                <w:sz w:val="24"/>
              </w:rPr>
              <w:t>承包人（盖章）</w:t>
            </w:r>
            <w:r>
              <w:rPr>
                <w:rFonts w:hint="eastAsia"/>
                <w:sz w:val="24"/>
                <w:lang w:eastAsia="zh-CN"/>
              </w:rPr>
              <w:t>：</w:t>
            </w:r>
            <w:r>
              <w:rPr>
                <w:rFonts w:hint="eastAsia"/>
                <w:sz w:val="24"/>
                <w:lang w:val="en-US" w:eastAsia="zh-CN"/>
              </w:rPr>
              <w:t xml:space="preserve">      </w:t>
            </w:r>
          </w:p>
          <w:p>
            <w:pPr>
              <w:wordWrap w:val="0"/>
              <w:spacing w:line="360" w:lineRule="auto"/>
              <w:ind w:firstLine="480" w:firstLineChars="200"/>
              <w:jc w:val="right"/>
              <w:rPr>
                <w:rFonts w:hint="default" w:eastAsia="宋体"/>
                <w:sz w:val="20"/>
                <w:szCs w:val="22"/>
                <w:lang w:val="en-US" w:eastAsia="zh-CN"/>
              </w:rPr>
            </w:pPr>
            <w:r>
              <w:rPr>
                <w:rFonts w:hint="eastAsia"/>
                <w:sz w:val="24"/>
                <w:lang w:val="en-US" w:eastAsia="zh-CN"/>
              </w:rPr>
              <w:t xml:space="preserve"> </w:t>
            </w:r>
            <w:r>
              <w:rPr>
                <w:rFonts w:hint="eastAsia"/>
                <w:sz w:val="24"/>
              </w:rPr>
              <w:t>___年___月___日</w:t>
            </w:r>
            <w:r>
              <w:rPr>
                <w:rFonts w:hint="eastAsia"/>
                <w:sz w:val="24"/>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7" w:hRule="atLeast"/>
        </w:trPr>
        <w:tc>
          <w:tcPr>
            <w:tcW w:w="9987" w:type="dxa"/>
          </w:tcPr>
          <w:p>
            <w:pPr>
              <w:spacing w:line="360" w:lineRule="auto"/>
              <w:jc w:val="left"/>
              <w:rPr>
                <w:sz w:val="24"/>
              </w:rPr>
            </w:pPr>
            <w:r>
              <w:rPr>
                <w:rFonts w:hint="eastAsia"/>
                <w:sz w:val="24"/>
              </w:rPr>
              <w:t>原建设单位意见：</w:t>
            </w:r>
          </w:p>
          <w:p>
            <w:pPr>
              <w:spacing w:line="360" w:lineRule="auto"/>
              <w:jc w:val="right"/>
              <w:rPr>
                <w:sz w:val="24"/>
              </w:rPr>
            </w:pPr>
          </w:p>
          <w:p>
            <w:pPr>
              <w:spacing w:line="360" w:lineRule="auto"/>
              <w:jc w:val="right"/>
              <w:rPr>
                <w:sz w:val="24"/>
              </w:rPr>
            </w:pPr>
          </w:p>
          <w:p>
            <w:pPr>
              <w:wordWrap w:val="0"/>
              <w:spacing w:line="360" w:lineRule="auto"/>
              <w:jc w:val="right"/>
              <w:rPr>
                <w:rFonts w:hint="default" w:eastAsia="宋体"/>
                <w:sz w:val="24"/>
                <w:lang w:val="en-US" w:eastAsia="zh-CN"/>
              </w:rPr>
            </w:pPr>
            <w:r>
              <w:rPr>
                <w:rFonts w:hint="eastAsia"/>
                <w:sz w:val="24"/>
              </w:rPr>
              <w:t>原建设单位（盖章）：</w:t>
            </w:r>
            <w:r>
              <w:rPr>
                <w:rFonts w:hint="eastAsia"/>
                <w:sz w:val="24"/>
                <w:lang w:val="en-US" w:eastAsia="zh-CN"/>
              </w:rPr>
              <w:t xml:space="preserve">     </w:t>
            </w:r>
          </w:p>
          <w:p>
            <w:pPr>
              <w:spacing w:line="360" w:lineRule="auto"/>
              <w:jc w:val="right"/>
              <w:rPr>
                <w:sz w:val="20"/>
                <w:szCs w:val="22"/>
              </w:rPr>
            </w:pPr>
            <w:r>
              <w:rPr>
                <w:rFonts w:hint="eastAsia"/>
                <w:sz w:val="24"/>
              </w:rPr>
              <w:t>___年___月___日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0" w:hRule="atLeast"/>
        </w:trPr>
        <w:tc>
          <w:tcPr>
            <w:tcW w:w="9987" w:type="dxa"/>
          </w:tcPr>
          <w:p>
            <w:pPr>
              <w:spacing w:line="360" w:lineRule="auto"/>
              <w:jc w:val="left"/>
              <w:rPr>
                <w:sz w:val="24"/>
              </w:rPr>
            </w:pPr>
            <w:r>
              <w:rPr>
                <w:rFonts w:hint="eastAsia"/>
                <w:sz w:val="24"/>
              </w:rPr>
              <w:t>行政主管部门证明：</w:t>
            </w:r>
          </w:p>
          <w:p>
            <w:pPr>
              <w:spacing w:line="360" w:lineRule="auto"/>
              <w:ind w:firstLine="480" w:firstLineChars="200"/>
              <w:jc w:val="left"/>
              <w:rPr>
                <w:sz w:val="24"/>
              </w:rPr>
            </w:pPr>
          </w:p>
          <w:p>
            <w:pPr>
              <w:spacing w:line="360" w:lineRule="auto"/>
              <w:ind w:firstLine="480" w:firstLineChars="200"/>
              <w:jc w:val="left"/>
              <w:rPr>
                <w:sz w:val="24"/>
              </w:rPr>
            </w:pPr>
            <w:r>
              <w:rPr>
                <w:rFonts w:hint="eastAsia"/>
                <w:sz w:val="24"/>
              </w:rPr>
              <w:t>承包人向原建设单位提交了竣工（交工）报告至今已超过</w:t>
            </w:r>
            <w:r>
              <w:rPr>
                <w:rFonts w:hint="eastAsia"/>
                <w:sz w:val="24"/>
                <w:u w:val="single"/>
              </w:rPr>
              <w:t xml:space="preserve">    </w:t>
            </w:r>
            <w:r>
              <w:rPr>
                <w:rFonts w:hint="eastAsia"/>
                <w:sz w:val="24"/>
              </w:rPr>
              <w:t>天。情况属实。</w:t>
            </w:r>
          </w:p>
          <w:p>
            <w:pPr>
              <w:spacing w:line="360" w:lineRule="auto"/>
              <w:jc w:val="right"/>
              <w:rPr>
                <w:sz w:val="24"/>
              </w:rPr>
            </w:pPr>
          </w:p>
          <w:p>
            <w:pPr>
              <w:wordWrap w:val="0"/>
              <w:spacing w:line="360" w:lineRule="auto"/>
              <w:jc w:val="right"/>
              <w:rPr>
                <w:rFonts w:hint="default" w:eastAsia="宋体"/>
                <w:sz w:val="24"/>
                <w:lang w:val="en-US" w:eastAsia="zh-CN"/>
              </w:rPr>
            </w:pPr>
            <w:r>
              <w:rPr>
                <w:rFonts w:hint="eastAsia"/>
                <w:sz w:val="24"/>
              </w:rPr>
              <w:t>行政主管部门（盖章）：</w:t>
            </w:r>
            <w:r>
              <w:rPr>
                <w:rFonts w:hint="eastAsia"/>
                <w:sz w:val="24"/>
                <w:lang w:val="en-US" w:eastAsia="zh-CN"/>
              </w:rPr>
              <w:t xml:space="preserve">     </w:t>
            </w:r>
          </w:p>
          <w:p>
            <w:pPr>
              <w:spacing w:line="360" w:lineRule="auto"/>
              <w:jc w:val="right"/>
              <w:rPr>
                <w:sz w:val="20"/>
                <w:szCs w:val="22"/>
              </w:rPr>
            </w:pPr>
            <w:r>
              <w:rPr>
                <w:rFonts w:hint="eastAsia"/>
                <w:sz w:val="24"/>
              </w:rPr>
              <w:t>___年___月___日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9987" w:type="dxa"/>
          </w:tcPr>
          <w:p>
            <w:pPr>
              <w:spacing w:line="360" w:lineRule="auto"/>
              <w:jc w:val="center"/>
              <w:rPr>
                <w:sz w:val="24"/>
              </w:rPr>
            </w:pPr>
            <w:r>
              <w:rPr>
                <w:rFonts w:hint="eastAsia"/>
                <w:sz w:val="24"/>
              </w:rPr>
              <w:t>注：在承接新项目时原承接的项目已经竣工验收的，本《证明》不得使用</w:t>
            </w:r>
          </w:p>
        </w:tc>
      </w:tr>
    </w:tbl>
    <w:p>
      <w:pPr>
        <w:pStyle w:val="21"/>
        <w:ind w:firstLine="0" w:firstLineChars="0"/>
      </w:pPr>
    </w:p>
    <w:p/>
    <w:p>
      <w:pPr>
        <w:rPr>
          <w:rFonts w:ascii="宋体" w:hAnsi="宋体" w:cs="宋体"/>
          <w:sz w:val="24"/>
        </w:rPr>
      </w:pPr>
    </w:p>
    <w:p>
      <w:pPr>
        <w:outlineLvl w:val="0"/>
        <w:rPr>
          <w:rFonts w:ascii="宋体" w:hAnsi="宋体" w:cs="宋体"/>
          <w:sz w:val="24"/>
        </w:rPr>
      </w:pPr>
      <w:bookmarkStart w:id="1019" w:name="_Toc647"/>
      <w:bookmarkStart w:id="1020" w:name="_Toc2127"/>
      <w:bookmarkStart w:id="1021" w:name="_Toc16795"/>
      <w:bookmarkStart w:id="1022" w:name="_Toc15157"/>
      <w:bookmarkStart w:id="1023" w:name="_Toc12851"/>
      <w:r>
        <w:rPr>
          <w:rFonts w:hint="eastAsia" w:ascii="宋体" w:hAnsi="宋体" w:cs="宋体"/>
          <w:sz w:val="24"/>
        </w:rPr>
        <w:t>附件</w:t>
      </w:r>
      <w:r>
        <w:rPr>
          <w:rFonts w:hint="eastAsia" w:ascii="宋体" w:hAnsi="宋体" w:cs="宋体"/>
          <w:sz w:val="24"/>
          <w:lang w:val="en-US" w:eastAsia="zh-CN"/>
        </w:rPr>
        <w:t>二十</w:t>
      </w:r>
      <w:r>
        <w:rPr>
          <w:rFonts w:hint="eastAsia" w:ascii="宋体" w:hAnsi="宋体" w:cs="宋体"/>
          <w:sz w:val="24"/>
        </w:rPr>
        <w:t>、投标保函</w:t>
      </w:r>
      <w:bookmarkEnd w:id="1019"/>
      <w:bookmarkEnd w:id="1020"/>
      <w:bookmarkEnd w:id="1021"/>
      <w:bookmarkEnd w:id="1022"/>
      <w:bookmarkEnd w:id="1023"/>
    </w:p>
    <w:p>
      <w:pPr>
        <w:spacing w:before="63" w:line="220" w:lineRule="auto"/>
        <w:ind w:firstLine="3953" w:firstLineChars="1200"/>
        <w:outlineLvl w:val="0"/>
        <w:rPr>
          <w:rFonts w:ascii="宋体" w:hAnsi="宋体" w:cs="宋体"/>
          <w:sz w:val="36"/>
          <w:szCs w:val="36"/>
        </w:rPr>
      </w:pPr>
      <w:bookmarkStart w:id="1024" w:name="_Toc6607"/>
      <w:bookmarkStart w:id="1025" w:name="_Toc22606"/>
      <w:bookmarkStart w:id="1026" w:name="_Toc30933"/>
      <w:bookmarkStart w:id="1027" w:name="_Toc28607"/>
      <w:bookmarkStart w:id="1028" w:name="_Toc15120"/>
      <w:r>
        <w:rPr>
          <w:rFonts w:ascii="宋体" w:hAnsi="宋体" w:cs="宋体"/>
          <w:b/>
          <w:bCs/>
          <w:spacing w:val="-16"/>
          <w:sz w:val="36"/>
          <w:szCs w:val="36"/>
        </w:rPr>
        <w:t>投标保函</w:t>
      </w:r>
      <w:bookmarkEnd w:id="1024"/>
      <w:bookmarkEnd w:id="1025"/>
      <w:bookmarkEnd w:id="1026"/>
      <w:bookmarkEnd w:id="1027"/>
      <w:bookmarkEnd w:id="1028"/>
    </w:p>
    <w:p>
      <w:pPr>
        <w:spacing w:line="153" w:lineRule="exact"/>
      </w:pPr>
    </w:p>
    <w:tbl>
      <w:tblPr>
        <w:tblStyle w:val="54"/>
        <w:tblW w:w="898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23"/>
        <w:gridCol w:w="1428"/>
        <w:gridCol w:w="2637"/>
        <w:gridCol w:w="1948"/>
        <w:gridCol w:w="185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 w:hRule="atLeast"/>
          <w:jc w:val="center"/>
        </w:trPr>
        <w:tc>
          <w:tcPr>
            <w:tcW w:w="1123" w:type="dxa"/>
          </w:tcPr>
          <w:p>
            <w:pPr>
              <w:spacing w:before="204" w:line="220" w:lineRule="auto"/>
              <w:ind w:left="95"/>
              <w:rPr>
                <w:rFonts w:ascii="宋体" w:hAnsi="宋体" w:cs="宋体"/>
                <w:szCs w:val="21"/>
              </w:rPr>
            </w:pPr>
            <w:r>
              <w:rPr>
                <w:rFonts w:ascii="宋体" w:hAnsi="宋体" w:cs="宋体"/>
                <w:spacing w:val="3"/>
                <w:szCs w:val="21"/>
              </w:rPr>
              <w:t>保险单号</w:t>
            </w:r>
          </w:p>
        </w:tc>
        <w:tc>
          <w:tcPr>
            <w:tcW w:w="7866" w:type="dxa"/>
            <w:gridSpan w:val="4"/>
          </w:tcPr>
          <w:p>
            <w:pPr>
              <w:rPr>
                <w:rFonts w:ascii="Aria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jc w:val="center"/>
        </w:trPr>
        <w:tc>
          <w:tcPr>
            <w:tcW w:w="1123" w:type="dxa"/>
            <w:vMerge w:val="restart"/>
            <w:tcBorders>
              <w:bottom w:val="nil"/>
            </w:tcBorders>
          </w:tcPr>
          <w:p>
            <w:pPr>
              <w:spacing w:line="308" w:lineRule="auto"/>
              <w:rPr>
                <w:rFonts w:ascii="Arial"/>
              </w:rPr>
            </w:pPr>
          </w:p>
          <w:p>
            <w:pPr>
              <w:spacing w:line="309" w:lineRule="auto"/>
              <w:rPr>
                <w:rFonts w:ascii="Arial"/>
              </w:rPr>
            </w:pPr>
          </w:p>
          <w:p>
            <w:pPr>
              <w:spacing w:before="68" w:line="220" w:lineRule="auto"/>
              <w:ind w:left="95"/>
              <w:rPr>
                <w:rFonts w:ascii="宋体" w:hAnsi="宋体" w:cs="宋体"/>
                <w:szCs w:val="21"/>
              </w:rPr>
            </w:pPr>
            <w:r>
              <w:rPr>
                <w:rFonts w:ascii="宋体" w:hAnsi="宋体" w:cs="宋体"/>
                <w:spacing w:val="-3"/>
                <w:szCs w:val="21"/>
              </w:rPr>
              <w:t>投保人</w:t>
            </w:r>
          </w:p>
          <w:p>
            <w:pPr>
              <w:spacing w:before="49" w:line="220" w:lineRule="auto"/>
              <w:ind w:left="95"/>
              <w:rPr>
                <w:rFonts w:ascii="宋体" w:hAnsi="宋体" w:cs="宋体"/>
                <w:szCs w:val="21"/>
              </w:rPr>
            </w:pPr>
            <w:r>
              <w:rPr>
                <w:rFonts w:ascii="宋体" w:hAnsi="宋体" w:cs="宋体"/>
                <w:spacing w:val="9"/>
                <w:szCs w:val="21"/>
              </w:rPr>
              <w:t>(投标人)</w:t>
            </w:r>
          </w:p>
        </w:tc>
        <w:tc>
          <w:tcPr>
            <w:tcW w:w="1428" w:type="dxa"/>
          </w:tcPr>
          <w:p>
            <w:pPr>
              <w:spacing w:before="201" w:line="221" w:lineRule="auto"/>
              <w:ind w:left="92"/>
              <w:rPr>
                <w:rFonts w:ascii="宋体" w:hAnsi="宋体" w:cs="宋体"/>
                <w:szCs w:val="21"/>
              </w:rPr>
            </w:pPr>
            <w:r>
              <w:rPr>
                <w:rFonts w:ascii="宋体" w:hAnsi="宋体" w:cs="宋体"/>
                <w:spacing w:val="5"/>
                <w:szCs w:val="21"/>
              </w:rPr>
              <w:t>名称</w:t>
            </w:r>
          </w:p>
        </w:tc>
        <w:tc>
          <w:tcPr>
            <w:tcW w:w="2637" w:type="dxa"/>
          </w:tcPr>
          <w:p>
            <w:pPr>
              <w:rPr>
                <w:rFonts w:ascii="Arial"/>
              </w:rPr>
            </w:pPr>
          </w:p>
        </w:tc>
        <w:tc>
          <w:tcPr>
            <w:tcW w:w="1948" w:type="dxa"/>
          </w:tcPr>
          <w:p>
            <w:pPr>
              <w:spacing w:before="197" w:line="219" w:lineRule="auto"/>
              <w:ind w:left="117"/>
              <w:rPr>
                <w:rFonts w:ascii="宋体" w:hAnsi="宋体" w:cs="宋体"/>
                <w:szCs w:val="21"/>
              </w:rPr>
            </w:pPr>
            <w:r>
              <w:rPr>
                <w:rFonts w:ascii="宋体" w:hAnsi="宋体" w:cs="宋体"/>
                <w:spacing w:val="1"/>
                <w:szCs w:val="21"/>
              </w:rPr>
              <w:t>统一社会信用代码</w:t>
            </w:r>
          </w:p>
        </w:tc>
        <w:tc>
          <w:tcPr>
            <w:tcW w:w="1853" w:type="dxa"/>
          </w:tcPr>
          <w:p>
            <w:pPr>
              <w:rPr>
                <w:rFonts w:ascii="Aria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jc w:val="center"/>
        </w:trPr>
        <w:tc>
          <w:tcPr>
            <w:tcW w:w="1123" w:type="dxa"/>
            <w:vMerge w:val="continue"/>
            <w:tcBorders>
              <w:top w:val="nil"/>
              <w:bottom w:val="nil"/>
            </w:tcBorders>
          </w:tcPr>
          <w:p>
            <w:pPr>
              <w:rPr>
                <w:rFonts w:ascii="Arial"/>
              </w:rPr>
            </w:pPr>
          </w:p>
        </w:tc>
        <w:tc>
          <w:tcPr>
            <w:tcW w:w="1428" w:type="dxa"/>
          </w:tcPr>
          <w:p>
            <w:pPr>
              <w:spacing w:before="218" w:line="229" w:lineRule="auto"/>
              <w:ind w:left="92"/>
              <w:rPr>
                <w:rFonts w:ascii="宋体" w:hAnsi="宋体" w:cs="宋体"/>
                <w:szCs w:val="21"/>
              </w:rPr>
            </w:pPr>
            <w:r>
              <w:rPr>
                <w:rFonts w:ascii="宋体" w:hAnsi="宋体" w:cs="宋体"/>
                <w:spacing w:val="-3"/>
                <w:szCs w:val="21"/>
              </w:rPr>
              <w:t>地址</w:t>
            </w:r>
          </w:p>
        </w:tc>
        <w:tc>
          <w:tcPr>
            <w:tcW w:w="2637" w:type="dxa"/>
          </w:tcPr>
          <w:p>
            <w:pPr>
              <w:rPr>
                <w:rFonts w:ascii="Arial"/>
              </w:rPr>
            </w:pPr>
          </w:p>
        </w:tc>
        <w:tc>
          <w:tcPr>
            <w:tcW w:w="1948" w:type="dxa"/>
          </w:tcPr>
          <w:p>
            <w:pPr>
              <w:spacing w:before="211" w:line="221" w:lineRule="auto"/>
              <w:ind w:left="117"/>
              <w:rPr>
                <w:rFonts w:ascii="宋体" w:hAnsi="宋体" w:cs="宋体"/>
                <w:szCs w:val="21"/>
              </w:rPr>
            </w:pPr>
            <w:r>
              <w:rPr>
                <w:rFonts w:ascii="宋体" w:hAnsi="宋体" w:cs="宋体"/>
                <w:spacing w:val="-2"/>
                <w:szCs w:val="21"/>
              </w:rPr>
              <w:t>联系电话</w:t>
            </w:r>
          </w:p>
        </w:tc>
        <w:tc>
          <w:tcPr>
            <w:tcW w:w="1853" w:type="dxa"/>
          </w:tcPr>
          <w:p>
            <w:pPr>
              <w:rPr>
                <w:rFonts w:ascii="Aria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jc w:val="center"/>
        </w:trPr>
        <w:tc>
          <w:tcPr>
            <w:tcW w:w="1123" w:type="dxa"/>
            <w:vMerge w:val="continue"/>
            <w:tcBorders>
              <w:top w:val="nil"/>
            </w:tcBorders>
          </w:tcPr>
          <w:p>
            <w:pPr>
              <w:rPr>
                <w:rFonts w:ascii="Arial"/>
              </w:rPr>
            </w:pPr>
          </w:p>
        </w:tc>
        <w:tc>
          <w:tcPr>
            <w:tcW w:w="1428" w:type="dxa"/>
          </w:tcPr>
          <w:p>
            <w:pPr>
              <w:spacing w:before="209" w:line="219" w:lineRule="auto"/>
              <w:ind w:left="92"/>
              <w:rPr>
                <w:rFonts w:ascii="宋体" w:hAnsi="宋体" w:cs="宋体"/>
                <w:szCs w:val="21"/>
              </w:rPr>
            </w:pPr>
            <w:r>
              <w:rPr>
                <w:rFonts w:ascii="宋体" w:hAnsi="宋体" w:cs="宋体"/>
                <w:spacing w:val="-2"/>
                <w:szCs w:val="21"/>
              </w:rPr>
              <w:t>付款行</w:t>
            </w:r>
          </w:p>
        </w:tc>
        <w:tc>
          <w:tcPr>
            <w:tcW w:w="2637" w:type="dxa"/>
          </w:tcPr>
          <w:p>
            <w:pPr>
              <w:rPr>
                <w:rFonts w:ascii="Arial"/>
              </w:rPr>
            </w:pPr>
          </w:p>
        </w:tc>
        <w:tc>
          <w:tcPr>
            <w:tcW w:w="1948" w:type="dxa"/>
          </w:tcPr>
          <w:p>
            <w:pPr>
              <w:spacing w:before="209" w:line="219" w:lineRule="auto"/>
              <w:ind w:left="117"/>
              <w:rPr>
                <w:rFonts w:ascii="宋体" w:hAnsi="宋体" w:cs="宋体"/>
                <w:szCs w:val="21"/>
              </w:rPr>
            </w:pPr>
            <w:r>
              <w:rPr>
                <w:rFonts w:ascii="宋体" w:hAnsi="宋体" w:cs="宋体"/>
                <w:spacing w:val="3"/>
                <w:szCs w:val="21"/>
              </w:rPr>
              <w:t>付款账号</w:t>
            </w:r>
          </w:p>
        </w:tc>
        <w:tc>
          <w:tcPr>
            <w:tcW w:w="1853" w:type="dxa"/>
          </w:tcPr>
          <w:p>
            <w:pPr>
              <w:rPr>
                <w:rFonts w:ascii="Aria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0" w:hRule="atLeast"/>
          <w:jc w:val="center"/>
        </w:trPr>
        <w:tc>
          <w:tcPr>
            <w:tcW w:w="1123" w:type="dxa"/>
            <w:vMerge w:val="restart"/>
            <w:tcBorders>
              <w:bottom w:val="nil"/>
            </w:tcBorders>
          </w:tcPr>
          <w:p>
            <w:pPr>
              <w:spacing w:line="289" w:lineRule="auto"/>
              <w:rPr>
                <w:rFonts w:ascii="Arial"/>
              </w:rPr>
            </w:pPr>
          </w:p>
          <w:p>
            <w:pPr>
              <w:spacing w:before="68" w:line="247" w:lineRule="auto"/>
              <w:ind w:left="95" w:right="132"/>
              <w:rPr>
                <w:rFonts w:ascii="宋体" w:hAnsi="宋体" w:cs="宋体"/>
                <w:szCs w:val="21"/>
              </w:rPr>
            </w:pPr>
            <w:r>
              <w:rPr>
                <w:rFonts w:ascii="宋体" w:hAnsi="宋体" w:cs="宋体"/>
                <w:spacing w:val="-3"/>
                <w:szCs w:val="21"/>
              </w:rPr>
              <w:t>被担保人</w:t>
            </w:r>
            <w:r>
              <w:rPr>
                <w:rFonts w:ascii="宋体" w:hAnsi="宋体" w:cs="宋体"/>
                <w:spacing w:val="2"/>
                <w:szCs w:val="21"/>
              </w:rPr>
              <w:t xml:space="preserve"> </w:t>
            </w:r>
            <w:r>
              <w:rPr>
                <w:rFonts w:ascii="宋体" w:hAnsi="宋体" w:cs="宋体"/>
                <w:spacing w:val="9"/>
                <w:szCs w:val="21"/>
              </w:rPr>
              <w:t>(招标人)</w:t>
            </w:r>
          </w:p>
        </w:tc>
        <w:tc>
          <w:tcPr>
            <w:tcW w:w="1428" w:type="dxa"/>
          </w:tcPr>
          <w:p>
            <w:pPr>
              <w:spacing w:before="203" w:line="221" w:lineRule="auto"/>
              <w:ind w:left="92"/>
              <w:rPr>
                <w:rFonts w:ascii="宋体" w:hAnsi="宋体" w:cs="宋体"/>
                <w:szCs w:val="21"/>
              </w:rPr>
            </w:pPr>
            <w:r>
              <w:rPr>
                <w:rFonts w:ascii="宋体" w:hAnsi="宋体" w:cs="宋体"/>
                <w:spacing w:val="5"/>
                <w:szCs w:val="21"/>
              </w:rPr>
              <w:t>名称</w:t>
            </w:r>
          </w:p>
        </w:tc>
        <w:tc>
          <w:tcPr>
            <w:tcW w:w="2637" w:type="dxa"/>
          </w:tcPr>
          <w:p>
            <w:pPr>
              <w:rPr>
                <w:rFonts w:ascii="Arial"/>
              </w:rPr>
            </w:pPr>
          </w:p>
        </w:tc>
        <w:tc>
          <w:tcPr>
            <w:tcW w:w="1948" w:type="dxa"/>
          </w:tcPr>
          <w:p>
            <w:pPr>
              <w:spacing w:before="199" w:line="219" w:lineRule="auto"/>
              <w:ind w:left="117"/>
              <w:rPr>
                <w:rFonts w:ascii="宋体" w:hAnsi="宋体" w:cs="宋体"/>
                <w:szCs w:val="21"/>
              </w:rPr>
            </w:pPr>
            <w:r>
              <w:rPr>
                <w:rFonts w:ascii="宋体" w:hAnsi="宋体" w:cs="宋体"/>
                <w:spacing w:val="1"/>
                <w:szCs w:val="21"/>
              </w:rPr>
              <w:t>统一社会信用代码</w:t>
            </w:r>
          </w:p>
        </w:tc>
        <w:tc>
          <w:tcPr>
            <w:tcW w:w="1853" w:type="dxa"/>
          </w:tcPr>
          <w:p>
            <w:pPr>
              <w:rPr>
                <w:rFonts w:ascii="Aria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2" w:hRule="atLeast"/>
          <w:jc w:val="center"/>
        </w:trPr>
        <w:tc>
          <w:tcPr>
            <w:tcW w:w="1123" w:type="dxa"/>
            <w:vMerge w:val="continue"/>
            <w:tcBorders>
              <w:top w:val="nil"/>
            </w:tcBorders>
          </w:tcPr>
          <w:p>
            <w:pPr>
              <w:rPr>
                <w:rFonts w:ascii="Arial"/>
              </w:rPr>
            </w:pPr>
          </w:p>
        </w:tc>
        <w:tc>
          <w:tcPr>
            <w:tcW w:w="1428" w:type="dxa"/>
          </w:tcPr>
          <w:p>
            <w:pPr>
              <w:spacing w:before="220" w:line="229" w:lineRule="auto"/>
              <w:ind w:left="92"/>
              <w:rPr>
                <w:rFonts w:ascii="宋体" w:hAnsi="宋体" w:cs="宋体"/>
                <w:szCs w:val="21"/>
              </w:rPr>
            </w:pPr>
            <w:r>
              <w:rPr>
                <w:rFonts w:ascii="宋体" w:hAnsi="宋体" w:cs="宋体"/>
                <w:spacing w:val="-3"/>
                <w:szCs w:val="21"/>
              </w:rPr>
              <w:t>地址</w:t>
            </w:r>
          </w:p>
        </w:tc>
        <w:tc>
          <w:tcPr>
            <w:tcW w:w="2637" w:type="dxa"/>
          </w:tcPr>
          <w:p>
            <w:pPr>
              <w:rPr>
                <w:rFonts w:ascii="Arial"/>
              </w:rPr>
            </w:pPr>
          </w:p>
        </w:tc>
        <w:tc>
          <w:tcPr>
            <w:tcW w:w="1948" w:type="dxa"/>
          </w:tcPr>
          <w:p>
            <w:pPr>
              <w:spacing w:before="213" w:line="221" w:lineRule="auto"/>
              <w:ind w:left="117"/>
              <w:rPr>
                <w:rFonts w:ascii="宋体" w:hAnsi="宋体" w:cs="宋体"/>
                <w:szCs w:val="21"/>
              </w:rPr>
            </w:pPr>
            <w:r>
              <w:rPr>
                <w:rFonts w:ascii="宋体" w:hAnsi="宋体" w:cs="宋体"/>
                <w:spacing w:val="-2"/>
                <w:szCs w:val="21"/>
              </w:rPr>
              <w:t>联系电话</w:t>
            </w:r>
          </w:p>
        </w:tc>
        <w:tc>
          <w:tcPr>
            <w:tcW w:w="1853" w:type="dxa"/>
          </w:tcPr>
          <w:p>
            <w:pPr>
              <w:rPr>
                <w:rFonts w:ascii="Aria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jc w:val="center"/>
        </w:trPr>
        <w:tc>
          <w:tcPr>
            <w:tcW w:w="1123" w:type="dxa"/>
            <w:vMerge w:val="restart"/>
            <w:tcBorders>
              <w:bottom w:val="nil"/>
            </w:tcBorders>
          </w:tcPr>
          <w:p>
            <w:pPr>
              <w:spacing w:line="450" w:lineRule="auto"/>
              <w:rPr>
                <w:rFonts w:ascii="Arial"/>
              </w:rPr>
            </w:pPr>
          </w:p>
          <w:p>
            <w:pPr>
              <w:spacing w:before="68" w:line="220" w:lineRule="auto"/>
              <w:ind w:left="95"/>
              <w:rPr>
                <w:rFonts w:ascii="宋体" w:hAnsi="宋体" w:cs="宋体"/>
                <w:szCs w:val="21"/>
              </w:rPr>
            </w:pPr>
            <w:r>
              <w:rPr>
                <w:rFonts w:ascii="宋体" w:hAnsi="宋体" w:cs="宋体"/>
                <w:spacing w:val="10"/>
                <w:szCs w:val="21"/>
              </w:rPr>
              <w:t>担保项目</w:t>
            </w:r>
          </w:p>
        </w:tc>
        <w:tc>
          <w:tcPr>
            <w:tcW w:w="1428" w:type="dxa"/>
          </w:tcPr>
          <w:p>
            <w:pPr>
              <w:spacing w:before="203" w:line="221" w:lineRule="auto"/>
              <w:ind w:left="92"/>
              <w:rPr>
                <w:rFonts w:ascii="宋体" w:hAnsi="宋体" w:cs="宋体"/>
                <w:szCs w:val="21"/>
              </w:rPr>
            </w:pPr>
            <w:r>
              <w:rPr>
                <w:rFonts w:ascii="宋体" w:hAnsi="宋体" w:cs="宋体"/>
                <w:spacing w:val="5"/>
                <w:szCs w:val="21"/>
              </w:rPr>
              <w:t>名称</w:t>
            </w:r>
          </w:p>
        </w:tc>
        <w:tc>
          <w:tcPr>
            <w:tcW w:w="6438" w:type="dxa"/>
            <w:gridSpan w:val="3"/>
          </w:tcPr>
          <w:p>
            <w:pPr>
              <w:rPr>
                <w:rFonts w:ascii="Aria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1123" w:type="dxa"/>
            <w:vMerge w:val="continue"/>
            <w:tcBorders>
              <w:top w:val="nil"/>
            </w:tcBorders>
          </w:tcPr>
          <w:p>
            <w:pPr>
              <w:rPr>
                <w:rFonts w:ascii="Arial"/>
              </w:rPr>
            </w:pPr>
          </w:p>
        </w:tc>
        <w:tc>
          <w:tcPr>
            <w:tcW w:w="1428" w:type="dxa"/>
          </w:tcPr>
          <w:p>
            <w:pPr>
              <w:spacing w:before="211" w:line="219" w:lineRule="auto"/>
              <w:ind w:left="92"/>
              <w:rPr>
                <w:rFonts w:ascii="宋体" w:hAnsi="宋体" w:cs="宋体"/>
                <w:szCs w:val="21"/>
              </w:rPr>
            </w:pPr>
            <w:r>
              <w:rPr>
                <w:rFonts w:ascii="宋体" w:hAnsi="宋体" w:cs="宋体"/>
                <w:spacing w:val="6"/>
                <w:szCs w:val="21"/>
              </w:rPr>
              <w:t>编号</w:t>
            </w:r>
          </w:p>
        </w:tc>
        <w:tc>
          <w:tcPr>
            <w:tcW w:w="6438" w:type="dxa"/>
            <w:gridSpan w:val="3"/>
          </w:tcPr>
          <w:p>
            <w:pPr>
              <w:rPr>
                <w:rFonts w:ascii="Aria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4" w:hRule="atLeast"/>
          <w:jc w:val="center"/>
        </w:trPr>
        <w:tc>
          <w:tcPr>
            <w:tcW w:w="2551" w:type="dxa"/>
            <w:gridSpan w:val="2"/>
          </w:tcPr>
          <w:p>
            <w:pPr>
              <w:spacing w:before="211" w:line="219" w:lineRule="auto"/>
              <w:ind w:left="105"/>
              <w:rPr>
                <w:rFonts w:ascii="宋体" w:hAnsi="宋体" w:cs="宋体"/>
                <w:szCs w:val="21"/>
              </w:rPr>
            </w:pPr>
            <w:r>
              <w:rPr>
                <w:rFonts w:ascii="宋体" w:hAnsi="宋体" w:cs="宋体"/>
                <w:spacing w:val="-2"/>
                <w:szCs w:val="21"/>
              </w:rPr>
              <w:t>担保责任</w:t>
            </w:r>
          </w:p>
        </w:tc>
        <w:tc>
          <w:tcPr>
            <w:tcW w:w="6438" w:type="dxa"/>
            <w:gridSpan w:val="3"/>
          </w:tcPr>
          <w:p>
            <w:pPr>
              <w:spacing w:before="212" w:line="220" w:lineRule="auto"/>
              <w:ind w:left="113"/>
              <w:rPr>
                <w:rFonts w:ascii="宋体" w:hAnsi="宋体" w:cs="宋体"/>
                <w:szCs w:val="21"/>
              </w:rPr>
            </w:pPr>
            <w:r>
              <w:rPr>
                <w:rFonts w:ascii="宋体" w:hAnsi="宋体" w:cs="宋体"/>
                <w:spacing w:val="-1"/>
                <w:szCs w:val="21"/>
              </w:rPr>
              <w:t>投标担保/投标履约/投标保证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jc w:val="center"/>
        </w:trPr>
        <w:tc>
          <w:tcPr>
            <w:tcW w:w="2551" w:type="dxa"/>
            <w:gridSpan w:val="2"/>
          </w:tcPr>
          <w:p>
            <w:pPr>
              <w:spacing w:before="201" w:line="219" w:lineRule="auto"/>
              <w:ind w:left="105"/>
              <w:rPr>
                <w:rFonts w:ascii="宋体" w:hAnsi="宋体" w:cs="宋体"/>
                <w:szCs w:val="21"/>
              </w:rPr>
            </w:pPr>
            <w:r>
              <w:rPr>
                <w:rFonts w:ascii="宋体" w:hAnsi="宋体" w:cs="宋体"/>
                <w:spacing w:val="5"/>
                <w:szCs w:val="21"/>
              </w:rPr>
              <w:t>担保金额(人民币)</w:t>
            </w:r>
          </w:p>
        </w:tc>
        <w:tc>
          <w:tcPr>
            <w:tcW w:w="6438" w:type="dxa"/>
            <w:gridSpan w:val="3"/>
          </w:tcPr>
          <w:p>
            <w:pPr>
              <w:spacing w:before="202" w:line="222" w:lineRule="auto"/>
              <w:rPr>
                <w:rFonts w:ascii="宋体" w:hAnsi="宋体" w:cs="宋体"/>
                <w:szCs w:val="21"/>
              </w:rPr>
            </w:pPr>
            <w:r>
              <w:rPr>
                <w:rFonts w:ascii="宋体" w:hAnsi="宋体" w:cs="宋体"/>
                <w:spacing w:val="24"/>
                <w:szCs w:val="21"/>
              </w:rPr>
              <w:t>(大写)</w:t>
            </w:r>
            <w:r>
              <w:rPr>
                <w:rFonts w:ascii="宋体" w:hAnsi="宋体" w:cs="宋体"/>
                <w:spacing w:val="5"/>
                <w:szCs w:val="21"/>
              </w:rPr>
              <w:t xml:space="preserve">                 </w:t>
            </w:r>
            <w:r>
              <w:rPr>
                <w:rFonts w:ascii="宋体" w:hAnsi="宋体" w:cs="宋体"/>
                <w:spacing w:val="24"/>
                <w:szCs w:val="21"/>
              </w:rPr>
              <w:t>(小写)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jc w:val="center"/>
        </w:trPr>
        <w:tc>
          <w:tcPr>
            <w:tcW w:w="2551" w:type="dxa"/>
            <w:gridSpan w:val="2"/>
          </w:tcPr>
          <w:p>
            <w:pPr>
              <w:spacing w:before="212" w:line="219" w:lineRule="auto"/>
              <w:ind w:left="105"/>
              <w:rPr>
                <w:rFonts w:ascii="宋体" w:hAnsi="宋体" w:cs="宋体"/>
                <w:szCs w:val="21"/>
              </w:rPr>
            </w:pPr>
            <w:r>
              <w:rPr>
                <w:rFonts w:ascii="宋体" w:hAnsi="宋体" w:cs="宋体"/>
                <w:spacing w:val="5"/>
                <w:szCs w:val="21"/>
              </w:rPr>
              <w:t>保费金额(人民币)</w:t>
            </w:r>
          </w:p>
        </w:tc>
        <w:tc>
          <w:tcPr>
            <w:tcW w:w="6438" w:type="dxa"/>
            <w:gridSpan w:val="3"/>
          </w:tcPr>
          <w:p>
            <w:pPr>
              <w:spacing w:before="213" w:line="222" w:lineRule="auto"/>
              <w:rPr>
                <w:rFonts w:ascii="宋体" w:hAnsi="宋体" w:cs="宋体"/>
                <w:szCs w:val="21"/>
              </w:rPr>
            </w:pPr>
            <w:r>
              <w:rPr>
                <w:rFonts w:ascii="宋体" w:hAnsi="宋体" w:cs="宋体"/>
                <w:spacing w:val="18"/>
                <w:szCs w:val="21"/>
              </w:rPr>
              <w:t>(大写)</w:t>
            </w:r>
            <w:r>
              <w:rPr>
                <w:rFonts w:ascii="宋体" w:hAnsi="宋体" w:cs="宋体"/>
                <w:spacing w:val="1"/>
                <w:szCs w:val="21"/>
              </w:rPr>
              <w:t xml:space="preserve">                   </w:t>
            </w:r>
            <w:r>
              <w:rPr>
                <w:rFonts w:ascii="宋体" w:hAnsi="宋体" w:cs="宋体"/>
                <w:spacing w:val="18"/>
                <w:szCs w:val="21"/>
              </w:rPr>
              <w:t>(小写)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2551" w:type="dxa"/>
            <w:gridSpan w:val="2"/>
          </w:tcPr>
          <w:p>
            <w:pPr>
              <w:spacing w:before="214" w:line="220" w:lineRule="auto"/>
              <w:ind w:left="105"/>
              <w:rPr>
                <w:rFonts w:ascii="宋体" w:hAnsi="宋体" w:cs="宋体"/>
                <w:szCs w:val="21"/>
              </w:rPr>
            </w:pPr>
            <w:r>
              <w:rPr>
                <w:rFonts w:ascii="宋体" w:hAnsi="宋体" w:cs="宋体"/>
                <w:spacing w:val="5"/>
                <w:szCs w:val="21"/>
              </w:rPr>
              <w:t>担保期限(日历天)</w:t>
            </w:r>
          </w:p>
        </w:tc>
        <w:tc>
          <w:tcPr>
            <w:tcW w:w="6438" w:type="dxa"/>
            <w:gridSpan w:val="3"/>
          </w:tcPr>
          <w:p>
            <w:pPr>
              <w:spacing w:before="213" w:line="219" w:lineRule="auto"/>
              <w:ind w:left="3984"/>
              <w:rPr>
                <w:rFonts w:ascii="宋体" w:hAnsi="宋体" w:cs="宋体"/>
                <w:szCs w:val="21"/>
              </w:rPr>
            </w:pPr>
            <w:r>
              <w:rPr>
                <w:rFonts w:ascii="宋体" w:hAnsi="宋体" w:cs="宋体"/>
                <w:spacing w:val="15"/>
                <w:szCs w:val="21"/>
              </w:rPr>
              <w:t>(共计365日历天)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4" w:hRule="atLeast"/>
          <w:jc w:val="center"/>
        </w:trPr>
        <w:tc>
          <w:tcPr>
            <w:tcW w:w="2551" w:type="dxa"/>
            <w:gridSpan w:val="2"/>
          </w:tcPr>
          <w:p>
            <w:pPr>
              <w:spacing w:before="203" w:line="219" w:lineRule="auto"/>
              <w:ind w:left="105"/>
              <w:rPr>
                <w:rFonts w:ascii="宋体" w:hAnsi="宋体" w:cs="宋体"/>
                <w:szCs w:val="21"/>
              </w:rPr>
            </w:pPr>
            <w:r>
              <w:rPr>
                <w:rFonts w:ascii="宋体" w:hAnsi="宋体" w:cs="宋体"/>
                <w:spacing w:val="-3"/>
                <w:szCs w:val="21"/>
              </w:rPr>
              <w:t>争议处理</w:t>
            </w:r>
          </w:p>
        </w:tc>
        <w:tc>
          <w:tcPr>
            <w:tcW w:w="6438" w:type="dxa"/>
            <w:gridSpan w:val="3"/>
          </w:tcPr>
          <w:p>
            <w:pPr>
              <w:spacing w:before="204" w:line="220" w:lineRule="auto"/>
              <w:ind w:left="113"/>
              <w:rPr>
                <w:rFonts w:ascii="宋体" w:hAnsi="宋体" w:cs="宋体"/>
                <w:szCs w:val="21"/>
              </w:rPr>
            </w:pPr>
            <w:r>
              <w:rPr>
                <w:rFonts w:ascii="宋体" w:hAnsi="宋体" w:cs="宋体"/>
                <w:spacing w:val="14"/>
                <w:szCs w:val="21"/>
              </w:rPr>
              <w:t>诉讼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49" w:hRule="atLeast"/>
          <w:jc w:val="center"/>
        </w:trPr>
        <w:tc>
          <w:tcPr>
            <w:tcW w:w="2551" w:type="dxa"/>
            <w:gridSpan w:val="2"/>
          </w:tcPr>
          <w:p>
            <w:pPr>
              <w:spacing w:line="301" w:lineRule="auto"/>
              <w:rPr>
                <w:rFonts w:ascii="Arial"/>
              </w:rPr>
            </w:pPr>
          </w:p>
          <w:p>
            <w:pPr>
              <w:spacing w:line="301" w:lineRule="auto"/>
              <w:rPr>
                <w:rFonts w:ascii="Arial"/>
              </w:rPr>
            </w:pPr>
          </w:p>
          <w:p>
            <w:pPr>
              <w:spacing w:before="69" w:line="219" w:lineRule="auto"/>
              <w:ind w:left="105"/>
              <w:rPr>
                <w:rFonts w:ascii="宋体" w:hAnsi="宋体" w:cs="宋体"/>
                <w:szCs w:val="21"/>
              </w:rPr>
            </w:pPr>
            <w:r>
              <w:rPr>
                <w:rFonts w:ascii="宋体" w:hAnsi="宋体" w:cs="宋体"/>
                <w:spacing w:val="3"/>
                <w:szCs w:val="21"/>
              </w:rPr>
              <w:t>特别约定</w:t>
            </w:r>
          </w:p>
        </w:tc>
        <w:tc>
          <w:tcPr>
            <w:tcW w:w="6438" w:type="dxa"/>
            <w:gridSpan w:val="3"/>
          </w:tcPr>
          <w:p>
            <w:pPr>
              <w:spacing w:before="85" w:line="242" w:lineRule="auto"/>
              <w:ind w:left="113" w:right="82" w:hanging="19"/>
              <w:rPr>
                <w:rFonts w:ascii="宋体" w:hAnsi="宋体" w:cs="宋体"/>
                <w:szCs w:val="21"/>
              </w:rPr>
            </w:pPr>
            <w:r>
              <w:rPr>
                <w:rFonts w:ascii="宋体" w:hAnsi="宋体" w:cs="宋体"/>
                <w:spacing w:val="2"/>
                <w:szCs w:val="21"/>
              </w:rPr>
              <w:t>1、担保生效时间与投标截止时间一致，因投标时间延期，</w:t>
            </w:r>
            <w:r>
              <w:rPr>
                <w:rFonts w:ascii="宋体" w:hAnsi="宋体" w:cs="宋体"/>
                <w:spacing w:val="1"/>
                <w:szCs w:val="21"/>
              </w:rPr>
              <w:t>保险期限</w:t>
            </w:r>
            <w:r>
              <w:rPr>
                <w:rFonts w:ascii="宋体" w:hAnsi="宋体" w:cs="宋体"/>
                <w:szCs w:val="21"/>
              </w:rPr>
              <w:t xml:space="preserve"> </w:t>
            </w:r>
            <w:r>
              <w:rPr>
                <w:rFonts w:ascii="宋体" w:hAnsi="宋体" w:cs="宋体"/>
                <w:spacing w:val="3"/>
                <w:szCs w:val="21"/>
              </w:rPr>
              <w:t>自动延期</w:t>
            </w:r>
          </w:p>
          <w:p>
            <w:pPr>
              <w:spacing w:before="57" w:line="251" w:lineRule="auto"/>
              <w:ind w:left="113" w:right="72" w:hanging="29"/>
              <w:rPr>
                <w:rFonts w:ascii="宋体" w:hAnsi="宋体" w:cs="宋体"/>
                <w:szCs w:val="21"/>
              </w:rPr>
            </w:pPr>
            <w:r>
              <w:rPr>
                <w:rFonts w:ascii="宋体" w:hAnsi="宋体" w:cs="宋体"/>
                <w:spacing w:val="2"/>
                <w:szCs w:val="21"/>
              </w:rPr>
              <w:t>2、承担本项目招标文件规定的投标人违约因承担的经济赔偿，并在</w:t>
            </w:r>
            <w:r>
              <w:rPr>
                <w:rFonts w:ascii="宋体" w:hAnsi="宋体" w:cs="宋体"/>
                <w:spacing w:val="15"/>
                <w:szCs w:val="21"/>
              </w:rPr>
              <w:t xml:space="preserve"> </w:t>
            </w:r>
            <w:r>
              <w:rPr>
                <w:rFonts w:ascii="宋体" w:hAnsi="宋体" w:cs="宋体"/>
                <w:szCs w:val="21"/>
              </w:rPr>
              <w:t>收到招标人索赔通知后七个工作日内进行赔付</w:t>
            </w:r>
          </w:p>
          <w:p>
            <w:pPr>
              <w:spacing w:before="71" w:line="188" w:lineRule="auto"/>
              <w:ind w:left="113"/>
              <w:rPr>
                <w:rFonts w:ascii="宋体" w:hAnsi="宋体" w:cs="宋体"/>
                <w:spacing w:val="-1"/>
                <w:szCs w:val="21"/>
              </w:rPr>
            </w:pPr>
            <w:r>
              <w:rPr>
                <w:rFonts w:ascii="宋体" w:hAnsi="宋体" w:cs="宋体"/>
                <w:spacing w:val="-1"/>
                <w:szCs w:val="21"/>
              </w:rPr>
              <w:t>3、投标截止时间前，可进行退保</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9" w:hRule="atLeast"/>
          <w:jc w:val="center"/>
        </w:trPr>
        <w:tc>
          <w:tcPr>
            <w:tcW w:w="1123" w:type="dxa"/>
            <w:vMerge w:val="restart"/>
            <w:tcBorders>
              <w:bottom w:val="nil"/>
            </w:tcBorders>
          </w:tcPr>
          <w:p>
            <w:pPr>
              <w:rPr>
                <w:rFonts w:ascii="Arial"/>
              </w:rPr>
            </w:pPr>
          </w:p>
          <w:p>
            <w:pPr>
              <w:rPr>
                <w:rFonts w:ascii="Arial"/>
              </w:rPr>
            </w:pPr>
          </w:p>
          <w:p>
            <w:pPr>
              <w:rPr>
                <w:rFonts w:ascii="Arial"/>
              </w:rPr>
            </w:pPr>
          </w:p>
          <w:p>
            <w:pPr>
              <w:rPr>
                <w:rFonts w:ascii="Arial"/>
              </w:rPr>
            </w:pPr>
          </w:p>
          <w:p>
            <w:pPr>
              <w:rPr>
                <w:rFonts w:ascii="Arial"/>
              </w:rPr>
            </w:pPr>
          </w:p>
          <w:p>
            <w:pPr>
              <w:spacing w:before="68" w:line="219" w:lineRule="auto"/>
              <w:ind w:left="95"/>
              <w:rPr>
                <w:rFonts w:ascii="宋体" w:hAnsi="宋体" w:cs="宋体"/>
                <w:szCs w:val="21"/>
              </w:rPr>
            </w:pPr>
            <w:r>
              <w:rPr>
                <w:rFonts w:ascii="宋体" w:hAnsi="宋体" w:cs="宋体"/>
                <w:spacing w:val="-2"/>
                <w:szCs w:val="21"/>
              </w:rPr>
              <w:t>售后服务</w:t>
            </w:r>
          </w:p>
        </w:tc>
        <w:tc>
          <w:tcPr>
            <w:tcW w:w="1428" w:type="dxa"/>
          </w:tcPr>
          <w:p>
            <w:pPr>
              <w:spacing w:before="96" w:line="220" w:lineRule="auto"/>
              <w:ind w:left="92"/>
              <w:rPr>
                <w:rFonts w:ascii="宋体" w:hAnsi="宋体" w:cs="宋体"/>
                <w:szCs w:val="21"/>
              </w:rPr>
            </w:pPr>
            <w:r>
              <w:rPr>
                <w:rFonts w:ascii="宋体" w:hAnsi="宋体" w:cs="宋体"/>
                <w:spacing w:val="-3"/>
                <w:szCs w:val="21"/>
              </w:rPr>
              <w:t>担保人</w:t>
            </w:r>
          </w:p>
          <w:p>
            <w:pPr>
              <w:spacing w:before="67" w:line="219" w:lineRule="auto"/>
              <w:ind w:left="92"/>
              <w:rPr>
                <w:rFonts w:ascii="宋体" w:hAnsi="宋体" w:cs="宋体"/>
                <w:szCs w:val="21"/>
              </w:rPr>
            </w:pPr>
            <w:r>
              <w:rPr>
                <w:rFonts w:ascii="宋体" w:hAnsi="宋体" w:cs="宋体"/>
                <w:spacing w:val="7"/>
                <w:szCs w:val="21"/>
              </w:rPr>
              <w:t>(</w:t>
            </w:r>
            <w:r>
              <w:rPr>
                <w:rFonts w:hint="eastAsia" w:ascii="宋体" w:hAnsi="宋体" w:cs="宋体"/>
                <w:spacing w:val="7"/>
                <w:szCs w:val="21"/>
              </w:rPr>
              <w:t>电子印章</w:t>
            </w:r>
            <w:r>
              <w:rPr>
                <w:rFonts w:ascii="宋体" w:hAnsi="宋体" w:cs="宋体"/>
                <w:spacing w:val="7"/>
                <w:szCs w:val="21"/>
              </w:rPr>
              <w:t>)</w:t>
            </w:r>
          </w:p>
        </w:tc>
        <w:tc>
          <w:tcPr>
            <w:tcW w:w="6438" w:type="dxa"/>
            <w:gridSpan w:val="3"/>
          </w:tcPr>
          <w:p>
            <w:pPr>
              <w:rPr>
                <w:rFonts w:ascii="Aria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4" w:hRule="atLeast"/>
          <w:jc w:val="center"/>
        </w:trPr>
        <w:tc>
          <w:tcPr>
            <w:tcW w:w="1123" w:type="dxa"/>
            <w:vMerge w:val="continue"/>
            <w:tcBorders>
              <w:top w:val="nil"/>
              <w:bottom w:val="nil"/>
            </w:tcBorders>
          </w:tcPr>
          <w:p>
            <w:pPr>
              <w:rPr>
                <w:rFonts w:ascii="Arial"/>
              </w:rPr>
            </w:pPr>
          </w:p>
        </w:tc>
        <w:tc>
          <w:tcPr>
            <w:tcW w:w="1428" w:type="dxa"/>
          </w:tcPr>
          <w:p>
            <w:pPr>
              <w:spacing w:before="256" w:line="229" w:lineRule="auto"/>
              <w:ind w:left="92"/>
              <w:rPr>
                <w:rFonts w:ascii="宋体" w:hAnsi="宋体" w:cs="宋体"/>
                <w:szCs w:val="21"/>
              </w:rPr>
            </w:pPr>
            <w:r>
              <w:rPr>
                <w:rFonts w:ascii="宋体" w:hAnsi="宋体" w:cs="宋体"/>
                <w:spacing w:val="-3"/>
                <w:szCs w:val="21"/>
              </w:rPr>
              <w:t>地址</w:t>
            </w:r>
          </w:p>
        </w:tc>
        <w:tc>
          <w:tcPr>
            <w:tcW w:w="6438" w:type="dxa"/>
            <w:gridSpan w:val="3"/>
          </w:tcPr>
          <w:p>
            <w:pPr>
              <w:rPr>
                <w:rFonts w:ascii="Aria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9" w:hRule="atLeast"/>
          <w:jc w:val="center"/>
        </w:trPr>
        <w:tc>
          <w:tcPr>
            <w:tcW w:w="1123" w:type="dxa"/>
            <w:vMerge w:val="continue"/>
            <w:tcBorders>
              <w:top w:val="nil"/>
              <w:bottom w:val="nil"/>
            </w:tcBorders>
          </w:tcPr>
          <w:p>
            <w:pPr>
              <w:rPr>
                <w:rFonts w:ascii="Arial"/>
              </w:rPr>
            </w:pPr>
          </w:p>
        </w:tc>
        <w:tc>
          <w:tcPr>
            <w:tcW w:w="1428" w:type="dxa"/>
          </w:tcPr>
          <w:p>
            <w:pPr>
              <w:spacing w:before="237" w:line="219" w:lineRule="auto"/>
              <w:ind w:left="92"/>
              <w:rPr>
                <w:rFonts w:ascii="宋体" w:hAnsi="宋体" w:cs="宋体"/>
                <w:szCs w:val="21"/>
              </w:rPr>
            </w:pPr>
            <w:r>
              <w:rPr>
                <w:rFonts w:ascii="宋体" w:hAnsi="宋体" w:cs="宋体"/>
                <w:spacing w:val="-2"/>
                <w:szCs w:val="21"/>
              </w:rPr>
              <w:t>服务电话</w:t>
            </w:r>
          </w:p>
        </w:tc>
        <w:tc>
          <w:tcPr>
            <w:tcW w:w="6438" w:type="dxa"/>
            <w:gridSpan w:val="3"/>
          </w:tcPr>
          <w:p>
            <w:pPr>
              <w:rPr>
                <w:rFonts w:ascii="Aria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2" w:hRule="atLeast"/>
          <w:jc w:val="center"/>
        </w:trPr>
        <w:tc>
          <w:tcPr>
            <w:tcW w:w="1123" w:type="dxa"/>
            <w:vMerge w:val="continue"/>
            <w:tcBorders>
              <w:top w:val="nil"/>
            </w:tcBorders>
          </w:tcPr>
          <w:p>
            <w:pPr>
              <w:rPr>
                <w:rFonts w:ascii="Arial"/>
              </w:rPr>
            </w:pPr>
          </w:p>
        </w:tc>
        <w:tc>
          <w:tcPr>
            <w:tcW w:w="1428" w:type="dxa"/>
          </w:tcPr>
          <w:p>
            <w:pPr>
              <w:spacing w:before="119" w:line="310" w:lineRule="exact"/>
              <w:rPr>
                <w:rFonts w:ascii="宋体" w:hAnsi="宋体" w:cs="宋体"/>
                <w:szCs w:val="21"/>
              </w:rPr>
            </w:pPr>
            <w:r>
              <w:rPr>
                <w:rFonts w:ascii="宋体" w:hAnsi="宋体" w:cs="宋体"/>
                <w:spacing w:val="-2"/>
                <w:position w:val="7"/>
                <w:szCs w:val="21"/>
              </w:rPr>
              <w:t>保单查询地</w:t>
            </w:r>
            <w:r>
              <w:rPr>
                <w:rFonts w:hint="eastAsia" w:ascii="宋体" w:hAnsi="宋体" w:cs="宋体"/>
                <w:spacing w:val="-2"/>
                <w:position w:val="7"/>
                <w:szCs w:val="21"/>
              </w:rPr>
              <w:t>址</w:t>
            </w:r>
          </w:p>
        </w:tc>
        <w:tc>
          <w:tcPr>
            <w:tcW w:w="6438" w:type="dxa"/>
            <w:gridSpan w:val="3"/>
          </w:tcPr>
          <w:p>
            <w:pPr>
              <w:rPr>
                <w:rFonts w:ascii="Arial"/>
              </w:rPr>
            </w:pPr>
          </w:p>
        </w:tc>
      </w:tr>
    </w:tbl>
    <w:p>
      <w:pPr>
        <w:pStyle w:val="52"/>
        <w:jc w:val="both"/>
        <w:outlineLvl w:val="9"/>
      </w:pPr>
    </w:p>
    <w:sectPr>
      <w:headerReference r:id="rId6" w:type="default"/>
      <w:footerReference r:id="rId7" w:type="default"/>
      <w:pgSz w:w="11906" w:h="16838"/>
      <w:pgMar w:top="873" w:right="890" w:bottom="873" w:left="89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幼圆">
    <w:panose1 w:val="0201050906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新宋体">
    <w:panose1 w:val="02010609030101010101"/>
    <w:charset w:val="86"/>
    <w:family w:val="modern"/>
    <w:pitch w:val="default"/>
    <w:sig w:usb0="00000283" w:usb1="288F0000" w:usb2="00000006" w:usb3="00000000" w:csb0="00040001" w:csb1="00000000"/>
  </w:font>
  <w:font w:name="??">
    <w:altName w:val="Times New Roman"/>
    <w:panose1 w:val="00000000000000000000"/>
    <w:charset w:val="00"/>
    <w:family w:val="roman"/>
    <w:pitch w:val="default"/>
    <w:sig w:usb0="00000000" w:usb1="00000000" w:usb2="00000000" w:usb3="00000000" w:csb0="00000001" w:csb1="00000000"/>
  </w:font>
  <w:font w:name="楷体_GB2312">
    <w:altName w:val="楷体"/>
    <w:panose1 w:val="02010609030101010101"/>
    <w:charset w:val="86"/>
    <w:family w:val="modern"/>
    <w:pitch w:val="default"/>
    <w:sig w:usb0="00000000" w:usb1="00000000" w:usb2="00000000" w:usb3="00000000" w:csb0="00040000" w:csb1="00000000"/>
  </w:font>
  <w:font w:name="Arial Unicode MS">
    <w:altName w:val="宋体"/>
    <w:panose1 w:val="020B0604020202020204"/>
    <w:charset w:val="86"/>
    <w:family w:val="roman"/>
    <w:pitch w:val="default"/>
    <w:sig w:usb0="00000000" w:usb1="00000000" w:usb2="0000003F" w:usb3="00000000" w:csb0="603F01FF" w:csb1="FFFF0000"/>
  </w:font>
  <w:font w:name="Book Antiqua">
    <w:panose1 w:val="02040602050305030304"/>
    <w:charset w:val="00"/>
    <w:family w:val="roman"/>
    <w:pitch w:val="default"/>
    <w:sig w:usb0="00000287" w:usb1="00000000" w:usb2="00000000" w:usb3="00000000" w:csb0="2000009F" w:csb1="DFD70000"/>
  </w:font>
  <w:font w:name="Tahoma">
    <w:panose1 w:val="020B0604030504040204"/>
    <w:charset w:val="00"/>
    <w:family w:val="swiss"/>
    <w:pitch w:val="default"/>
    <w:sig w:usb0="E1002EFF" w:usb1="C000605B" w:usb2="00000029" w:usb3="00000000" w:csb0="200101FF" w:csb1="20280000"/>
  </w:font>
  <w:font w:name="文鼎小标宋简">
    <w:altName w:val="宋体"/>
    <w:panose1 w:val="00000000000000000000"/>
    <w:charset w:val="86"/>
    <w:family w:val="modern"/>
    <w:pitch w:val="default"/>
    <w:sig w:usb0="00000000" w:usb1="00000000" w:usb2="00000010" w:usb3="00000000" w:csb0="00040000" w:csb1="00000000"/>
  </w:font>
  <w:font w:name="Univers">
    <w:altName w:val="Segoe Print"/>
    <w:panose1 w:val="020B0603020202030204"/>
    <w:charset w:val="00"/>
    <w:family w:val="swiss"/>
    <w:pitch w:val="default"/>
    <w:sig w:usb0="00000000" w:usb1="00000000" w:usb2="00000000" w:usb3="00000000" w:csb0="00000000" w:csb1="00000000"/>
  </w:font>
  <w:font w:name="华文细黑">
    <w:panose1 w:val="02010600040101010101"/>
    <w:charset w:val="86"/>
    <w:family w:val="auto"/>
    <w:pitch w:val="default"/>
    <w:sig w:usb0="00000287" w:usb1="080F0000" w:usb2="00000000" w:usb3="00000000" w:csb0="0004009F" w:csb1="DFD70000"/>
  </w:font>
  <w:font w:name="Verdana">
    <w:panose1 w:val="020B0604030504040204"/>
    <w:charset w:val="00"/>
    <w:family w:val="swiss"/>
    <w:pitch w:val="default"/>
    <w:sig w:usb0="A00006FF" w:usb1="4000205B" w:usb2="00000010" w:usb3="00000000" w:csb0="2000019F" w:csb1="00000000"/>
  </w:font>
  <w:font w:name="MingLiU">
    <w:altName w:val="PMingLiU-ExtB"/>
    <w:panose1 w:val="02020509000000000000"/>
    <w:charset w:val="88"/>
    <w:family w:val="modern"/>
    <w:pitch w:val="default"/>
    <w:sig w:usb0="00000000" w:usb1="00000000" w:usb2="00000016" w:usb3="00000000" w:csb0="00100001" w:csb1="00000000"/>
  </w:font>
  <w:font w:name="̎ͥ">
    <w:altName w:val="Times New Roman"/>
    <w:panose1 w:val="00000000000000000000"/>
    <w:charset w:val="00"/>
    <w:family w:val="auto"/>
    <w:pitch w:val="default"/>
    <w:sig w:usb0="00000000" w:usb1="00000000" w:usb2="00000000" w:usb3="00000000" w:csb0="00040001" w:csb1="00000000"/>
  </w:font>
  <w:font w:name="???|CS?o｡ﾀ?">
    <w:altName w:val="MS PGothic"/>
    <w:panose1 w:val="00000000000000000000"/>
    <w:charset w:val="80"/>
    <w:family w:val="modern"/>
    <w:pitch w:val="default"/>
    <w:sig w:usb0="00000000" w:usb1="00000000" w:usb2="00000010" w:usb3="00000000" w:csb0="00020000" w:csb1="00000000"/>
  </w:font>
  <w:font w:name="华文中宋">
    <w:panose1 w:val="02010600040101010101"/>
    <w:charset w:val="86"/>
    <w:family w:val="auto"/>
    <w:pitch w:val="default"/>
    <w:sig w:usb0="00000287" w:usb1="080F0000" w:usb2="00000000" w:usb3="00000000" w:csb0="0004009F" w:csb1="DFD70000"/>
  </w:font>
  <w:font w:name="文鼎CS中宋">
    <w:altName w:val="宋体"/>
    <w:panose1 w:val="00000000000000000000"/>
    <w:charset w:val="86"/>
    <w:family w:val="modern"/>
    <w:pitch w:val="default"/>
    <w:sig w:usb0="00000000" w:usb1="00000000" w:usb2="00000010" w:usb3="00000000" w:csb0="00040000" w:csb1="00000000"/>
  </w:font>
  <w:font w:name="Times">
    <w:altName w:val="Times New Roman"/>
    <w:panose1 w:val="02020603050405020304"/>
    <w:charset w:val="00"/>
    <w:family w:val="roman"/>
    <w:pitch w:val="default"/>
    <w:sig w:usb0="00000000" w:usb1="00000000" w:usb2="00000009" w:usb3="00000000" w:csb0="000001F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楷体">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 w:name="PMingLiU-ExtB">
    <w:panose1 w:val="02020500000000000000"/>
    <w:charset w:val="88"/>
    <w:family w:val="auto"/>
    <w:pitch w:val="default"/>
    <w:sig w:usb0="8000002F" w:usb1="02000008" w:usb2="00000000" w:usb3="00000000" w:csb0="00100001" w:csb1="00000000"/>
  </w:font>
  <w:font w:name="MS PGothic">
    <w:panose1 w:val="020B0600070205080204"/>
    <w:charset w:val="80"/>
    <w:family w:val="auto"/>
    <w:pitch w:val="default"/>
    <w:sig w:usb0="E00002FF" w:usb1="6AC7FDFB" w:usb2="08000012" w:usb3="00000000" w:csb0="4002009F" w:csb1="DFD7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tabs>
        <w:tab w:val="clear" w:pos="4153"/>
      </w:tabs>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tabs>
        <w:tab w:val="clear" w:pos="4153"/>
      </w:tabs>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31445"/>
              <wp:effectExtent l="0" t="0" r="0" b="0"/>
              <wp:wrapNone/>
              <wp:docPr id="2" name="文本框 2056"/>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a:effectLst/>
                    </wps:spPr>
                    <wps:txbx>
                      <w:txbxContent>
                        <w:p>
                          <w:pPr>
                            <w:pStyle w:val="38"/>
                          </w:pPr>
                          <w:r>
                            <w:fldChar w:fldCharType="begin"/>
                          </w:r>
                          <w:r>
                            <w:instrText xml:space="preserve"> PAGE  \* MERGEFORMAT </w:instrText>
                          </w:r>
                          <w:r>
                            <w:fldChar w:fldCharType="separate"/>
                          </w:r>
                          <w:r>
                            <w:t>7</w:t>
                          </w:r>
                          <w:r>
                            <w:fldChar w:fldCharType="end"/>
                          </w:r>
                        </w:p>
                      </w:txbxContent>
                    </wps:txbx>
                    <wps:bodyPr rot="0" vert="horz" wrap="none" lIns="0" tIns="0" rIns="0" bIns="0" anchor="t" anchorCtr="0" upright="1">
                      <a:spAutoFit/>
                    </wps:bodyPr>
                  </wps:wsp>
                </a:graphicData>
              </a:graphic>
            </wp:anchor>
          </w:drawing>
        </mc:Choice>
        <mc:Fallback>
          <w:pict>
            <v:shape id="文本框 2056" o:spid="_x0000_s1026" o:spt="202" type="#_x0000_t202" style="position:absolute;left:0pt;margin-top:0pt;height:10.35pt;width:9.05pt;mso-position-horizontal:center;mso-position-horizontal-relative:margin;mso-wrap-style:none;z-index:251659264;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Q+V+SdAAAAADAQAADwAAAAAAAAABACAAAAAi&#10;AAAAZHJzL2Rvd25yZXYueG1sUEsBAhQAFAAAAAgAh07iQHwZU6QSAgAAEwQAAA4AAAAAAAAAAQAg&#10;AAAAHwEAAGRycy9lMm9Eb2MueG1sUEsFBgAAAAAGAAYAWQEAAKMFAAAAAA==&#10;">
              <v:fill on="f" focussize="0,0"/>
              <v:stroke on="f"/>
              <v:imagedata o:title=""/>
              <o:lock v:ext="edit" aspectratio="f"/>
              <v:textbox inset="0mm,0mm,0mm,0mm" style="mso-fit-shape-to-text:t;">
                <w:txbxContent>
                  <w:p>
                    <w:pPr>
                      <w:pStyle w:val="38"/>
                    </w:pPr>
                    <w:r>
                      <w:fldChar w:fldCharType="begin"/>
                    </w:r>
                    <w:r>
                      <w:instrText xml:space="preserve"> PAGE  \* MERGEFORMAT </w:instrText>
                    </w:r>
                    <w:r>
                      <w:fldChar w:fldCharType="separate"/>
                    </w:r>
                    <w:r>
                      <w:t>7</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72085" cy="131445"/>
              <wp:effectExtent l="0" t="0" r="0" b="0"/>
              <wp:wrapNone/>
              <wp:docPr id="1" name="文本框 2057"/>
              <wp:cNvGraphicFramePr/>
              <a:graphic xmlns:a="http://schemas.openxmlformats.org/drawingml/2006/main">
                <a:graphicData uri="http://schemas.microsoft.com/office/word/2010/wordprocessingShape">
                  <wps:wsp>
                    <wps:cNvSpPr txBox="1">
                      <a:spLocks noChangeArrowheads="1"/>
                    </wps:cNvSpPr>
                    <wps:spPr bwMode="auto">
                      <a:xfrm>
                        <a:off x="0" y="0"/>
                        <a:ext cx="172085" cy="131445"/>
                      </a:xfrm>
                      <a:prstGeom prst="rect">
                        <a:avLst/>
                      </a:prstGeom>
                      <a:noFill/>
                      <a:ln>
                        <a:noFill/>
                      </a:ln>
                      <a:effectLst/>
                    </wps:spPr>
                    <wps:txbx>
                      <w:txbxContent>
                        <w:p>
                          <w:pPr>
                            <w:pStyle w:val="38"/>
                          </w:pPr>
                          <w:r>
                            <w:fldChar w:fldCharType="begin"/>
                          </w:r>
                          <w:r>
                            <w:instrText xml:space="preserve"> PAGE  \* MERGEFORMAT </w:instrText>
                          </w:r>
                          <w:r>
                            <w:fldChar w:fldCharType="separate"/>
                          </w:r>
                          <w:r>
                            <w:t>134</w:t>
                          </w:r>
                          <w:r>
                            <w:fldChar w:fldCharType="end"/>
                          </w:r>
                        </w:p>
                      </w:txbxContent>
                    </wps:txbx>
                    <wps:bodyPr rot="0" vert="horz" wrap="none" lIns="0" tIns="0" rIns="0" bIns="0" anchor="t" anchorCtr="0" upright="1">
                      <a:spAutoFit/>
                    </wps:bodyPr>
                  </wps:wsp>
                </a:graphicData>
              </a:graphic>
            </wp:anchor>
          </w:drawing>
        </mc:Choice>
        <mc:Fallback>
          <w:pict>
            <v:shape id="文本框 2057" o:spid="_x0000_s1026" o:spt="202" type="#_x0000_t202" style="position:absolute;left:0pt;margin-top:0pt;height:10.35pt;width:13.55pt;mso-position-horizontal:center;mso-position-horizontal-relative:margin;mso-wrap-style:none;z-index:251660288;mso-width-relative:page;mso-height-relative:page;" filled="f" stroked="f" coordsize="21600,21600" o:gfxdata="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JSV0OXPAAAAAwEAAA8AAAAAAAAAAQAgAAAAIgAA&#10;AGRycy9kb3ducmV2LnhtbFBLAQIUABQAAAAIAIdO4kBeYIbPEQIAABMEAAAOAAAAAAAAAAEAIAAA&#10;AB4BAABkcnMvZTJvRG9jLnhtbFBLBQYAAAAABgAGAFkBAAChBQAAAAA=&#10;">
              <v:fill on="f" focussize="0,0"/>
              <v:stroke on="f"/>
              <v:imagedata o:title=""/>
              <o:lock v:ext="edit" aspectratio="f"/>
              <v:textbox inset="0mm,0mm,0mm,0mm" style="mso-fit-shape-to-text:t;">
                <w:txbxContent>
                  <w:p>
                    <w:pPr>
                      <w:pStyle w:val="38"/>
                    </w:pPr>
                    <w:r>
                      <w:fldChar w:fldCharType="begin"/>
                    </w:r>
                    <w:r>
                      <w:instrText xml:space="preserve"> PAGE  \* MERGEFORMAT </w:instrText>
                    </w:r>
                    <w:r>
                      <w:fldChar w:fldCharType="separate"/>
                    </w:r>
                    <w:r>
                      <w:t>134</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9"/>
      <w:pBdr>
        <w:bottom w:val="none" w:color="auto" w:sz="0" w:space="2"/>
      </w:pBdr>
      <w:wordWrap w:val="0"/>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A"/>
    <w:multiLevelType w:val="multilevel"/>
    <w:tmpl w:val="0000000A"/>
    <w:lvl w:ilvl="0" w:tentative="0">
      <w:start w:val="1"/>
      <w:numFmt w:val="decimal"/>
      <w:pStyle w:val="570"/>
      <w:lvlText w:val="附件%1"/>
      <w:lvlJc w:val="left"/>
      <w:pPr>
        <w:ind w:left="3681" w:hanging="420"/>
      </w:pPr>
      <w:rPr>
        <w:sz w:val="30"/>
        <w:szCs w:val="30"/>
      </w:rPr>
    </w:lvl>
    <w:lvl w:ilvl="1" w:tentative="0">
      <w:start w:val="1"/>
      <w:numFmt w:val="lowerLetter"/>
      <w:lvlText w:val="%2)"/>
      <w:lvlJc w:val="left"/>
      <w:pPr>
        <w:ind w:left="983" w:hanging="420"/>
      </w:pPr>
    </w:lvl>
    <w:lvl w:ilvl="2" w:tentative="0">
      <w:start w:val="1"/>
      <w:numFmt w:val="lowerRoman"/>
      <w:lvlText w:val="%3."/>
      <w:lvlJc w:val="right"/>
      <w:pPr>
        <w:ind w:left="1403" w:hanging="420"/>
      </w:pPr>
    </w:lvl>
    <w:lvl w:ilvl="3" w:tentative="0">
      <w:start w:val="1"/>
      <w:numFmt w:val="decimal"/>
      <w:lvlText w:val="%4."/>
      <w:lvlJc w:val="left"/>
      <w:pPr>
        <w:ind w:left="1823" w:hanging="420"/>
      </w:pPr>
    </w:lvl>
    <w:lvl w:ilvl="4" w:tentative="0">
      <w:start w:val="1"/>
      <w:numFmt w:val="lowerLetter"/>
      <w:lvlText w:val="%5)"/>
      <w:lvlJc w:val="left"/>
      <w:pPr>
        <w:ind w:left="2243" w:hanging="420"/>
      </w:pPr>
    </w:lvl>
    <w:lvl w:ilvl="5" w:tentative="0">
      <w:start w:val="1"/>
      <w:numFmt w:val="lowerRoman"/>
      <w:lvlText w:val="%6."/>
      <w:lvlJc w:val="right"/>
      <w:pPr>
        <w:ind w:left="2663" w:hanging="420"/>
      </w:pPr>
    </w:lvl>
    <w:lvl w:ilvl="6" w:tentative="0">
      <w:start w:val="1"/>
      <w:numFmt w:val="decimal"/>
      <w:lvlText w:val="%7."/>
      <w:lvlJc w:val="left"/>
      <w:pPr>
        <w:ind w:left="3083" w:hanging="420"/>
      </w:pPr>
    </w:lvl>
    <w:lvl w:ilvl="7" w:tentative="0">
      <w:start w:val="1"/>
      <w:numFmt w:val="lowerLetter"/>
      <w:lvlText w:val="%8)"/>
      <w:lvlJc w:val="left"/>
      <w:pPr>
        <w:ind w:left="3503" w:hanging="420"/>
      </w:pPr>
    </w:lvl>
    <w:lvl w:ilvl="8" w:tentative="0">
      <w:start w:val="1"/>
      <w:numFmt w:val="lowerRoman"/>
      <w:lvlText w:val="%9."/>
      <w:lvlJc w:val="right"/>
      <w:pPr>
        <w:ind w:left="3923" w:hanging="420"/>
      </w:pPr>
    </w:lvl>
  </w:abstractNum>
  <w:abstractNum w:abstractNumId="1">
    <w:nsid w:val="0000000C"/>
    <w:multiLevelType w:val="multilevel"/>
    <w:tmpl w:val="0000000C"/>
    <w:lvl w:ilvl="0" w:tentative="0">
      <w:start w:val="1"/>
      <w:numFmt w:val="chineseCountingThousand"/>
      <w:pStyle w:val="469"/>
      <w:lvlText w:val="%1、"/>
      <w:lvlJc w:val="left"/>
      <w:pPr>
        <w:ind w:left="425" w:hanging="425"/>
      </w:pPr>
    </w:lvl>
    <w:lvl w:ilvl="1" w:tentative="0">
      <w:start w:val="1"/>
      <w:numFmt w:val="decimal"/>
      <w:lvlText w:val="%1.%2"/>
      <w:lvlJc w:val="left"/>
      <w:pPr>
        <w:ind w:left="992" w:hanging="567"/>
      </w:pPr>
    </w:lvl>
    <w:lvl w:ilvl="2" w:tentative="0">
      <w:start w:val="1"/>
      <w:numFmt w:val="decimal"/>
      <w:lvlText w:val="%1.%2.%3"/>
      <w:lvlJc w:val="left"/>
      <w:pPr>
        <w:ind w:left="1418" w:hanging="567"/>
      </w:p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abstractNum w:abstractNumId="2">
    <w:nsid w:val="43E87045"/>
    <w:multiLevelType w:val="multilevel"/>
    <w:tmpl w:val="43E87045"/>
    <w:lvl w:ilvl="0" w:tentative="0">
      <w:start w:val="1"/>
      <w:numFmt w:val="decimal"/>
      <w:pStyle w:val="481"/>
      <w:lvlText w:val="（%1）"/>
      <w:lvlJc w:val="left"/>
      <w:pPr>
        <w:tabs>
          <w:tab w:val="left" w:pos="1430"/>
        </w:tabs>
        <w:ind w:left="1430" w:hanging="720"/>
      </w:pPr>
      <w:rPr>
        <w:rFonts w:hint="eastAsia"/>
      </w:rPr>
    </w:lvl>
    <w:lvl w:ilvl="1" w:tentative="0">
      <w:start w:val="1"/>
      <w:numFmt w:val="lowerLetter"/>
      <w:lvlText w:val="%2."/>
      <w:lvlJc w:val="left"/>
      <w:pPr>
        <w:tabs>
          <w:tab w:val="left" w:pos="1318"/>
        </w:tabs>
        <w:ind w:left="1318" w:hanging="360"/>
      </w:pPr>
      <w:rPr>
        <w:rFonts w:hint="default"/>
      </w:rPr>
    </w:lvl>
    <w:lvl w:ilvl="2" w:tentative="0">
      <w:start w:val="1"/>
      <w:numFmt w:val="lowerRoman"/>
      <w:lvlText w:val="%3."/>
      <w:lvlJc w:val="right"/>
      <w:pPr>
        <w:tabs>
          <w:tab w:val="left" w:pos="1798"/>
        </w:tabs>
        <w:ind w:left="1798" w:hanging="420"/>
      </w:pPr>
    </w:lvl>
    <w:lvl w:ilvl="3" w:tentative="0">
      <w:start w:val="1"/>
      <w:numFmt w:val="decimal"/>
      <w:lvlText w:val="%4."/>
      <w:lvlJc w:val="left"/>
      <w:pPr>
        <w:tabs>
          <w:tab w:val="left" w:pos="2218"/>
        </w:tabs>
        <w:ind w:left="2218" w:hanging="420"/>
      </w:pPr>
    </w:lvl>
    <w:lvl w:ilvl="4" w:tentative="0">
      <w:start w:val="1"/>
      <w:numFmt w:val="lowerLetter"/>
      <w:lvlText w:val="%5)"/>
      <w:lvlJc w:val="left"/>
      <w:pPr>
        <w:tabs>
          <w:tab w:val="left" w:pos="2638"/>
        </w:tabs>
        <w:ind w:left="2638" w:hanging="420"/>
      </w:pPr>
    </w:lvl>
    <w:lvl w:ilvl="5" w:tentative="0">
      <w:start w:val="1"/>
      <w:numFmt w:val="lowerRoman"/>
      <w:lvlText w:val="%6."/>
      <w:lvlJc w:val="right"/>
      <w:pPr>
        <w:tabs>
          <w:tab w:val="left" w:pos="3058"/>
        </w:tabs>
        <w:ind w:left="3058" w:hanging="420"/>
      </w:pPr>
    </w:lvl>
    <w:lvl w:ilvl="6" w:tentative="0">
      <w:start w:val="1"/>
      <w:numFmt w:val="decimal"/>
      <w:lvlText w:val="%7."/>
      <w:lvlJc w:val="left"/>
      <w:pPr>
        <w:tabs>
          <w:tab w:val="left" w:pos="3478"/>
        </w:tabs>
        <w:ind w:left="3478" w:hanging="420"/>
      </w:pPr>
    </w:lvl>
    <w:lvl w:ilvl="7" w:tentative="0">
      <w:start w:val="1"/>
      <w:numFmt w:val="lowerLetter"/>
      <w:lvlText w:val="%8)"/>
      <w:lvlJc w:val="left"/>
      <w:pPr>
        <w:tabs>
          <w:tab w:val="left" w:pos="3898"/>
        </w:tabs>
        <w:ind w:left="3898" w:hanging="420"/>
      </w:pPr>
    </w:lvl>
    <w:lvl w:ilvl="8" w:tentative="0">
      <w:start w:val="1"/>
      <w:numFmt w:val="lowerRoman"/>
      <w:lvlText w:val="%9."/>
      <w:lvlJc w:val="right"/>
      <w:pPr>
        <w:tabs>
          <w:tab w:val="left" w:pos="4318"/>
        </w:tabs>
        <w:ind w:left="4318" w:hanging="420"/>
      </w:pPr>
    </w:lvl>
  </w:abstractNum>
  <w:abstractNum w:abstractNumId="3">
    <w:nsid w:val="4BF2362C"/>
    <w:multiLevelType w:val="multilevel"/>
    <w:tmpl w:val="4BF2362C"/>
    <w:lvl w:ilvl="0" w:tentative="0">
      <w:start w:val="1"/>
      <w:numFmt w:val="decimal"/>
      <w:pStyle w:val="451"/>
      <w:lvlText w:val="%1）"/>
      <w:lvlJc w:val="left"/>
      <w:pPr>
        <w:tabs>
          <w:tab w:val="left" w:pos="1760"/>
        </w:tabs>
        <w:ind w:left="1760" w:hanging="680"/>
      </w:pPr>
      <w:rPr>
        <w:rFonts w:hint="eastAsia" w:ascii="宋体" w:hAnsi="宋体" w:eastAsia="宋体" w:cs="MingLiU"/>
        <w:b w:val="0"/>
        <w:bCs w:val="0"/>
        <w:i w:val="0"/>
        <w:iCs w:val="0"/>
        <w:caps w:val="0"/>
        <w:smallCaps w:val="0"/>
        <w:strike w:val="0"/>
        <w:dstrike w:val="0"/>
        <w:snapToGrid w:val="0"/>
        <w:vanish w:val="0"/>
        <w:color w:val="000000"/>
        <w:spacing w:val="0"/>
        <w:w w:val="100"/>
        <w:kern w:val="0"/>
        <w:position w:val="0"/>
        <w:sz w:val="24"/>
        <w:szCs w:val="24"/>
        <w:u w:val="none"/>
        <w:vertAlign w:val="baseline"/>
        <w:lang w:val="en-US"/>
      </w:rPr>
    </w:lvl>
    <w:lvl w:ilvl="1" w:tentative="0">
      <w:start w:val="1"/>
      <w:numFmt w:val="lowerLetter"/>
      <w:pStyle w:val="584"/>
      <w:lvlText w:val="%2）"/>
      <w:lvlJc w:val="left"/>
      <w:pPr>
        <w:tabs>
          <w:tab w:val="left" w:pos="2327"/>
        </w:tabs>
        <w:ind w:left="2327" w:hanging="567"/>
      </w:pPr>
      <w:rPr>
        <w:rFonts w:hint="default" w:ascii="̎ͥ" w:hAnsi="̎ͥ" w:eastAsia="宋体" w:cs="MingLiU"/>
        <w:b w:val="0"/>
        <w:bCs w:val="0"/>
        <w:i w:val="0"/>
        <w:iCs w:val="0"/>
        <w:caps w:val="0"/>
        <w:smallCaps w:val="0"/>
        <w:strike w:val="0"/>
        <w:dstrike w:val="0"/>
        <w:vanish w:val="0"/>
        <w:color w:val="000000"/>
        <w:spacing w:val="0"/>
        <w:w w:val="100"/>
        <w:kern w:val="0"/>
        <w:position w:val="0"/>
        <w:sz w:val="24"/>
        <w:szCs w:val="20"/>
        <w:u w:val="none" w:color="000000"/>
        <w:vertAlign w:val="baseline"/>
      </w:rPr>
    </w:lvl>
    <w:lvl w:ilvl="2" w:tentative="0">
      <w:start w:val="1"/>
      <w:numFmt w:val="lowerRoman"/>
      <w:pStyle w:val="396"/>
      <w:lvlText w:val="%3"/>
      <w:lvlJc w:val="left"/>
      <w:pPr>
        <w:tabs>
          <w:tab w:val="left" w:pos="2894"/>
        </w:tabs>
        <w:ind w:left="2894" w:hanging="567"/>
      </w:pPr>
      <w:rPr>
        <w:rFonts w:hint="default" w:ascii="̎ͥ" w:hAnsi="̎ͥ" w:eastAsia="宋体" w:cs="MingLiU"/>
        <w:b w:val="0"/>
        <w:i w:val="0"/>
        <w:caps w:val="0"/>
        <w:strike w:val="0"/>
        <w:dstrike w:val="0"/>
        <w:snapToGrid w:val="0"/>
        <w:vanish w:val="0"/>
        <w:color w:val="000000"/>
        <w:kern w:val="0"/>
        <w:sz w:val="24"/>
        <w:vertAlign w:val="baseline"/>
      </w:rPr>
    </w:lvl>
    <w:lvl w:ilvl="3" w:tentative="0">
      <w:start w:val="1"/>
      <w:numFmt w:val="decimal"/>
      <w:suff w:val="nothing"/>
      <w:lvlText w:val="%1.%2.%3.%4 "/>
      <w:lvlJc w:val="left"/>
      <w:pPr>
        <w:ind w:left="1863" w:hanging="708"/>
      </w:pPr>
      <w:rPr>
        <w:rFonts w:hint="eastAsia" w:cs="MingLiU"/>
      </w:rPr>
    </w:lvl>
    <w:lvl w:ilvl="4" w:tentative="0">
      <w:start w:val="1"/>
      <w:numFmt w:val="decimal"/>
      <w:lvlText w:val="%1.%2.%3.%4.%5"/>
      <w:lvlJc w:val="left"/>
      <w:pPr>
        <w:tabs>
          <w:tab w:val="left" w:pos="2430"/>
        </w:tabs>
        <w:ind w:left="2430" w:hanging="850"/>
      </w:pPr>
      <w:rPr>
        <w:rFonts w:hint="eastAsia" w:cs="MingLiU"/>
      </w:rPr>
    </w:lvl>
    <w:lvl w:ilvl="5" w:tentative="0">
      <w:start w:val="1"/>
      <w:numFmt w:val="decimal"/>
      <w:lvlText w:val="%1.%2.%3.%4.%5.%6"/>
      <w:lvlJc w:val="left"/>
      <w:pPr>
        <w:tabs>
          <w:tab w:val="left" w:pos="3139"/>
        </w:tabs>
        <w:ind w:left="3139" w:hanging="1134"/>
      </w:pPr>
      <w:rPr>
        <w:rFonts w:hint="eastAsia" w:cs="MingLiU"/>
      </w:rPr>
    </w:lvl>
    <w:lvl w:ilvl="6" w:tentative="0">
      <w:start w:val="1"/>
      <w:numFmt w:val="decimal"/>
      <w:lvlText w:val="%1.%2.%3.%4.%5.%6.%7"/>
      <w:lvlJc w:val="left"/>
      <w:pPr>
        <w:tabs>
          <w:tab w:val="left" w:pos="3706"/>
        </w:tabs>
        <w:ind w:left="3706" w:hanging="1276"/>
      </w:pPr>
      <w:rPr>
        <w:rFonts w:hint="eastAsia" w:cs="MingLiU"/>
      </w:rPr>
    </w:lvl>
    <w:lvl w:ilvl="7" w:tentative="0">
      <w:start w:val="1"/>
      <w:numFmt w:val="decimal"/>
      <w:lvlText w:val="%1.%2.%3.%4.%5.%6.%7.%8"/>
      <w:lvlJc w:val="left"/>
      <w:pPr>
        <w:tabs>
          <w:tab w:val="left" w:pos="4273"/>
        </w:tabs>
        <w:ind w:left="4273" w:hanging="1418"/>
      </w:pPr>
      <w:rPr>
        <w:rFonts w:hint="eastAsia" w:cs="MingLiU"/>
      </w:rPr>
    </w:lvl>
    <w:lvl w:ilvl="8" w:tentative="0">
      <w:start w:val="1"/>
      <w:numFmt w:val="decimal"/>
      <w:lvlText w:val="%1.%2.%3.%4.%5.%6.%7.%8.%9"/>
      <w:lvlJc w:val="left"/>
      <w:pPr>
        <w:tabs>
          <w:tab w:val="left" w:pos="4981"/>
        </w:tabs>
        <w:ind w:left="4981" w:hanging="1700"/>
      </w:pPr>
      <w:rPr>
        <w:rFonts w:hint="eastAsia" w:cs="MingLiU"/>
      </w:rPr>
    </w:lvl>
  </w:abstractNum>
  <w:abstractNum w:abstractNumId="4">
    <w:nsid w:val="550EEB9D"/>
    <w:multiLevelType w:val="singleLevel"/>
    <w:tmpl w:val="550EEB9D"/>
    <w:lvl w:ilvl="0" w:tentative="0">
      <w:start w:val="2"/>
      <w:numFmt w:val="chineseCounting"/>
      <w:suff w:val="space"/>
      <w:lvlText w:val="第%1章"/>
      <w:lvlJc w:val="left"/>
      <w:rPr>
        <w:rFonts w:hint="eastAsia"/>
      </w:rPr>
    </w:lvl>
  </w:abstractNum>
  <w:abstractNum w:abstractNumId="5">
    <w:nsid w:val="58DF18A0"/>
    <w:multiLevelType w:val="singleLevel"/>
    <w:tmpl w:val="58DF18A0"/>
    <w:lvl w:ilvl="0" w:tentative="0">
      <w:start w:val="4"/>
      <w:numFmt w:val="decimal"/>
      <w:suff w:val="nothing"/>
      <w:lvlText w:val="%1）"/>
      <w:lvlJc w:val="left"/>
    </w:lvl>
  </w:abstractNum>
  <w:abstractNum w:abstractNumId="6">
    <w:nsid w:val="59EC9A3B"/>
    <w:multiLevelType w:val="singleLevel"/>
    <w:tmpl w:val="59EC9A3B"/>
    <w:lvl w:ilvl="0" w:tentative="0">
      <w:start w:val="1"/>
      <w:numFmt w:val="decimal"/>
      <w:suff w:val="nothing"/>
      <w:lvlText w:val="%1、"/>
      <w:lvlJc w:val="left"/>
    </w:lvl>
  </w:abstractNum>
  <w:abstractNum w:abstractNumId="7">
    <w:nsid w:val="623143FE"/>
    <w:multiLevelType w:val="singleLevel"/>
    <w:tmpl w:val="623143FE"/>
    <w:lvl w:ilvl="0" w:tentative="0">
      <w:start w:val="1"/>
      <w:numFmt w:val="bullet"/>
      <w:pStyle w:val="28"/>
      <w:lvlText w:val=""/>
      <w:lvlJc w:val="left"/>
      <w:pPr>
        <w:tabs>
          <w:tab w:val="left" w:pos="780"/>
        </w:tabs>
        <w:ind w:left="780" w:hanging="360"/>
      </w:pPr>
      <w:rPr>
        <w:rFonts w:hint="default" w:ascii="Wingdings" w:hAnsi="Wingdings"/>
      </w:rPr>
    </w:lvl>
  </w:abstractNum>
  <w:num w:numId="1">
    <w:abstractNumId w:val="7"/>
  </w:num>
  <w:num w:numId="2">
    <w:abstractNumId w:val="3"/>
  </w:num>
  <w:num w:numId="3">
    <w:abstractNumId w:val="1"/>
  </w:num>
  <w:num w:numId="4">
    <w:abstractNumId w:val="2"/>
  </w:num>
  <w:num w:numId="5">
    <w:abstractNumId w:val="0"/>
  </w:num>
  <w:num w:numId="6">
    <w:abstractNumId w:val="4"/>
  </w:num>
  <w:num w:numId="7">
    <w:abstractNumId w:val="6"/>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hideSpellingErrors/>
  <w:hideGrammaticalErrors/>
  <w:trackRevisions w:val="1"/>
  <w:documentProtection w:enforcement="0"/>
  <w:defaultTabStop w:val="279"/>
  <w:drawingGridHorizontalSpacing w:val="95"/>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1"/>
    </o:shapelayout>
  </w:hdrShapeDefaults>
  <w:footnotePr>
    <w:numRestart w:val="eachPage"/>
  </w:footnotePr>
  <w:endnotePr>
    <w:numRestart w:val="eachSect"/>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M0OTBlNzRlYzk2OGEwZjI1MTM4MGYwMTk5YjExODQifQ=="/>
    <w:docVar w:name="KSO_WPS_MARK_KEY" w:val="橄ㄣ㬀১֒찔ㇶ"/>
  </w:docVars>
  <w:rsids>
    <w:rsidRoot w:val="00D765DD"/>
    <w:rsid w:val="00000BC3"/>
    <w:rsid w:val="00000E27"/>
    <w:rsid w:val="00001B02"/>
    <w:rsid w:val="000022B8"/>
    <w:rsid w:val="00002429"/>
    <w:rsid w:val="000034D7"/>
    <w:rsid w:val="00003729"/>
    <w:rsid w:val="0000374B"/>
    <w:rsid w:val="00003AD0"/>
    <w:rsid w:val="00004D85"/>
    <w:rsid w:val="00005ABA"/>
    <w:rsid w:val="00006B7D"/>
    <w:rsid w:val="00007428"/>
    <w:rsid w:val="000078C7"/>
    <w:rsid w:val="00007A39"/>
    <w:rsid w:val="00007EC4"/>
    <w:rsid w:val="00007F54"/>
    <w:rsid w:val="00010A0E"/>
    <w:rsid w:val="00012191"/>
    <w:rsid w:val="00012712"/>
    <w:rsid w:val="00012C0D"/>
    <w:rsid w:val="00014478"/>
    <w:rsid w:val="00014D3D"/>
    <w:rsid w:val="00014F9F"/>
    <w:rsid w:val="00017DA4"/>
    <w:rsid w:val="00020C1C"/>
    <w:rsid w:val="00020E31"/>
    <w:rsid w:val="00020F43"/>
    <w:rsid w:val="000213D7"/>
    <w:rsid w:val="0002237D"/>
    <w:rsid w:val="00022895"/>
    <w:rsid w:val="0002348E"/>
    <w:rsid w:val="00023C46"/>
    <w:rsid w:val="00023D93"/>
    <w:rsid w:val="000259EB"/>
    <w:rsid w:val="00025C19"/>
    <w:rsid w:val="00025C35"/>
    <w:rsid w:val="00025C6D"/>
    <w:rsid w:val="00026452"/>
    <w:rsid w:val="00030754"/>
    <w:rsid w:val="00030C0D"/>
    <w:rsid w:val="00030D48"/>
    <w:rsid w:val="000328A2"/>
    <w:rsid w:val="00033087"/>
    <w:rsid w:val="00034576"/>
    <w:rsid w:val="0003496A"/>
    <w:rsid w:val="00034BD3"/>
    <w:rsid w:val="0003576E"/>
    <w:rsid w:val="00036415"/>
    <w:rsid w:val="00040499"/>
    <w:rsid w:val="00040817"/>
    <w:rsid w:val="00040D19"/>
    <w:rsid w:val="000413B4"/>
    <w:rsid w:val="0004160D"/>
    <w:rsid w:val="00042178"/>
    <w:rsid w:val="00042235"/>
    <w:rsid w:val="0004243A"/>
    <w:rsid w:val="00043273"/>
    <w:rsid w:val="000444F2"/>
    <w:rsid w:val="00044F5A"/>
    <w:rsid w:val="00044FCF"/>
    <w:rsid w:val="000450FE"/>
    <w:rsid w:val="000453B1"/>
    <w:rsid w:val="0004556C"/>
    <w:rsid w:val="00045CB0"/>
    <w:rsid w:val="00047191"/>
    <w:rsid w:val="00047265"/>
    <w:rsid w:val="0004748E"/>
    <w:rsid w:val="000504A5"/>
    <w:rsid w:val="0005173F"/>
    <w:rsid w:val="00051E48"/>
    <w:rsid w:val="0005286F"/>
    <w:rsid w:val="000528E9"/>
    <w:rsid w:val="0005325F"/>
    <w:rsid w:val="000536B8"/>
    <w:rsid w:val="00053F01"/>
    <w:rsid w:val="00054A31"/>
    <w:rsid w:val="00054F27"/>
    <w:rsid w:val="00055574"/>
    <w:rsid w:val="00056034"/>
    <w:rsid w:val="0006098A"/>
    <w:rsid w:val="00061623"/>
    <w:rsid w:val="0006169C"/>
    <w:rsid w:val="00061E16"/>
    <w:rsid w:val="00062C28"/>
    <w:rsid w:val="000632BF"/>
    <w:rsid w:val="000634E2"/>
    <w:rsid w:val="000646CA"/>
    <w:rsid w:val="00064A98"/>
    <w:rsid w:val="00064AA4"/>
    <w:rsid w:val="00066CA9"/>
    <w:rsid w:val="00066D11"/>
    <w:rsid w:val="0007064C"/>
    <w:rsid w:val="00070715"/>
    <w:rsid w:val="000708BE"/>
    <w:rsid w:val="0007160D"/>
    <w:rsid w:val="0007225B"/>
    <w:rsid w:val="000723FA"/>
    <w:rsid w:val="000731D1"/>
    <w:rsid w:val="00073CA9"/>
    <w:rsid w:val="00073E96"/>
    <w:rsid w:val="00075D03"/>
    <w:rsid w:val="0007604B"/>
    <w:rsid w:val="00077F81"/>
    <w:rsid w:val="000803C4"/>
    <w:rsid w:val="00080D5D"/>
    <w:rsid w:val="0008135D"/>
    <w:rsid w:val="000815D1"/>
    <w:rsid w:val="0008219F"/>
    <w:rsid w:val="00083097"/>
    <w:rsid w:val="00083671"/>
    <w:rsid w:val="000837F7"/>
    <w:rsid w:val="00084DE3"/>
    <w:rsid w:val="000850FB"/>
    <w:rsid w:val="0008551A"/>
    <w:rsid w:val="000867BE"/>
    <w:rsid w:val="00086A4F"/>
    <w:rsid w:val="00086CCC"/>
    <w:rsid w:val="000876A3"/>
    <w:rsid w:val="000876B8"/>
    <w:rsid w:val="00090676"/>
    <w:rsid w:val="00090BF4"/>
    <w:rsid w:val="00090F9A"/>
    <w:rsid w:val="00092817"/>
    <w:rsid w:val="00092CFE"/>
    <w:rsid w:val="000936AA"/>
    <w:rsid w:val="00093E4D"/>
    <w:rsid w:val="00093E7A"/>
    <w:rsid w:val="000941AF"/>
    <w:rsid w:val="00094A91"/>
    <w:rsid w:val="00096BAE"/>
    <w:rsid w:val="00096DA3"/>
    <w:rsid w:val="000972A9"/>
    <w:rsid w:val="000A35F0"/>
    <w:rsid w:val="000A3F65"/>
    <w:rsid w:val="000A5EA2"/>
    <w:rsid w:val="000B0782"/>
    <w:rsid w:val="000B0E09"/>
    <w:rsid w:val="000B153D"/>
    <w:rsid w:val="000B16A9"/>
    <w:rsid w:val="000B1802"/>
    <w:rsid w:val="000B1EB6"/>
    <w:rsid w:val="000B2844"/>
    <w:rsid w:val="000B3DDF"/>
    <w:rsid w:val="000B421F"/>
    <w:rsid w:val="000B49E8"/>
    <w:rsid w:val="000C0838"/>
    <w:rsid w:val="000C0E25"/>
    <w:rsid w:val="000C33EA"/>
    <w:rsid w:val="000C3AC2"/>
    <w:rsid w:val="000C3EA9"/>
    <w:rsid w:val="000C4029"/>
    <w:rsid w:val="000C5E7F"/>
    <w:rsid w:val="000C60CC"/>
    <w:rsid w:val="000C634D"/>
    <w:rsid w:val="000C6541"/>
    <w:rsid w:val="000C67A4"/>
    <w:rsid w:val="000C7DD7"/>
    <w:rsid w:val="000C7F51"/>
    <w:rsid w:val="000D032C"/>
    <w:rsid w:val="000D0886"/>
    <w:rsid w:val="000D1127"/>
    <w:rsid w:val="000D1AD5"/>
    <w:rsid w:val="000D27DF"/>
    <w:rsid w:val="000D2B7B"/>
    <w:rsid w:val="000D3316"/>
    <w:rsid w:val="000D363A"/>
    <w:rsid w:val="000D396E"/>
    <w:rsid w:val="000D3EA9"/>
    <w:rsid w:val="000D40CF"/>
    <w:rsid w:val="000D5CA4"/>
    <w:rsid w:val="000D5DA6"/>
    <w:rsid w:val="000D5ECC"/>
    <w:rsid w:val="000D5ECF"/>
    <w:rsid w:val="000D6A86"/>
    <w:rsid w:val="000D6ED8"/>
    <w:rsid w:val="000E078D"/>
    <w:rsid w:val="000E0979"/>
    <w:rsid w:val="000E0D66"/>
    <w:rsid w:val="000E1D15"/>
    <w:rsid w:val="000E2329"/>
    <w:rsid w:val="000E3BC7"/>
    <w:rsid w:val="000E3D56"/>
    <w:rsid w:val="000E4138"/>
    <w:rsid w:val="000E4376"/>
    <w:rsid w:val="000E4427"/>
    <w:rsid w:val="000E45B9"/>
    <w:rsid w:val="000E4690"/>
    <w:rsid w:val="000E540F"/>
    <w:rsid w:val="000E5854"/>
    <w:rsid w:val="000E5C1C"/>
    <w:rsid w:val="000E715B"/>
    <w:rsid w:val="000E7730"/>
    <w:rsid w:val="000F125F"/>
    <w:rsid w:val="000F12D1"/>
    <w:rsid w:val="000F13B8"/>
    <w:rsid w:val="000F40A8"/>
    <w:rsid w:val="000F44F5"/>
    <w:rsid w:val="000F49DE"/>
    <w:rsid w:val="000F4A5D"/>
    <w:rsid w:val="000F66D7"/>
    <w:rsid w:val="000F6A0A"/>
    <w:rsid w:val="000F6DD8"/>
    <w:rsid w:val="000F6E1C"/>
    <w:rsid w:val="000F748A"/>
    <w:rsid w:val="000F7B8A"/>
    <w:rsid w:val="0010197F"/>
    <w:rsid w:val="00101DF1"/>
    <w:rsid w:val="00104344"/>
    <w:rsid w:val="001059A8"/>
    <w:rsid w:val="0010623D"/>
    <w:rsid w:val="00106D8C"/>
    <w:rsid w:val="00106F77"/>
    <w:rsid w:val="001071F2"/>
    <w:rsid w:val="00107608"/>
    <w:rsid w:val="00107725"/>
    <w:rsid w:val="00107EB9"/>
    <w:rsid w:val="00107EEA"/>
    <w:rsid w:val="0011087C"/>
    <w:rsid w:val="001108EE"/>
    <w:rsid w:val="00110BBF"/>
    <w:rsid w:val="001114DF"/>
    <w:rsid w:val="00111F8E"/>
    <w:rsid w:val="0011234F"/>
    <w:rsid w:val="0011240F"/>
    <w:rsid w:val="00112577"/>
    <w:rsid w:val="0011278B"/>
    <w:rsid w:val="00113A8E"/>
    <w:rsid w:val="00114D14"/>
    <w:rsid w:val="00116524"/>
    <w:rsid w:val="00116D03"/>
    <w:rsid w:val="00117C5F"/>
    <w:rsid w:val="00117E0B"/>
    <w:rsid w:val="001203DF"/>
    <w:rsid w:val="0012209F"/>
    <w:rsid w:val="001223CE"/>
    <w:rsid w:val="001255B2"/>
    <w:rsid w:val="001262B6"/>
    <w:rsid w:val="00126BBA"/>
    <w:rsid w:val="00127318"/>
    <w:rsid w:val="00127441"/>
    <w:rsid w:val="00127A24"/>
    <w:rsid w:val="001307AA"/>
    <w:rsid w:val="001308AF"/>
    <w:rsid w:val="00130ED3"/>
    <w:rsid w:val="00131025"/>
    <w:rsid w:val="00131596"/>
    <w:rsid w:val="001319C3"/>
    <w:rsid w:val="00131A6C"/>
    <w:rsid w:val="0013225C"/>
    <w:rsid w:val="00132A54"/>
    <w:rsid w:val="00132D8D"/>
    <w:rsid w:val="00133672"/>
    <w:rsid w:val="00133689"/>
    <w:rsid w:val="001339E0"/>
    <w:rsid w:val="00133CA2"/>
    <w:rsid w:val="00134482"/>
    <w:rsid w:val="001346ED"/>
    <w:rsid w:val="0013545D"/>
    <w:rsid w:val="0013662C"/>
    <w:rsid w:val="00136C88"/>
    <w:rsid w:val="00136E9A"/>
    <w:rsid w:val="0013796B"/>
    <w:rsid w:val="00137F93"/>
    <w:rsid w:val="0014003F"/>
    <w:rsid w:val="001407ED"/>
    <w:rsid w:val="00140D03"/>
    <w:rsid w:val="0014185C"/>
    <w:rsid w:val="0014290F"/>
    <w:rsid w:val="00142F77"/>
    <w:rsid w:val="001438BB"/>
    <w:rsid w:val="001439D8"/>
    <w:rsid w:val="001440A7"/>
    <w:rsid w:val="0014425E"/>
    <w:rsid w:val="00144B35"/>
    <w:rsid w:val="00144BBB"/>
    <w:rsid w:val="0014652E"/>
    <w:rsid w:val="00146A33"/>
    <w:rsid w:val="00147AF3"/>
    <w:rsid w:val="00147EF0"/>
    <w:rsid w:val="001502B8"/>
    <w:rsid w:val="001518A9"/>
    <w:rsid w:val="001521B6"/>
    <w:rsid w:val="001534F0"/>
    <w:rsid w:val="00153538"/>
    <w:rsid w:val="001536C2"/>
    <w:rsid w:val="001551A2"/>
    <w:rsid w:val="00155CC1"/>
    <w:rsid w:val="0015750D"/>
    <w:rsid w:val="001620E3"/>
    <w:rsid w:val="0016439B"/>
    <w:rsid w:val="00165484"/>
    <w:rsid w:val="00165979"/>
    <w:rsid w:val="00165F56"/>
    <w:rsid w:val="00166680"/>
    <w:rsid w:val="00166B43"/>
    <w:rsid w:val="00166F02"/>
    <w:rsid w:val="00167126"/>
    <w:rsid w:val="00167B28"/>
    <w:rsid w:val="001703EA"/>
    <w:rsid w:val="001712F3"/>
    <w:rsid w:val="00172FBC"/>
    <w:rsid w:val="00174B26"/>
    <w:rsid w:val="00174D2D"/>
    <w:rsid w:val="00174F10"/>
    <w:rsid w:val="00175840"/>
    <w:rsid w:val="0017614D"/>
    <w:rsid w:val="001771E9"/>
    <w:rsid w:val="001775C6"/>
    <w:rsid w:val="00177E02"/>
    <w:rsid w:val="00177FBB"/>
    <w:rsid w:val="00181405"/>
    <w:rsid w:val="00181637"/>
    <w:rsid w:val="00181BD9"/>
    <w:rsid w:val="00181FC2"/>
    <w:rsid w:val="0018239E"/>
    <w:rsid w:val="00182704"/>
    <w:rsid w:val="00183FA8"/>
    <w:rsid w:val="0018468B"/>
    <w:rsid w:val="00184B35"/>
    <w:rsid w:val="00184E38"/>
    <w:rsid w:val="00186BF1"/>
    <w:rsid w:val="00186DF2"/>
    <w:rsid w:val="00186EB6"/>
    <w:rsid w:val="001871C9"/>
    <w:rsid w:val="00187A8C"/>
    <w:rsid w:val="00187DC8"/>
    <w:rsid w:val="00187F81"/>
    <w:rsid w:val="001907E2"/>
    <w:rsid w:val="001912DB"/>
    <w:rsid w:val="00192762"/>
    <w:rsid w:val="00192C37"/>
    <w:rsid w:val="00192C4B"/>
    <w:rsid w:val="001942F0"/>
    <w:rsid w:val="00194E63"/>
    <w:rsid w:val="00195217"/>
    <w:rsid w:val="0019546E"/>
    <w:rsid w:val="00195B52"/>
    <w:rsid w:val="00196295"/>
    <w:rsid w:val="00196FEC"/>
    <w:rsid w:val="00197133"/>
    <w:rsid w:val="0019761F"/>
    <w:rsid w:val="001A163C"/>
    <w:rsid w:val="001A16EA"/>
    <w:rsid w:val="001A22B6"/>
    <w:rsid w:val="001A240D"/>
    <w:rsid w:val="001A2C20"/>
    <w:rsid w:val="001A3067"/>
    <w:rsid w:val="001A659C"/>
    <w:rsid w:val="001B029E"/>
    <w:rsid w:val="001B0AC6"/>
    <w:rsid w:val="001B1F4F"/>
    <w:rsid w:val="001B32A0"/>
    <w:rsid w:val="001B3499"/>
    <w:rsid w:val="001B3ADD"/>
    <w:rsid w:val="001B3E10"/>
    <w:rsid w:val="001B3E98"/>
    <w:rsid w:val="001B58D2"/>
    <w:rsid w:val="001B58DE"/>
    <w:rsid w:val="001B6446"/>
    <w:rsid w:val="001B782C"/>
    <w:rsid w:val="001B7905"/>
    <w:rsid w:val="001B7C2B"/>
    <w:rsid w:val="001C06E3"/>
    <w:rsid w:val="001C17E7"/>
    <w:rsid w:val="001C17F2"/>
    <w:rsid w:val="001C1BEF"/>
    <w:rsid w:val="001C20A4"/>
    <w:rsid w:val="001C21BC"/>
    <w:rsid w:val="001C2B75"/>
    <w:rsid w:val="001C2F71"/>
    <w:rsid w:val="001C30B7"/>
    <w:rsid w:val="001C3912"/>
    <w:rsid w:val="001C3968"/>
    <w:rsid w:val="001C3E3A"/>
    <w:rsid w:val="001C48B5"/>
    <w:rsid w:val="001C59C9"/>
    <w:rsid w:val="001C5FCE"/>
    <w:rsid w:val="001C657B"/>
    <w:rsid w:val="001C6826"/>
    <w:rsid w:val="001C6C4F"/>
    <w:rsid w:val="001C7309"/>
    <w:rsid w:val="001C7D75"/>
    <w:rsid w:val="001D0006"/>
    <w:rsid w:val="001D014F"/>
    <w:rsid w:val="001D02C3"/>
    <w:rsid w:val="001D08E5"/>
    <w:rsid w:val="001D0D89"/>
    <w:rsid w:val="001D25AE"/>
    <w:rsid w:val="001D3C6E"/>
    <w:rsid w:val="001D4CB3"/>
    <w:rsid w:val="001D562E"/>
    <w:rsid w:val="001D56E0"/>
    <w:rsid w:val="001E122B"/>
    <w:rsid w:val="001E135B"/>
    <w:rsid w:val="001E1CBB"/>
    <w:rsid w:val="001E1F8C"/>
    <w:rsid w:val="001E26F1"/>
    <w:rsid w:val="001E28A5"/>
    <w:rsid w:val="001E2B65"/>
    <w:rsid w:val="001E4758"/>
    <w:rsid w:val="001E4F24"/>
    <w:rsid w:val="001E5AD4"/>
    <w:rsid w:val="001E5C28"/>
    <w:rsid w:val="001E626C"/>
    <w:rsid w:val="001E62AE"/>
    <w:rsid w:val="001F02CC"/>
    <w:rsid w:val="001F1699"/>
    <w:rsid w:val="001F17C8"/>
    <w:rsid w:val="001F1A0B"/>
    <w:rsid w:val="001F26FE"/>
    <w:rsid w:val="001F2742"/>
    <w:rsid w:val="001F27CE"/>
    <w:rsid w:val="001F2E04"/>
    <w:rsid w:val="001F2F43"/>
    <w:rsid w:val="001F39AB"/>
    <w:rsid w:val="001F435E"/>
    <w:rsid w:val="001F4E77"/>
    <w:rsid w:val="001F5763"/>
    <w:rsid w:val="001F6301"/>
    <w:rsid w:val="001F6F44"/>
    <w:rsid w:val="001F7770"/>
    <w:rsid w:val="001F7823"/>
    <w:rsid w:val="001F78B2"/>
    <w:rsid w:val="00201752"/>
    <w:rsid w:val="002018F3"/>
    <w:rsid w:val="002041F3"/>
    <w:rsid w:val="002051BF"/>
    <w:rsid w:val="00205D56"/>
    <w:rsid w:val="0020619A"/>
    <w:rsid w:val="0020684A"/>
    <w:rsid w:val="0020783B"/>
    <w:rsid w:val="00207DDC"/>
    <w:rsid w:val="00210144"/>
    <w:rsid w:val="00210CB0"/>
    <w:rsid w:val="00211505"/>
    <w:rsid w:val="002116C2"/>
    <w:rsid w:val="00212593"/>
    <w:rsid w:val="00212F68"/>
    <w:rsid w:val="0021440A"/>
    <w:rsid w:val="0021498B"/>
    <w:rsid w:val="00214D16"/>
    <w:rsid w:val="00214D77"/>
    <w:rsid w:val="00216388"/>
    <w:rsid w:val="00216858"/>
    <w:rsid w:val="00216B97"/>
    <w:rsid w:val="00220DEC"/>
    <w:rsid w:val="00221160"/>
    <w:rsid w:val="002214B4"/>
    <w:rsid w:val="00222ACB"/>
    <w:rsid w:val="0022338E"/>
    <w:rsid w:val="00223947"/>
    <w:rsid w:val="00223BA2"/>
    <w:rsid w:val="00225853"/>
    <w:rsid w:val="00225E3B"/>
    <w:rsid w:val="00226242"/>
    <w:rsid w:val="002262CB"/>
    <w:rsid w:val="00226D2C"/>
    <w:rsid w:val="0022775E"/>
    <w:rsid w:val="00231069"/>
    <w:rsid w:val="002329D8"/>
    <w:rsid w:val="00232D6E"/>
    <w:rsid w:val="00232FB0"/>
    <w:rsid w:val="00233367"/>
    <w:rsid w:val="002335BF"/>
    <w:rsid w:val="00234DC3"/>
    <w:rsid w:val="002354D0"/>
    <w:rsid w:val="00235A7E"/>
    <w:rsid w:val="00235C49"/>
    <w:rsid w:val="00236DC6"/>
    <w:rsid w:val="0023726E"/>
    <w:rsid w:val="00237A05"/>
    <w:rsid w:val="00237E55"/>
    <w:rsid w:val="00240807"/>
    <w:rsid w:val="00240A74"/>
    <w:rsid w:val="00240E52"/>
    <w:rsid w:val="00242779"/>
    <w:rsid w:val="00244FED"/>
    <w:rsid w:val="00246000"/>
    <w:rsid w:val="00246E5B"/>
    <w:rsid w:val="00247865"/>
    <w:rsid w:val="00247D07"/>
    <w:rsid w:val="00247F1F"/>
    <w:rsid w:val="002507C2"/>
    <w:rsid w:val="00250885"/>
    <w:rsid w:val="00250F9E"/>
    <w:rsid w:val="002512AB"/>
    <w:rsid w:val="0025133B"/>
    <w:rsid w:val="00251964"/>
    <w:rsid w:val="00252A83"/>
    <w:rsid w:val="00253C22"/>
    <w:rsid w:val="002545D4"/>
    <w:rsid w:val="002548EB"/>
    <w:rsid w:val="00255E59"/>
    <w:rsid w:val="00256E09"/>
    <w:rsid w:val="00257973"/>
    <w:rsid w:val="002600F7"/>
    <w:rsid w:val="00260BE0"/>
    <w:rsid w:val="00261B86"/>
    <w:rsid w:val="002628F9"/>
    <w:rsid w:val="00262BD5"/>
    <w:rsid w:val="002650B7"/>
    <w:rsid w:val="0026630E"/>
    <w:rsid w:val="002668B4"/>
    <w:rsid w:val="00267247"/>
    <w:rsid w:val="0027063C"/>
    <w:rsid w:val="00271181"/>
    <w:rsid w:val="0027132D"/>
    <w:rsid w:val="002714E9"/>
    <w:rsid w:val="00271AB6"/>
    <w:rsid w:val="00271CDA"/>
    <w:rsid w:val="00271E85"/>
    <w:rsid w:val="00271FA9"/>
    <w:rsid w:val="00274560"/>
    <w:rsid w:val="002749FA"/>
    <w:rsid w:val="00275518"/>
    <w:rsid w:val="00280B43"/>
    <w:rsid w:val="00281042"/>
    <w:rsid w:val="00281B96"/>
    <w:rsid w:val="00284757"/>
    <w:rsid w:val="00285171"/>
    <w:rsid w:val="00285655"/>
    <w:rsid w:val="0028694E"/>
    <w:rsid w:val="00290942"/>
    <w:rsid w:val="00291168"/>
    <w:rsid w:val="002920EF"/>
    <w:rsid w:val="002921EB"/>
    <w:rsid w:val="0029222D"/>
    <w:rsid w:val="00293322"/>
    <w:rsid w:val="002936A8"/>
    <w:rsid w:val="002939CC"/>
    <w:rsid w:val="00294205"/>
    <w:rsid w:val="00295232"/>
    <w:rsid w:val="00295235"/>
    <w:rsid w:val="00295AA1"/>
    <w:rsid w:val="00295E7E"/>
    <w:rsid w:val="00295F46"/>
    <w:rsid w:val="002974C9"/>
    <w:rsid w:val="002A0047"/>
    <w:rsid w:val="002A1F39"/>
    <w:rsid w:val="002A2798"/>
    <w:rsid w:val="002A33DB"/>
    <w:rsid w:val="002A46DD"/>
    <w:rsid w:val="002A4847"/>
    <w:rsid w:val="002A4B3C"/>
    <w:rsid w:val="002A6BE2"/>
    <w:rsid w:val="002A732D"/>
    <w:rsid w:val="002A74AA"/>
    <w:rsid w:val="002A7640"/>
    <w:rsid w:val="002A77CF"/>
    <w:rsid w:val="002A7825"/>
    <w:rsid w:val="002A7DA6"/>
    <w:rsid w:val="002A7F7B"/>
    <w:rsid w:val="002B004F"/>
    <w:rsid w:val="002B04E9"/>
    <w:rsid w:val="002B0BF4"/>
    <w:rsid w:val="002B1458"/>
    <w:rsid w:val="002B170E"/>
    <w:rsid w:val="002B26CB"/>
    <w:rsid w:val="002B289D"/>
    <w:rsid w:val="002B2CE1"/>
    <w:rsid w:val="002B40C9"/>
    <w:rsid w:val="002B478F"/>
    <w:rsid w:val="002B5C24"/>
    <w:rsid w:val="002B6D95"/>
    <w:rsid w:val="002B7325"/>
    <w:rsid w:val="002C02B9"/>
    <w:rsid w:val="002C0459"/>
    <w:rsid w:val="002C05EC"/>
    <w:rsid w:val="002C1ABC"/>
    <w:rsid w:val="002C219F"/>
    <w:rsid w:val="002C247D"/>
    <w:rsid w:val="002C28CC"/>
    <w:rsid w:val="002C391D"/>
    <w:rsid w:val="002C408B"/>
    <w:rsid w:val="002C4278"/>
    <w:rsid w:val="002C50C5"/>
    <w:rsid w:val="002C6474"/>
    <w:rsid w:val="002C66C3"/>
    <w:rsid w:val="002C77E2"/>
    <w:rsid w:val="002C7BD5"/>
    <w:rsid w:val="002D066E"/>
    <w:rsid w:val="002D2602"/>
    <w:rsid w:val="002D27D7"/>
    <w:rsid w:val="002D2E7F"/>
    <w:rsid w:val="002D318B"/>
    <w:rsid w:val="002D4E89"/>
    <w:rsid w:val="002D510B"/>
    <w:rsid w:val="002D63DA"/>
    <w:rsid w:val="002D7175"/>
    <w:rsid w:val="002D7708"/>
    <w:rsid w:val="002E3223"/>
    <w:rsid w:val="002E32EF"/>
    <w:rsid w:val="002E4BF6"/>
    <w:rsid w:val="002E5322"/>
    <w:rsid w:val="002E5880"/>
    <w:rsid w:val="002E644B"/>
    <w:rsid w:val="002E6787"/>
    <w:rsid w:val="002E7A2A"/>
    <w:rsid w:val="002E7BF0"/>
    <w:rsid w:val="002F0F66"/>
    <w:rsid w:val="002F582F"/>
    <w:rsid w:val="002F5879"/>
    <w:rsid w:val="002F5C31"/>
    <w:rsid w:val="002F5F4A"/>
    <w:rsid w:val="002F7FF9"/>
    <w:rsid w:val="003006BA"/>
    <w:rsid w:val="003008C5"/>
    <w:rsid w:val="00300CF8"/>
    <w:rsid w:val="00301599"/>
    <w:rsid w:val="003017B8"/>
    <w:rsid w:val="00302092"/>
    <w:rsid w:val="00302B16"/>
    <w:rsid w:val="00302BF8"/>
    <w:rsid w:val="003032F3"/>
    <w:rsid w:val="0030470D"/>
    <w:rsid w:val="0030582D"/>
    <w:rsid w:val="003058E2"/>
    <w:rsid w:val="003061A6"/>
    <w:rsid w:val="003062DE"/>
    <w:rsid w:val="00306998"/>
    <w:rsid w:val="00306C6E"/>
    <w:rsid w:val="00306EDB"/>
    <w:rsid w:val="0030783C"/>
    <w:rsid w:val="00307D60"/>
    <w:rsid w:val="00307FEC"/>
    <w:rsid w:val="00311CE4"/>
    <w:rsid w:val="00311FF2"/>
    <w:rsid w:val="00312ABF"/>
    <w:rsid w:val="003151F3"/>
    <w:rsid w:val="0031611F"/>
    <w:rsid w:val="00316282"/>
    <w:rsid w:val="00316C43"/>
    <w:rsid w:val="00316CEF"/>
    <w:rsid w:val="003174A4"/>
    <w:rsid w:val="00317580"/>
    <w:rsid w:val="00324A7E"/>
    <w:rsid w:val="00325198"/>
    <w:rsid w:val="00325462"/>
    <w:rsid w:val="0032573C"/>
    <w:rsid w:val="00325765"/>
    <w:rsid w:val="003258D0"/>
    <w:rsid w:val="003259A6"/>
    <w:rsid w:val="00325BFD"/>
    <w:rsid w:val="003270D2"/>
    <w:rsid w:val="00327EE0"/>
    <w:rsid w:val="0033102E"/>
    <w:rsid w:val="0033136D"/>
    <w:rsid w:val="003318B4"/>
    <w:rsid w:val="00332192"/>
    <w:rsid w:val="0033270D"/>
    <w:rsid w:val="0033395B"/>
    <w:rsid w:val="00333A1D"/>
    <w:rsid w:val="00333C49"/>
    <w:rsid w:val="003348EC"/>
    <w:rsid w:val="00334CA7"/>
    <w:rsid w:val="00335B37"/>
    <w:rsid w:val="003360E0"/>
    <w:rsid w:val="003405B1"/>
    <w:rsid w:val="0034108B"/>
    <w:rsid w:val="00342C0D"/>
    <w:rsid w:val="00343475"/>
    <w:rsid w:val="00343708"/>
    <w:rsid w:val="003479BF"/>
    <w:rsid w:val="00347CD2"/>
    <w:rsid w:val="00351273"/>
    <w:rsid w:val="0035147E"/>
    <w:rsid w:val="0035165D"/>
    <w:rsid w:val="00352B72"/>
    <w:rsid w:val="00352F1B"/>
    <w:rsid w:val="00354202"/>
    <w:rsid w:val="003542C0"/>
    <w:rsid w:val="0035432D"/>
    <w:rsid w:val="00354BBB"/>
    <w:rsid w:val="00354D16"/>
    <w:rsid w:val="003556EA"/>
    <w:rsid w:val="0035628D"/>
    <w:rsid w:val="003568B2"/>
    <w:rsid w:val="003569FD"/>
    <w:rsid w:val="00356B36"/>
    <w:rsid w:val="00356FB7"/>
    <w:rsid w:val="00357B98"/>
    <w:rsid w:val="00357FFD"/>
    <w:rsid w:val="0036081E"/>
    <w:rsid w:val="003619F8"/>
    <w:rsid w:val="00361E93"/>
    <w:rsid w:val="003620EA"/>
    <w:rsid w:val="00363F66"/>
    <w:rsid w:val="0036403C"/>
    <w:rsid w:val="003657D8"/>
    <w:rsid w:val="0036653D"/>
    <w:rsid w:val="00370385"/>
    <w:rsid w:val="00370EA8"/>
    <w:rsid w:val="003710ED"/>
    <w:rsid w:val="003721D6"/>
    <w:rsid w:val="0037484B"/>
    <w:rsid w:val="00374DEA"/>
    <w:rsid w:val="00377BFE"/>
    <w:rsid w:val="00377C50"/>
    <w:rsid w:val="00377F25"/>
    <w:rsid w:val="00380A65"/>
    <w:rsid w:val="003818A7"/>
    <w:rsid w:val="00382013"/>
    <w:rsid w:val="0038201C"/>
    <w:rsid w:val="00382146"/>
    <w:rsid w:val="00382795"/>
    <w:rsid w:val="00383107"/>
    <w:rsid w:val="0038455F"/>
    <w:rsid w:val="003846D3"/>
    <w:rsid w:val="00384A6B"/>
    <w:rsid w:val="00385473"/>
    <w:rsid w:val="00385570"/>
    <w:rsid w:val="00385730"/>
    <w:rsid w:val="00385899"/>
    <w:rsid w:val="003861FD"/>
    <w:rsid w:val="00386B2D"/>
    <w:rsid w:val="00387A08"/>
    <w:rsid w:val="003909A1"/>
    <w:rsid w:val="00391700"/>
    <w:rsid w:val="003920C9"/>
    <w:rsid w:val="00392FB2"/>
    <w:rsid w:val="00393020"/>
    <w:rsid w:val="00393374"/>
    <w:rsid w:val="0039337F"/>
    <w:rsid w:val="003941A4"/>
    <w:rsid w:val="003949E7"/>
    <w:rsid w:val="00394A05"/>
    <w:rsid w:val="003951B3"/>
    <w:rsid w:val="00395942"/>
    <w:rsid w:val="00395A66"/>
    <w:rsid w:val="003969D7"/>
    <w:rsid w:val="0039702E"/>
    <w:rsid w:val="00397DF8"/>
    <w:rsid w:val="003A00A6"/>
    <w:rsid w:val="003A17BB"/>
    <w:rsid w:val="003A20B4"/>
    <w:rsid w:val="003A216B"/>
    <w:rsid w:val="003A3386"/>
    <w:rsid w:val="003A3AB0"/>
    <w:rsid w:val="003A3BAA"/>
    <w:rsid w:val="003A4418"/>
    <w:rsid w:val="003A59E8"/>
    <w:rsid w:val="003A677B"/>
    <w:rsid w:val="003A686C"/>
    <w:rsid w:val="003A6919"/>
    <w:rsid w:val="003A74C9"/>
    <w:rsid w:val="003A7906"/>
    <w:rsid w:val="003B0C6A"/>
    <w:rsid w:val="003B1CBF"/>
    <w:rsid w:val="003B2803"/>
    <w:rsid w:val="003B30E5"/>
    <w:rsid w:val="003B39E0"/>
    <w:rsid w:val="003B4A76"/>
    <w:rsid w:val="003B59A1"/>
    <w:rsid w:val="003B629F"/>
    <w:rsid w:val="003B6449"/>
    <w:rsid w:val="003B646E"/>
    <w:rsid w:val="003B64AF"/>
    <w:rsid w:val="003B70A7"/>
    <w:rsid w:val="003C017A"/>
    <w:rsid w:val="003C04C7"/>
    <w:rsid w:val="003C0A1B"/>
    <w:rsid w:val="003C1667"/>
    <w:rsid w:val="003C1883"/>
    <w:rsid w:val="003C29FC"/>
    <w:rsid w:val="003C331A"/>
    <w:rsid w:val="003C4C16"/>
    <w:rsid w:val="003C64E9"/>
    <w:rsid w:val="003C656B"/>
    <w:rsid w:val="003C73C6"/>
    <w:rsid w:val="003C7BC5"/>
    <w:rsid w:val="003D0137"/>
    <w:rsid w:val="003D066F"/>
    <w:rsid w:val="003D136C"/>
    <w:rsid w:val="003D173A"/>
    <w:rsid w:val="003D184F"/>
    <w:rsid w:val="003D1D8C"/>
    <w:rsid w:val="003D276D"/>
    <w:rsid w:val="003D27C5"/>
    <w:rsid w:val="003D2AE5"/>
    <w:rsid w:val="003D2FB7"/>
    <w:rsid w:val="003D3420"/>
    <w:rsid w:val="003D4388"/>
    <w:rsid w:val="003D655B"/>
    <w:rsid w:val="003D6881"/>
    <w:rsid w:val="003D719F"/>
    <w:rsid w:val="003D7202"/>
    <w:rsid w:val="003D7ED6"/>
    <w:rsid w:val="003E02A6"/>
    <w:rsid w:val="003E02CE"/>
    <w:rsid w:val="003E06EA"/>
    <w:rsid w:val="003E0E3B"/>
    <w:rsid w:val="003E1637"/>
    <w:rsid w:val="003E1775"/>
    <w:rsid w:val="003E30DE"/>
    <w:rsid w:val="003E3A87"/>
    <w:rsid w:val="003E42EC"/>
    <w:rsid w:val="003E59F7"/>
    <w:rsid w:val="003E5B0D"/>
    <w:rsid w:val="003E693F"/>
    <w:rsid w:val="003E7319"/>
    <w:rsid w:val="003E74F5"/>
    <w:rsid w:val="003F0AEB"/>
    <w:rsid w:val="003F0E94"/>
    <w:rsid w:val="003F19C8"/>
    <w:rsid w:val="003F1AF9"/>
    <w:rsid w:val="003F1B9D"/>
    <w:rsid w:val="003F2498"/>
    <w:rsid w:val="003F2559"/>
    <w:rsid w:val="003F3B65"/>
    <w:rsid w:val="003F45AE"/>
    <w:rsid w:val="003F4D9B"/>
    <w:rsid w:val="003F57CF"/>
    <w:rsid w:val="003F5BCB"/>
    <w:rsid w:val="003F6AFE"/>
    <w:rsid w:val="003F6BA5"/>
    <w:rsid w:val="003F7F75"/>
    <w:rsid w:val="00400825"/>
    <w:rsid w:val="00401324"/>
    <w:rsid w:val="00403309"/>
    <w:rsid w:val="00403AFB"/>
    <w:rsid w:val="00403D93"/>
    <w:rsid w:val="004058E0"/>
    <w:rsid w:val="00406693"/>
    <w:rsid w:val="00406730"/>
    <w:rsid w:val="00406B4A"/>
    <w:rsid w:val="00407243"/>
    <w:rsid w:val="00407757"/>
    <w:rsid w:val="00407F71"/>
    <w:rsid w:val="00412262"/>
    <w:rsid w:val="00413738"/>
    <w:rsid w:val="0041453A"/>
    <w:rsid w:val="00415181"/>
    <w:rsid w:val="00415198"/>
    <w:rsid w:val="00415C09"/>
    <w:rsid w:val="004166A9"/>
    <w:rsid w:val="00416E91"/>
    <w:rsid w:val="004173AA"/>
    <w:rsid w:val="0041742F"/>
    <w:rsid w:val="00417529"/>
    <w:rsid w:val="00417EDD"/>
    <w:rsid w:val="00417EE8"/>
    <w:rsid w:val="004213FD"/>
    <w:rsid w:val="0042140D"/>
    <w:rsid w:val="004229F8"/>
    <w:rsid w:val="00422C51"/>
    <w:rsid w:val="00423449"/>
    <w:rsid w:val="0042570A"/>
    <w:rsid w:val="00425B15"/>
    <w:rsid w:val="00425E3A"/>
    <w:rsid w:val="004267B5"/>
    <w:rsid w:val="004276C4"/>
    <w:rsid w:val="00427C90"/>
    <w:rsid w:val="00427DD7"/>
    <w:rsid w:val="004301B6"/>
    <w:rsid w:val="0043050C"/>
    <w:rsid w:val="0043060A"/>
    <w:rsid w:val="00431BE7"/>
    <w:rsid w:val="00431D4B"/>
    <w:rsid w:val="00432289"/>
    <w:rsid w:val="004322AB"/>
    <w:rsid w:val="00432393"/>
    <w:rsid w:val="0043316E"/>
    <w:rsid w:val="00433622"/>
    <w:rsid w:val="00433844"/>
    <w:rsid w:val="00433B9D"/>
    <w:rsid w:val="00435CCB"/>
    <w:rsid w:val="00437822"/>
    <w:rsid w:val="00437DAD"/>
    <w:rsid w:val="00440360"/>
    <w:rsid w:val="00440AE8"/>
    <w:rsid w:val="0044173A"/>
    <w:rsid w:val="00442970"/>
    <w:rsid w:val="00442C80"/>
    <w:rsid w:val="0044315F"/>
    <w:rsid w:val="00445837"/>
    <w:rsid w:val="00445FD2"/>
    <w:rsid w:val="004462CB"/>
    <w:rsid w:val="0044794E"/>
    <w:rsid w:val="00447DE6"/>
    <w:rsid w:val="00450085"/>
    <w:rsid w:val="00450513"/>
    <w:rsid w:val="00451467"/>
    <w:rsid w:val="004517F0"/>
    <w:rsid w:val="00451C08"/>
    <w:rsid w:val="00451F7B"/>
    <w:rsid w:val="00452010"/>
    <w:rsid w:val="00452CDA"/>
    <w:rsid w:val="004533DC"/>
    <w:rsid w:val="00453675"/>
    <w:rsid w:val="00455391"/>
    <w:rsid w:val="00456758"/>
    <w:rsid w:val="00456A6B"/>
    <w:rsid w:val="00457D7F"/>
    <w:rsid w:val="0046020D"/>
    <w:rsid w:val="004604C7"/>
    <w:rsid w:val="0046059C"/>
    <w:rsid w:val="00461319"/>
    <w:rsid w:val="00461408"/>
    <w:rsid w:val="0046149E"/>
    <w:rsid w:val="00465659"/>
    <w:rsid w:val="00466CAF"/>
    <w:rsid w:val="00466CE4"/>
    <w:rsid w:val="00466D55"/>
    <w:rsid w:val="0046789C"/>
    <w:rsid w:val="00467AB1"/>
    <w:rsid w:val="004709E3"/>
    <w:rsid w:val="00470AD3"/>
    <w:rsid w:val="0047142E"/>
    <w:rsid w:val="00471AE1"/>
    <w:rsid w:val="00471C62"/>
    <w:rsid w:val="00471C7E"/>
    <w:rsid w:val="00472179"/>
    <w:rsid w:val="00472B28"/>
    <w:rsid w:val="0047315B"/>
    <w:rsid w:val="0047369F"/>
    <w:rsid w:val="00473815"/>
    <w:rsid w:val="004742DD"/>
    <w:rsid w:val="00475DA1"/>
    <w:rsid w:val="00476D3D"/>
    <w:rsid w:val="00476DCD"/>
    <w:rsid w:val="00477353"/>
    <w:rsid w:val="0048077D"/>
    <w:rsid w:val="00480FB7"/>
    <w:rsid w:val="0048113B"/>
    <w:rsid w:val="00482809"/>
    <w:rsid w:val="00484B36"/>
    <w:rsid w:val="0048500B"/>
    <w:rsid w:val="00485623"/>
    <w:rsid w:val="00485788"/>
    <w:rsid w:val="00485B05"/>
    <w:rsid w:val="00487A8E"/>
    <w:rsid w:val="00490BCE"/>
    <w:rsid w:val="004910F4"/>
    <w:rsid w:val="00492024"/>
    <w:rsid w:val="004926FB"/>
    <w:rsid w:val="004930AA"/>
    <w:rsid w:val="00493D96"/>
    <w:rsid w:val="004958AB"/>
    <w:rsid w:val="0049740B"/>
    <w:rsid w:val="004A095F"/>
    <w:rsid w:val="004A09E6"/>
    <w:rsid w:val="004A3828"/>
    <w:rsid w:val="004A43DD"/>
    <w:rsid w:val="004A48C7"/>
    <w:rsid w:val="004A58EF"/>
    <w:rsid w:val="004A74C5"/>
    <w:rsid w:val="004A7776"/>
    <w:rsid w:val="004B0673"/>
    <w:rsid w:val="004B07D8"/>
    <w:rsid w:val="004B0906"/>
    <w:rsid w:val="004B0BCB"/>
    <w:rsid w:val="004B0DF2"/>
    <w:rsid w:val="004B1017"/>
    <w:rsid w:val="004B144F"/>
    <w:rsid w:val="004B15A5"/>
    <w:rsid w:val="004B17CE"/>
    <w:rsid w:val="004B1E3B"/>
    <w:rsid w:val="004B1F98"/>
    <w:rsid w:val="004B26C3"/>
    <w:rsid w:val="004B3681"/>
    <w:rsid w:val="004B42EF"/>
    <w:rsid w:val="004B481B"/>
    <w:rsid w:val="004B4FA9"/>
    <w:rsid w:val="004B6603"/>
    <w:rsid w:val="004B6858"/>
    <w:rsid w:val="004C075B"/>
    <w:rsid w:val="004C1445"/>
    <w:rsid w:val="004C164B"/>
    <w:rsid w:val="004C2560"/>
    <w:rsid w:val="004C2561"/>
    <w:rsid w:val="004C29EE"/>
    <w:rsid w:val="004C379D"/>
    <w:rsid w:val="004C5872"/>
    <w:rsid w:val="004C6149"/>
    <w:rsid w:val="004C642A"/>
    <w:rsid w:val="004C70A9"/>
    <w:rsid w:val="004C7F13"/>
    <w:rsid w:val="004D0653"/>
    <w:rsid w:val="004D3C31"/>
    <w:rsid w:val="004D4039"/>
    <w:rsid w:val="004D40BE"/>
    <w:rsid w:val="004D506F"/>
    <w:rsid w:val="004D510B"/>
    <w:rsid w:val="004D5EEB"/>
    <w:rsid w:val="004D63BA"/>
    <w:rsid w:val="004D6C50"/>
    <w:rsid w:val="004D6D2A"/>
    <w:rsid w:val="004D769E"/>
    <w:rsid w:val="004E0150"/>
    <w:rsid w:val="004E03C2"/>
    <w:rsid w:val="004E25B1"/>
    <w:rsid w:val="004E28D5"/>
    <w:rsid w:val="004E3C2B"/>
    <w:rsid w:val="004E468C"/>
    <w:rsid w:val="004E50D2"/>
    <w:rsid w:val="004E635E"/>
    <w:rsid w:val="004E6923"/>
    <w:rsid w:val="004E6AB0"/>
    <w:rsid w:val="004E7516"/>
    <w:rsid w:val="004F00BD"/>
    <w:rsid w:val="004F2AB9"/>
    <w:rsid w:val="004F2D30"/>
    <w:rsid w:val="004F2D5D"/>
    <w:rsid w:val="004F384D"/>
    <w:rsid w:val="004F469D"/>
    <w:rsid w:val="004F4851"/>
    <w:rsid w:val="004F57AB"/>
    <w:rsid w:val="004F6ABB"/>
    <w:rsid w:val="004F6B13"/>
    <w:rsid w:val="004F7678"/>
    <w:rsid w:val="004F7E47"/>
    <w:rsid w:val="00500E76"/>
    <w:rsid w:val="00500F8D"/>
    <w:rsid w:val="00501901"/>
    <w:rsid w:val="00502E6D"/>
    <w:rsid w:val="00502FE9"/>
    <w:rsid w:val="00503328"/>
    <w:rsid w:val="00503A64"/>
    <w:rsid w:val="00504385"/>
    <w:rsid w:val="00504745"/>
    <w:rsid w:val="00504798"/>
    <w:rsid w:val="00504807"/>
    <w:rsid w:val="0050488B"/>
    <w:rsid w:val="00504EB0"/>
    <w:rsid w:val="00506BA0"/>
    <w:rsid w:val="00506F86"/>
    <w:rsid w:val="00507164"/>
    <w:rsid w:val="005109AE"/>
    <w:rsid w:val="00510A53"/>
    <w:rsid w:val="005110DD"/>
    <w:rsid w:val="00511639"/>
    <w:rsid w:val="005117CD"/>
    <w:rsid w:val="00511CBD"/>
    <w:rsid w:val="00511E0D"/>
    <w:rsid w:val="0051246E"/>
    <w:rsid w:val="005143C7"/>
    <w:rsid w:val="00514771"/>
    <w:rsid w:val="005149A9"/>
    <w:rsid w:val="00514F48"/>
    <w:rsid w:val="00515DD9"/>
    <w:rsid w:val="00515E0A"/>
    <w:rsid w:val="00515F15"/>
    <w:rsid w:val="005160BA"/>
    <w:rsid w:val="00516770"/>
    <w:rsid w:val="00516AA6"/>
    <w:rsid w:val="005179AF"/>
    <w:rsid w:val="00517A1B"/>
    <w:rsid w:val="00520529"/>
    <w:rsid w:val="00521AC3"/>
    <w:rsid w:val="00521EEA"/>
    <w:rsid w:val="00523523"/>
    <w:rsid w:val="00523B27"/>
    <w:rsid w:val="0052461F"/>
    <w:rsid w:val="005247C4"/>
    <w:rsid w:val="005253AD"/>
    <w:rsid w:val="00525EB0"/>
    <w:rsid w:val="0052604B"/>
    <w:rsid w:val="0052682A"/>
    <w:rsid w:val="00527696"/>
    <w:rsid w:val="00531205"/>
    <w:rsid w:val="00531238"/>
    <w:rsid w:val="005313B7"/>
    <w:rsid w:val="005317D7"/>
    <w:rsid w:val="00531C07"/>
    <w:rsid w:val="00531EBF"/>
    <w:rsid w:val="005321F8"/>
    <w:rsid w:val="00534A93"/>
    <w:rsid w:val="00535448"/>
    <w:rsid w:val="005354F1"/>
    <w:rsid w:val="0053754F"/>
    <w:rsid w:val="00537FB7"/>
    <w:rsid w:val="00540539"/>
    <w:rsid w:val="00540CB7"/>
    <w:rsid w:val="0054192C"/>
    <w:rsid w:val="00541E6F"/>
    <w:rsid w:val="00541FAD"/>
    <w:rsid w:val="00542347"/>
    <w:rsid w:val="0054235D"/>
    <w:rsid w:val="00543E9E"/>
    <w:rsid w:val="0054619E"/>
    <w:rsid w:val="00546311"/>
    <w:rsid w:val="005463ED"/>
    <w:rsid w:val="00550D78"/>
    <w:rsid w:val="00550FC8"/>
    <w:rsid w:val="00551DE1"/>
    <w:rsid w:val="00553794"/>
    <w:rsid w:val="00554608"/>
    <w:rsid w:val="0055495C"/>
    <w:rsid w:val="00554BC2"/>
    <w:rsid w:val="005567AC"/>
    <w:rsid w:val="00556983"/>
    <w:rsid w:val="005570ED"/>
    <w:rsid w:val="0055727F"/>
    <w:rsid w:val="00557E4D"/>
    <w:rsid w:val="005611F7"/>
    <w:rsid w:val="00561825"/>
    <w:rsid w:val="00562341"/>
    <w:rsid w:val="005626A8"/>
    <w:rsid w:val="00562920"/>
    <w:rsid w:val="00562C72"/>
    <w:rsid w:val="00563D52"/>
    <w:rsid w:val="005647B2"/>
    <w:rsid w:val="005658DF"/>
    <w:rsid w:val="00566AEC"/>
    <w:rsid w:val="00567121"/>
    <w:rsid w:val="00567DFD"/>
    <w:rsid w:val="00570327"/>
    <w:rsid w:val="00570B7E"/>
    <w:rsid w:val="0057167F"/>
    <w:rsid w:val="005720D1"/>
    <w:rsid w:val="00572956"/>
    <w:rsid w:val="005742B8"/>
    <w:rsid w:val="00574B6E"/>
    <w:rsid w:val="00577726"/>
    <w:rsid w:val="00577C87"/>
    <w:rsid w:val="00577DAE"/>
    <w:rsid w:val="00580E67"/>
    <w:rsid w:val="005812BA"/>
    <w:rsid w:val="00581724"/>
    <w:rsid w:val="00581A79"/>
    <w:rsid w:val="00582905"/>
    <w:rsid w:val="00583E97"/>
    <w:rsid w:val="005865AF"/>
    <w:rsid w:val="00586756"/>
    <w:rsid w:val="00586D8E"/>
    <w:rsid w:val="00587418"/>
    <w:rsid w:val="00587831"/>
    <w:rsid w:val="00587D43"/>
    <w:rsid w:val="005900B5"/>
    <w:rsid w:val="00590E32"/>
    <w:rsid w:val="0059270A"/>
    <w:rsid w:val="00594072"/>
    <w:rsid w:val="0059565B"/>
    <w:rsid w:val="00597646"/>
    <w:rsid w:val="005A0619"/>
    <w:rsid w:val="005A2C89"/>
    <w:rsid w:val="005A32A0"/>
    <w:rsid w:val="005A337A"/>
    <w:rsid w:val="005A374E"/>
    <w:rsid w:val="005A3BC3"/>
    <w:rsid w:val="005A4509"/>
    <w:rsid w:val="005A4FA4"/>
    <w:rsid w:val="005A5C21"/>
    <w:rsid w:val="005A5CF1"/>
    <w:rsid w:val="005A6090"/>
    <w:rsid w:val="005A60D4"/>
    <w:rsid w:val="005A62EF"/>
    <w:rsid w:val="005A6606"/>
    <w:rsid w:val="005A79AF"/>
    <w:rsid w:val="005A7BA4"/>
    <w:rsid w:val="005B105A"/>
    <w:rsid w:val="005B229A"/>
    <w:rsid w:val="005B2AF4"/>
    <w:rsid w:val="005B2E81"/>
    <w:rsid w:val="005B3085"/>
    <w:rsid w:val="005B30AB"/>
    <w:rsid w:val="005B4ACA"/>
    <w:rsid w:val="005B4B2F"/>
    <w:rsid w:val="005B4BDB"/>
    <w:rsid w:val="005B6E94"/>
    <w:rsid w:val="005B79EB"/>
    <w:rsid w:val="005B7C3C"/>
    <w:rsid w:val="005B7C5A"/>
    <w:rsid w:val="005C03D1"/>
    <w:rsid w:val="005C0F78"/>
    <w:rsid w:val="005C1EA7"/>
    <w:rsid w:val="005C2287"/>
    <w:rsid w:val="005C2541"/>
    <w:rsid w:val="005C30A2"/>
    <w:rsid w:val="005C315D"/>
    <w:rsid w:val="005C3487"/>
    <w:rsid w:val="005C3DA1"/>
    <w:rsid w:val="005C3E4F"/>
    <w:rsid w:val="005D1567"/>
    <w:rsid w:val="005D15C4"/>
    <w:rsid w:val="005D2598"/>
    <w:rsid w:val="005D2A43"/>
    <w:rsid w:val="005D34C4"/>
    <w:rsid w:val="005D36A6"/>
    <w:rsid w:val="005D37C1"/>
    <w:rsid w:val="005D39A1"/>
    <w:rsid w:val="005D4E15"/>
    <w:rsid w:val="005D5336"/>
    <w:rsid w:val="005D551E"/>
    <w:rsid w:val="005D5E96"/>
    <w:rsid w:val="005D6293"/>
    <w:rsid w:val="005D65B4"/>
    <w:rsid w:val="005D71D6"/>
    <w:rsid w:val="005D72A2"/>
    <w:rsid w:val="005E0726"/>
    <w:rsid w:val="005E134C"/>
    <w:rsid w:val="005E198F"/>
    <w:rsid w:val="005E1C2A"/>
    <w:rsid w:val="005E1FAE"/>
    <w:rsid w:val="005E21EB"/>
    <w:rsid w:val="005E2740"/>
    <w:rsid w:val="005E2A64"/>
    <w:rsid w:val="005E374B"/>
    <w:rsid w:val="005E4F14"/>
    <w:rsid w:val="005E4FB8"/>
    <w:rsid w:val="005E5C31"/>
    <w:rsid w:val="005E66A3"/>
    <w:rsid w:val="005E68A5"/>
    <w:rsid w:val="005E7757"/>
    <w:rsid w:val="005F01DA"/>
    <w:rsid w:val="005F043F"/>
    <w:rsid w:val="005F2778"/>
    <w:rsid w:val="005F27D5"/>
    <w:rsid w:val="005F2AAC"/>
    <w:rsid w:val="005F3323"/>
    <w:rsid w:val="005F4192"/>
    <w:rsid w:val="005F4FA4"/>
    <w:rsid w:val="005F57D7"/>
    <w:rsid w:val="005F61A1"/>
    <w:rsid w:val="005F6B26"/>
    <w:rsid w:val="005F6FEA"/>
    <w:rsid w:val="005F79F5"/>
    <w:rsid w:val="005F7EAC"/>
    <w:rsid w:val="0060175B"/>
    <w:rsid w:val="00601D0E"/>
    <w:rsid w:val="00602FCF"/>
    <w:rsid w:val="00603FFF"/>
    <w:rsid w:val="00604EFA"/>
    <w:rsid w:val="0060505A"/>
    <w:rsid w:val="006057EE"/>
    <w:rsid w:val="006067B3"/>
    <w:rsid w:val="00606B3C"/>
    <w:rsid w:val="006100DD"/>
    <w:rsid w:val="006105D1"/>
    <w:rsid w:val="00611F33"/>
    <w:rsid w:val="006126BD"/>
    <w:rsid w:val="00612C4A"/>
    <w:rsid w:val="0061342E"/>
    <w:rsid w:val="0061374D"/>
    <w:rsid w:val="00613B82"/>
    <w:rsid w:val="0061404C"/>
    <w:rsid w:val="00614075"/>
    <w:rsid w:val="006153B0"/>
    <w:rsid w:val="00616E8E"/>
    <w:rsid w:val="006170AA"/>
    <w:rsid w:val="00617194"/>
    <w:rsid w:val="006204E7"/>
    <w:rsid w:val="0062173E"/>
    <w:rsid w:val="00621D3F"/>
    <w:rsid w:val="00621D92"/>
    <w:rsid w:val="00622AAD"/>
    <w:rsid w:val="00622D6C"/>
    <w:rsid w:val="006235DB"/>
    <w:rsid w:val="006244E7"/>
    <w:rsid w:val="00625982"/>
    <w:rsid w:val="00625FF4"/>
    <w:rsid w:val="00627383"/>
    <w:rsid w:val="00627B58"/>
    <w:rsid w:val="00627D29"/>
    <w:rsid w:val="00627E83"/>
    <w:rsid w:val="006303AA"/>
    <w:rsid w:val="006308D8"/>
    <w:rsid w:val="00630D49"/>
    <w:rsid w:val="00631710"/>
    <w:rsid w:val="0063277E"/>
    <w:rsid w:val="00633E20"/>
    <w:rsid w:val="00635032"/>
    <w:rsid w:val="006359CB"/>
    <w:rsid w:val="006364E1"/>
    <w:rsid w:val="006373D1"/>
    <w:rsid w:val="00640F79"/>
    <w:rsid w:val="006412D3"/>
    <w:rsid w:val="006431B0"/>
    <w:rsid w:val="00643775"/>
    <w:rsid w:val="00643F0C"/>
    <w:rsid w:val="00644AFB"/>
    <w:rsid w:val="0064506B"/>
    <w:rsid w:val="00645CAF"/>
    <w:rsid w:val="006460B1"/>
    <w:rsid w:val="0064610E"/>
    <w:rsid w:val="00647C62"/>
    <w:rsid w:val="00647CC3"/>
    <w:rsid w:val="006508FD"/>
    <w:rsid w:val="00650A1C"/>
    <w:rsid w:val="00651996"/>
    <w:rsid w:val="00651FD0"/>
    <w:rsid w:val="00652035"/>
    <w:rsid w:val="00652323"/>
    <w:rsid w:val="00652454"/>
    <w:rsid w:val="006528C3"/>
    <w:rsid w:val="00653848"/>
    <w:rsid w:val="00653B08"/>
    <w:rsid w:val="00653E01"/>
    <w:rsid w:val="00654870"/>
    <w:rsid w:val="006548B4"/>
    <w:rsid w:val="00655132"/>
    <w:rsid w:val="00655827"/>
    <w:rsid w:val="00656EC8"/>
    <w:rsid w:val="00657555"/>
    <w:rsid w:val="00660D9D"/>
    <w:rsid w:val="00662348"/>
    <w:rsid w:val="00664301"/>
    <w:rsid w:val="006649A8"/>
    <w:rsid w:val="00665A47"/>
    <w:rsid w:val="0066662F"/>
    <w:rsid w:val="006666E1"/>
    <w:rsid w:val="00666D07"/>
    <w:rsid w:val="00666D9D"/>
    <w:rsid w:val="006678B4"/>
    <w:rsid w:val="00667D23"/>
    <w:rsid w:val="0067083D"/>
    <w:rsid w:val="0067099A"/>
    <w:rsid w:val="0067184A"/>
    <w:rsid w:val="006719BD"/>
    <w:rsid w:val="0067203B"/>
    <w:rsid w:val="0067225B"/>
    <w:rsid w:val="00672D45"/>
    <w:rsid w:val="00672F24"/>
    <w:rsid w:val="006751DC"/>
    <w:rsid w:val="006755F1"/>
    <w:rsid w:val="006769DC"/>
    <w:rsid w:val="00676C05"/>
    <w:rsid w:val="00676CBB"/>
    <w:rsid w:val="00676E56"/>
    <w:rsid w:val="006773FC"/>
    <w:rsid w:val="006800CD"/>
    <w:rsid w:val="006805E1"/>
    <w:rsid w:val="0068102F"/>
    <w:rsid w:val="00681AE6"/>
    <w:rsid w:val="006835BE"/>
    <w:rsid w:val="00683864"/>
    <w:rsid w:val="00684FBB"/>
    <w:rsid w:val="00685A0F"/>
    <w:rsid w:val="0068651C"/>
    <w:rsid w:val="006907F5"/>
    <w:rsid w:val="00691CE8"/>
    <w:rsid w:val="00691FB2"/>
    <w:rsid w:val="00692092"/>
    <w:rsid w:val="0069220F"/>
    <w:rsid w:val="0069283D"/>
    <w:rsid w:val="00693DFA"/>
    <w:rsid w:val="00693F31"/>
    <w:rsid w:val="00694338"/>
    <w:rsid w:val="0069457D"/>
    <w:rsid w:val="0069534A"/>
    <w:rsid w:val="00696998"/>
    <w:rsid w:val="00696A93"/>
    <w:rsid w:val="00696B5F"/>
    <w:rsid w:val="00697933"/>
    <w:rsid w:val="00697FAC"/>
    <w:rsid w:val="006A17C4"/>
    <w:rsid w:val="006A1A85"/>
    <w:rsid w:val="006A1D79"/>
    <w:rsid w:val="006A2D62"/>
    <w:rsid w:val="006A3119"/>
    <w:rsid w:val="006A39B6"/>
    <w:rsid w:val="006A3C2A"/>
    <w:rsid w:val="006A3CF6"/>
    <w:rsid w:val="006A42C5"/>
    <w:rsid w:val="006A48AC"/>
    <w:rsid w:val="006A5BB7"/>
    <w:rsid w:val="006A63EC"/>
    <w:rsid w:val="006A6AD2"/>
    <w:rsid w:val="006A6E5D"/>
    <w:rsid w:val="006A7B30"/>
    <w:rsid w:val="006B00AB"/>
    <w:rsid w:val="006B068A"/>
    <w:rsid w:val="006B0FFE"/>
    <w:rsid w:val="006B1391"/>
    <w:rsid w:val="006B1BBF"/>
    <w:rsid w:val="006B1BF0"/>
    <w:rsid w:val="006B543E"/>
    <w:rsid w:val="006B5FA6"/>
    <w:rsid w:val="006B60B3"/>
    <w:rsid w:val="006B7711"/>
    <w:rsid w:val="006B7C21"/>
    <w:rsid w:val="006B7EC7"/>
    <w:rsid w:val="006C1C36"/>
    <w:rsid w:val="006C1C45"/>
    <w:rsid w:val="006C327C"/>
    <w:rsid w:val="006C398B"/>
    <w:rsid w:val="006C4860"/>
    <w:rsid w:val="006C56FE"/>
    <w:rsid w:val="006C64AD"/>
    <w:rsid w:val="006C6833"/>
    <w:rsid w:val="006C6856"/>
    <w:rsid w:val="006C6E83"/>
    <w:rsid w:val="006C7128"/>
    <w:rsid w:val="006C7F00"/>
    <w:rsid w:val="006D00D8"/>
    <w:rsid w:val="006D02BC"/>
    <w:rsid w:val="006D2A02"/>
    <w:rsid w:val="006D2F98"/>
    <w:rsid w:val="006D412F"/>
    <w:rsid w:val="006D4CEC"/>
    <w:rsid w:val="006D6DF1"/>
    <w:rsid w:val="006D723F"/>
    <w:rsid w:val="006E098E"/>
    <w:rsid w:val="006E100A"/>
    <w:rsid w:val="006E1CA7"/>
    <w:rsid w:val="006E2D6D"/>
    <w:rsid w:val="006E464D"/>
    <w:rsid w:val="006E6355"/>
    <w:rsid w:val="006E6BF6"/>
    <w:rsid w:val="006E75ED"/>
    <w:rsid w:val="006E7C9D"/>
    <w:rsid w:val="006E7FF4"/>
    <w:rsid w:val="006F1310"/>
    <w:rsid w:val="006F1AA7"/>
    <w:rsid w:val="006F2809"/>
    <w:rsid w:val="006F3868"/>
    <w:rsid w:val="006F3E1E"/>
    <w:rsid w:val="006F4080"/>
    <w:rsid w:val="006F4DAE"/>
    <w:rsid w:val="006F4F40"/>
    <w:rsid w:val="006F51A7"/>
    <w:rsid w:val="006F55F0"/>
    <w:rsid w:val="006F6FDE"/>
    <w:rsid w:val="006F7C5A"/>
    <w:rsid w:val="006F7E53"/>
    <w:rsid w:val="00700335"/>
    <w:rsid w:val="00700366"/>
    <w:rsid w:val="00700374"/>
    <w:rsid w:val="00700D08"/>
    <w:rsid w:val="00702650"/>
    <w:rsid w:val="007028FF"/>
    <w:rsid w:val="00702D55"/>
    <w:rsid w:val="00703531"/>
    <w:rsid w:val="00703870"/>
    <w:rsid w:val="00703A7E"/>
    <w:rsid w:val="00703E57"/>
    <w:rsid w:val="00704182"/>
    <w:rsid w:val="007042BC"/>
    <w:rsid w:val="00704AF2"/>
    <w:rsid w:val="00704E6B"/>
    <w:rsid w:val="0070693F"/>
    <w:rsid w:val="00710E48"/>
    <w:rsid w:val="00711147"/>
    <w:rsid w:val="007113C7"/>
    <w:rsid w:val="00712536"/>
    <w:rsid w:val="007125A6"/>
    <w:rsid w:val="00714B63"/>
    <w:rsid w:val="00715621"/>
    <w:rsid w:val="0071623F"/>
    <w:rsid w:val="00716F46"/>
    <w:rsid w:val="00716FD1"/>
    <w:rsid w:val="00717682"/>
    <w:rsid w:val="007176EC"/>
    <w:rsid w:val="00721344"/>
    <w:rsid w:val="00721765"/>
    <w:rsid w:val="007220B3"/>
    <w:rsid w:val="007225B3"/>
    <w:rsid w:val="0072270C"/>
    <w:rsid w:val="00722A74"/>
    <w:rsid w:val="00723264"/>
    <w:rsid w:val="007233BD"/>
    <w:rsid w:val="007239B6"/>
    <w:rsid w:val="00724135"/>
    <w:rsid w:val="00724FA0"/>
    <w:rsid w:val="00726E2E"/>
    <w:rsid w:val="00727351"/>
    <w:rsid w:val="007279E3"/>
    <w:rsid w:val="00730DF3"/>
    <w:rsid w:val="007315D7"/>
    <w:rsid w:val="00731E00"/>
    <w:rsid w:val="00731FCF"/>
    <w:rsid w:val="00732883"/>
    <w:rsid w:val="00732B5B"/>
    <w:rsid w:val="00733263"/>
    <w:rsid w:val="00733450"/>
    <w:rsid w:val="007335A4"/>
    <w:rsid w:val="0073370B"/>
    <w:rsid w:val="00733A3D"/>
    <w:rsid w:val="00733BDB"/>
    <w:rsid w:val="00733ED5"/>
    <w:rsid w:val="00733F21"/>
    <w:rsid w:val="00734D62"/>
    <w:rsid w:val="00735197"/>
    <w:rsid w:val="00735527"/>
    <w:rsid w:val="00735903"/>
    <w:rsid w:val="007361EF"/>
    <w:rsid w:val="0073667D"/>
    <w:rsid w:val="00736C38"/>
    <w:rsid w:val="00737774"/>
    <w:rsid w:val="00737C06"/>
    <w:rsid w:val="0074056B"/>
    <w:rsid w:val="007417A1"/>
    <w:rsid w:val="00742882"/>
    <w:rsid w:val="00742A02"/>
    <w:rsid w:val="00742ED7"/>
    <w:rsid w:val="00745B1F"/>
    <w:rsid w:val="00745E8C"/>
    <w:rsid w:val="00746006"/>
    <w:rsid w:val="00746274"/>
    <w:rsid w:val="00746B3C"/>
    <w:rsid w:val="00747F33"/>
    <w:rsid w:val="007502FE"/>
    <w:rsid w:val="00750978"/>
    <w:rsid w:val="00753ACB"/>
    <w:rsid w:val="00754050"/>
    <w:rsid w:val="00754295"/>
    <w:rsid w:val="00754B5E"/>
    <w:rsid w:val="007557BB"/>
    <w:rsid w:val="0075730A"/>
    <w:rsid w:val="00757C99"/>
    <w:rsid w:val="00757DE8"/>
    <w:rsid w:val="007600C4"/>
    <w:rsid w:val="0076048A"/>
    <w:rsid w:val="00761233"/>
    <w:rsid w:val="00761967"/>
    <w:rsid w:val="00761D39"/>
    <w:rsid w:val="007625F0"/>
    <w:rsid w:val="00763E2A"/>
    <w:rsid w:val="007645E5"/>
    <w:rsid w:val="00764AD7"/>
    <w:rsid w:val="007663F3"/>
    <w:rsid w:val="0076640C"/>
    <w:rsid w:val="00766A7C"/>
    <w:rsid w:val="00766AF9"/>
    <w:rsid w:val="00766EFB"/>
    <w:rsid w:val="00767708"/>
    <w:rsid w:val="007713EC"/>
    <w:rsid w:val="00771618"/>
    <w:rsid w:val="00771D07"/>
    <w:rsid w:val="0077266D"/>
    <w:rsid w:val="007737B6"/>
    <w:rsid w:val="00773877"/>
    <w:rsid w:val="00773884"/>
    <w:rsid w:val="007744A7"/>
    <w:rsid w:val="007753C8"/>
    <w:rsid w:val="00775A20"/>
    <w:rsid w:val="00775C78"/>
    <w:rsid w:val="00776B36"/>
    <w:rsid w:val="00776F29"/>
    <w:rsid w:val="00777C32"/>
    <w:rsid w:val="00777E1A"/>
    <w:rsid w:val="00777F73"/>
    <w:rsid w:val="007806A8"/>
    <w:rsid w:val="007807FC"/>
    <w:rsid w:val="00780895"/>
    <w:rsid w:val="007813B0"/>
    <w:rsid w:val="00781F9E"/>
    <w:rsid w:val="007821D4"/>
    <w:rsid w:val="00782435"/>
    <w:rsid w:val="00783A70"/>
    <w:rsid w:val="00783DB3"/>
    <w:rsid w:val="007842A3"/>
    <w:rsid w:val="007846A1"/>
    <w:rsid w:val="007848B2"/>
    <w:rsid w:val="00786383"/>
    <w:rsid w:val="007863E4"/>
    <w:rsid w:val="007864EC"/>
    <w:rsid w:val="00786771"/>
    <w:rsid w:val="00786E78"/>
    <w:rsid w:val="00787649"/>
    <w:rsid w:val="007901E0"/>
    <w:rsid w:val="007906C2"/>
    <w:rsid w:val="00790766"/>
    <w:rsid w:val="00791041"/>
    <w:rsid w:val="00791CF3"/>
    <w:rsid w:val="00791D63"/>
    <w:rsid w:val="007923EC"/>
    <w:rsid w:val="007927B2"/>
    <w:rsid w:val="00792FBE"/>
    <w:rsid w:val="00793650"/>
    <w:rsid w:val="0079400B"/>
    <w:rsid w:val="00794947"/>
    <w:rsid w:val="00794EDD"/>
    <w:rsid w:val="0079573E"/>
    <w:rsid w:val="00796042"/>
    <w:rsid w:val="0079661B"/>
    <w:rsid w:val="007967BF"/>
    <w:rsid w:val="00797181"/>
    <w:rsid w:val="007A0165"/>
    <w:rsid w:val="007A0C36"/>
    <w:rsid w:val="007A1961"/>
    <w:rsid w:val="007A1B96"/>
    <w:rsid w:val="007A235A"/>
    <w:rsid w:val="007A24CE"/>
    <w:rsid w:val="007A26E3"/>
    <w:rsid w:val="007A3442"/>
    <w:rsid w:val="007A4AF2"/>
    <w:rsid w:val="007A4D1D"/>
    <w:rsid w:val="007A5181"/>
    <w:rsid w:val="007A5509"/>
    <w:rsid w:val="007A7201"/>
    <w:rsid w:val="007A7F4D"/>
    <w:rsid w:val="007B010A"/>
    <w:rsid w:val="007B0B3C"/>
    <w:rsid w:val="007B0F49"/>
    <w:rsid w:val="007B130B"/>
    <w:rsid w:val="007B1606"/>
    <w:rsid w:val="007B1D48"/>
    <w:rsid w:val="007B2501"/>
    <w:rsid w:val="007B2528"/>
    <w:rsid w:val="007B31E9"/>
    <w:rsid w:val="007B32D1"/>
    <w:rsid w:val="007B3CB2"/>
    <w:rsid w:val="007B3D7E"/>
    <w:rsid w:val="007B4933"/>
    <w:rsid w:val="007B5009"/>
    <w:rsid w:val="007B5396"/>
    <w:rsid w:val="007B6019"/>
    <w:rsid w:val="007B7C11"/>
    <w:rsid w:val="007C0091"/>
    <w:rsid w:val="007C0FE2"/>
    <w:rsid w:val="007C16A3"/>
    <w:rsid w:val="007C2AE5"/>
    <w:rsid w:val="007C3C63"/>
    <w:rsid w:val="007C42DD"/>
    <w:rsid w:val="007C45FD"/>
    <w:rsid w:val="007C4E54"/>
    <w:rsid w:val="007C5A82"/>
    <w:rsid w:val="007C5C39"/>
    <w:rsid w:val="007C7855"/>
    <w:rsid w:val="007D1174"/>
    <w:rsid w:val="007D1333"/>
    <w:rsid w:val="007D1ABA"/>
    <w:rsid w:val="007D218C"/>
    <w:rsid w:val="007D37DA"/>
    <w:rsid w:val="007D5380"/>
    <w:rsid w:val="007D58F6"/>
    <w:rsid w:val="007D63EB"/>
    <w:rsid w:val="007D6BB6"/>
    <w:rsid w:val="007D7783"/>
    <w:rsid w:val="007D793E"/>
    <w:rsid w:val="007E0CDE"/>
    <w:rsid w:val="007E25C8"/>
    <w:rsid w:val="007E269D"/>
    <w:rsid w:val="007E3509"/>
    <w:rsid w:val="007E35C3"/>
    <w:rsid w:val="007E3ED9"/>
    <w:rsid w:val="007E4B28"/>
    <w:rsid w:val="007E577E"/>
    <w:rsid w:val="007E59A3"/>
    <w:rsid w:val="007E5B9E"/>
    <w:rsid w:val="007E5F0B"/>
    <w:rsid w:val="007E66BC"/>
    <w:rsid w:val="007E6A64"/>
    <w:rsid w:val="007E6C4F"/>
    <w:rsid w:val="007E792F"/>
    <w:rsid w:val="007F11F8"/>
    <w:rsid w:val="007F1B78"/>
    <w:rsid w:val="007F21C0"/>
    <w:rsid w:val="007F2504"/>
    <w:rsid w:val="007F45AD"/>
    <w:rsid w:val="007F4963"/>
    <w:rsid w:val="007F5B56"/>
    <w:rsid w:val="007F5D86"/>
    <w:rsid w:val="007F5E69"/>
    <w:rsid w:val="007F5F40"/>
    <w:rsid w:val="007F6D1E"/>
    <w:rsid w:val="00800568"/>
    <w:rsid w:val="008009DD"/>
    <w:rsid w:val="008012E8"/>
    <w:rsid w:val="00802776"/>
    <w:rsid w:val="00802C9A"/>
    <w:rsid w:val="00803518"/>
    <w:rsid w:val="00803742"/>
    <w:rsid w:val="008037E9"/>
    <w:rsid w:val="00804CFC"/>
    <w:rsid w:val="00805A73"/>
    <w:rsid w:val="008070A2"/>
    <w:rsid w:val="00810757"/>
    <w:rsid w:val="00810B09"/>
    <w:rsid w:val="00810CAA"/>
    <w:rsid w:val="00810FF3"/>
    <w:rsid w:val="008117DB"/>
    <w:rsid w:val="00811B57"/>
    <w:rsid w:val="00813029"/>
    <w:rsid w:val="00813E70"/>
    <w:rsid w:val="008150CE"/>
    <w:rsid w:val="00815E34"/>
    <w:rsid w:val="00815FB4"/>
    <w:rsid w:val="0081687C"/>
    <w:rsid w:val="00816D10"/>
    <w:rsid w:val="00816EF6"/>
    <w:rsid w:val="00817A49"/>
    <w:rsid w:val="0082040E"/>
    <w:rsid w:val="00820BFB"/>
    <w:rsid w:val="00821C88"/>
    <w:rsid w:val="00821FC3"/>
    <w:rsid w:val="0082278B"/>
    <w:rsid w:val="00822833"/>
    <w:rsid w:val="00822F53"/>
    <w:rsid w:val="008262EB"/>
    <w:rsid w:val="008278DE"/>
    <w:rsid w:val="00827D1D"/>
    <w:rsid w:val="00830151"/>
    <w:rsid w:val="00830820"/>
    <w:rsid w:val="0083183D"/>
    <w:rsid w:val="0083209B"/>
    <w:rsid w:val="008326D8"/>
    <w:rsid w:val="00832D76"/>
    <w:rsid w:val="0083319E"/>
    <w:rsid w:val="0083324E"/>
    <w:rsid w:val="00836675"/>
    <w:rsid w:val="0083670D"/>
    <w:rsid w:val="00836ED6"/>
    <w:rsid w:val="00837390"/>
    <w:rsid w:val="0083786C"/>
    <w:rsid w:val="008405E7"/>
    <w:rsid w:val="00841D3A"/>
    <w:rsid w:val="00842086"/>
    <w:rsid w:val="00843196"/>
    <w:rsid w:val="00843857"/>
    <w:rsid w:val="0084437A"/>
    <w:rsid w:val="0084492C"/>
    <w:rsid w:val="00844A91"/>
    <w:rsid w:val="00844C14"/>
    <w:rsid w:val="008452F0"/>
    <w:rsid w:val="00845A48"/>
    <w:rsid w:val="008465D8"/>
    <w:rsid w:val="0084791B"/>
    <w:rsid w:val="0085027B"/>
    <w:rsid w:val="008502C9"/>
    <w:rsid w:val="008517E8"/>
    <w:rsid w:val="00852C33"/>
    <w:rsid w:val="008538D7"/>
    <w:rsid w:val="008539C7"/>
    <w:rsid w:val="0085448A"/>
    <w:rsid w:val="0085452E"/>
    <w:rsid w:val="00856AE1"/>
    <w:rsid w:val="00856EEA"/>
    <w:rsid w:val="008574D0"/>
    <w:rsid w:val="00857E87"/>
    <w:rsid w:val="0086160E"/>
    <w:rsid w:val="008623FD"/>
    <w:rsid w:val="00862494"/>
    <w:rsid w:val="008627AE"/>
    <w:rsid w:val="00862F7C"/>
    <w:rsid w:val="008638EE"/>
    <w:rsid w:val="0086480F"/>
    <w:rsid w:val="00864B28"/>
    <w:rsid w:val="00866868"/>
    <w:rsid w:val="00870C15"/>
    <w:rsid w:val="0087119A"/>
    <w:rsid w:val="0087131D"/>
    <w:rsid w:val="008718E9"/>
    <w:rsid w:val="008720CF"/>
    <w:rsid w:val="00872F69"/>
    <w:rsid w:val="0087371F"/>
    <w:rsid w:val="00873AFE"/>
    <w:rsid w:val="008746C5"/>
    <w:rsid w:val="00874B83"/>
    <w:rsid w:val="008752BC"/>
    <w:rsid w:val="00877039"/>
    <w:rsid w:val="008776E5"/>
    <w:rsid w:val="008810A1"/>
    <w:rsid w:val="008817EC"/>
    <w:rsid w:val="00882AF9"/>
    <w:rsid w:val="00882EDD"/>
    <w:rsid w:val="00882FC7"/>
    <w:rsid w:val="0088462F"/>
    <w:rsid w:val="00884C0C"/>
    <w:rsid w:val="00885BA9"/>
    <w:rsid w:val="00886792"/>
    <w:rsid w:val="00887A0F"/>
    <w:rsid w:val="00890116"/>
    <w:rsid w:val="00891900"/>
    <w:rsid w:val="00892393"/>
    <w:rsid w:val="00892D1E"/>
    <w:rsid w:val="00893410"/>
    <w:rsid w:val="00893667"/>
    <w:rsid w:val="008947A0"/>
    <w:rsid w:val="00896765"/>
    <w:rsid w:val="00897550"/>
    <w:rsid w:val="00897982"/>
    <w:rsid w:val="008A01FB"/>
    <w:rsid w:val="008A02D0"/>
    <w:rsid w:val="008A05EF"/>
    <w:rsid w:val="008A0F45"/>
    <w:rsid w:val="008A18FA"/>
    <w:rsid w:val="008A1C31"/>
    <w:rsid w:val="008A314E"/>
    <w:rsid w:val="008A3A7D"/>
    <w:rsid w:val="008A40C6"/>
    <w:rsid w:val="008A4669"/>
    <w:rsid w:val="008A768D"/>
    <w:rsid w:val="008A7A7E"/>
    <w:rsid w:val="008A7F9F"/>
    <w:rsid w:val="008B0148"/>
    <w:rsid w:val="008B1932"/>
    <w:rsid w:val="008B1A93"/>
    <w:rsid w:val="008B2B9E"/>
    <w:rsid w:val="008B31C1"/>
    <w:rsid w:val="008B46D8"/>
    <w:rsid w:val="008B4AD7"/>
    <w:rsid w:val="008B5524"/>
    <w:rsid w:val="008B58E8"/>
    <w:rsid w:val="008B5AD5"/>
    <w:rsid w:val="008B5D94"/>
    <w:rsid w:val="008B685A"/>
    <w:rsid w:val="008B68ED"/>
    <w:rsid w:val="008B7AF2"/>
    <w:rsid w:val="008B7E0C"/>
    <w:rsid w:val="008C0D34"/>
    <w:rsid w:val="008C18B4"/>
    <w:rsid w:val="008C1FEC"/>
    <w:rsid w:val="008C3797"/>
    <w:rsid w:val="008C3A50"/>
    <w:rsid w:val="008C3C8A"/>
    <w:rsid w:val="008C3CEA"/>
    <w:rsid w:val="008C4E71"/>
    <w:rsid w:val="008C4EB6"/>
    <w:rsid w:val="008C6055"/>
    <w:rsid w:val="008C6C7B"/>
    <w:rsid w:val="008C6CFD"/>
    <w:rsid w:val="008C7DC8"/>
    <w:rsid w:val="008C7FB6"/>
    <w:rsid w:val="008D0C8E"/>
    <w:rsid w:val="008D1CD9"/>
    <w:rsid w:val="008D2036"/>
    <w:rsid w:val="008D2705"/>
    <w:rsid w:val="008D2F3B"/>
    <w:rsid w:val="008D3478"/>
    <w:rsid w:val="008D44B0"/>
    <w:rsid w:val="008D4570"/>
    <w:rsid w:val="008D46D4"/>
    <w:rsid w:val="008D4AAE"/>
    <w:rsid w:val="008D4B53"/>
    <w:rsid w:val="008D4BD5"/>
    <w:rsid w:val="008D4EF8"/>
    <w:rsid w:val="008D5CC3"/>
    <w:rsid w:val="008D6434"/>
    <w:rsid w:val="008D64E4"/>
    <w:rsid w:val="008D6B9B"/>
    <w:rsid w:val="008D7073"/>
    <w:rsid w:val="008D78EC"/>
    <w:rsid w:val="008D79A1"/>
    <w:rsid w:val="008D7D92"/>
    <w:rsid w:val="008E0195"/>
    <w:rsid w:val="008E066C"/>
    <w:rsid w:val="008E1669"/>
    <w:rsid w:val="008E1D51"/>
    <w:rsid w:val="008E2D9B"/>
    <w:rsid w:val="008E2F11"/>
    <w:rsid w:val="008E3331"/>
    <w:rsid w:val="008E386B"/>
    <w:rsid w:val="008E436F"/>
    <w:rsid w:val="008E45F2"/>
    <w:rsid w:val="008E5CF9"/>
    <w:rsid w:val="008E60C2"/>
    <w:rsid w:val="008E6275"/>
    <w:rsid w:val="008E6B38"/>
    <w:rsid w:val="008E7D08"/>
    <w:rsid w:val="008F0546"/>
    <w:rsid w:val="008F06CB"/>
    <w:rsid w:val="008F2F7A"/>
    <w:rsid w:val="008F302E"/>
    <w:rsid w:val="008F32E0"/>
    <w:rsid w:val="008F5283"/>
    <w:rsid w:val="008F53BB"/>
    <w:rsid w:val="008F57E6"/>
    <w:rsid w:val="008F5A14"/>
    <w:rsid w:val="008F6915"/>
    <w:rsid w:val="008F6DE7"/>
    <w:rsid w:val="008F6E63"/>
    <w:rsid w:val="008F71F2"/>
    <w:rsid w:val="008F739A"/>
    <w:rsid w:val="008F7993"/>
    <w:rsid w:val="008F7D09"/>
    <w:rsid w:val="0090152E"/>
    <w:rsid w:val="00901D6E"/>
    <w:rsid w:val="0090242D"/>
    <w:rsid w:val="0090267F"/>
    <w:rsid w:val="00902A7B"/>
    <w:rsid w:val="00903DF8"/>
    <w:rsid w:val="009057F2"/>
    <w:rsid w:val="00906782"/>
    <w:rsid w:val="00906F78"/>
    <w:rsid w:val="009073EF"/>
    <w:rsid w:val="00910496"/>
    <w:rsid w:val="00910553"/>
    <w:rsid w:val="00910FE6"/>
    <w:rsid w:val="00912087"/>
    <w:rsid w:val="00913388"/>
    <w:rsid w:val="00913398"/>
    <w:rsid w:val="00913586"/>
    <w:rsid w:val="00914DEE"/>
    <w:rsid w:val="009168C0"/>
    <w:rsid w:val="009174A5"/>
    <w:rsid w:val="00917D39"/>
    <w:rsid w:val="0092020D"/>
    <w:rsid w:val="0092060E"/>
    <w:rsid w:val="00922244"/>
    <w:rsid w:val="00922733"/>
    <w:rsid w:val="0092283D"/>
    <w:rsid w:val="00922B42"/>
    <w:rsid w:val="00923CC2"/>
    <w:rsid w:val="00924CD2"/>
    <w:rsid w:val="00924E5D"/>
    <w:rsid w:val="0092685A"/>
    <w:rsid w:val="0092695D"/>
    <w:rsid w:val="00927661"/>
    <w:rsid w:val="00927A83"/>
    <w:rsid w:val="00927C9C"/>
    <w:rsid w:val="009310E9"/>
    <w:rsid w:val="00931838"/>
    <w:rsid w:val="009324CB"/>
    <w:rsid w:val="00932C3B"/>
    <w:rsid w:val="00932F8D"/>
    <w:rsid w:val="00933F96"/>
    <w:rsid w:val="009342E8"/>
    <w:rsid w:val="00934A23"/>
    <w:rsid w:val="009355C6"/>
    <w:rsid w:val="00935650"/>
    <w:rsid w:val="00936979"/>
    <w:rsid w:val="00936CF6"/>
    <w:rsid w:val="00940346"/>
    <w:rsid w:val="00940C5D"/>
    <w:rsid w:val="00941B6F"/>
    <w:rsid w:val="00941C1D"/>
    <w:rsid w:val="0094317C"/>
    <w:rsid w:val="0094327B"/>
    <w:rsid w:val="009434C3"/>
    <w:rsid w:val="009438CB"/>
    <w:rsid w:val="00943A25"/>
    <w:rsid w:val="00943C24"/>
    <w:rsid w:val="00944524"/>
    <w:rsid w:val="009453A1"/>
    <w:rsid w:val="00945DA0"/>
    <w:rsid w:val="00946500"/>
    <w:rsid w:val="00947017"/>
    <w:rsid w:val="009473CC"/>
    <w:rsid w:val="00947432"/>
    <w:rsid w:val="00947623"/>
    <w:rsid w:val="009476E1"/>
    <w:rsid w:val="00947ADD"/>
    <w:rsid w:val="009509B4"/>
    <w:rsid w:val="00950E55"/>
    <w:rsid w:val="00951E2B"/>
    <w:rsid w:val="00952A40"/>
    <w:rsid w:val="0095322E"/>
    <w:rsid w:val="00954563"/>
    <w:rsid w:val="00954CBF"/>
    <w:rsid w:val="009564A8"/>
    <w:rsid w:val="009574D1"/>
    <w:rsid w:val="009579AD"/>
    <w:rsid w:val="00960240"/>
    <w:rsid w:val="00960FD6"/>
    <w:rsid w:val="0096107B"/>
    <w:rsid w:val="0096109B"/>
    <w:rsid w:val="009615E6"/>
    <w:rsid w:val="009619DF"/>
    <w:rsid w:val="00962CF1"/>
    <w:rsid w:val="00963D8B"/>
    <w:rsid w:val="009644D5"/>
    <w:rsid w:val="00964856"/>
    <w:rsid w:val="00966611"/>
    <w:rsid w:val="00966B4F"/>
    <w:rsid w:val="00967E14"/>
    <w:rsid w:val="00970419"/>
    <w:rsid w:val="00970BD2"/>
    <w:rsid w:val="00970D06"/>
    <w:rsid w:val="00971342"/>
    <w:rsid w:val="009723BD"/>
    <w:rsid w:val="00973185"/>
    <w:rsid w:val="0097378B"/>
    <w:rsid w:val="009740D0"/>
    <w:rsid w:val="009746FC"/>
    <w:rsid w:val="009747FF"/>
    <w:rsid w:val="00974A37"/>
    <w:rsid w:val="00974A4C"/>
    <w:rsid w:val="00975A4B"/>
    <w:rsid w:val="00975EAC"/>
    <w:rsid w:val="00976907"/>
    <w:rsid w:val="00976D92"/>
    <w:rsid w:val="00980107"/>
    <w:rsid w:val="00980456"/>
    <w:rsid w:val="00981A88"/>
    <w:rsid w:val="009821B0"/>
    <w:rsid w:val="009826EE"/>
    <w:rsid w:val="009829FA"/>
    <w:rsid w:val="00983315"/>
    <w:rsid w:val="009837C9"/>
    <w:rsid w:val="0098403E"/>
    <w:rsid w:val="00984843"/>
    <w:rsid w:val="0098666A"/>
    <w:rsid w:val="00986846"/>
    <w:rsid w:val="00986C10"/>
    <w:rsid w:val="00987E56"/>
    <w:rsid w:val="00990CD9"/>
    <w:rsid w:val="0099143C"/>
    <w:rsid w:val="00991AD7"/>
    <w:rsid w:val="00992173"/>
    <w:rsid w:val="00992665"/>
    <w:rsid w:val="00992E4D"/>
    <w:rsid w:val="0099348B"/>
    <w:rsid w:val="00993DD7"/>
    <w:rsid w:val="00994333"/>
    <w:rsid w:val="00994C15"/>
    <w:rsid w:val="00994C43"/>
    <w:rsid w:val="00994D90"/>
    <w:rsid w:val="00994FB2"/>
    <w:rsid w:val="009956D3"/>
    <w:rsid w:val="00995993"/>
    <w:rsid w:val="00996EDF"/>
    <w:rsid w:val="00996FB6"/>
    <w:rsid w:val="00997E54"/>
    <w:rsid w:val="009A00E8"/>
    <w:rsid w:val="009A178C"/>
    <w:rsid w:val="009A1A75"/>
    <w:rsid w:val="009A1D0E"/>
    <w:rsid w:val="009A1F32"/>
    <w:rsid w:val="009A1FE3"/>
    <w:rsid w:val="009A2D96"/>
    <w:rsid w:val="009A30AD"/>
    <w:rsid w:val="009A3638"/>
    <w:rsid w:val="009A3FDC"/>
    <w:rsid w:val="009A4AEC"/>
    <w:rsid w:val="009A4FEB"/>
    <w:rsid w:val="009A5129"/>
    <w:rsid w:val="009A5D3F"/>
    <w:rsid w:val="009A628F"/>
    <w:rsid w:val="009A6354"/>
    <w:rsid w:val="009A6816"/>
    <w:rsid w:val="009A6819"/>
    <w:rsid w:val="009A6890"/>
    <w:rsid w:val="009A7AC9"/>
    <w:rsid w:val="009B02D2"/>
    <w:rsid w:val="009B1302"/>
    <w:rsid w:val="009B196A"/>
    <w:rsid w:val="009B231C"/>
    <w:rsid w:val="009B23DB"/>
    <w:rsid w:val="009B3290"/>
    <w:rsid w:val="009B3311"/>
    <w:rsid w:val="009B33B2"/>
    <w:rsid w:val="009B36E0"/>
    <w:rsid w:val="009B3FC3"/>
    <w:rsid w:val="009B41DA"/>
    <w:rsid w:val="009B5154"/>
    <w:rsid w:val="009B5AAF"/>
    <w:rsid w:val="009B653A"/>
    <w:rsid w:val="009B6B62"/>
    <w:rsid w:val="009B6BA8"/>
    <w:rsid w:val="009B6F84"/>
    <w:rsid w:val="009C070B"/>
    <w:rsid w:val="009C0BAC"/>
    <w:rsid w:val="009C0C85"/>
    <w:rsid w:val="009C109F"/>
    <w:rsid w:val="009C2096"/>
    <w:rsid w:val="009C2617"/>
    <w:rsid w:val="009C2BC2"/>
    <w:rsid w:val="009C34E8"/>
    <w:rsid w:val="009C35ED"/>
    <w:rsid w:val="009C49C4"/>
    <w:rsid w:val="009C5C30"/>
    <w:rsid w:val="009C6751"/>
    <w:rsid w:val="009C77EE"/>
    <w:rsid w:val="009D1194"/>
    <w:rsid w:val="009D145B"/>
    <w:rsid w:val="009D167C"/>
    <w:rsid w:val="009D28AB"/>
    <w:rsid w:val="009D2FF9"/>
    <w:rsid w:val="009D3417"/>
    <w:rsid w:val="009D4599"/>
    <w:rsid w:val="009D46DF"/>
    <w:rsid w:val="009D5043"/>
    <w:rsid w:val="009D5F92"/>
    <w:rsid w:val="009D6001"/>
    <w:rsid w:val="009D70A2"/>
    <w:rsid w:val="009D75DF"/>
    <w:rsid w:val="009D7FD1"/>
    <w:rsid w:val="009E18F0"/>
    <w:rsid w:val="009E1C3E"/>
    <w:rsid w:val="009E1FBA"/>
    <w:rsid w:val="009E2550"/>
    <w:rsid w:val="009E2AF6"/>
    <w:rsid w:val="009E2BF9"/>
    <w:rsid w:val="009E3666"/>
    <w:rsid w:val="009E3669"/>
    <w:rsid w:val="009E553E"/>
    <w:rsid w:val="009E6279"/>
    <w:rsid w:val="009E73AF"/>
    <w:rsid w:val="009E7457"/>
    <w:rsid w:val="009E7CF2"/>
    <w:rsid w:val="009E7E28"/>
    <w:rsid w:val="009F0304"/>
    <w:rsid w:val="009F0C0A"/>
    <w:rsid w:val="009F1720"/>
    <w:rsid w:val="009F1A2D"/>
    <w:rsid w:val="009F1F59"/>
    <w:rsid w:val="009F2CBA"/>
    <w:rsid w:val="009F324E"/>
    <w:rsid w:val="009F4C32"/>
    <w:rsid w:val="009F4EFC"/>
    <w:rsid w:val="009F59A2"/>
    <w:rsid w:val="009F6567"/>
    <w:rsid w:val="009F65BD"/>
    <w:rsid w:val="009F67A3"/>
    <w:rsid w:val="009F6B43"/>
    <w:rsid w:val="009F76D7"/>
    <w:rsid w:val="009F7AF4"/>
    <w:rsid w:val="00A00920"/>
    <w:rsid w:val="00A0099B"/>
    <w:rsid w:val="00A01DBF"/>
    <w:rsid w:val="00A03564"/>
    <w:rsid w:val="00A03D0C"/>
    <w:rsid w:val="00A043BF"/>
    <w:rsid w:val="00A04C36"/>
    <w:rsid w:val="00A052E7"/>
    <w:rsid w:val="00A05575"/>
    <w:rsid w:val="00A0576D"/>
    <w:rsid w:val="00A05A16"/>
    <w:rsid w:val="00A06159"/>
    <w:rsid w:val="00A06754"/>
    <w:rsid w:val="00A07483"/>
    <w:rsid w:val="00A10A79"/>
    <w:rsid w:val="00A11C97"/>
    <w:rsid w:val="00A13D40"/>
    <w:rsid w:val="00A1730F"/>
    <w:rsid w:val="00A20886"/>
    <w:rsid w:val="00A20A13"/>
    <w:rsid w:val="00A214A5"/>
    <w:rsid w:val="00A214EF"/>
    <w:rsid w:val="00A220A6"/>
    <w:rsid w:val="00A227BC"/>
    <w:rsid w:val="00A229D0"/>
    <w:rsid w:val="00A22D9F"/>
    <w:rsid w:val="00A238D7"/>
    <w:rsid w:val="00A24031"/>
    <w:rsid w:val="00A244A9"/>
    <w:rsid w:val="00A24B15"/>
    <w:rsid w:val="00A24B38"/>
    <w:rsid w:val="00A25CFF"/>
    <w:rsid w:val="00A266B5"/>
    <w:rsid w:val="00A2689E"/>
    <w:rsid w:val="00A26B00"/>
    <w:rsid w:val="00A26B33"/>
    <w:rsid w:val="00A27011"/>
    <w:rsid w:val="00A27859"/>
    <w:rsid w:val="00A305A6"/>
    <w:rsid w:val="00A3095E"/>
    <w:rsid w:val="00A3305C"/>
    <w:rsid w:val="00A332E4"/>
    <w:rsid w:val="00A3417C"/>
    <w:rsid w:val="00A35049"/>
    <w:rsid w:val="00A351AF"/>
    <w:rsid w:val="00A36489"/>
    <w:rsid w:val="00A41B07"/>
    <w:rsid w:val="00A4235F"/>
    <w:rsid w:val="00A4254E"/>
    <w:rsid w:val="00A43098"/>
    <w:rsid w:val="00A443EE"/>
    <w:rsid w:val="00A446DF"/>
    <w:rsid w:val="00A4476B"/>
    <w:rsid w:val="00A45A2D"/>
    <w:rsid w:val="00A460F3"/>
    <w:rsid w:val="00A469FF"/>
    <w:rsid w:val="00A477FA"/>
    <w:rsid w:val="00A50DD8"/>
    <w:rsid w:val="00A50FD7"/>
    <w:rsid w:val="00A522A7"/>
    <w:rsid w:val="00A5247E"/>
    <w:rsid w:val="00A5295A"/>
    <w:rsid w:val="00A53A60"/>
    <w:rsid w:val="00A54CAF"/>
    <w:rsid w:val="00A54E66"/>
    <w:rsid w:val="00A55B80"/>
    <w:rsid w:val="00A5657F"/>
    <w:rsid w:val="00A5767F"/>
    <w:rsid w:val="00A5797E"/>
    <w:rsid w:val="00A57E45"/>
    <w:rsid w:val="00A60E5B"/>
    <w:rsid w:val="00A60F02"/>
    <w:rsid w:val="00A610E0"/>
    <w:rsid w:val="00A61C8B"/>
    <w:rsid w:val="00A63207"/>
    <w:rsid w:val="00A6326F"/>
    <w:rsid w:val="00A63A4D"/>
    <w:rsid w:val="00A65C71"/>
    <w:rsid w:val="00A65D50"/>
    <w:rsid w:val="00A65F05"/>
    <w:rsid w:val="00A6673C"/>
    <w:rsid w:val="00A67955"/>
    <w:rsid w:val="00A700C8"/>
    <w:rsid w:val="00A70838"/>
    <w:rsid w:val="00A71856"/>
    <w:rsid w:val="00A71EE2"/>
    <w:rsid w:val="00A71F58"/>
    <w:rsid w:val="00A7233B"/>
    <w:rsid w:val="00A72A74"/>
    <w:rsid w:val="00A7379C"/>
    <w:rsid w:val="00A73A10"/>
    <w:rsid w:val="00A742FD"/>
    <w:rsid w:val="00A74E41"/>
    <w:rsid w:val="00A754FC"/>
    <w:rsid w:val="00A76E83"/>
    <w:rsid w:val="00A77244"/>
    <w:rsid w:val="00A773AF"/>
    <w:rsid w:val="00A776EA"/>
    <w:rsid w:val="00A77A6D"/>
    <w:rsid w:val="00A77FC6"/>
    <w:rsid w:val="00A802C4"/>
    <w:rsid w:val="00A817CB"/>
    <w:rsid w:val="00A82060"/>
    <w:rsid w:val="00A83260"/>
    <w:rsid w:val="00A83544"/>
    <w:rsid w:val="00A83DB7"/>
    <w:rsid w:val="00A84690"/>
    <w:rsid w:val="00A8494A"/>
    <w:rsid w:val="00A84DDE"/>
    <w:rsid w:val="00A84EFF"/>
    <w:rsid w:val="00A85255"/>
    <w:rsid w:val="00A85A3D"/>
    <w:rsid w:val="00A8605C"/>
    <w:rsid w:val="00A86159"/>
    <w:rsid w:val="00A866A9"/>
    <w:rsid w:val="00A873B8"/>
    <w:rsid w:val="00A8764F"/>
    <w:rsid w:val="00A876DB"/>
    <w:rsid w:val="00A879A2"/>
    <w:rsid w:val="00A9054B"/>
    <w:rsid w:val="00A90816"/>
    <w:rsid w:val="00A90EBE"/>
    <w:rsid w:val="00A9173B"/>
    <w:rsid w:val="00A93A76"/>
    <w:rsid w:val="00A94367"/>
    <w:rsid w:val="00A94574"/>
    <w:rsid w:val="00A9461A"/>
    <w:rsid w:val="00A947DB"/>
    <w:rsid w:val="00A94B3B"/>
    <w:rsid w:val="00A94C98"/>
    <w:rsid w:val="00A94F88"/>
    <w:rsid w:val="00A953D2"/>
    <w:rsid w:val="00A96134"/>
    <w:rsid w:val="00A968C0"/>
    <w:rsid w:val="00AA1169"/>
    <w:rsid w:val="00AA1DB2"/>
    <w:rsid w:val="00AA2A94"/>
    <w:rsid w:val="00AA2E7E"/>
    <w:rsid w:val="00AA312E"/>
    <w:rsid w:val="00AA4EF9"/>
    <w:rsid w:val="00AA50A7"/>
    <w:rsid w:val="00AA6300"/>
    <w:rsid w:val="00AA745F"/>
    <w:rsid w:val="00AA78A9"/>
    <w:rsid w:val="00AA7DF4"/>
    <w:rsid w:val="00AB079A"/>
    <w:rsid w:val="00AB151D"/>
    <w:rsid w:val="00AB1B0F"/>
    <w:rsid w:val="00AB2265"/>
    <w:rsid w:val="00AB27B3"/>
    <w:rsid w:val="00AB3C0B"/>
    <w:rsid w:val="00AB42E3"/>
    <w:rsid w:val="00AB4B1F"/>
    <w:rsid w:val="00AB5B4A"/>
    <w:rsid w:val="00AB729A"/>
    <w:rsid w:val="00AB76FB"/>
    <w:rsid w:val="00AC0084"/>
    <w:rsid w:val="00AC1778"/>
    <w:rsid w:val="00AC17E2"/>
    <w:rsid w:val="00AC1BB9"/>
    <w:rsid w:val="00AC1EF1"/>
    <w:rsid w:val="00AC21D9"/>
    <w:rsid w:val="00AC2C4B"/>
    <w:rsid w:val="00AC2CDB"/>
    <w:rsid w:val="00AC2D0A"/>
    <w:rsid w:val="00AC3413"/>
    <w:rsid w:val="00AC48DA"/>
    <w:rsid w:val="00AC55CC"/>
    <w:rsid w:val="00AC5A7E"/>
    <w:rsid w:val="00AC63C0"/>
    <w:rsid w:val="00AC6A82"/>
    <w:rsid w:val="00AC76DF"/>
    <w:rsid w:val="00AD0C88"/>
    <w:rsid w:val="00AD125E"/>
    <w:rsid w:val="00AD1808"/>
    <w:rsid w:val="00AD1E91"/>
    <w:rsid w:val="00AD23B4"/>
    <w:rsid w:val="00AD37F7"/>
    <w:rsid w:val="00AD4100"/>
    <w:rsid w:val="00AD4735"/>
    <w:rsid w:val="00AD4DAD"/>
    <w:rsid w:val="00AD5233"/>
    <w:rsid w:val="00AD539C"/>
    <w:rsid w:val="00AD5C25"/>
    <w:rsid w:val="00AD6238"/>
    <w:rsid w:val="00AD6365"/>
    <w:rsid w:val="00AD68DA"/>
    <w:rsid w:val="00AD6DB2"/>
    <w:rsid w:val="00AD6F7B"/>
    <w:rsid w:val="00AD7775"/>
    <w:rsid w:val="00AD7C44"/>
    <w:rsid w:val="00AE040F"/>
    <w:rsid w:val="00AE0781"/>
    <w:rsid w:val="00AE08F9"/>
    <w:rsid w:val="00AE10F9"/>
    <w:rsid w:val="00AE20B9"/>
    <w:rsid w:val="00AE246A"/>
    <w:rsid w:val="00AE267B"/>
    <w:rsid w:val="00AE3104"/>
    <w:rsid w:val="00AE36EA"/>
    <w:rsid w:val="00AE4271"/>
    <w:rsid w:val="00AE487E"/>
    <w:rsid w:val="00AE4A9E"/>
    <w:rsid w:val="00AE4F73"/>
    <w:rsid w:val="00AE5511"/>
    <w:rsid w:val="00AE6873"/>
    <w:rsid w:val="00AF07A3"/>
    <w:rsid w:val="00AF0955"/>
    <w:rsid w:val="00AF0F09"/>
    <w:rsid w:val="00AF177C"/>
    <w:rsid w:val="00AF24C7"/>
    <w:rsid w:val="00AF2CDB"/>
    <w:rsid w:val="00AF3122"/>
    <w:rsid w:val="00AF454C"/>
    <w:rsid w:val="00AF4EB8"/>
    <w:rsid w:val="00AF5B74"/>
    <w:rsid w:val="00AF613C"/>
    <w:rsid w:val="00AF6C1E"/>
    <w:rsid w:val="00AF6DCB"/>
    <w:rsid w:val="00B02299"/>
    <w:rsid w:val="00B027DD"/>
    <w:rsid w:val="00B0338B"/>
    <w:rsid w:val="00B034C0"/>
    <w:rsid w:val="00B03F23"/>
    <w:rsid w:val="00B03F87"/>
    <w:rsid w:val="00B04002"/>
    <w:rsid w:val="00B041D7"/>
    <w:rsid w:val="00B0485D"/>
    <w:rsid w:val="00B068CC"/>
    <w:rsid w:val="00B06B76"/>
    <w:rsid w:val="00B07420"/>
    <w:rsid w:val="00B0789E"/>
    <w:rsid w:val="00B079E0"/>
    <w:rsid w:val="00B10A39"/>
    <w:rsid w:val="00B10DF8"/>
    <w:rsid w:val="00B12AF4"/>
    <w:rsid w:val="00B12DD9"/>
    <w:rsid w:val="00B13612"/>
    <w:rsid w:val="00B13E6D"/>
    <w:rsid w:val="00B16944"/>
    <w:rsid w:val="00B16DFC"/>
    <w:rsid w:val="00B16FDA"/>
    <w:rsid w:val="00B171DC"/>
    <w:rsid w:val="00B172DD"/>
    <w:rsid w:val="00B17525"/>
    <w:rsid w:val="00B178D6"/>
    <w:rsid w:val="00B20262"/>
    <w:rsid w:val="00B21BC8"/>
    <w:rsid w:val="00B21CFA"/>
    <w:rsid w:val="00B23086"/>
    <w:rsid w:val="00B23405"/>
    <w:rsid w:val="00B2380D"/>
    <w:rsid w:val="00B23B88"/>
    <w:rsid w:val="00B2432B"/>
    <w:rsid w:val="00B24414"/>
    <w:rsid w:val="00B24AEA"/>
    <w:rsid w:val="00B24FBB"/>
    <w:rsid w:val="00B25484"/>
    <w:rsid w:val="00B26C0E"/>
    <w:rsid w:val="00B26CC9"/>
    <w:rsid w:val="00B30082"/>
    <w:rsid w:val="00B30519"/>
    <w:rsid w:val="00B32A87"/>
    <w:rsid w:val="00B32B32"/>
    <w:rsid w:val="00B33758"/>
    <w:rsid w:val="00B3425B"/>
    <w:rsid w:val="00B367E8"/>
    <w:rsid w:val="00B368FE"/>
    <w:rsid w:val="00B36A44"/>
    <w:rsid w:val="00B36A63"/>
    <w:rsid w:val="00B377C7"/>
    <w:rsid w:val="00B37E2E"/>
    <w:rsid w:val="00B40E6D"/>
    <w:rsid w:val="00B411DD"/>
    <w:rsid w:val="00B4138A"/>
    <w:rsid w:val="00B41911"/>
    <w:rsid w:val="00B4299F"/>
    <w:rsid w:val="00B42A28"/>
    <w:rsid w:val="00B43011"/>
    <w:rsid w:val="00B43080"/>
    <w:rsid w:val="00B445BA"/>
    <w:rsid w:val="00B44867"/>
    <w:rsid w:val="00B4527F"/>
    <w:rsid w:val="00B4588A"/>
    <w:rsid w:val="00B45FD3"/>
    <w:rsid w:val="00B46590"/>
    <w:rsid w:val="00B46D36"/>
    <w:rsid w:val="00B503F1"/>
    <w:rsid w:val="00B51DD1"/>
    <w:rsid w:val="00B523D4"/>
    <w:rsid w:val="00B5392C"/>
    <w:rsid w:val="00B53AAA"/>
    <w:rsid w:val="00B54309"/>
    <w:rsid w:val="00B546FE"/>
    <w:rsid w:val="00B55A39"/>
    <w:rsid w:val="00B56BF3"/>
    <w:rsid w:val="00B56FAC"/>
    <w:rsid w:val="00B57308"/>
    <w:rsid w:val="00B57D24"/>
    <w:rsid w:val="00B601F7"/>
    <w:rsid w:val="00B627A1"/>
    <w:rsid w:val="00B62ADB"/>
    <w:rsid w:val="00B6353E"/>
    <w:rsid w:val="00B64B15"/>
    <w:rsid w:val="00B64C10"/>
    <w:rsid w:val="00B655D6"/>
    <w:rsid w:val="00B66124"/>
    <w:rsid w:val="00B662AE"/>
    <w:rsid w:val="00B66ECE"/>
    <w:rsid w:val="00B6700F"/>
    <w:rsid w:val="00B67DFD"/>
    <w:rsid w:val="00B70F17"/>
    <w:rsid w:val="00B70FFE"/>
    <w:rsid w:val="00B720DD"/>
    <w:rsid w:val="00B7224E"/>
    <w:rsid w:val="00B749F0"/>
    <w:rsid w:val="00B75569"/>
    <w:rsid w:val="00B7590F"/>
    <w:rsid w:val="00B75AF0"/>
    <w:rsid w:val="00B760B6"/>
    <w:rsid w:val="00B76DE2"/>
    <w:rsid w:val="00B77A79"/>
    <w:rsid w:val="00B77AA6"/>
    <w:rsid w:val="00B80420"/>
    <w:rsid w:val="00B807F2"/>
    <w:rsid w:val="00B80AEE"/>
    <w:rsid w:val="00B8134F"/>
    <w:rsid w:val="00B81BF0"/>
    <w:rsid w:val="00B82113"/>
    <w:rsid w:val="00B82984"/>
    <w:rsid w:val="00B829F1"/>
    <w:rsid w:val="00B83B64"/>
    <w:rsid w:val="00B84374"/>
    <w:rsid w:val="00B84BAC"/>
    <w:rsid w:val="00B84C1A"/>
    <w:rsid w:val="00B8527B"/>
    <w:rsid w:val="00B85BB6"/>
    <w:rsid w:val="00B866EB"/>
    <w:rsid w:val="00B86851"/>
    <w:rsid w:val="00B86A81"/>
    <w:rsid w:val="00B87E2F"/>
    <w:rsid w:val="00B90717"/>
    <w:rsid w:val="00B909A3"/>
    <w:rsid w:val="00B91B2D"/>
    <w:rsid w:val="00B9287F"/>
    <w:rsid w:val="00B92AC5"/>
    <w:rsid w:val="00B92E51"/>
    <w:rsid w:val="00B93741"/>
    <w:rsid w:val="00B93C3A"/>
    <w:rsid w:val="00B95828"/>
    <w:rsid w:val="00B95881"/>
    <w:rsid w:val="00B959F6"/>
    <w:rsid w:val="00B9792A"/>
    <w:rsid w:val="00BA01A2"/>
    <w:rsid w:val="00BA0596"/>
    <w:rsid w:val="00BA0F29"/>
    <w:rsid w:val="00BA125B"/>
    <w:rsid w:val="00BA1422"/>
    <w:rsid w:val="00BA1B46"/>
    <w:rsid w:val="00BA2BAD"/>
    <w:rsid w:val="00BA2D38"/>
    <w:rsid w:val="00BA33E0"/>
    <w:rsid w:val="00BA5894"/>
    <w:rsid w:val="00BA645F"/>
    <w:rsid w:val="00BA749B"/>
    <w:rsid w:val="00BB059B"/>
    <w:rsid w:val="00BB152A"/>
    <w:rsid w:val="00BB1D5E"/>
    <w:rsid w:val="00BB214D"/>
    <w:rsid w:val="00BB3611"/>
    <w:rsid w:val="00BB419F"/>
    <w:rsid w:val="00BB4932"/>
    <w:rsid w:val="00BB4C98"/>
    <w:rsid w:val="00BB50BF"/>
    <w:rsid w:val="00BB53FE"/>
    <w:rsid w:val="00BB59CE"/>
    <w:rsid w:val="00BB5E53"/>
    <w:rsid w:val="00BB613C"/>
    <w:rsid w:val="00BB7920"/>
    <w:rsid w:val="00BB7B12"/>
    <w:rsid w:val="00BC03AB"/>
    <w:rsid w:val="00BC0985"/>
    <w:rsid w:val="00BC124E"/>
    <w:rsid w:val="00BC1789"/>
    <w:rsid w:val="00BC3A3E"/>
    <w:rsid w:val="00BC3BCA"/>
    <w:rsid w:val="00BC43FD"/>
    <w:rsid w:val="00BC4930"/>
    <w:rsid w:val="00BC4D65"/>
    <w:rsid w:val="00BC4E08"/>
    <w:rsid w:val="00BC57CD"/>
    <w:rsid w:val="00BC6334"/>
    <w:rsid w:val="00BC6DAE"/>
    <w:rsid w:val="00BC6EF6"/>
    <w:rsid w:val="00BC7380"/>
    <w:rsid w:val="00BD1193"/>
    <w:rsid w:val="00BD19B3"/>
    <w:rsid w:val="00BD1C14"/>
    <w:rsid w:val="00BD2B7D"/>
    <w:rsid w:val="00BD3A1A"/>
    <w:rsid w:val="00BD3DB7"/>
    <w:rsid w:val="00BD43CA"/>
    <w:rsid w:val="00BD483A"/>
    <w:rsid w:val="00BD4A79"/>
    <w:rsid w:val="00BD4C64"/>
    <w:rsid w:val="00BD62B7"/>
    <w:rsid w:val="00BD68E6"/>
    <w:rsid w:val="00BD69CF"/>
    <w:rsid w:val="00BD7EFA"/>
    <w:rsid w:val="00BD7F50"/>
    <w:rsid w:val="00BE0143"/>
    <w:rsid w:val="00BE01AD"/>
    <w:rsid w:val="00BE0307"/>
    <w:rsid w:val="00BE074C"/>
    <w:rsid w:val="00BE0944"/>
    <w:rsid w:val="00BE0E01"/>
    <w:rsid w:val="00BE1274"/>
    <w:rsid w:val="00BE1E9C"/>
    <w:rsid w:val="00BE1FED"/>
    <w:rsid w:val="00BE2ECD"/>
    <w:rsid w:val="00BE32C0"/>
    <w:rsid w:val="00BE48A1"/>
    <w:rsid w:val="00BE5991"/>
    <w:rsid w:val="00BE7515"/>
    <w:rsid w:val="00BF030E"/>
    <w:rsid w:val="00BF0529"/>
    <w:rsid w:val="00BF0A37"/>
    <w:rsid w:val="00BF0C14"/>
    <w:rsid w:val="00BF1B0C"/>
    <w:rsid w:val="00BF289F"/>
    <w:rsid w:val="00BF451A"/>
    <w:rsid w:val="00BF5330"/>
    <w:rsid w:val="00BF59A2"/>
    <w:rsid w:val="00BF5E1E"/>
    <w:rsid w:val="00BF6DAD"/>
    <w:rsid w:val="00BF72BF"/>
    <w:rsid w:val="00BF76C2"/>
    <w:rsid w:val="00C00542"/>
    <w:rsid w:val="00C007EE"/>
    <w:rsid w:val="00C01994"/>
    <w:rsid w:val="00C02EF9"/>
    <w:rsid w:val="00C031E8"/>
    <w:rsid w:val="00C03D9F"/>
    <w:rsid w:val="00C050E0"/>
    <w:rsid w:val="00C0636B"/>
    <w:rsid w:val="00C07D38"/>
    <w:rsid w:val="00C07E39"/>
    <w:rsid w:val="00C10061"/>
    <w:rsid w:val="00C101DF"/>
    <w:rsid w:val="00C10A30"/>
    <w:rsid w:val="00C10DD1"/>
    <w:rsid w:val="00C10EBD"/>
    <w:rsid w:val="00C11C80"/>
    <w:rsid w:val="00C11F60"/>
    <w:rsid w:val="00C125CF"/>
    <w:rsid w:val="00C12B3E"/>
    <w:rsid w:val="00C12DD0"/>
    <w:rsid w:val="00C14629"/>
    <w:rsid w:val="00C1464A"/>
    <w:rsid w:val="00C16081"/>
    <w:rsid w:val="00C165D6"/>
    <w:rsid w:val="00C16914"/>
    <w:rsid w:val="00C17F47"/>
    <w:rsid w:val="00C206A3"/>
    <w:rsid w:val="00C21230"/>
    <w:rsid w:val="00C21427"/>
    <w:rsid w:val="00C2187D"/>
    <w:rsid w:val="00C21C9B"/>
    <w:rsid w:val="00C21F46"/>
    <w:rsid w:val="00C22F41"/>
    <w:rsid w:val="00C24436"/>
    <w:rsid w:val="00C2452B"/>
    <w:rsid w:val="00C24766"/>
    <w:rsid w:val="00C2505C"/>
    <w:rsid w:val="00C25A98"/>
    <w:rsid w:val="00C25ACB"/>
    <w:rsid w:val="00C25B97"/>
    <w:rsid w:val="00C2613A"/>
    <w:rsid w:val="00C27875"/>
    <w:rsid w:val="00C27924"/>
    <w:rsid w:val="00C302BC"/>
    <w:rsid w:val="00C312C1"/>
    <w:rsid w:val="00C3153B"/>
    <w:rsid w:val="00C32B5B"/>
    <w:rsid w:val="00C32BE3"/>
    <w:rsid w:val="00C33270"/>
    <w:rsid w:val="00C33DC0"/>
    <w:rsid w:val="00C359BC"/>
    <w:rsid w:val="00C36309"/>
    <w:rsid w:val="00C3680B"/>
    <w:rsid w:val="00C37A95"/>
    <w:rsid w:val="00C37F91"/>
    <w:rsid w:val="00C37FEE"/>
    <w:rsid w:val="00C400F0"/>
    <w:rsid w:val="00C408BD"/>
    <w:rsid w:val="00C42A93"/>
    <w:rsid w:val="00C431EC"/>
    <w:rsid w:val="00C43576"/>
    <w:rsid w:val="00C4370F"/>
    <w:rsid w:val="00C45E4C"/>
    <w:rsid w:val="00C4625C"/>
    <w:rsid w:val="00C47CB6"/>
    <w:rsid w:val="00C47DEA"/>
    <w:rsid w:val="00C5068C"/>
    <w:rsid w:val="00C51487"/>
    <w:rsid w:val="00C51B26"/>
    <w:rsid w:val="00C54909"/>
    <w:rsid w:val="00C54D62"/>
    <w:rsid w:val="00C55387"/>
    <w:rsid w:val="00C55F08"/>
    <w:rsid w:val="00C5683A"/>
    <w:rsid w:val="00C56A26"/>
    <w:rsid w:val="00C56E80"/>
    <w:rsid w:val="00C601C1"/>
    <w:rsid w:val="00C60314"/>
    <w:rsid w:val="00C60552"/>
    <w:rsid w:val="00C60711"/>
    <w:rsid w:val="00C607A9"/>
    <w:rsid w:val="00C61EF3"/>
    <w:rsid w:val="00C63B35"/>
    <w:rsid w:val="00C63EF0"/>
    <w:rsid w:val="00C640EA"/>
    <w:rsid w:val="00C64240"/>
    <w:rsid w:val="00C64AF3"/>
    <w:rsid w:val="00C65CD9"/>
    <w:rsid w:val="00C70326"/>
    <w:rsid w:val="00C717CF"/>
    <w:rsid w:val="00C718A8"/>
    <w:rsid w:val="00C71A63"/>
    <w:rsid w:val="00C723C3"/>
    <w:rsid w:val="00C73914"/>
    <w:rsid w:val="00C73CA9"/>
    <w:rsid w:val="00C754DB"/>
    <w:rsid w:val="00C75ACE"/>
    <w:rsid w:val="00C766C2"/>
    <w:rsid w:val="00C76E08"/>
    <w:rsid w:val="00C7717A"/>
    <w:rsid w:val="00C815B3"/>
    <w:rsid w:val="00C815EE"/>
    <w:rsid w:val="00C823FD"/>
    <w:rsid w:val="00C82661"/>
    <w:rsid w:val="00C82A79"/>
    <w:rsid w:val="00C8353D"/>
    <w:rsid w:val="00C83654"/>
    <w:rsid w:val="00C837EC"/>
    <w:rsid w:val="00C837FD"/>
    <w:rsid w:val="00C8518C"/>
    <w:rsid w:val="00C85A09"/>
    <w:rsid w:val="00C85F0B"/>
    <w:rsid w:val="00C869C3"/>
    <w:rsid w:val="00C8777D"/>
    <w:rsid w:val="00C878CA"/>
    <w:rsid w:val="00C87C29"/>
    <w:rsid w:val="00C9186A"/>
    <w:rsid w:val="00C918DF"/>
    <w:rsid w:val="00C919B8"/>
    <w:rsid w:val="00C91B38"/>
    <w:rsid w:val="00C922AA"/>
    <w:rsid w:val="00C93F91"/>
    <w:rsid w:val="00C94AF4"/>
    <w:rsid w:val="00C95756"/>
    <w:rsid w:val="00C96342"/>
    <w:rsid w:val="00C978BD"/>
    <w:rsid w:val="00CA02E7"/>
    <w:rsid w:val="00CA12DC"/>
    <w:rsid w:val="00CA1997"/>
    <w:rsid w:val="00CA1B91"/>
    <w:rsid w:val="00CA2895"/>
    <w:rsid w:val="00CA3642"/>
    <w:rsid w:val="00CA38F8"/>
    <w:rsid w:val="00CA3BE4"/>
    <w:rsid w:val="00CA4774"/>
    <w:rsid w:val="00CA4AB7"/>
    <w:rsid w:val="00CA4ADE"/>
    <w:rsid w:val="00CA4C0F"/>
    <w:rsid w:val="00CA4EE2"/>
    <w:rsid w:val="00CA6948"/>
    <w:rsid w:val="00CA6D93"/>
    <w:rsid w:val="00CA6F0F"/>
    <w:rsid w:val="00CA704C"/>
    <w:rsid w:val="00CB1397"/>
    <w:rsid w:val="00CB1E41"/>
    <w:rsid w:val="00CB2415"/>
    <w:rsid w:val="00CB3D34"/>
    <w:rsid w:val="00CB416F"/>
    <w:rsid w:val="00CB6340"/>
    <w:rsid w:val="00CB650D"/>
    <w:rsid w:val="00CB6637"/>
    <w:rsid w:val="00CB6656"/>
    <w:rsid w:val="00CB6E50"/>
    <w:rsid w:val="00CC0111"/>
    <w:rsid w:val="00CC1055"/>
    <w:rsid w:val="00CC1429"/>
    <w:rsid w:val="00CC14BC"/>
    <w:rsid w:val="00CC20AD"/>
    <w:rsid w:val="00CC490D"/>
    <w:rsid w:val="00CC53DE"/>
    <w:rsid w:val="00CC5767"/>
    <w:rsid w:val="00CC5A74"/>
    <w:rsid w:val="00CC62C8"/>
    <w:rsid w:val="00CC65E5"/>
    <w:rsid w:val="00CC6A93"/>
    <w:rsid w:val="00CC79AD"/>
    <w:rsid w:val="00CD0548"/>
    <w:rsid w:val="00CD105A"/>
    <w:rsid w:val="00CD3162"/>
    <w:rsid w:val="00CD3D61"/>
    <w:rsid w:val="00CD45DD"/>
    <w:rsid w:val="00CD574B"/>
    <w:rsid w:val="00CD5A34"/>
    <w:rsid w:val="00CD5F09"/>
    <w:rsid w:val="00CD65EE"/>
    <w:rsid w:val="00CD7084"/>
    <w:rsid w:val="00CD77F3"/>
    <w:rsid w:val="00CD78FF"/>
    <w:rsid w:val="00CD7B0B"/>
    <w:rsid w:val="00CD7DA1"/>
    <w:rsid w:val="00CE04AE"/>
    <w:rsid w:val="00CE0A3E"/>
    <w:rsid w:val="00CE0B88"/>
    <w:rsid w:val="00CE1380"/>
    <w:rsid w:val="00CE273E"/>
    <w:rsid w:val="00CE27C1"/>
    <w:rsid w:val="00CE3E99"/>
    <w:rsid w:val="00CE4189"/>
    <w:rsid w:val="00CE419A"/>
    <w:rsid w:val="00CE4262"/>
    <w:rsid w:val="00CE5F8D"/>
    <w:rsid w:val="00CE73D0"/>
    <w:rsid w:val="00CE75C2"/>
    <w:rsid w:val="00CE7A79"/>
    <w:rsid w:val="00CF02E1"/>
    <w:rsid w:val="00CF20F7"/>
    <w:rsid w:val="00CF22C7"/>
    <w:rsid w:val="00CF2352"/>
    <w:rsid w:val="00CF3835"/>
    <w:rsid w:val="00CF406B"/>
    <w:rsid w:val="00CF5014"/>
    <w:rsid w:val="00CF5288"/>
    <w:rsid w:val="00CF64B3"/>
    <w:rsid w:val="00CF6EB9"/>
    <w:rsid w:val="00CF71B0"/>
    <w:rsid w:val="00CF7681"/>
    <w:rsid w:val="00CF7692"/>
    <w:rsid w:val="00D00EAC"/>
    <w:rsid w:val="00D01EA5"/>
    <w:rsid w:val="00D0216F"/>
    <w:rsid w:val="00D02C64"/>
    <w:rsid w:val="00D02ECE"/>
    <w:rsid w:val="00D0344C"/>
    <w:rsid w:val="00D03E5E"/>
    <w:rsid w:val="00D043A1"/>
    <w:rsid w:val="00D04ADA"/>
    <w:rsid w:val="00D06176"/>
    <w:rsid w:val="00D06F39"/>
    <w:rsid w:val="00D076ED"/>
    <w:rsid w:val="00D078DF"/>
    <w:rsid w:val="00D10589"/>
    <w:rsid w:val="00D12EFF"/>
    <w:rsid w:val="00D1338F"/>
    <w:rsid w:val="00D13541"/>
    <w:rsid w:val="00D13EAD"/>
    <w:rsid w:val="00D14520"/>
    <w:rsid w:val="00D15FCE"/>
    <w:rsid w:val="00D168ED"/>
    <w:rsid w:val="00D202B9"/>
    <w:rsid w:val="00D20EB3"/>
    <w:rsid w:val="00D22C25"/>
    <w:rsid w:val="00D237E8"/>
    <w:rsid w:val="00D249A3"/>
    <w:rsid w:val="00D2566F"/>
    <w:rsid w:val="00D25CE7"/>
    <w:rsid w:val="00D25FBD"/>
    <w:rsid w:val="00D26D71"/>
    <w:rsid w:val="00D270F2"/>
    <w:rsid w:val="00D27EC1"/>
    <w:rsid w:val="00D30FB0"/>
    <w:rsid w:val="00D31FA3"/>
    <w:rsid w:val="00D32BBE"/>
    <w:rsid w:val="00D33BED"/>
    <w:rsid w:val="00D33BFD"/>
    <w:rsid w:val="00D34734"/>
    <w:rsid w:val="00D34912"/>
    <w:rsid w:val="00D34D2D"/>
    <w:rsid w:val="00D401D7"/>
    <w:rsid w:val="00D40780"/>
    <w:rsid w:val="00D40CE4"/>
    <w:rsid w:val="00D40E37"/>
    <w:rsid w:val="00D40FDC"/>
    <w:rsid w:val="00D41449"/>
    <w:rsid w:val="00D41B68"/>
    <w:rsid w:val="00D431CD"/>
    <w:rsid w:val="00D432E2"/>
    <w:rsid w:val="00D455F6"/>
    <w:rsid w:val="00D45A6B"/>
    <w:rsid w:val="00D46836"/>
    <w:rsid w:val="00D46BFB"/>
    <w:rsid w:val="00D47515"/>
    <w:rsid w:val="00D47E23"/>
    <w:rsid w:val="00D47E40"/>
    <w:rsid w:val="00D47FCF"/>
    <w:rsid w:val="00D5018D"/>
    <w:rsid w:val="00D50D86"/>
    <w:rsid w:val="00D51D70"/>
    <w:rsid w:val="00D544A4"/>
    <w:rsid w:val="00D54739"/>
    <w:rsid w:val="00D560B5"/>
    <w:rsid w:val="00D56143"/>
    <w:rsid w:val="00D566DA"/>
    <w:rsid w:val="00D57187"/>
    <w:rsid w:val="00D57B17"/>
    <w:rsid w:val="00D60168"/>
    <w:rsid w:val="00D61F53"/>
    <w:rsid w:val="00D624A9"/>
    <w:rsid w:val="00D62EAB"/>
    <w:rsid w:val="00D637F9"/>
    <w:rsid w:val="00D63F96"/>
    <w:rsid w:val="00D64375"/>
    <w:rsid w:val="00D64457"/>
    <w:rsid w:val="00D64848"/>
    <w:rsid w:val="00D649F2"/>
    <w:rsid w:val="00D65313"/>
    <w:rsid w:val="00D6677D"/>
    <w:rsid w:val="00D6752A"/>
    <w:rsid w:val="00D70844"/>
    <w:rsid w:val="00D70EB9"/>
    <w:rsid w:val="00D7138F"/>
    <w:rsid w:val="00D71AC2"/>
    <w:rsid w:val="00D721CF"/>
    <w:rsid w:val="00D72A52"/>
    <w:rsid w:val="00D72DCB"/>
    <w:rsid w:val="00D748AD"/>
    <w:rsid w:val="00D75D81"/>
    <w:rsid w:val="00D75E38"/>
    <w:rsid w:val="00D762C9"/>
    <w:rsid w:val="00D765DD"/>
    <w:rsid w:val="00D76DEF"/>
    <w:rsid w:val="00D76F66"/>
    <w:rsid w:val="00D77152"/>
    <w:rsid w:val="00D77901"/>
    <w:rsid w:val="00D8052F"/>
    <w:rsid w:val="00D8059B"/>
    <w:rsid w:val="00D80602"/>
    <w:rsid w:val="00D80978"/>
    <w:rsid w:val="00D80C81"/>
    <w:rsid w:val="00D828BA"/>
    <w:rsid w:val="00D828BD"/>
    <w:rsid w:val="00D8355E"/>
    <w:rsid w:val="00D83EA8"/>
    <w:rsid w:val="00D85CD2"/>
    <w:rsid w:val="00D85D12"/>
    <w:rsid w:val="00D87049"/>
    <w:rsid w:val="00D8746E"/>
    <w:rsid w:val="00D879AF"/>
    <w:rsid w:val="00D90262"/>
    <w:rsid w:val="00D907B0"/>
    <w:rsid w:val="00D90A38"/>
    <w:rsid w:val="00D90B83"/>
    <w:rsid w:val="00D90C27"/>
    <w:rsid w:val="00D9157F"/>
    <w:rsid w:val="00D91C7E"/>
    <w:rsid w:val="00D93A21"/>
    <w:rsid w:val="00D94294"/>
    <w:rsid w:val="00D94550"/>
    <w:rsid w:val="00D94EA3"/>
    <w:rsid w:val="00D950D6"/>
    <w:rsid w:val="00DA28E6"/>
    <w:rsid w:val="00DA2F47"/>
    <w:rsid w:val="00DA38E9"/>
    <w:rsid w:val="00DA3C86"/>
    <w:rsid w:val="00DA44C9"/>
    <w:rsid w:val="00DA4FBB"/>
    <w:rsid w:val="00DA5ED8"/>
    <w:rsid w:val="00DA75A6"/>
    <w:rsid w:val="00DB125A"/>
    <w:rsid w:val="00DB1273"/>
    <w:rsid w:val="00DB20B4"/>
    <w:rsid w:val="00DB2EC3"/>
    <w:rsid w:val="00DB44DB"/>
    <w:rsid w:val="00DB4B11"/>
    <w:rsid w:val="00DB521B"/>
    <w:rsid w:val="00DB5883"/>
    <w:rsid w:val="00DB6DCB"/>
    <w:rsid w:val="00DB6E8A"/>
    <w:rsid w:val="00DB6F00"/>
    <w:rsid w:val="00DB7786"/>
    <w:rsid w:val="00DB785E"/>
    <w:rsid w:val="00DB7B3A"/>
    <w:rsid w:val="00DC25FB"/>
    <w:rsid w:val="00DC2943"/>
    <w:rsid w:val="00DC29D6"/>
    <w:rsid w:val="00DC2C92"/>
    <w:rsid w:val="00DC2E63"/>
    <w:rsid w:val="00DC34E0"/>
    <w:rsid w:val="00DC42A3"/>
    <w:rsid w:val="00DC47DB"/>
    <w:rsid w:val="00DC74CB"/>
    <w:rsid w:val="00DD04B6"/>
    <w:rsid w:val="00DD1740"/>
    <w:rsid w:val="00DD187C"/>
    <w:rsid w:val="00DD21C8"/>
    <w:rsid w:val="00DD2C64"/>
    <w:rsid w:val="00DD3161"/>
    <w:rsid w:val="00DD3215"/>
    <w:rsid w:val="00DD34FF"/>
    <w:rsid w:val="00DD451D"/>
    <w:rsid w:val="00DD4DC7"/>
    <w:rsid w:val="00DD61C6"/>
    <w:rsid w:val="00DD6E9F"/>
    <w:rsid w:val="00DD707B"/>
    <w:rsid w:val="00DE12AF"/>
    <w:rsid w:val="00DE1F29"/>
    <w:rsid w:val="00DE3239"/>
    <w:rsid w:val="00DE3A03"/>
    <w:rsid w:val="00DE3DCD"/>
    <w:rsid w:val="00DE40E7"/>
    <w:rsid w:val="00DE4885"/>
    <w:rsid w:val="00DE5CF6"/>
    <w:rsid w:val="00DE640A"/>
    <w:rsid w:val="00DE6DE1"/>
    <w:rsid w:val="00DE7D6F"/>
    <w:rsid w:val="00DF0FAB"/>
    <w:rsid w:val="00DF1611"/>
    <w:rsid w:val="00DF284E"/>
    <w:rsid w:val="00DF292B"/>
    <w:rsid w:val="00DF3E5B"/>
    <w:rsid w:val="00DF71AA"/>
    <w:rsid w:val="00DF767C"/>
    <w:rsid w:val="00DF7E26"/>
    <w:rsid w:val="00E001DC"/>
    <w:rsid w:val="00E003FA"/>
    <w:rsid w:val="00E010DD"/>
    <w:rsid w:val="00E01FB6"/>
    <w:rsid w:val="00E025F5"/>
    <w:rsid w:val="00E02666"/>
    <w:rsid w:val="00E0353C"/>
    <w:rsid w:val="00E04A0E"/>
    <w:rsid w:val="00E05613"/>
    <w:rsid w:val="00E05F1A"/>
    <w:rsid w:val="00E065F2"/>
    <w:rsid w:val="00E078CB"/>
    <w:rsid w:val="00E10DEB"/>
    <w:rsid w:val="00E10F9C"/>
    <w:rsid w:val="00E126AB"/>
    <w:rsid w:val="00E13FB1"/>
    <w:rsid w:val="00E14EAC"/>
    <w:rsid w:val="00E15517"/>
    <w:rsid w:val="00E15607"/>
    <w:rsid w:val="00E1643C"/>
    <w:rsid w:val="00E16BF5"/>
    <w:rsid w:val="00E17382"/>
    <w:rsid w:val="00E1758E"/>
    <w:rsid w:val="00E203FC"/>
    <w:rsid w:val="00E206B8"/>
    <w:rsid w:val="00E20F1F"/>
    <w:rsid w:val="00E211B8"/>
    <w:rsid w:val="00E21239"/>
    <w:rsid w:val="00E225F0"/>
    <w:rsid w:val="00E236F9"/>
    <w:rsid w:val="00E242E6"/>
    <w:rsid w:val="00E242FE"/>
    <w:rsid w:val="00E25C52"/>
    <w:rsid w:val="00E25EEB"/>
    <w:rsid w:val="00E26701"/>
    <w:rsid w:val="00E2694F"/>
    <w:rsid w:val="00E26AE5"/>
    <w:rsid w:val="00E26C55"/>
    <w:rsid w:val="00E26D08"/>
    <w:rsid w:val="00E30D36"/>
    <w:rsid w:val="00E30EC4"/>
    <w:rsid w:val="00E31611"/>
    <w:rsid w:val="00E3201E"/>
    <w:rsid w:val="00E324B5"/>
    <w:rsid w:val="00E32BE9"/>
    <w:rsid w:val="00E33867"/>
    <w:rsid w:val="00E3534C"/>
    <w:rsid w:val="00E3573E"/>
    <w:rsid w:val="00E35C1E"/>
    <w:rsid w:val="00E35CC6"/>
    <w:rsid w:val="00E35E1E"/>
    <w:rsid w:val="00E35ED9"/>
    <w:rsid w:val="00E36857"/>
    <w:rsid w:val="00E369F7"/>
    <w:rsid w:val="00E36AAD"/>
    <w:rsid w:val="00E37290"/>
    <w:rsid w:val="00E374B3"/>
    <w:rsid w:val="00E37815"/>
    <w:rsid w:val="00E402CD"/>
    <w:rsid w:val="00E410A2"/>
    <w:rsid w:val="00E41546"/>
    <w:rsid w:val="00E41C74"/>
    <w:rsid w:val="00E42370"/>
    <w:rsid w:val="00E42E58"/>
    <w:rsid w:val="00E431F1"/>
    <w:rsid w:val="00E43C57"/>
    <w:rsid w:val="00E440FB"/>
    <w:rsid w:val="00E446E8"/>
    <w:rsid w:val="00E44718"/>
    <w:rsid w:val="00E44E1A"/>
    <w:rsid w:val="00E462FE"/>
    <w:rsid w:val="00E475C2"/>
    <w:rsid w:val="00E47C5B"/>
    <w:rsid w:val="00E502B3"/>
    <w:rsid w:val="00E509BF"/>
    <w:rsid w:val="00E50EBE"/>
    <w:rsid w:val="00E52667"/>
    <w:rsid w:val="00E52AF1"/>
    <w:rsid w:val="00E538D8"/>
    <w:rsid w:val="00E5556D"/>
    <w:rsid w:val="00E55ABE"/>
    <w:rsid w:val="00E55AC2"/>
    <w:rsid w:val="00E5620F"/>
    <w:rsid w:val="00E56D5E"/>
    <w:rsid w:val="00E56D60"/>
    <w:rsid w:val="00E604AC"/>
    <w:rsid w:val="00E60830"/>
    <w:rsid w:val="00E60D2D"/>
    <w:rsid w:val="00E614C7"/>
    <w:rsid w:val="00E622FD"/>
    <w:rsid w:val="00E631A7"/>
    <w:rsid w:val="00E63907"/>
    <w:rsid w:val="00E64A61"/>
    <w:rsid w:val="00E64CD8"/>
    <w:rsid w:val="00E65CB4"/>
    <w:rsid w:val="00E67083"/>
    <w:rsid w:val="00E67655"/>
    <w:rsid w:val="00E67A7F"/>
    <w:rsid w:val="00E70525"/>
    <w:rsid w:val="00E70856"/>
    <w:rsid w:val="00E70C85"/>
    <w:rsid w:val="00E70EC6"/>
    <w:rsid w:val="00E711DE"/>
    <w:rsid w:val="00E71453"/>
    <w:rsid w:val="00E72099"/>
    <w:rsid w:val="00E73722"/>
    <w:rsid w:val="00E73958"/>
    <w:rsid w:val="00E73DA2"/>
    <w:rsid w:val="00E74CEB"/>
    <w:rsid w:val="00E74D2C"/>
    <w:rsid w:val="00E758C2"/>
    <w:rsid w:val="00E759E1"/>
    <w:rsid w:val="00E75C3A"/>
    <w:rsid w:val="00E77FA0"/>
    <w:rsid w:val="00E80664"/>
    <w:rsid w:val="00E80694"/>
    <w:rsid w:val="00E80969"/>
    <w:rsid w:val="00E810B1"/>
    <w:rsid w:val="00E81326"/>
    <w:rsid w:val="00E82F61"/>
    <w:rsid w:val="00E8329D"/>
    <w:rsid w:val="00E8363B"/>
    <w:rsid w:val="00E83894"/>
    <w:rsid w:val="00E84956"/>
    <w:rsid w:val="00E85F7E"/>
    <w:rsid w:val="00E86099"/>
    <w:rsid w:val="00E867D9"/>
    <w:rsid w:val="00E8697B"/>
    <w:rsid w:val="00E86E66"/>
    <w:rsid w:val="00E87562"/>
    <w:rsid w:val="00E87E63"/>
    <w:rsid w:val="00E87F24"/>
    <w:rsid w:val="00E90049"/>
    <w:rsid w:val="00E90A05"/>
    <w:rsid w:val="00E915F5"/>
    <w:rsid w:val="00E9166B"/>
    <w:rsid w:val="00E919DE"/>
    <w:rsid w:val="00E924C7"/>
    <w:rsid w:val="00E9259B"/>
    <w:rsid w:val="00E926A1"/>
    <w:rsid w:val="00E92DC6"/>
    <w:rsid w:val="00E93611"/>
    <w:rsid w:val="00E94244"/>
    <w:rsid w:val="00E9657E"/>
    <w:rsid w:val="00E970B9"/>
    <w:rsid w:val="00E97908"/>
    <w:rsid w:val="00E9792A"/>
    <w:rsid w:val="00EA0292"/>
    <w:rsid w:val="00EA13C6"/>
    <w:rsid w:val="00EA2A2B"/>
    <w:rsid w:val="00EA2DD8"/>
    <w:rsid w:val="00EA2F9A"/>
    <w:rsid w:val="00EA388A"/>
    <w:rsid w:val="00EA3BAD"/>
    <w:rsid w:val="00EA3F65"/>
    <w:rsid w:val="00EA45E8"/>
    <w:rsid w:val="00EA6671"/>
    <w:rsid w:val="00EA7516"/>
    <w:rsid w:val="00EA7CD3"/>
    <w:rsid w:val="00EB123B"/>
    <w:rsid w:val="00EB12E3"/>
    <w:rsid w:val="00EB1493"/>
    <w:rsid w:val="00EB1545"/>
    <w:rsid w:val="00EB198C"/>
    <w:rsid w:val="00EB2036"/>
    <w:rsid w:val="00EB2A98"/>
    <w:rsid w:val="00EB3247"/>
    <w:rsid w:val="00EB3786"/>
    <w:rsid w:val="00EB40F6"/>
    <w:rsid w:val="00EB494C"/>
    <w:rsid w:val="00EB4A06"/>
    <w:rsid w:val="00EB4AE2"/>
    <w:rsid w:val="00EB4FD2"/>
    <w:rsid w:val="00EB5F3D"/>
    <w:rsid w:val="00EB63F2"/>
    <w:rsid w:val="00EC0725"/>
    <w:rsid w:val="00EC1A6D"/>
    <w:rsid w:val="00EC1C5F"/>
    <w:rsid w:val="00EC22C5"/>
    <w:rsid w:val="00EC3F25"/>
    <w:rsid w:val="00EC5471"/>
    <w:rsid w:val="00EC5500"/>
    <w:rsid w:val="00EC5AD2"/>
    <w:rsid w:val="00ED0506"/>
    <w:rsid w:val="00ED1CAB"/>
    <w:rsid w:val="00ED2965"/>
    <w:rsid w:val="00ED455C"/>
    <w:rsid w:val="00ED537A"/>
    <w:rsid w:val="00ED5BC6"/>
    <w:rsid w:val="00ED609F"/>
    <w:rsid w:val="00ED6D77"/>
    <w:rsid w:val="00ED7384"/>
    <w:rsid w:val="00ED7A5F"/>
    <w:rsid w:val="00EE01E8"/>
    <w:rsid w:val="00EE06F5"/>
    <w:rsid w:val="00EE0734"/>
    <w:rsid w:val="00EE18DF"/>
    <w:rsid w:val="00EE1928"/>
    <w:rsid w:val="00EE1BEC"/>
    <w:rsid w:val="00EE20DA"/>
    <w:rsid w:val="00EE2C27"/>
    <w:rsid w:val="00EE2D33"/>
    <w:rsid w:val="00EE34C7"/>
    <w:rsid w:val="00EE3AE9"/>
    <w:rsid w:val="00EE4811"/>
    <w:rsid w:val="00EE4E34"/>
    <w:rsid w:val="00EE4F2B"/>
    <w:rsid w:val="00EE5C9B"/>
    <w:rsid w:val="00EE6182"/>
    <w:rsid w:val="00EE6240"/>
    <w:rsid w:val="00EE7728"/>
    <w:rsid w:val="00EE7AA4"/>
    <w:rsid w:val="00EF0FF6"/>
    <w:rsid w:val="00EF1F29"/>
    <w:rsid w:val="00EF3C88"/>
    <w:rsid w:val="00EF4714"/>
    <w:rsid w:val="00EF4F59"/>
    <w:rsid w:val="00EF5FAE"/>
    <w:rsid w:val="00EF68E7"/>
    <w:rsid w:val="00EF70DC"/>
    <w:rsid w:val="00EF7896"/>
    <w:rsid w:val="00EF7BE9"/>
    <w:rsid w:val="00F00BEC"/>
    <w:rsid w:val="00F00EC9"/>
    <w:rsid w:val="00F01480"/>
    <w:rsid w:val="00F019AD"/>
    <w:rsid w:val="00F03773"/>
    <w:rsid w:val="00F0392F"/>
    <w:rsid w:val="00F03E51"/>
    <w:rsid w:val="00F0426F"/>
    <w:rsid w:val="00F05497"/>
    <w:rsid w:val="00F06822"/>
    <w:rsid w:val="00F06DA7"/>
    <w:rsid w:val="00F06F87"/>
    <w:rsid w:val="00F07FBE"/>
    <w:rsid w:val="00F10009"/>
    <w:rsid w:val="00F107FB"/>
    <w:rsid w:val="00F1144A"/>
    <w:rsid w:val="00F11A53"/>
    <w:rsid w:val="00F1250E"/>
    <w:rsid w:val="00F12869"/>
    <w:rsid w:val="00F128F2"/>
    <w:rsid w:val="00F12CC2"/>
    <w:rsid w:val="00F14173"/>
    <w:rsid w:val="00F14584"/>
    <w:rsid w:val="00F170BE"/>
    <w:rsid w:val="00F17C54"/>
    <w:rsid w:val="00F17D3A"/>
    <w:rsid w:val="00F17FED"/>
    <w:rsid w:val="00F21537"/>
    <w:rsid w:val="00F21782"/>
    <w:rsid w:val="00F22783"/>
    <w:rsid w:val="00F22985"/>
    <w:rsid w:val="00F22C59"/>
    <w:rsid w:val="00F232C6"/>
    <w:rsid w:val="00F23B9E"/>
    <w:rsid w:val="00F23EA5"/>
    <w:rsid w:val="00F24797"/>
    <w:rsid w:val="00F25209"/>
    <w:rsid w:val="00F252FB"/>
    <w:rsid w:val="00F2559E"/>
    <w:rsid w:val="00F25CEB"/>
    <w:rsid w:val="00F26B41"/>
    <w:rsid w:val="00F2712D"/>
    <w:rsid w:val="00F30D43"/>
    <w:rsid w:val="00F30DAE"/>
    <w:rsid w:val="00F31829"/>
    <w:rsid w:val="00F31CE5"/>
    <w:rsid w:val="00F32024"/>
    <w:rsid w:val="00F327AA"/>
    <w:rsid w:val="00F32FF0"/>
    <w:rsid w:val="00F332E8"/>
    <w:rsid w:val="00F34020"/>
    <w:rsid w:val="00F34805"/>
    <w:rsid w:val="00F34D5F"/>
    <w:rsid w:val="00F3614B"/>
    <w:rsid w:val="00F36D8E"/>
    <w:rsid w:val="00F36E5E"/>
    <w:rsid w:val="00F3717A"/>
    <w:rsid w:val="00F37A72"/>
    <w:rsid w:val="00F37BE3"/>
    <w:rsid w:val="00F4065B"/>
    <w:rsid w:val="00F41311"/>
    <w:rsid w:val="00F41549"/>
    <w:rsid w:val="00F42802"/>
    <w:rsid w:val="00F42989"/>
    <w:rsid w:val="00F43C93"/>
    <w:rsid w:val="00F43EF6"/>
    <w:rsid w:val="00F447F2"/>
    <w:rsid w:val="00F456AF"/>
    <w:rsid w:val="00F45882"/>
    <w:rsid w:val="00F45BF5"/>
    <w:rsid w:val="00F45D1F"/>
    <w:rsid w:val="00F46A9E"/>
    <w:rsid w:val="00F47F79"/>
    <w:rsid w:val="00F509AF"/>
    <w:rsid w:val="00F510DA"/>
    <w:rsid w:val="00F51D5C"/>
    <w:rsid w:val="00F52454"/>
    <w:rsid w:val="00F52660"/>
    <w:rsid w:val="00F54850"/>
    <w:rsid w:val="00F555C8"/>
    <w:rsid w:val="00F55F8F"/>
    <w:rsid w:val="00F5702A"/>
    <w:rsid w:val="00F573D5"/>
    <w:rsid w:val="00F577DD"/>
    <w:rsid w:val="00F579E2"/>
    <w:rsid w:val="00F57F18"/>
    <w:rsid w:val="00F60640"/>
    <w:rsid w:val="00F615E8"/>
    <w:rsid w:val="00F6242B"/>
    <w:rsid w:val="00F625D5"/>
    <w:rsid w:val="00F6356A"/>
    <w:rsid w:val="00F63795"/>
    <w:rsid w:val="00F64073"/>
    <w:rsid w:val="00F652EC"/>
    <w:rsid w:val="00F658EC"/>
    <w:rsid w:val="00F65EDE"/>
    <w:rsid w:val="00F66178"/>
    <w:rsid w:val="00F66E61"/>
    <w:rsid w:val="00F66ED8"/>
    <w:rsid w:val="00F66FEC"/>
    <w:rsid w:val="00F6725A"/>
    <w:rsid w:val="00F67753"/>
    <w:rsid w:val="00F6791B"/>
    <w:rsid w:val="00F71551"/>
    <w:rsid w:val="00F71926"/>
    <w:rsid w:val="00F71EE0"/>
    <w:rsid w:val="00F7218B"/>
    <w:rsid w:val="00F72460"/>
    <w:rsid w:val="00F7286F"/>
    <w:rsid w:val="00F729E1"/>
    <w:rsid w:val="00F72C78"/>
    <w:rsid w:val="00F72EAD"/>
    <w:rsid w:val="00F733EA"/>
    <w:rsid w:val="00F73553"/>
    <w:rsid w:val="00F76243"/>
    <w:rsid w:val="00F7626A"/>
    <w:rsid w:val="00F7629A"/>
    <w:rsid w:val="00F77479"/>
    <w:rsid w:val="00F80276"/>
    <w:rsid w:val="00F811A2"/>
    <w:rsid w:val="00F8126C"/>
    <w:rsid w:val="00F81AB5"/>
    <w:rsid w:val="00F82037"/>
    <w:rsid w:val="00F82E29"/>
    <w:rsid w:val="00F8328D"/>
    <w:rsid w:val="00F835C5"/>
    <w:rsid w:val="00F83692"/>
    <w:rsid w:val="00F83B45"/>
    <w:rsid w:val="00F84B07"/>
    <w:rsid w:val="00F84D42"/>
    <w:rsid w:val="00F84F22"/>
    <w:rsid w:val="00F8587C"/>
    <w:rsid w:val="00F859FB"/>
    <w:rsid w:val="00F86CF2"/>
    <w:rsid w:val="00F86E0F"/>
    <w:rsid w:val="00F876DB"/>
    <w:rsid w:val="00F87A9B"/>
    <w:rsid w:val="00F87F0D"/>
    <w:rsid w:val="00F900CE"/>
    <w:rsid w:val="00F9119A"/>
    <w:rsid w:val="00F9233C"/>
    <w:rsid w:val="00F92527"/>
    <w:rsid w:val="00F95689"/>
    <w:rsid w:val="00F970C4"/>
    <w:rsid w:val="00FA1BE6"/>
    <w:rsid w:val="00FA36CC"/>
    <w:rsid w:val="00FA3C46"/>
    <w:rsid w:val="00FA4149"/>
    <w:rsid w:val="00FA5D95"/>
    <w:rsid w:val="00FA5F45"/>
    <w:rsid w:val="00FA65A3"/>
    <w:rsid w:val="00FA6864"/>
    <w:rsid w:val="00FA788E"/>
    <w:rsid w:val="00FA7BB0"/>
    <w:rsid w:val="00FA7D12"/>
    <w:rsid w:val="00FB0836"/>
    <w:rsid w:val="00FB1785"/>
    <w:rsid w:val="00FB1A03"/>
    <w:rsid w:val="00FB221E"/>
    <w:rsid w:val="00FB3291"/>
    <w:rsid w:val="00FB32BB"/>
    <w:rsid w:val="00FB33F6"/>
    <w:rsid w:val="00FB3B1A"/>
    <w:rsid w:val="00FB5C82"/>
    <w:rsid w:val="00FB6CC7"/>
    <w:rsid w:val="00FB6F3D"/>
    <w:rsid w:val="00FC0857"/>
    <w:rsid w:val="00FC19F5"/>
    <w:rsid w:val="00FC2F6B"/>
    <w:rsid w:val="00FC3ED9"/>
    <w:rsid w:val="00FC4610"/>
    <w:rsid w:val="00FC635B"/>
    <w:rsid w:val="00FC673B"/>
    <w:rsid w:val="00FC723B"/>
    <w:rsid w:val="00FC7C92"/>
    <w:rsid w:val="00FC7E34"/>
    <w:rsid w:val="00FD00BB"/>
    <w:rsid w:val="00FD04C7"/>
    <w:rsid w:val="00FD1ED3"/>
    <w:rsid w:val="00FD2150"/>
    <w:rsid w:val="00FD219E"/>
    <w:rsid w:val="00FD26C5"/>
    <w:rsid w:val="00FD2AE7"/>
    <w:rsid w:val="00FD2EC1"/>
    <w:rsid w:val="00FD3097"/>
    <w:rsid w:val="00FD3172"/>
    <w:rsid w:val="00FD343D"/>
    <w:rsid w:val="00FD3AC8"/>
    <w:rsid w:val="00FD4447"/>
    <w:rsid w:val="00FD444F"/>
    <w:rsid w:val="00FD4839"/>
    <w:rsid w:val="00FD4C75"/>
    <w:rsid w:val="00FD614B"/>
    <w:rsid w:val="00FD7C7A"/>
    <w:rsid w:val="00FD7D56"/>
    <w:rsid w:val="00FD7EBB"/>
    <w:rsid w:val="00FE0999"/>
    <w:rsid w:val="00FE10BF"/>
    <w:rsid w:val="00FE2BAE"/>
    <w:rsid w:val="00FE2C74"/>
    <w:rsid w:val="00FE2F9F"/>
    <w:rsid w:val="00FE509A"/>
    <w:rsid w:val="00FE5752"/>
    <w:rsid w:val="00FE681F"/>
    <w:rsid w:val="00FE78FB"/>
    <w:rsid w:val="00FE7C1D"/>
    <w:rsid w:val="00FF061D"/>
    <w:rsid w:val="00FF1648"/>
    <w:rsid w:val="00FF2328"/>
    <w:rsid w:val="00FF3305"/>
    <w:rsid w:val="00FF3C0F"/>
    <w:rsid w:val="00FF41C6"/>
    <w:rsid w:val="00FF4A21"/>
    <w:rsid w:val="00FF5604"/>
    <w:rsid w:val="00FF5680"/>
    <w:rsid w:val="00FF6CD0"/>
    <w:rsid w:val="00FF6F98"/>
    <w:rsid w:val="01052DDF"/>
    <w:rsid w:val="010D4638"/>
    <w:rsid w:val="013012DC"/>
    <w:rsid w:val="01322B98"/>
    <w:rsid w:val="01470805"/>
    <w:rsid w:val="016A7151"/>
    <w:rsid w:val="01844D0B"/>
    <w:rsid w:val="0188275C"/>
    <w:rsid w:val="01896811"/>
    <w:rsid w:val="01AA7D1B"/>
    <w:rsid w:val="01C7267B"/>
    <w:rsid w:val="01EF2D74"/>
    <w:rsid w:val="02136CAB"/>
    <w:rsid w:val="02165431"/>
    <w:rsid w:val="022D757A"/>
    <w:rsid w:val="02357994"/>
    <w:rsid w:val="02392530"/>
    <w:rsid w:val="024F2B4C"/>
    <w:rsid w:val="02557779"/>
    <w:rsid w:val="026E7F7C"/>
    <w:rsid w:val="027065D6"/>
    <w:rsid w:val="02B90B9E"/>
    <w:rsid w:val="02D20EA9"/>
    <w:rsid w:val="02D561BC"/>
    <w:rsid w:val="02DB0172"/>
    <w:rsid w:val="02DE28AD"/>
    <w:rsid w:val="02E132C9"/>
    <w:rsid w:val="02E5641E"/>
    <w:rsid w:val="0301396B"/>
    <w:rsid w:val="030F665A"/>
    <w:rsid w:val="03156127"/>
    <w:rsid w:val="03323FC8"/>
    <w:rsid w:val="03426757"/>
    <w:rsid w:val="03491077"/>
    <w:rsid w:val="034F6A62"/>
    <w:rsid w:val="035F7853"/>
    <w:rsid w:val="03683D2D"/>
    <w:rsid w:val="037C418F"/>
    <w:rsid w:val="0385304D"/>
    <w:rsid w:val="03B74DA0"/>
    <w:rsid w:val="03CC51A2"/>
    <w:rsid w:val="03D81701"/>
    <w:rsid w:val="03FA5E1E"/>
    <w:rsid w:val="04082AD7"/>
    <w:rsid w:val="042C086B"/>
    <w:rsid w:val="042F62B6"/>
    <w:rsid w:val="046046C1"/>
    <w:rsid w:val="04910D1F"/>
    <w:rsid w:val="04A46CB4"/>
    <w:rsid w:val="04AB0032"/>
    <w:rsid w:val="04BF588C"/>
    <w:rsid w:val="04CC3FAE"/>
    <w:rsid w:val="04EB3C5D"/>
    <w:rsid w:val="050719CA"/>
    <w:rsid w:val="05081719"/>
    <w:rsid w:val="05146869"/>
    <w:rsid w:val="05146B12"/>
    <w:rsid w:val="052303A4"/>
    <w:rsid w:val="053A61AB"/>
    <w:rsid w:val="053F6F70"/>
    <w:rsid w:val="054F1B59"/>
    <w:rsid w:val="05500BDA"/>
    <w:rsid w:val="05921402"/>
    <w:rsid w:val="05A7023B"/>
    <w:rsid w:val="05B47256"/>
    <w:rsid w:val="05BB7C1A"/>
    <w:rsid w:val="05D957EC"/>
    <w:rsid w:val="05F001FC"/>
    <w:rsid w:val="061C56C7"/>
    <w:rsid w:val="061D2177"/>
    <w:rsid w:val="062609CF"/>
    <w:rsid w:val="062B6E9A"/>
    <w:rsid w:val="062E6E6B"/>
    <w:rsid w:val="063C4113"/>
    <w:rsid w:val="064535D2"/>
    <w:rsid w:val="06455523"/>
    <w:rsid w:val="067601CC"/>
    <w:rsid w:val="067A384E"/>
    <w:rsid w:val="067A4160"/>
    <w:rsid w:val="068D630F"/>
    <w:rsid w:val="068E7337"/>
    <w:rsid w:val="06A37841"/>
    <w:rsid w:val="06AD20E9"/>
    <w:rsid w:val="06BA0A05"/>
    <w:rsid w:val="06CF0D0E"/>
    <w:rsid w:val="06DA48FB"/>
    <w:rsid w:val="06E35251"/>
    <w:rsid w:val="06EF5445"/>
    <w:rsid w:val="06F832D7"/>
    <w:rsid w:val="07070EA5"/>
    <w:rsid w:val="070E57AD"/>
    <w:rsid w:val="07170C23"/>
    <w:rsid w:val="073160ED"/>
    <w:rsid w:val="07455DD9"/>
    <w:rsid w:val="07536AC9"/>
    <w:rsid w:val="07571DAC"/>
    <w:rsid w:val="0787286E"/>
    <w:rsid w:val="07C338E5"/>
    <w:rsid w:val="07C36614"/>
    <w:rsid w:val="07D266D2"/>
    <w:rsid w:val="07DB76FF"/>
    <w:rsid w:val="07E051F3"/>
    <w:rsid w:val="07E775A5"/>
    <w:rsid w:val="07F14D64"/>
    <w:rsid w:val="07F43EE7"/>
    <w:rsid w:val="07FE491D"/>
    <w:rsid w:val="08094ADD"/>
    <w:rsid w:val="0813689C"/>
    <w:rsid w:val="082425D6"/>
    <w:rsid w:val="08584C8A"/>
    <w:rsid w:val="08856E5B"/>
    <w:rsid w:val="08964B56"/>
    <w:rsid w:val="089E595E"/>
    <w:rsid w:val="08AC6091"/>
    <w:rsid w:val="08C87720"/>
    <w:rsid w:val="08DA65A6"/>
    <w:rsid w:val="08F12A17"/>
    <w:rsid w:val="090A5C61"/>
    <w:rsid w:val="091A7535"/>
    <w:rsid w:val="09241CE6"/>
    <w:rsid w:val="0924614D"/>
    <w:rsid w:val="09432529"/>
    <w:rsid w:val="09525739"/>
    <w:rsid w:val="0992632C"/>
    <w:rsid w:val="09CB0698"/>
    <w:rsid w:val="09EE7F8E"/>
    <w:rsid w:val="0A1E7B92"/>
    <w:rsid w:val="0A210B46"/>
    <w:rsid w:val="0A3945B4"/>
    <w:rsid w:val="0A432CD8"/>
    <w:rsid w:val="0A4C527C"/>
    <w:rsid w:val="0A526242"/>
    <w:rsid w:val="0A581281"/>
    <w:rsid w:val="0A6A2DB6"/>
    <w:rsid w:val="0AA01CBB"/>
    <w:rsid w:val="0AA5159D"/>
    <w:rsid w:val="0AB07B77"/>
    <w:rsid w:val="0AE9345B"/>
    <w:rsid w:val="0AFD710E"/>
    <w:rsid w:val="0B16184D"/>
    <w:rsid w:val="0B3026E2"/>
    <w:rsid w:val="0B463B41"/>
    <w:rsid w:val="0B4D1554"/>
    <w:rsid w:val="0B5605CC"/>
    <w:rsid w:val="0B584204"/>
    <w:rsid w:val="0B6F1B47"/>
    <w:rsid w:val="0B98567B"/>
    <w:rsid w:val="0BA8707A"/>
    <w:rsid w:val="0BB21CA6"/>
    <w:rsid w:val="0BB44C6D"/>
    <w:rsid w:val="0BC77F17"/>
    <w:rsid w:val="0BC82D4F"/>
    <w:rsid w:val="0BD838B4"/>
    <w:rsid w:val="0BE35C19"/>
    <w:rsid w:val="0BFC5617"/>
    <w:rsid w:val="0C0442FB"/>
    <w:rsid w:val="0C2B7D4A"/>
    <w:rsid w:val="0C2D3D7D"/>
    <w:rsid w:val="0C34449A"/>
    <w:rsid w:val="0C3540BF"/>
    <w:rsid w:val="0C640956"/>
    <w:rsid w:val="0C7915B7"/>
    <w:rsid w:val="0C897578"/>
    <w:rsid w:val="0C9152B8"/>
    <w:rsid w:val="0CA378A9"/>
    <w:rsid w:val="0CB42290"/>
    <w:rsid w:val="0CF5295C"/>
    <w:rsid w:val="0CFF0120"/>
    <w:rsid w:val="0D164A53"/>
    <w:rsid w:val="0D1E0E11"/>
    <w:rsid w:val="0D38442D"/>
    <w:rsid w:val="0D4A300B"/>
    <w:rsid w:val="0D4E7F21"/>
    <w:rsid w:val="0D655405"/>
    <w:rsid w:val="0D9D7ECE"/>
    <w:rsid w:val="0DA11FD2"/>
    <w:rsid w:val="0DDA59F5"/>
    <w:rsid w:val="0E124EBA"/>
    <w:rsid w:val="0E2458EF"/>
    <w:rsid w:val="0E3966AF"/>
    <w:rsid w:val="0E4156C5"/>
    <w:rsid w:val="0E4267A5"/>
    <w:rsid w:val="0E444F13"/>
    <w:rsid w:val="0E59727F"/>
    <w:rsid w:val="0E941E20"/>
    <w:rsid w:val="0E9C44C3"/>
    <w:rsid w:val="0EA130D2"/>
    <w:rsid w:val="0EB85855"/>
    <w:rsid w:val="0EC05447"/>
    <w:rsid w:val="0ECF2C05"/>
    <w:rsid w:val="0ED85EC8"/>
    <w:rsid w:val="0EE56C08"/>
    <w:rsid w:val="0EE60991"/>
    <w:rsid w:val="0F216239"/>
    <w:rsid w:val="0F390287"/>
    <w:rsid w:val="0F413A05"/>
    <w:rsid w:val="0F4F5600"/>
    <w:rsid w:val="0F6000A5"/>
    <w:rsid w:val="0F7E5BB5"/>
    <w:rsid w:val="0F82446E"/>
    <w:rsid w:val="0F9439D8"/>
    <w:rsid w:val="0FA20284"/>
    <w:rsid w:val="0FB81855"/>
    <w:rsid w:val="0FE82772"/>
    <w:rsid w:val="100E2A4D"/>
    <w:rsid w:val="101C3B08"/>
    <w:rsid w:val="102E0CAE"/>
    <w:rsid w:val="10356464"/>
    <w:rsid w:val="104A1F3F"/>
    <w:rsid w:val="105F0026"/>
    <w:rsid w:val="107B4C2B"/>
    <w:rsid w:val="10876A75"/>
    <w:rsid w:val="109A05F6"/>
    <w:rsid w:val="10B43BDD"/>
    <w:rsid w:val="10D572AC"/>
    <w:rsid w:val="10DC677F"/>
    <w:rsid w:val="10EF574B"/>
    <w:rsid w:val="11025D89"/>
    <w:rsid w:val="11171285"/>
    <w:rsid w:val="1128459B"/>
    <w:rsid w:val="115A0E16"/>
    <w:rsid w:val="117C5F1B"/>
    <w:rsid w:val="11880407"/>
    <w:rsid w:val="11974923"/>
    <w:rsid w:val="119A7465"/>
    <w:rsid w:val="119C1E62"/>
    <w:rsid w:val="119E4017"/>
    <w:rsid w:val="11A1524A"/>
    <w:rsid w:val="11E46843"/>
    <w:rsid w:val="121E74E8"/>
    <w:rsid w:val="122D76BE"/>
    <w:rsid w:val="126011E4"/>
    <w:rsid w:val="12681311"/>
    <w:rsid w:val="126C4C9C"/>
    <w:rsid w:val="1279351E"/>
    <w:rsid w:val="12887C05"/>
    <w:rsid w:val="12927480"/>
    <w:rsid w:val="129B35B1"/>
    <w:rsid w:val="12AD59E8"/>
    <w:rsid w:val="12D60970"/>
    <w:rsid w:val="12D95A17"/>
    <w:rsid w:val="12E443F9"/>
    <w:rsid w:val="12F06A70"/>
    <w:rsid w:val="12F57BDA"/>
    <w:rsid w:val="13050E1C"/>
    <w:rsid w:val="13117FD2"/>
    <w:rsid w:val="131A5F89"/>
    <w:rsid w:val="1351072A"/>
    <w:rsid w:val="135609BC"/>
    <w:rsid w:val="13BA3DEE"/>
    <w:rsid w:val="13D46312"/>
    <w:rsid w:val="13DA4A00"/>
    <w:rsid w:val="13EE31C1"/>
    <w:rsid w:val="13EE5ABA"/>
    <w:rsid w:val="13F043A7"/>
    <w:rsid w:val="141D628F"/>
    <w:rsid w:val="14241C3F"/>
    <w:rsid w:val="14287528"/>
    <w:rsid w:val="14634486"/>
    <w:rsid w:val="146600AF"/>
    <w:rsid w:val="14720906"/>
    <w:rsid w:val="148A7AA2"/>
    <w:rsid w:val="14900FF3"/>
    <w:rsid w:val="15135EC0"/>
    <w:rsid w:val="151819B2"/>
    <w:rsid w:val="15197093"/>
    <w:rsid w:val="1520762E"/>
    <w:rsid w:val="15276BD9"/>
    <w:rsid w:val="1537321C"/>
    <w:rsid w:val="154A7BC0"/>
    <w:rsid w:val="154A7E22"/>
    <w:rsid w:val="155142DE"/>
    <w:rsid w:val="15602773"/>
    <w:rsid w:val="15714980"/>
    <w:rsid w:val="1571672E"/>
    <w:rsid w:val="15745C9E"/>
    <w:rsid w:val="15DC593D"/>
    <w:rsid w:val="15E6728D"/>
    <w:rsid w:val="15FF0DB3"/>
    <w:rsid w:val="160C46A9"/>
    <w:rsid w:val="161E60CE"/>
    <w:rsid w:val="162674B8"/>
    <w:rsid w:val="163671EE"/>
    <w:rsid w:val="16841E90"/>
    <w:rsid w:val="16842491"/>
    <w:rsid w:val="169166B8"/>
    <w:rsid w:val="169D3B81"/>
    <w:rsid w:val="16A619B3"/>
    <w:rsid w:val="16AA1070"/>
    <w:rsid w:val="16BC7CA0"/>
    <w:rsid w:val="16F15485"/>
    <w:rsid w:val="16FF13AE"/>
    <w:rsid w:val="170D52BA"/>
    <w:rsid w:val="17101F77"/>
    <w:rsid w:val="17214069"/>
    <w:rsid w:val="173C08E0"/>
    <w:rsid w:val="175B14AC"/>
    <w:rsid w:val="17787110"/>
    <w:rsid w:val="1780739A"/>
    <w:rsid w:val="178100D2"/>
    <w:rsid w:val="179149A7"/>
    <w:rsid w:val="17A4103D"/>
    <w:rsid w:val="17CD3031"/>
    <w:rsid w:val="17FB604A"/>
    <w:rsid w:val="181426B0"/>
    <w:rsid w:val="182623E5"/>
    <w:rsid w:val="18383751"/>
    <w:rsid w:val="185156FA"/>
    <w:rsid w:val="18577407"/>
    <w:rsid w:val="18635189"/>
    <w:rsid w:val="187E6AF1"/>
    <w:rsid w:val="18990468"/>
    <w:rsid w:val="18AD49FD"/>
    <w:rsid w:val="18AE37F5"/>
    <w:rsid w:val="18B0703D"/>
    <w:rsid w:val="18C00B9E"/>
    <w:rsid w:val="18C1063D"/>
    <w:rsid w:val="18D616A7"/>
    <w:rsid w:val="18D80498"/>
    <w:rsid w:val="18EE0096"/>
    <w:rsid w:val="191A7C4D"/>
    <w:rsid w:val="194256ED"/>
    <w:rsid w:val="19511B85"/>
    <w:rsid w:val="19754F6B"/>
    <w:rsid w:val="19757F44"/>
    <w:rsid w:val="19813F20"/>
    <w:rsid w:val="19824B2B"/>
    <w:rsid w:val="1990114D"/>
    <w:rsid w:val="19956E3C"/>
    <w:rsid w:val="1997703B"/>
    <w:rsid w:val="19BF7673"/>
    <w:rsid w:val="19CA465F"/>
    <w:rsid w:val="19D91B98"/>
    <w:rsid w:val="19DC2B16"/>
    <w:rsid w:val="19DD452F"/>
    <w:rsid w:val="1A192F9B"/>
    <w:rsid w:val="1A341559"/>
    <w:rsid w:val="1A3E0EA0"/>
    <w:rsid w:val="1A4B59CE"/>
    <w:rsid w:val="1A56667A"/>
    <w:rsid w:val="1A613215"/>
    <w:rsid w:val="1A9409B9"/>
    <w:rsid w:val="1AA41354"/>
    <w:rsid w:val="1ABC1403"/>
    <w:rsid w:val="1ACA4B33"/>
    <w:rsid w:val="1ADF2F34"/>
    <w:rsid w:val="1ADF6D26"/>
    <w:rsid w:val="1AEA2A58"/>
    <w:rsid w:val="1B027C5B"/>
    <w:rsid w:val="1B19589E"/>
    <w:rsid w:val="1B2E7575"/>
    <w:rsid w:val="1B516D3B"/>
    <w:rsid w:val="1B6940B0"/>
    <w:rsid w:val="1B70206F"/>
    <w:rsid w:val="1BA156C2"/>
    <w:rsid w:val="1BCF2272"/>
    <w:rsid w:val="1BEF4AAC"/>
    <w:rsid w:val="1BEF7F65"/>
    <w:rsid w:val="1C095B2B"/>
    <w:rsid w:val="1C146371"/>
    <w:rsid w:val="1C24782F"/>
    <w:rsid w:val="1C2529FF"/>
    <w:rsid w:val="1C2705A4"/>
    <w:rsid w:val="1C3C0B0A"/>
    <w:rsid w:val="1C5A3E6F"/>
    <w:rsid w:val="1C83216A"/>
    <w:rsid w:val="1CA473E9"/>
    <w:rsid w:val="1CB72FCA"/>
    <w:rsid w:val="1CC56512"/>
    <w:rsid w:val="1CC932F4"/>
    <w:rsid w:val="1CE11EF0"/>
    <w:rsid w:val="1CEB2E54"/>
    <w:rsid w:val="1D00686E"/>
    <w:rsid w:val="1D0920FA"/>
    <w:rsid w:val="1D17405F"/>
    <w:rsid w:val="1D427FBB"/>
    <w:rsid w:val="1D4D7A81"/>
    <w:rsid w:val="1D504BAF"/>
    <w:rsid w:val="1D684E6A"/>
    <w:rsid w:val="1D6F5C49"/>
    <w:rsid w:val="1D7A7D7F"/>
    <w:rsid w:val="1D7C034F"/>
    <w:rsid w:val="1D943F2E"/>
    <w:rsid w:val="1DB7611B"/>
    <w:rsid w:val="1DB91F3D"/>
    <w:rsid w:val="1E066717"/>
    <w:rsid w:val="1E0F2F88"/>
    <w:rsid w:val="1E1560B6"/>
    <w:rsid w:val="1E470C9C"/>
    <w:rsid w:val="1E5C7E22"/>
    <w:rsid w:val="1E770EA0"/>
    <w:rsid w:val="1E8474D2"/>
    <w:rsid w:val="1EA17A16"/>
    <w:rsid w:val="1EA22AAD"/>
    <w:rsid w:val="1EA45779"/>
    <w:rsid w:val="1EBD5225"/>
    <w:rsid w:val="1ECE1B6B"/>
    <w:rsid w:val="1EEC7850"/>
    <w:rsid w:val="1EFF08D1"/>
    <w:rsid w:val="1F0C51EE"/>
    <w:rsid w:val="1F205972"/>
    <w:rsid w:val="1F3A5F60"/>
    <w:rsid w:val="1F3B07DE"/>
    <w:rsid w:val="1F3F5AEF"/>
    <w:rsid w:val="1F4B3E9E"/>
    <w:rsid w:val="1F5A6CC9"/>
    <w:rsid w:val="1F6C4921"/>
    <w:rsid w:val="1F7D4EF9"/>
    <w:rsid w:val="1F991B02"/>
    <w:rsid w:val="1FA77E78"/>
    <w:rsid w:val="1FAD0130"/>
    <w:rsid w:val="1FB32A5C"/>
    <w:rsid w:val="1FC17320"/>
    <w:rsid w:val="1FD9384E"/>
    <w:rsid w:val="1FDC2E33"/>
    <w:rsid w:val="1FDE0E64"/>
    <w:rsid w:val="200F6219"/>
    <w:rsid w:val="202C0F10"/>
    <w:rsid w:val="202F5E2F"/>
    <w:rsid w:val="204F1C58"/>
    <w:rsid w:val="207223C4"/>
    <w:rsid w:val="207832F9"/>
    <w:rsid w:val="207F1D1F"/>
    <w:rsid w:val="209E61D6"/>
    <w:rsid w:val="20AD0B0D"/>
    <w:rsid w:val="20BA53C0"/>
    <w:rsid w:val="20BC4180"/>
    <w:rsid w:val="20BF0F25"/>
    <w:rsid w:val="20ED3B41"/>
    <w:rsid w:val="21415B4F"/>
    <w:rsid w:val="21627873"/>
    <w:rsid w:val="216B02BD"/>
    <w:rsid w:val="216E5852"/>
    <w:rsid w:val="217750CC"/>
    <w:rsid w:val="217E682B"/>
    <w:rsid w:val="218D385C"/>
    <w:rsid w:val="218F6CA9"/>
    <w:rsid w:val="21A86F5C"/>
    <w:rsid w:val="21AA60F1"/>
    <w:rsid w:val="21B2107D"/>
    <w:rsid w:val="21CB4701"/>
    <w:rsid w:val="21F034D7"/>
    <w:rsid w:val="22045A72"/>
    <w:rsid w:val="22123047"/>
    <w:rsid w:val="221C5C74"/>
    <w:rsid w:val="22356D36"/>
    <w:rsid w:val="224A27E1"/>
    <w:rsid w:val="225C4CB1"/>
    <w:rsid w:val="226A69DF"/>
    <w:rsid w:val="22B721F6"/>
    <w:rsid w:val="22C81958"/>
    <w:rsid w:val="22CD5A7C"/>
    <w:rsid w:val="22E11793"/>
    <w:rsid w:val="22E22A19"/>
    <w:rsid w:val="22EF0A1B"/>
    <w:rsid w:val="22FD37CB"/>
    <w:rsid w:val="232A26A5"/>
    <w:rsid w:val="234B3442"/>
    <w:rsid w:val="234B5616"/>
    <w:rsid w:val="234D6526"/>
    <w:rsid w:val="234E323E"/>
    <w:rsid w:val="235B5981"/>
    <w:rsid w:val="237C7178"/>
    <w:rsid w:val="239A46F7"/>
    <w:rsid w:val="23B97808"/>
    <w:rsid w:val="23C06669"/>
    <w:rsid w:val="23C95302"/>
    <w:rsid w:val="23CE0A96"/>
    <w:rsid w:val="23E02050"/>
    <w:rsid w:val="23E10C30"/>
    <w:rsid w:val="23E854F4"/>
    <w:rsid w:val="243629EF"/>
    <w:rsid w:val="24533644"/>
    <w:rsid w:val="245C67FB"/>
    <w:rsid w:val="246138C3"/>
    <w:rsid w:val="246A1264"/>
    <w:rsid w:val="24750B14"/>
    <w:rsid w:val="24AC02A7"/>
    <w:rsid w:val="24AE1DAE"/>
    <w:rsid w:val="24B219EB"/>
    <w:rsid w:val="24BE788B"/>
    <w:rsid w:val="24DE608A"/>
    <w:rsid w:val="24E1627B"/>
    <w:rsid w:val="24F7678C"/>
    <w:rsid w:val="25000C0A"/>
    <w:rsid w:val="25180A16"/>
    <w:rsid w:val="25413053"/>
    <w:rsid w:val="255A0F8D"/>
    <w:rsid w:val="258E1059"/>
    <w:rsid w:val="259F550B"/>
    <w:rsid w:val="25CF3F9D"/>
    <w:rsid w:val="25DD2A62"/>
    <w:rsid w:val="25E56E1D"/>
    <w:rsid w:val="260748C9"/>
    <w:rsid w:val="26085F3D"/>
    <w:rsid w:val="261F7682"/>
    <w:rsid w:val="264205F9"/>
    <w:rsid w:val="26425FFF"/>
    <w:rsid w:val="26541A9C"/>
    <w:rsid w:val="26662541"/>
    <w:rsid w:val="26842653"/>
    <w:rsid w:val="26A66A21"/>
    <w:rsid w:val="26AD0B55"/>
    <w:rsid w:val="26B243C9"/>
    <w:rsid w:val="26D52DDF"/>
    <w:rsid w:val="26EF2B7C"/>
    <w:rsid w:val="26F869FE"/>
    <w:rsid w:val="27082F10"/>
    <w:rsid w:val="270C432D"/>
    <w:rsid w:val="27143707"/>
    <w:rsid w:val="271649B7"/>
    <w:rsid w:val="27166643"/>
    <w:rsid w:val="2738420B"/>
    <w:rsid w:val="27402F69"/>
    <w:rsid w:val="27896804"/>
    <w:rsid w:val="27965CDE"/>
    <w:rsid w:val="27A023DA"/>
    <w:rsid w:val="27A7765F"/>
    <w:rsid w:val="27B0758A"/>
    <w:rsid w:val="27B626C7"/>
    <w:rsid w:val="27B64614"/>
    <w:rsid w:val="27C277D5"/>
    <w:rsid w:val="27CA298E"/>
    <w:rsid w:val="27DF3D8B"/>
    <w:rsid w:val="28123DA1"/>
    <w:rsid w:val="282417CE"/>
    <w:rsid w:val="282647CB"/>
    <w:rsid w:val="2833487B"/>
    <w:rsid w:val="283E05FF"/>
    <w:rsid w:val="287E33D8"/>
    <w:rsid w:val="28947AF8"/>
    <w:rsid w:val="28996270"/>
    <w:rsid w:val="289D3D40"/>
    <w:rsid w:val="28A3314D"/>
    <w:rsid w:val="28A66C18"/>
    <w:rsid w:val="28B350BC"/>
    <w:rsid w:val="28C71364"/>
    <w:rsid w:val="28D21F63"/>
    <w:rsid w:val="28EC7EE4"/>
    <w:rsid w:val="28F015F2"/>
    <w:rsid w:val="28F45255"/>
    <w:rsid w:val="290D36C7"/>
    <w:rsid w:val="294D6C0E"/>
    <w:rsid w:val="296C2EB5"/>
    <w:rsid w:val="296E3814"/>
    <w:rsid w:val="296F2B38"/>
    <w:rsid w:val="29724186"/>
    <w:rsid w:val="298C36DF"/>
    <w:rsid w:val="298E1942"/>
    <w:rsid w:val="29C535B3"/>
    <w:rsid w:val="29D37560"/>
    <w:rsid w:val="29EE4678"/>
    <w:rsid w:val="29FE3186"/>
    <w:rsid w:val="2A16668A"/>
    <w:rsid w:val="2A1A443C"/>
    <w:rsid w:val="2A2E0C3A"/>
    <w:rsid w:val="2A3914F7"/>
    <w:rsid w:val="2A41271B"/>
    <w:rsid w:val="2A42166C"/>
    <w:rsid w:val="2A554D17"/>
    <w:rsid w:val="2A557F75"/>
    <w:rsid w:val="2A76764D"/>
    <w:rsid w:val="2A7C3541"/>
    <w:rsid w:val="2A801654"/>
    <w:rsid w:val="2A9B38D4"/>
    <w:rsid w:val="2AA12DF4"/>
    <w:rsid w:val="2ACF5DEB"/>
    <w:rsid w:val="2ADE0013"/>
    <w:rsid w:val="2AEA4B61"/>
    <w:rsid w:val="2B1B15F8"/>
    <w:rsid w:val="2B3A0CED"/>
    <w:rsid w:val="2B3E6CD3"/>
    <w:rsid w:val="2B4F12AA"/>
    <w:rsid w:val="2B5F3151"/>
    <w:rsid w:val="2B67661E"/>
    <w:rsid w:val="2B764647"/>
    <w:rsid w:val="2B831A77"/>
    <w:rsid w:val="2B833439"/>
    <w:rsid w:val="2B991AB0"/>
    <w:rsid w:val="2BB01E27"/>
    <w:rsid w:val="2C016606"/>
    <w:rsid w:val="2C40728A"/>
    <w:rsid w:val="2C530568"/>
    <w:rsid w:val="2C5B5491"/>
    <w:rsid w:val="2C733E1D"/>
    <w:rsid w:val="2C792E0F"/>
    <w:rsid w:val="2CA724F7"/>
    <w:rsid w:val="2CB75B58"/>
    <w:rsid w:val="2CC64275"/>
    <w:rsid w:val="2CD0768D"/>
    <w:rsid w:val="2CD30EEF"/>
    <w:rsid w:val="2CE470D6"/>
    <w:rsid w:val="2CF509DC"/>
    <w:rsid w:val="2D154DC8"/>
    <w:rsid w:val="2D42781E"/>
    <w:rsid w:val="2D5903B7"/>
    <w:rsid w:val="2D64317E"/>
    <w:rsid w:val="2D80203B"/>
    <w:rsid w:val="2D88240F"/>
    <w:rsid w:val="2D9D598D"/>
    <w:rsid w:val="2DB23294"/>
    <w:rsid w:val="2DBD3175"/>
    <w:rsid w:val="2DF56233"/>
    <w:rsid w:val="2DF6381D"/>
    <w:rsid w:val="2DFD72FC"/>
    <w:rsid w:val="2E2A09CE"/>
    <w:rsid w:val="2E2C5491"/>
    <w:rsid w:val="2E3A195C"/>
    <w:rsid w:val="2E4A6B4F"/>
    <w:rsid w:val="2E523F22"/>
    <w:rsid w:val="2E6507D1"/>
    <w:rsid w:val="2E8D26B1"/>
    <w:rsid w:val="2EBF5984"/>
    <w:rsid w:val="2ED05E4F"/>
    <w:rsid w:val="2ED4101B"/>
    <w:rsid w:val="2F07341C"/>
    <w:rsid w:val="2F2A39BA"/>
    <w:rsid w:val="2F3719D7"/>
    <w:rsid w:val="2F3D71A1"/>
    <w:rsid w:val="2F6D01FC"/>
    <w:rsid w:val="2F714B61"/>
    <w:rsid w:val="2F782CC6"/>
    <w:rsid w:val="2F824E76"/>
    <w:rsid w:val="2FA270DF"/>
    <w:rsid w:val="2FB227EC"/>
    <w:rsid w:val="2FD32324"/>
    <w:rsid w:val="2FD81838"/>
    <w:rsid w:val="300E12F2"/>
    <w:rsid w:val="3027082A"/>
    <w:rsid w:val="302D59C7"/>
    <w:rsid w:val="305207AA"/>
    <w:rsid w:val="3070241D"/>
    <w:rsid w:val="3087288E"/>
    <w:rsid w:val="309D1151"/>
    <w:rsid w:val="30BF083E"/>
    <w:rsid w:val="30DB3B86"/>
    <w:rsid w:val="30FD4D9A"/>
    <w:rsid w:val="310C7A75"/>
    <w:rsid w:val="31324E48"/>
    <w:rsid w:val="31326AF4"/>
    <w:rsid w:val="31336B36"/>
    <w:rsid w:val="314956B4"/>
    <w:rsid w:val="314D5E4A"/>
    <w:rsid w:val="31555B1D"/>
    <w:rsid w:val="316120E0"/>
    <w:rsid w:val="317B0CDA"/>
    <w:rsid w:val="3185209E"/>
    <w:rsid w:val="31A65A79"/>
    <w:rsid w:val="31D3433A"/>
    <w:rsid w:val="31D57768"/>
    <w:rsid w:val="31D84E6A"/>
    <w:rsid w:val="31DE6AA2"/>
    <w:rsid w:val="31FD19E3"/>
    <w:rsid w:val="31FD6E89"/>
    <w:rsid w:val="324A65F0"/>
    <w:rsid w:val="325C3D67"/>
    <w:rsid w:val="326630DC"/>
    <w:rsid w:val="3269517F"/>
    <w:rsid w:val="327C3A6D"/>
    <w:rsid w:val="32B50F37"/>
    <w:rsid w:val="32D76AB5"/>
    <w:rsid w:val="32EB1CC0"/>
    <w:rsid w:val="32ED1692"/>
    <w:rsid w:val="32F026BC"/>
    <w:rsid w:val="330239A9"/>
    <w:rsid w:val="3307027A"/>
    <w:rsid w:val="331378CD"/>
    <w:rsid w:val="333B68A6"/>
    <w:rsid w:val="33536F6E"/>
    <w:rsid w:val="335440DF"/>
    <w:rsid w:val="33637EC3"/>
    <w:rsid w:val="336C4A60"/>
    <w:rsid w:val="3396041E"/>
    <w:rsid w:val="33D1017D"/>
    <w:rsid w:val="33DE26DE"/>
    <w:rsid w:val="34006CB9"/>
    <w:rsid w:val="34190D99"/>
    <w:rsid w:val="343B30D5"/>
    <w:rsid w:val="343C5232"/>
    <w:rsid w:val="345871BF"/>
    <w:rsid w:val="345B4D5A"/>
    <w:rsid w:val="345C2589"/>
    <w:rsid w:val="347636C0"/>
    <w:rsid w:val="34784F8C"/>
    <w:rsid w:val="348B537B"/>
    <w:rsid w:val="34AF4178"/>
    <w:rsid w:val="34B27C12"/>
    <w:rsid w:val="34B561E0"/>
    <w:rsid w:val="34CA155F"/>
    <w:rsid w:val="35052FCD"/>
    <w:rsid w:val="3547654E"/>
    <w:rsid w:val="3559209C"/>
    <w:rsid w:val="35652B53"/>
    <w:rsid w:val="3578720D"/>
    <w:rsid w:val="35A87AF3"/>
    <w:rsid w:val="36295613"/>
    <w:rsid w:val="36342619"/>
    <w:rsid w:val="363F5AE9"/>
    <w:rsid w:val="364E24C6"/>
    <w:rsid w:val="364E516A"/>
    <w:rsid w:val="367D1CA6"/>
    <w:rsid w:val="369938DF"/>
    <w:rsid w:val="36A87FBC"/>
    <w:rsid w:val="36B238DA"/>
    <w:rsid w:val="36BB1AA7"/>
    <w:rsid w:val="36C06EA1"/>
    <w:rsid w:val="36C20BF1"/>
    <w:rsid w:val="36D61FEA"/>
    <w:rsid w:val="36E22B13"/>
    <w:rsid w:val="36E4522D"/>
    <w:rsid w:val="36EA2EE9"/>
    <w:rsid w:val="37272C99"/>
    <w:rsid w:val="373A5F18"/>
    <w:rsid w:val="373E5FB8"/>
    <w:rsid w:val="375841C1"/>
    <w:rsid w:val="37585548"/>
    <w:rsid w:val="375F68D7"/>
    <w:rsid w:val="37613B61"/>
    <w:rsid w:val="376D65FE"/>
    <w:rsid w:val="3772344D"/>
    <w:rsid w:val="37723782"/>
    <w:rsid w:val="377B5686"/>
    <w:rsid w:val="379A140F"/>
    <w:rsid w:val="37DD555E"/>
    <w:rsid w:val="37FF49E0"/>
    <w:rsid w:val="381673CC"/>
    <w:rsid w:val="38480CEF"/>
    <w:rsid w:val="385A21D1"/>
    <w:rsid w:val="386B158A"/>
    <w:rsid w:val="387F6CE9"/>
    <w:rsid w:val="38804D57"/>
    <w:rsid w:val="38962B9C"/>
    <w:rsid w:val="38A1519C"/>
    <w:rsid w:val="38A86C7B"/>
    <w:rsid w:val="38B11D53"/>
    <w:rsid w:val="38D6093C"/>
    <w:rsid w:val="38DB333D"/>
    <w:rsid w:val="391D0235"/>
    <w:rsid w:val="391D598B"/>
    <w:rsid w:val="392B4A4D"/>
    <w:rsid w:val="39307AA4"/>
    <w:rsid w:val="393902FE"/>
    <w:rsid w:val="393C11BA"/>
    <w:rsid w:val="39507981"/>
    <w:rsid w:val="39670597"/>
    <w:rsid w:val="39761248"/>
    <w:rsid w:val="39A305F6"/>
    <w:rsid w:val="39A81167"/>
    <w:rsid w:val="39A95BE7"/>
    <w:rsid w:val="39AA52AE"/>
    <w:rsid w:val="39BC3B6C"/>
    <w:rsid w:val="39C55248"/>
    <w:rsid w:val="39CC413E"/>
    <w:rsid w:val="39CE6256"/>
    <w:rsid w:val="39D70A68"/>
    <w:rsid w:val="39EE7A9E"/>
    <w:rsid w:val="39F204E9"/>
    <w:rsid w:val="3A0859DB"/>
    <w:rsid w:val="3A0915BB"/>
    <w:rsid w:val="3A0E12D9"/>
    <w:rsid w:val="3A2768B0"/>
    <w:rsid w:val="3A3D097A"/>
    <w:rsid w:val="3A4577CD"/>
    <w:rsid w:val="3A647D60"/>
    <w:rsid w:val="3A6B7341"/>
    <w:rsid w:val="3A900B55"/>
    <w:rsid w:val="3AA161D0"/>
    <w:rsid w:val="3ADD52D8"/>
    <w:rsid w:val="3AE1381A"/>
    <w:rsid w:val="3AEC4D8C"/>
    <w:rsid w:val="3AFC107D"/>
    <w:rsid w:val="3B1E5263"/>
    <w:rsid w:val="3B2C4D22"/>
    <w:rsid w:val="3B2F08B9"/>
    <w:rsid w:val="3B3571B4"/>
    <w:rsid w:val="3B404C79"/>
    <w:rsid w:val="3B550A64"/>
    <w:rsid w:val="3B6A03A1"/>
    <w:rsid w:val="3B6A652A"/>
    <w:rsid w:val="3B6B068F"/>
    <w:rsid w:val="3B6F3B9D"/>
    <w:rsid w:val="3BA35895"/>
    <w:rsid w:val="3BCA4F7C"/>
    <w:rsid w:val="3BD10201"/>
    <w:rsid w:val="3BD21711"/>
    <w:rsid w:val="3BE9344C"/>
    <w:rsid w:val="3BFB5DFD"/>
    <w:rsid w:val="3C145EE2"/>
    <w:rsid w:val="3C2C534E"/>
    <w:rsid w:val="3C572DE1"/>
    <w:rsid w:val="3C835CA2"/>
    <w:rsid w:val="3D016AA7"/>
    <w:rsid w:val="3D0E550E"/>
    <w:rsid w:val="3D0F66A9"/>
    <w:rsid w:val="3D2A35EE"/>
    <w:rsid w:val="3D407778"/>
    <w:rsid w:val="3D597534"/>
    <w:rsid w:val="3D7F6425"/>
    <w:rsid w:val="3D8A7252"/>
    <w:rsid w:val="3D9A4BDF"/>
    <w:rsid w:val="3D9F75FF"/>
    <w:rsid w:val="3DAD3BEE"/>
    <w:rsid w:val="3DBD723D"/>
    <w:rsid w:val="3DC56389"/>
    <w:rsid w:val="3E16714D"/>
    <w:rsid w:val="3E335C86"/>
    <w:rsid w:val="3E43585B"/>
    <w:rsid w:val="3E651D3C"/>
    <w:rsid w:val="3E685A08"/>
    <w:rsid w:val="3E6B364A"/>
    <w:rsid w:val="3E7034B8"/>
    <w:rsid w:val="3E7F00C5"/>
    <w:rsid w:val="3E846C23"/>
    <w:rsid w:val="3EA1707C"/>
    <w:rsid w:val="3EB13808"/>
    <w:rsid w:val="3EBD5502"/>
    <w:rsid w:val="3EFA2D0D"/>
    <w:rsid w:val="3F0F4D0A"/>
    <w:rsid w:val="3F211F6C"/>
    <w:rsid w:val="3F2D1069"/>
    <w:rsid w:val="3F325D7F"/>
    <w:rsid w:val="3F380381"/>
    <w:rsid w:val="3F3D29FD"/>
    <w:rsid w:val="3F542A99"/>
    <w:rsid w:val="3F6526A1"/>
    <w:rsid w:val="3F7B595C"/>
    <w:rsid w:val="3FA109A3"/>
    <w:rsid w:val="3FAE2946"/>
    <w:rsid w:val="3FB52D64"/>
    <w:rsid w:val="3FBD33A2"/>
    <w:rsid w:val="3FDB2463"/>
    <w:rsid w:val="3FDE2845"/>
    <w:rsid w:val="3FE45EA2"/>
    <w:rsid w:val="3FE7577B"/>
    <w:rsid w:val="3FF11609"/>
    <w:rsid w:val="3FF81676"/>
    <w:rsid w:val="3FFA1797"/>
    <w:rsid w:val="3FFF4431"/>
    <w:rsid w:val="40211910"/>
    <w:rsid w:val="403F2E01"/>
    <w:rsid w:val="406B7E37"/>
    <w:rsid w:val="4073609B"/>
    <w:rsid w:val="407F5F4B"/>
    <w:rsid w:val="40904ACC"/>
    <w:rsid w:val="409777B1"/>
    <w:rsid w:val="409A3206"/>
    <w:rsid w:val="40B7326D"/>
    <w:rsid w:val="40E2103D"/>
    <w:rsid w:val="41164E92"/>
    <w:rsid w:val="41280024"/>
    <w:rsid w:val="413C3FDF"/>
    <w:rsid w:val="413F44B8"/>
    <w:rsid w:val="416E6C62"/>
    <w:rsid w:val="418F7F65"/>
    <w:rsid w:val="41913B31"/>
    <w:rsid w:val="41947FB3"/>
    <w:rsid w:val="41A83369"/>
    <w:rsid w:val="41C0291F"/>
    <w:rsid w:val="41E974C9"/>
    <w:rsid w:val="41FD6838"/>
    <w:rsid w:val="421D69A5"/>
    <w:rsid w:val="42204E3D"/>
    <w:rsid w:val="422E6094"/>
    <w:rsid w:val="42610B5E"/>
    <w:rsid w:val="428060FC"/>
    <w:rsid w:val="42843695"/>
    <w:rsid w:val="42866523"/>
    <w:rsid w:val="428D34CD"/>
    <w:rsid w:val="42A8341F"/>
    <w:rsid w:val="42C70879"/>
    <w:rsid w:val="430B16C1"/>
    <w:rsid w:val="430B1D8F"/>
    <w:rsid w:val="4328450C"/>
    <w:rsid w:val="43297917"/>
    <w:rsid w:val="434002E2"/>
    <w:rsid w:val="4351077D"/>
    <w:rsid w:val="43516AD1"/>
    <w:rsid w:val="43601D10"/>
    <w:rsid w:val="43811983"/>
    <w:rsid w:val="438679C9"/>
    <w:rsid w:val="438B7CC4"/>
    <w:rsid w:val="439A302D"/>
    <w:rsid w:val="43DE580C"/>
    <w:rsid w:val="43DE6767"/>
    <w:rsid w:val="43E202FE"/>
    <w:rsid w:val="43E469AA"/>
    <w:rsid w:val="43E64190"/>
    <w:rsid w:val="440A7BCA"/>
    <w:rsid w:val="44325D99"/>
    <w:rsid w:val="443C4228"/>
    <w:rsid w:val="44462500"/>
    <w:rsid w:val="44527AF1"/>
    <w:rsid w:val="44661ADD"/>
    <w:rsid w:val="44955197"/>
    <w:rsid w:val="44993C34"/>
    <w:rsid w:val="44AB61E4"/>
    <w:rsid w:val="44AC3CC2"/>
    <w:rsid w:val="44BD4C3D"/>
    <w:rsid w:val="44C31015"/>
    <w:rsid w:val="44C77446"/>
    <w:rsid w:val="44CA3C01"/>
    <w:rsid w:val="44DE1B9E"/>
    <w:rsid w:val="44EE6DFD"/>
    <w:rsid w:val="450117A0"/>
    <w:rsid w:val="450D06EB"/>
    <w:rsid w:val="4521121B"/>
    <w:rsid w:val="453B47E2"/>
    <w:rsid w:val="45524EF1"/>
    <w:rsid w:val="455A69AA"/>
    <w:rsid w:val="456D21BF"/>
    <w:rsid w:val="45740942"/>
    <w:rsid w:val="45813FF3"/>
    <w:rsid w:val="458D460F"/>
    <w:rsid w:val="459D1E4D"/>
    <w:rsid w:val="45AB76AD"/>
    <w:rsid w:val="45C311D3"/>
    <w:rsid w:val="45CE6183"/>
    <w:rsid w:val="45D56F2E"/>
    <w:rsid w:val="45EC0A45"/>
    <w:rsid w:val="46070C6F"/>
    <w:rsid w:val="46087CC5"/>
    <w:rsid w:val="46101BC8"/>
    <w:rsid w:val="46132F68"/>
    <w:rsid w:val="461940F5"/>
    <w:rsid w:val="46301737"/>
    <w:rsid w:val="464552CA"/>
    <w:rsid w:val="46612C1C"/>
    <w:rsid w:val="46E95E66"/>
    <w:rsid w:val="46F96400"/>
    <w:rsid w:val="46FD0D80"/>
    <w:rsid w:val="473A07C7"/>
    <w:rsid w:val="474921D2"/>
    <w:rsid w:val="47617B01"/>
    <w:rsid w:val="47653A95"/>
    <w:rsid w:val="47680E90"/>
    <w:rsid w:val="4769774F"/>
    <w:rsid w:val="47831B61"/>
    <w:rsid w:val="4791156E"/>
    <w:rsid w:val="47B37163"/>
    <w:rsid w:val="47BD48F0"/>
    <w:rsid w:val="47C84900"/>
    <w:rsid w:val="47CA164D"/>
    <w:rsid w:val="48064139"/>
    <w:rsid w:val="48215FFD"/>
    <w:rsid w:val="48322650"/>
    <w:rsid w:val="48537D92"/>
    <w:rsid w:val="48615160"/>
    <w:rsid w:val="48923C2E"/>
    <w:rsid w:val="48EC632D"/>
    <w:rsid w:val="48F71109"/>
    <w:rsid w:val="48FA7DB5"/>
    <w:rsid w:val="49006CFD"/>
    <w:rsid w:val="493247A1"/>
    <w:rsid w:val="4944299D"/>
    <w:rsid w:val="496668B7"/>
    <w:rsid w:val="4977185E"/>
    <w:rsid w:val="498455FF"/>
    <w:rsid w:val="49894EDD"/>
    <w:rsid w:val="49B06B1E"/>
    <w:rsid w:val="49BC22A8"/>
    <w:rsid w:val="49BF734F"/>
    <w:rsid w:val="49E62540"/>
    <w:rsid w:val="4A0550BC"/>
    <w:rsid w:val="4A2A2FB8"/>
    <w:rsid w:val="4A351A6C"/>
    <w:rsid w:val="4A7051E2"/>
    <w:rsid w:val="4A8622C1"/>
    <w:rsid w:val="4A994C57"/>
    <w:rsid w:val="4AA77F21"/>
    <w:rsid w:val="4AB50620"/>
    <w:rsid w:val="4AB82E60"/>
    <w:rsid w:val="4AC04299"/>
    <w:rsid w:val="4AC37375"/>
    <w:rsid w:val="4AF8380C"/>
    <w:rsid w:val="4B4B4D50"/>
    <w:rsid w:val="4B5F6A4E"/>
    <w:rsid w:val="4B9041E2"/>
    <w:rsid w:val="4BAB666E"/>
    <w:rsid w:val="4BB159E0"/>
    <w:rsid w:val="4BD72E77"/>
    <w:rsid w:val="4BEB208F"/>
    <w:rsid w:val="4BFA28AE"/>
    <w:rsid w:val="4BFE6630"/>
    <w:rsid w:val="4C111ACD"/>
    <w:rsid w:val="4C1E06F0"/>
    <w:rsid w:val="4C2E4D33"/>
    <w:rsid w:val="4C4708AE"/>
    <w:rsid w:val="4C6A617B"/>
    <w:rsid w:val="4C6E069B"/>
    <w:rsid w:val="4C743AF5"/>
    <w:rsid w:val="4C8C3872"/>
    <w:rsid w:val="4CA2061F"/>
    <w:rsid w:val="4CB571EA"/>
    <w:rsid w:val="4CB973B5"/>
    <w:rsid w:val="4CE82849"/>
    <w:rsid w:val="4CF45D11"/>
    <w:rsid w:val="4CF85112"/>
    <w:rsid w:val="4D251FAF"/>
    <w:rsid w:val="4D4C273E"/>
    <w:rsid w:val="4D5E79EA"/>
    <w:rsid w:val="4D8B3B2A"/>
    <w:rsid w:val="4D9A3D6D"/>
    <w:rsid w:val="4DC230FC"/>
    <w:rsid w:val="4DC6604B"/>
    <w:rsid w:val="4DD6444C"/>
    <w:rsid w:val="4DE51DB0"/>
    <w:rsid w:val="4DE913A9"/>
    <w:rsid w:val="4E021CE6"/>
    <w:rsid w:val="4E037B64"/>
    <w:rsid w:val="4E197388"/>
    <w:rsid w:val="4E1F1D28"/>
    <w:rsid w:val="4E4A4C4E"/>
    <w:rsid w:val="4E6070DF"/>
    <w:rsid w:val="4E786707"/>
    <w:rsid w:val="4E935599"/>
    <w:rsid w:val="4E944E05"/>
    <w:rsid w:val="4E9C7592"/>
    <w:rsid w:val="4EAC0A21"/>
    <w:rsid w:val="4EE10A78"/>
    <w:rsid w:val="4EE74329"/>
    <w:rsid w:val="4EEF633A"/>
    <w:rsid w:val="4F02066C"/>
    <w:rsid w:val="4F055088"/>
    <w:rsid w:val="4F1A05B3"/>
    <w:rsid w:val="4F420BBA"/>
    <w:rsid w:val="4F4977F9"/>
    <w:rsid w:val="4F5E5CAE"/>
    <w:rsid w:val="4F754ECB"/>
    <w:rsid w:val="4F9279FB"/>
    <w:rsid w:val="4FA15887"/>
    <w:rsid w:val="4FA8037B"/>
    <w:rsid w:val="4FC57978"/>
    <w:rsid w:val="4FD97A6C"/>
    <w:rsid w:val="50037B8F"/>
    <w:rsid w:val="50106AF7"/>
    <w:rsid w:val="503E7F87"/>
    <w:rsid w:val="504623D6"/>
    <w:rsid w:val="505159EC"/>
    <w:rsid w:val="506172A3"/>
    <w:rsid w:val="506327AF"/>
    <w:rsid w:val="506866BD"/>
    <w:rsid w:val="50A05B3E"/>
    <w:rsid w:val="50A867A1"/>
    <w:rsid w:val="50B138A7"/>
    <w:rsid w:val="50D43C1D"/>
    <w:rsid w:val="50D84187"/>
    <w:rsid w:val="51134A65"/>
    <w:rsid w:val="51170FDC"/>
    <w:rsid w:val="512978E2"/>
    <w:rsid w:val="512A79BE"/>
    <w:rsid w:val="512B6368"/>
    <w:rsid w:val="514E582A"/>
    <w:rsid w:val="519619FC"/>
    <w:rsid w:val="51A056CA"/>
    <w:rsid w:val="51BB585D"/>
    <w:rsid w:val="51D42A41"/>
    <w:rsid w:val="51D775E9"/>
    <w:rsid w:val="51E97727"/>
    <w:rsid w:val="51E97810"/>
    <w:rsid w:val="51FD256B"/>
    <w:rsid w:val="520860F9"/>
    <w:rsid w:val="520914C1"/>
    <w:rsid w:val="5214695A"/>
    <w:rsid w:val="52294DD7"/>
    <w:rsid w:val="526A01B2"/>
    <w:rsid w:val="52803744"/>
    <w:rsid w:val="528E0F4D"/>
    <w:rsid w:val="52A55168"/>
    <w:rsid w:val="52AA2CA4"/>
    <w:rsid w:val="52BB34DC"/>
    <w:rsid w:val="52BB6C5F"/>
    <w:rsid w:val="52BC24B2"/>
    <w:rsid w:val="52BD2B2D"/>
    <w:rsid w:val="52D7583A"/>
    <w:rsid w:val="52F5696E"/>
    <w:rsid w:val="530557E0"/>
    <w:rsid w:val="53164CD1"/>
    <w:rsid w:val="5322283B"/>
    <w:rsid w:val="53596C68"/>
    <w:rsid w:val="535B2371"/>
    <w:rsid w:val="53621749"/>
    <w:rsid w:val="536332D5"/>
    <w:rsid w:val="5375289E"/>
    <w:rsid w:val="53807561"/>
    <w:rsid w:val="53841B67"/>
    <w:rsid w:val="53927122"/>
    <w:rsid w:val="539426BF"/>
    <w:rsid w:val="53946809"/>
    <w:rsid w:val="53A73172"/>
    <w:rsid w:val="53D57781"/>
    <w:rsid w:val="53D61877"/>
    <w:rsid w:val="53DC2D24"/>
    <w:rsid w:val="53EC14F6"/>
    <w:rsid w:val="53FC35DC"/>
    <w:rsid w:val="54165558"/>
    <w:rsid w:val="54212E7B"/>
    <w:rsid w:val="54276DAE"/>
    <w:rsid w:val="54410767"/>
    <w:rsid w:val="54534C76"/>
    <w:rsid w:val="546E1AAF"/>
    <w:rsid w:val="546E3A32"/>
    <w:rsid w:val="5471715F"/>
    <w:rsid w:val="549A1A09"/>
    <w:rsid w:val="54C1199B"/>
    <w:rsid w:val="54C93BBC"/>
    <w:rsid w:val="54CF42E4"/>
    <w:rsid w:val="54D6083A"/>
    <w:rsid w:val="54E36DF6"/>
    <w:rsid w:val="550B3BC1"/>
    <w:rsid w:val="551D59AF"/>
    <w:rsid w:val="554B115E"/>
    <w:rsid w:val="5553765F"/>
    <w:rsid w:val="555B7D19"/>
    <w:rsid w:val="555F69C6"/>
    <w:rsid w:val="557115F4"/>
    <w:rsid w:val="55836AC4"/>
    <w:rsid w:val="55926568"/>
    <w:rsid w:val="55BC26DE"/>
    <w:rsid w:val="55BC3981"/>
    <w:rsid w:val="55BD04D7"/>
    <w:rsid w:val="55C2011F"/>
    <w:rsid w:val="55D323B5"/>
    <w:rsid w:val="55F31CAB"/>
    <w:rsid w:val="55F46CC2"/>
    <w:rsid w:val="560C1580"/>
    <w:rsid w:val="560C567B"/>
    <w:rsid w:val="56124566"/>
    <w:rsid w:val="561771AB"/>
    <w:rsid w:val="56252FF3"/>
    <w:rsid w:val="562543F0"/>
    <w:rsid w:val="562A1B91"/>
    <w:rsid w:val="562C4ACD"/>
    <w:rsid w:val="56321BBE"/>
    <w:rsid w:val="56802437"/>
    <w:rsid w:val="56804712"/>
    <w:rsid w:val="56867584"/>
    <w:rsid w:val="568B7519"/>
    <w:rsid w:val="569A0557"/>
    <w:rsid w:val="56EC1C92"/>
    <w:rsid w:val="570634CD"/>
    <w:rsid w:val="570B7A8A"/>
    <w:rsid w:val="57356C4E"/>
    <w:rsid w:val="57392849"/>
    <w:rsid w:val="57532AA2"/>
    <w:rsid w:val="576369A5"/>
    <w:rsid w:val="576E66E0"/>
    <w:rsid w:val="57A35F14"/>
    <w:rsid w:val="57BD19BC"/>
    <w:rsid w:val="57BD7012"/>
    <w:rsid w:val="57C32112"/>
    <w:rsid w:val="57C94939"/>
    <w:rsid w:val="57CB28E4"/>
    <w:rsid w:val="57D75CC5"/>
    <w:rsid w:val="57DC747B"/>
    <w:rsid w:val="58090EFA"/>
    <w:rsid w:val="580A56B4"/>
    <w:rsid w:val="58262F15"/>
    <w:rsid w:val="58283746"/>
    <w:rsid w:val="58450D79"/>
    <w:rsid w:val="58471A19"/>
    <w:rsid w:val="58615BB3"/>
    <w:rsid w:val="58965B47"/>
    <w:rsid w:val="58D2085F"/>
    <w:rsid w:val="58DA6486"/>
    <w:rsid w:val="58E50B24"/>
    <w:rsid w:val="58E766C4"/>
    <w:rsid w:val="590F5C9D"/>
    <w:rsid w:val="594A040E"/>
    <w:rsid w:val="5959340A"/>
    <w:rsid w:val="595D0BC6"/>
    <w:rsid w:val="596C0CB3"/>
    <w:rsid w:val="597937BC"/>
    <w:rsid w:val="5999137D"/>
    <w:rsid w:val="59D802AF"/>
    <w:rsid w:val="59F86329"/>
    <w:rsid w:val="5A0B5893"/>
    <w:rsid w:val="5A0C1B4F"/>
    <w:rsid w:val="5A115FDD"/>
    <w:rsid w:val="5A1239F7"/>
    <w:rsid w:val="5A3317D1"/>
    <w:rsid w:val="5A49023A"/>
    <w:rsid w:val="5A6F133E"/>
    <w:rsid w:val="5A8738CB"/>
    <w:rsid w:val="5A8913F1"/>
    <w:rsid w:val="5AAC7AB3"/>
    <w:rsid w:val="5AB83C49"/>
    <w:rsid w:val="5ABD5DDC"/>
    <w:rsid w:val="5AD4394D"/>
    <w:rsid w:val="5AE8436A"/>
    <w:rsid w:val="5B3F3C71"/>
    <w:rsid w:val="5B430017"/>
    <w:rsid w:val="5B4F2C35"/>
    <w:rsid w:val="5B672A0A"/>
    <w:rsid w:val="5B747EB2"/>
    <w:rsid w:val="5B851D5A"/>
    <w:rsid w:val="5BA57B26"/>
    <w:rsid w:val="5BAD6B0E"/>
    <w:rsid w:val="5BB17440"/>
    <w:rsid w:val="5BE2525D"/>
    <w:rsid w:val="5BEB1225"/>
    <w:rsid w:val="5BFD645C"/>
    <w:rsid w:val="5C115B42"/>
    <w:rsid w:val="5C2C472A"/>
    <w:rsid w:val="5C761E49"/>
    <w:rsid w:val="5C8B66DE"/>
    <w:rsid w:val="5CB07109"/>
    <w:rsid w:val="5CB14FB9"/>
    <w:rsid w:val="5CB1655B"/>
    <w:rsid w:val="5CCB1593"/>
    <w:rsid w:val="5CDB424F"/>
    <w:rsid w:val="5CE36CCB"/>
    <w:rsid w:val="5CE572DB"/>
    <w:rsid w:val="5CFC4D82"/>
    <w:rsid w:val="5D16521F"/>
    <w:rsid w:val="5D1951A4"/>
    <w:rsid w:val="5D217CF6"/>
    <w:rsid w:val="5D2E4CF0"/>
    <w:rsid w:val="5D491B2E"/>
    <w:rsid w:val="5D4B11CA"/>
    <w:rsid w:val="5D4E6235"/>
    <w:rsid w:val="5D5567BE"/>
    <w:rsid w:val="5DB1365C"/>
    <w:rsid w:val="5DCA5FA9"/>
    <w:rsid w:val="5DCE43E5"/>
    <w:rsid w:val="5DE52DE2"/>
    <w:rsid w:val="5E0B4D95"/>
    <w:rsid w:val="5E1849EE"/>
    <w:rsid w:val="5E1B78DA"/>
    <w:rsid w:val="5E1E6518"/>
    <w:rsid w:val="5E255B7F"/>
    <w:rsid w:val="5E331DA0"/>
    <w:rsid w:val="5E3E4A12"/>
    <w:rsid w:val="5E4810D1"/>
    <w:rsid w:val="5E51556C"/>
    <w:rsid w:val="5E6968DE"/>
    <w:rsid w:val="5E8B689C"/>
    <w:rsid w:val="5E9B5562"/>
    <w:rsid w:val="5EAD1150"/>
    <w:rsid w:val="5EAE6498"/>
    <w:rsid w:val="5EE636A3"/>
    <w:rsid w:val="5F195A1D"/>
    <w:rsid w:val="5F30252F"/>
    <w:rsid w:val="5F5E18F1"/>
    <w:rsid w:val="5F821B4C"/>
    <w:rsid w:val="5F821C95"/>
    <w:rsid w:val="5F8D1984"/>
    <w:rsid w:val="5F9C1BC7"/>
    <w:rsid w:val="5FB962D5"/>
    <w:rsid w:val="5FC10D47"/>
    <w:rsid w:val="5FD91ADF"/>
    <w:rsid w:val="5FE223D6"/>
    <w:rsid w:val="601179FB"/>
    <w:rsid w:val="60172DF8"/>
    <w:rsid w:val="60417B6F"/>
    <w:rsid w:val="60475EF8"/>
    <w:rsid w:val="606B49BF"/>
    <w:rsid w:val="60861F4A"/>
    <w:rsid w:val="60885CA7"/>
    <w:rsid w:val="60906670"/>
    <w:rsid w:val="60C2565D"/>
    <w:rsid w:val="60E0792C"/>
    <w:rsid w:val="60EF5A15"/>
    <w:rsid w:val="60FD39EB"/>
    <w:rsid w:val="60FE43B8"/>
    <w:rsid w:val="6118469D"/>
    <w:rsid w:val="611F1F0C"/>
    <w:rsid w:val="6157038B"/>
    <w:rsid w:val="61846B6B"/>
    <w:rsid w:val="619D39D4"/>
    <w:rsid w:val="61A44D62"/>
    <w:rsid w:val="61A75877"/>
    <w:rsid w:val="61D73067"/>
    <w:rsid w:val="61EB120E"/>
    <w:rsid w:val="61EE139A"/>
    <w:rsid w:val="61F53834"/>
    <w:rsid w:val="62010E3B"/>
    <w:rsid w:val="620F0021"/>
    <w:rsid w:val="62276860"/>
    <w:rsid w:val="623B7475"/>
    <w:rsid w:val="62656120"/>
    <w:rsid w:val="626939B3"/>
    <w:rsid w:val="62913539"/>
    <w:rsid w:val="62A44A5E"/>
    <w:rsid w:val="62CB1DC5"/>
    <w:rsid w:val="62FC3816"/>
    <w:rsid w:val="62FD0BCE"/>
    <w:rsid w:val="63063F21"/>
    <w:rsid w:val="63193BD8"/>
    <w:rsid w:val="63286AE5"/>
    <w:rsid w:val="6358751A"/>
    <w:rsid w:val="63647D8C"/>
    <w:rsid w:val="638055B7"/>
    <w:rsid w:val="638A3B44"/>
    <w:rsid w:val="63F26259"/>
    <w:rsid w:val="64080728"/>
    <w:rsid w:val="64094295"/>
    <w:rsid w:val="64302F7D"/>
    <w:rsid w:val="6482427B"/>
    <w:rsid w:val="64987DFA"/>
    <w:rsid w:val="64A87D2A"/>
    <w:rsid w:val="64BF1138"/>
    <w:rsid w:val="64E45662"/>
    <w:rsid w:val="64E714F0"/>
    <w:rsid w:val="64EC2CA8"/>
    <w:rsid w:val="64F810C4"/>
    <w:rsid w:val="65102E3B"/>
    <w:rsid w:val="6517613D"/>
    <w:rsid w:val="655518DD"/>
    <w:rsid w:val="657A7238"/>
    <w:rsid w:val="65814B75"/>
    <w:rsid w:val="658E3D60"/>
    <w:rsid w:val="658E5B0E"/>
    <w:rsid w:val="659356C9"/>
    <w:rsid w:val="6598698C"/>
    <w:rsid w:val="65AC7C66"/>
    <w:rsid w:val="65B83200"/>
    <w:rsid w:val="65BC07BA"/>
    <w:rsid w:val="65C0523D"/>
    <w:rsid w:val="65D4475C"/>
    <w:rsid w:val="65DC4978"/>
    <w:rsid w:val="65E47122"/>
    <w:rsid w:val="65F60BE6"/>
    <w:rsid w:val="65FA387D"/>
    <w:rsid w:val="661233A7"/>
    <w:rsid w:val="662C08F4"/>
    <w:rsid w:val="665F7EA6"/>
    <w:rsid w:val="66650F64"/>
    <w:rsid w:val="66756CCD"/>
    <w:rsid w:val="667C5585"/>
    <w:rsid w:val="669C425A"/>
    <w:rsid w:val="66AA6977"/>
    <w:rsid w:val="66AC3F2B"/>
    <w:rsid w:val="66E04A8F"/>
    <w:rsid w:val="66EB5658"/>
    <w:rsid w:val="66FC2D4E"/>
    <w:rsid w:val="66FF282A"/>
    <w:rsid w:val="67000C8D"/>
    <w:rsid w:val="67036D05"/>
    <w:rsid w:val="671B11F5"/>
    <w:rsid w:val="671D6143"/>
    <w:rsid w:val="67816B8F"/>
    <w:rsid w:val="678270F6"/>
    <w:rsid w:val="678A09AE"/>
    <w:rsid w:val="679E487C"/>
    <w:rsid w:val="67B35CFF"/>
    <w:rsid w:val="67D06EFF"/>
    <w:rsid w:val="67D24AC5"/>
    <w:rsid w:val="67E3632A"/>
    <w:rsid w:val="6808604B"/>
    <w:rsid w:val="680C6130"/>
    <w:rsid w:val="684F4F2A"/>
    <w:rsid w:val="686E4734"/>
    <w:rsid w:val="6871289A"/>
    <w:rsid w:val="687C51DA"/>
    <w:rsid w:val="6884144A"/>
    <w:rsid w:val="68863414"/>
    <w:rsid w:val="68A85BD7"/>
    <w:rsid w:val="68C2564E"/>
    <w:rsid w:val="68D121BE"/>
    <w:rsid w:val="68D945B8"/>
    <w:rsid w:val="68DC7594"/>
    <w:rsid w:val="68DF0B31"/>
    <w:rsid w:val="68E36170"/>
    <w:rsid w:val="68EF5EEE"/>
    <w:rsid w:val="68F914A1"/>
    <w:rsid w:val="69012A9A"/>
    <w:rsid w:val="69335A4E"/>
    <w:rsid w:val="6936486C"/>
    <w:rsid w:val="694C3D5A"/>
    <w:rsid w:val="69781446"/>
    <w:rsid w:val="698200F7"/>
    <w:rsid w:val="699540DB"/>
    <w:rsid w:val="699678A3"/>
    <w:rsid w:val="699A747D"/>
    <w:rsid w:val="69B83191"/>
    <w:rsid w:val="69BF1275"/>
    <w:rsid w:val="69CB5A1C"/>
    <w:rsid w:val="69E4013A"/>
    <w:rsid w:val="6A033198"/>
    <w:rsid w:val="6A0D4F8C"/>
    <w:rsid w:val="6A2E563D"/>
    <w:rsid w:val="6A627F6F"/>
    <w:rsid w:val="6A7719BC"/>
    <w:rsid w:val="6A784DA3"/>
    <w:rsid w:val="6A9944DF"/>
    <w:rsid w:val="6AAD0152"/>
    <w:rsid w:val="6ABB3FB1"/>
    <w:rsid w:val="6ABD5A14"/>
    <w:rsid w:val="6AEB4204"/>
    <w:rsid w:val="6AED32D6"/>
    <w:rsid w:val="6AFE3735"/>
    <w:rsid w:val="6B094F00"/>
    <w:rsid w:val="6B3104A7"/>
    <w:rsid w:val="6B631EDB"/>
    <w:rsid w:val="6B680BAF"/>
    <w:rsid w:val="6B6D41FC"/>
    <w:rsid w:val="6BA81F7E"/>
    <w:rsid w:val="6BDF288B"/>
    <w:rsid w:val="6BF43131"/>
    <w:rsid w:val="6C00528B"/>
    <w:rsid w:val="6C1A22DB"/>
    <w:rsid w:val="6C1F6CDE"/>
    <w:rsid w:val="6C6A09F5"/>
    <w:rsid w:val="6C756487"/>
    <w:rsid w:val="6C8B219C"/>
    <w:rsid w:val="6C9C55DC"/>
    <w:rsid w:val="6CC77739"/>
    <w:rsid w:val="6CE4370F"/>
    <w:rsid w:val="6CF162D6"/>
    <w:rsid w:val="6D0E67A6"/>
    <w:rsid w:val="6D222523"/>
    <w:rsid w:val="6D2825E8"/>
    <w:rsid w:val="6D65184A"/>
    <w:rsid w:val="6D655FA2"/>
    <w:rsid w:val="6D6F34FA"/>
    <w:rsid w:val="6D806684"/>
    <w:rsid w:val="6D8812EF"/>
    <w:rsid w:val="6D8C327A"/>
    <w:rsid w:val="6D9914F3"/>
    <w:rsid w:val="6D996F3D"/>
    <w:rsid w:val="6DB620A5"/>
    <w:rsid w:val="6DC64398"/>
    <w:rsid w:val="6DD4550F"/>
    <w:rsid w:val="6DDC1469"/>
    <w:rsid w:val="6DDC3C07"/>
    <w:rsid w:val="6DE44E65"/>
    <w:rsid w:val="6E196001"/>
    <w:rsid w:val="6E1B4DE1"/>
    <w:rsid w:val="6E37391D"/>
    <w:rsid w:val="6E407F42"/>
    <w:rsid w:val="6E54710F"/>
    <w:rsid w:val="6E5C5A0C"/>
    <w:rsid w:val="6E687964"/>
    <w:rsid w:val="6E8757F0"/>
    <w:rsid w:val="6EA91C0A"/>
    <w:rsid w:val="6ED171D3"/>
    <w:rsid w:val="6EE031AD"/>
    <w:rsid w:val="6EE46E62"/>
    <w:rsid w:val="6F0230C8"/>
    <w:rsid w:val="6F215C44"/>
    <w:rsid w:val="6F43212D"/>
    <w:rsid w:val="6F452E74"/>
    <w:rsid w:val="6F543169"/>
    <w:rsid w:val="6F5E79FA"/>
    <w:rsid w:val="6F753076"/>
    <w:rsid w:val="6F8D5088"/>
    <w:rsid w:val="6FA26D85"/>
    <w:rsid w:val="6FD66A2F"/>
    <w:rsid w:val="6FF13869"/>
    <w:rsid w:val="70251764"/>
    <w:rsid w:val="705B5186"/>
    <w:rsid w:val="70757EA5"/>
    <w:rsid w:val="708B1224"/>
    <w:rsid w:val="709B4DAC"/>
    <w:rsid w:val="709E0250"/>
    <w:rsid w:val="70BE3F4F"/>
    <w:rsid w:val="70F62A2B"/>
    <w:rsid w:val="71093B4D"/>
    <w:rsid w:val="710A33ED"/>
    <w:rsid w:val="71125211"/>
    <w:rsid w:val="713F3D33"/>
    <w:rsid w:val="71493231"/>
    <w:rsid w:val="71566079"/>
    <w:rsid w:val="716B0D4A"/>
    <w:rsid w:val="716C2775"/>
    <w:rsid w:val="716E7626"/>
    <w:rsid w:val="717464FF"/>
    <w:rsid w:val="71897A4D"/>
    <w:rsid w:val="71951845"/>
    <w:rsid w:val="71B93728"/>
    <w:rsid w:val="71F20E2E"/>
    <w:rsid w:val="71F80EDE"/>
    <w:rsid w:val="72026039"/>
    <w:rsid w:val="720E240F"/>
    <w:rsid w:val="72103E48"/>
    <w:rsid w:val="7228710C"/>
    <w:rsid w:val="722C2DD0"/>
    <w:rsid w:val="7264709E"/>
    <w:rsid w:val="726E11A1"/>
    <w:rsid w:val="7273245E"/>
    <w:rsid w:val="727C535C"/>
    <w:rsid w:val="7289422C"/>
    <w:rsid w:val="729437C1"/>
    <w:rsid w:val="72952BD1"/>
    <w:rsid w:val="72974A1E"/>
    <w:rsid w:val="72991D3B"/>
    <w:rsid w:val="72997AC3"/>
    <w:rsid w:val="729E4247"/>
    <w:rsid w:val="72A042BA"/>
    <w:rsid w:val="72A33A08"/>
    <w:rsid w:val="72A40410"/>
    <w:rsid w:val="72C963D7"/>
    <w:rsid w:val="72CC1F75"/>
    <w:rsid w:val="72ED2B8D"/>
    <w:rsid w:val="72FB055A"/>
    <w:rsid w:val="730C4637"/>
    <w:rsid w:val="7330079C"/>
    <w:rsid w:val="73353A6C"/>
    <w:rsid w:val="73593BFF"/>
    <w:rsid w:val="736366E2"/>
    <w:rsid w:val="737F6D68"/>
    <w:rsid w:val="739A788D"/>
    <w:rsid w:val="73A016D5"/>
    <w:rsid w:val="73A17774"/>
    <w:rsid w:val="73AB01D2"/>
    <w:rsid w:val="73EF5791"/>
    <w:rsid w:val="7412691B"/>
    <w:rsid w:val="742C1313"/>
    <w:rsid w:val="74317264"/>
    <w:rsid w:val="74330A4B"/>
    <w:rsid w:val="7434704F"/>
    <w:rsid w:val="745605FC"/>
    <w:rsid w:val="745A1D68"/>
    <w:rsid w:val="745F37A1"/>
    <w:rsid w:val="746E55A4"/>
    <w:rsid w:val="746E7A08"/>
    <w:rsid w:val="74766FF0"/>
    <w:rsid w:val="74997069"/>
    <w:rsid w:val="74A836AF"/>
    <w:rsid w:val="74C50A23"/>
    <w:rsid w:val="74F40FCB"/>
    <w:rsid w:val="7505553C"/>
    <w:rsid w:val="750E2549"/>
    <w:rsid w:val="75146D7B"/>
    <w:rsid w:val="754477C1"/>
    <w:rsid w:val="755207BF"/>
    <w:rsid w:val="75902BC6"/>
    <w:rsid w:val="75A25868"/>
    <w:rsid w:val="75A675D1"/>
    <w:rsid w:val="75AE0A9B"/>
    <w:rsid w:val="75B16555"/>
    <w:rsid w:val="75BE6D24"/>
    <w:rsid w:val="75EA4A7B"/>
    <w:rsid w:val="75F169B1"/>
    <w:rsid w:val="75F924E7"/>
    <w:rsid w:val="76083998"/>
    <w:rsid w:val="76086F57"/>
    <w:rsid w:val="76161FAF"/>
    <w:rsid w:val="762D4ECF"/>
    <w:rsid w:val="76397C6E"/>
    <w:rsid w:val="769A78B8"/>
    <w:rsid w:val="769E12B0"/>
    <w:rsid w:val="76D0185E"/>
    <w:rsid w:val="76FA74A7"/>
    <w:rsid w:val="76FD563A"/>
    <w:rsid w:val="76FF5B01"/>
    <w:rsid w:val="77053015"/>
    <w:rsid w:val="770E4D00"/>
    <w:rsid w:val="7719368C"/>
    <w:rsid w:val="771A5C3F"/>
    <w:rsid w:val="773720C7"/>
    <w:rsid w:val="77432C4E"/>
    <w:rsid w:val="774420B5"/>
    <w:rsid w:val="775A3227"/>
    <w:rsid w:val="77652D5E"/>
    <w:rsid w:val="776A699C"/>
    <w:rsid w:val="777B0FD1"/>
    <w:rsid w:val="77907B18"/>
    <w:rsid w:val="779E28C7"/>
    <w:rsid w:val="77CC41B6"/>
    <w:rsid w:val="77CE2DE2"/>
    <w:rsid w:val="77D02ADD"/>
    <w:rsid w:val="77F24622"/>
    <w:rsid w:val="78072963"/>
    <w:rsid w:val="78090684"/>
    <w:rsid w:val="780E2ADE"/>
    <w:rsid w:val="782A02DB"/>
    <w:rsid w:val="78380F8C"/>
    <w:rsid w:val="78382A24"/>
    <w:rsid w:val="7839334F"/>
    <w:rsid w:val="78510117"/>
    <w:rsid w:val="785F325D"/>
    <w:rsid w:val="7863107C"/>
    <w:rsid w:val="78745037"/>
    <w:rsid w:val="78770683"/>
    <w:rsid w:val="788756E6"/>
    <w:rsid w:val="788A6608"/>
    <w:rsid w:val="78943BBD"/>
    <w:rsid w:val="789541ED"/>
    <w:rsid w:val="78B2167C"/>
    <w:rsid w:val="78B418D7"/>
    <w:rsid w:val="78BD7D5A"/>
    <w:rsid w:val="78DF2218"/>
    <w:rsid w:val="78E64C14"/>
    <w:rsid w:val="78E95E5A"/>
    <w:rsid w:val="791471A2"/>
    <w:rsid w:val="791E765C"/>
    <w:rsid w:val="79382508"/>
    <w:rsid w:val="79462EC8"/>
    <w:rsid w:val="797E3479"/>
    <w:rsid w:val="799117C4"/>
    <w:rsid w:val="79A4384B"/>
    <w:rsid w:val="79BD2087"/>
    <w:rsid w:val="79D00F38"/>
    <w:rsid w:val="79DE6FBF"/>
    <w:rsid w:val="79E9794C"/>
    <w:rsid w:val="79EC2A16"/>
    <w:rsid w:val="79F44681"/>
    <w:rsid w:val="79FB1BD2"/>
    <w:rsid w:val="7A037095"/>
    <w:rsid w:val="7A1A02A9"/>
    <w:rsid w:val="7A6F3D08"/>
    <w:rsid w:val="7AAC17CF"/>
    <w:rsid w:val="7AAD2A82"/>
    <w:rsid w:val="7AD26045"/>
    <w:rsid w:val="7AEE46CD"/>
    <w:rsid w:val="7B311376"/>
    <w:rsid w:val="7B322EF5"/>
    <w:rsid w:val="7B3A4347"/>
    <w:rsid w:val="7B3B1E3C"/>
    <w:rsid w:val="7B47145D"/>
    <w:rsid w:val="7B542EFE"/>
    <w:rsid w:val="7BA563C1"/>
    <w:rsid w:val="7BBC68BC"/>
    <w:rsid w:val="7BE60972"/>
    <w:rsid w:val="7C016F1D"/>
    <w:rsid w:val="7C043866"/>
    <w:rsid w:val="7C0654D7"/>
    <w:rsid w:val="7C190C4E"/>
    <w:rsid w:val="7C1C18EF"/>
    <w:rsid w:val="7C2C405B"/>
    <w:rsid w:val="7C2C75D1"/>
    <w:rsid w:val="7C2C799E"/>
    <w:rsid w:val="7C3668B3"/>
    <w:rsid w:val="7C3A22C4"/>
    <w:rsid w:val="7C477D64"/>
    <w:rsid w:val="7C592917"/>
    <w:rsid w:val="7C6C0929"/>
    <w:rsid w:val="7C7C3F76"/>
    <w:rsid w:val="7CB53D23"/>
    <w:rsid w:val="7CBC3ECA"/>
    <w:rsid w:val="7CD36FFD"/>
    <w:rsid w:val="7CE87393"/>
    <w:rsid w:val="7CF635A5"/>
    <w:rsid w:val="7D0D130E"/>
    <w:rsid w:val="7D1A4CD2"/>
    <w:rsid w:val="7D2456DB"/>
    <w:rsid w:val="7D276B1C"/>
    <w:rsid w:val="7D4C6CDD"/>
    <w:rsid w:val="7D4F33A8"/>
    <w:rsid w:val="7D506E4B"/>
    <w:rsid w:val="7D6B61B6"/>
    <w:rsid w:val="7D6C2781"/>
    <w:rsid w:val="7D9B59EE"/>
    <w:rsid w:val="7DA8642A"/>
    <w:rsid w:val="7DA90448"/>
    <w:rsid w:val="7DED0B6A"/>
    <w:rsid w:val="7DEE1DCE"/>
    <w:rsid w:val="7E3A63DB"/>
    <w:rsid w:val="7E3D5ECB"/>
    <w:rsid w:val="7E69379E"/>
    <w:rsid w:val="7E6A0C47"/>
    <w:rsid w:val="7E7E6C0F"/>
    <w:rsid w:val="7E873797"/>
    <w:rsid w:val="7EC00E10"/>
    <w:rsid w:val="7EDC1FA0"/>
    <w:rsid w:val="7EFC5948"/>
    <w:rsid w:val="7F0215EE"/>
    <w:rsid w:val="7F1248D3"/>
    <w:rsid w:val="7F3157C5"/>
    <w:rsid w:val="7F370917"/>
    <w:rsid w:val="7F5F7047"/>
    <w:rsid w:val="7F6F41D3"/>
    <w:rsid w:val="7F752577"/>
    <w:rsid w:val="7F756F82"/>
    <w:rsid w:val="7F9D305D"/>
    <w:rsid w:val="7FA65A7B"/>
    <w:rsid w:val="7FC60811"/>
    <w:rsid w:val="7FC93EBA"/>
    <w:rsid w:val="7FDC051A"/>
    <w:rsid w:val="7FEE6E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qFormat="1" w:unhideWhenUsed="0" w:uiPriority="0" w:semiHidden="0" w:name="List 3"/>
    <w:lsdException w:unhideWhenUsed="0" w:uiPriority="0" w:semiHidden="0" w:name="List 4"/>
    <w:lsdException w:unhideWhenUsed="0" w:uiPriority="0" w:semiHidden="0" w:name="List 5"/>
    <w:lsdException w:qFormat="1" w:unhideWhenUsed="0" w:uiPriority="0" w:semiHidden="0" w:name="List Bullet 2"/>
    <w:lsdException w:qFormat="1"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99"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99"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semiHidden="0" w:name="Balloon Text"/>
    <w:lsdException w:qFormat="1" w:unhideWhenUsed="0" w:uiPriority="59"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66"/>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67"/>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68"/>
    <w:qFormat/>
    <w:uiPriority w:val="0"/>
    <w:pPr>
      <w:keepNext/>
      <w:keepLines/>
      <w:spacing w:before="260" w:after="260" w:line="416" w:lineRule="auto"/>
      <w:outlineLvl w:val="2"/>
    </w:pPr>
    <w:rPr>
      <w:b/>
      <w:bCs/>
      <w:sz w:val="32"/>
      <w:szCs w:val="32"/>
    </w:rPr>
  </w:style>
  <w:style w:type="paragraph" w:styleId="5">
    <w:name w:val="heading 4"/>
    <w:basedOn w:val="1"/>
    <w:next w:val="1"/>
    <w:link w:val="69"/>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70"/>
    <w:qFormat/>
    <w:uiPriority w:val="0"/>
    <w:pPr>
      <w:keepNext/>
      <w:keepLines/>
      <w:widowControl/>
      <w:tabs>
        <w:tab w:val="left" w:pos="1008"/>
      </w:tabs>
      <w:spacing w:before="280" w:after="290" w:line="376" w:lineRule="auto"/>
      <w:ind w:left="1008" w:hanging="1008"/>
      <w:jc w:val="left"/>
      <w:outlineLvl w:val="4"/>
    </w:pPr>
    <w:rPr>
      <w:b/>
      <w:bCs/>
      <w:kern w:val="0"/>
      <w:sz w:val="28"/>
      <w:szCs w:val="28"/>
    </w:rPr>
  </w:style>
  <w:style w:type="paragraph" w:styleId="7">
    <w:name w:val="heading 6"/>
    <w:basedOn w:val="1"/>
    <w:next w:val="1"/>
    <w:link w:val="71"/>
    <w:qFormat/>
    <w:uiPriority w:val="0"/>
    <w:pPr>
      <w:keepNext/>
      <w:keepLines/>
      <w:widowControl/>
      <w:tabs>
        <w:tab w:val="left" w:pos="1440"/>
      </w:tabs>
      <w:spacing w:before="240" w:after="64" w:line="320" w:lineRule="auto"/>
      <w:ind w:left="1152" w:hanging="1152"/>
      <w:jc w:val="left"/>
      <w:outlineLvl w:val="5"/>
    </w:pPr>
    <w:rPr>
      <w:rFonts w:ascii="Arial" w:hAnsi="Arial" w:eastAsia="黑体"/>
      <w:b/>
      <w:bCs/>
      <w:kern w:val="0"/>
      <w:sz w:val="24"/>
    </w:rPr>
  </w:style>
  <w:style w:type="paragraph" w:styleId="8">
    <w:name w:val="heading 7"/>
    <w:basedOn w:val="1"/>
    <w:next w:val="1"/>
    <w:link w:val="72"/>
    <w:qFormat/>
    <w:uiPriority w:val="0"/>
    <w:pPr>
      <w:keepNext/>
      <w:keepLines/>
      <w:widowControl/>
      <w:tabs>
        <w:tab w:val="left" w:pos="2520"/>
      </w:tabs>
      <w:spacing w:before="240" w:after="64" w:line="320" w:lineRule="auto"/>
      <w:ind w:left="1296" w:hanging="1296"/>
      <w:jc w:val="left"/>
      <w:outlineLvl w:val="6"/>
    </w:pPr>
    <w:rPr>
      <w:b/>
      <w:bCs/>
      <w:kern w:val="0"/>
      <w:sz w:val="24"/>
    </w:rPr>
  </w:style>
  <w:style w:type="paragraph" w:styleId="9">
    <w:name w:val="heading 8"/>
    <w:basedOn w:val="1"/>
    <w:next w:val="1"/>
    <w:link w:val="73"/>
    <w:qFormat/>
    <w:uiPriority w:val="0"/>
    <w:pPr>
      <w:keepNext/>
      <w:keepLines/>
      <w:widowControl/>
      <w:tabs>
        <w:tab w:val="left" w:pos="1440"/>
      </w:tabs>
      <w:spacing w:before="240" w:after="64" w:line="320" w:lineRule="auto"/>
      <w:ind w:left="1440" w:hanging="1440"/>
      <w:jc w:val="left"/>
      <w:outlineLvl w:val="7"/>
    </w:pPr>
    <w:rPr>
      <w:rFonts w:ascii="Arial" w:hAnsi="Arial" w:eastAsia="黑体"/>
      <w:kern w:val="0"/>
      <w:sz w:val="24"/>
    </w:rPr>
  </w:style>
  <w:style w:type="paragraph" w:styleId="10">
    <w:name w:val="heading 9"/>
    <w:basedOn w:val="1"/>
    <w:next w:val="1"/>
    <w:link w:val="74"/>
    <w:qFormat/>
    <w:uiPriority w:val="0"/>
    <w:pPr>
      <w:keepNext/>
      <w:keepLines/>
      <w:widowControl/>
      <w:tabs>
        <w:tab w:val="left" w:pos="1584"/>
      </w:tabs>
      <w:spacing w:before="240" w:after="64" w:line="320" w:lineRule="auto"/>
      <w:ind w:left="1584" w:hanging="1584"/>
      <w:jc w:val="left"/>
      <w:outlineLvl w:val="8"/>
    </w:pPr>
    <w:rPr>
      <w:rFonts w:ascii="Arial" w:hAnsi="Arial" w:eastAsia="黑体"/>
      <w:kern w:val="0"/>
      <w:szCs w:val="21"/>
    </w:rPr>
  </w:style>
  <w:style w:type="character" w:default="1" w:styleId="56">
    <w:name w:val="Default Paragraph Font"/>
    <w:semiHidden/>
    <w:unhideWhenUsed/>
    <w:qFormat/>
    <w:uiPriority w:val="1"/>
  </w:style>
  <w:style w:type="table" w:default="1" w:styleId="54">
    <w:name w:val="Normal Table"/>
    <w:semiHidden/>
    <w:unhideWhenUsed/>
    <w:qFormat/>
    <w:uiPriority w:val="99"/>
    <w:tblPr>
      <w:tblCellMar>
        <w:top w:w="0" w:type="dxa"/>
        <w:left w:w="108" w:type="dxa"/>
        <w:bottom w:w="0" w:type="dxa"/>
        <w:right w:w="108" w:type="dxa"/>
      </w:tblCellMar>
    </w:tblPr>
  </w:style>
  <w:style w:type="paragraph" w:styleId="11">
    <w:name w:val="List 3"/>
    <w:basedOn w:val="1"/>
    <w:qFormat/>
    <w:uiPriority w:val="0"/>
    <w:pPr>
      <w:widowControl/>
      <w:tabs>
        <w:tab w:val="left" w:pos="627"/>
      </w:tabs>
      <w:adjustRightInd w:val="0"/>
      <w:snapToGrid w:val="0"/>
      <w:spacing w:before="100" w:beforeAutospacing="1" w:after="100" w:afterAutospacing="1"/>
      <w:jc w:val="center"/>
    </w:pPr>
    <w:rPr>
      <w:b/>
      <w:snapToGrid w:val="0"/>
      <w:sz w:val="28"/>
      <w:szCs w:val="20"/>
    </w:rPr>
  </w:style>
  <w:style w:type="paragraph" w:styleId="12">
    <w:name w:val="toc 7"/>
    <w:basedOn w:val="1"/>
    <w:next w:val="1"/>
    <w:qFormat/>
    <w:uiPriority w:val="39"/>
    <w:pPr>
      <w:spacing w:line="440" w:lineRule="exact"/>
      <w:ind w:left="2520" w:leftChars="1200" w:firstLine="100" w:firstLineChars="100"/>
    </w:pPr>
  </w:style>
  <w:style w:type="paragraph" w:styleId="13">
    <w:name w:val="Normal Indent"/>
    <w:basedOn w:val="1"/>
    <w:next w:val="1"/>
    <w:link w:val="75"/>
    <w:qFormat/>
    <w:uiPriority w:val="0"/>
    <w:pPr>
      <w:ind w:firstLine="420" w:firstLineChars="200"/>
    </w:pPr>
  </w:style>
  <w:style w:type="paragraph" w:styleId="14">
    <w:name w:val="caption"/>
    <w:basedOn w:val="1"/>
    <w:next w:val="1"/>
    <w:qFormat/>
    <w:uiPriority w:val="0"/>
    <w:pPr>
      <w:spacing w:line="440" w:lineRule="exact"/>
      <w:ind w:firstLine="100" w:firstLineChars="100"/>
    </w:pPr>
    <w:rPr>
      <w:rFonts w:ascii="Arial" w:hAnsi="Arial" w:eastAsia="黑体" w:cs="Arial"/>
      <w:sz w:val="20"/>
      <w:szCs w:val="20"/>
    </w:rPr>
  </w:style>
  <w:style w:type="paragraph" w:styleId="15">
    <w:name w:val="Document Map"/>
    <w:basedOn w:val="1"/>
    <w:link w:val="76"/>
    <w:qFormat/>
    <w:uiPriority w:val="99"/>
    <w:pPr>
      <w:shd w:val="clear" w:color="auto" w:fill="000080"/>
    </w:pPr>
    <w:rPr>
      <w:kern w:val="0"/>
      <w:sz w:val="20"/>
      <w:shd w:val="clear" w:color="auto" w:fill="000080"/>
    </w:rPr>
  </w:style>
  <w:style w:type="paragraph" w:styleId="16">
    <w:name w:val="toa heading"/>
    <w:basedOn w:val="1"/>
    <w:next w:val="1"/>
    <w:qFormat/>
    <w:uiPriority w:val="0"/>
    <w:pPr>
      <w:spacing w:before="120" w:line="360" w:lineRule="auto"/>
    </w:pPr>
    <w:rPr>
      <w:rFonts w:ascii="Arial" w:hAnsi="Arial"/>
      <w:b/>
      <w:sz w:val="24"/>
      <w:szCs w:val="20"/>
    </w:rPr>
  </w:style>
  <w:style w:type="paragraph" w:styleId="17">
    <w:name w:val="annotation text"/>
    <w:basedOn w:val="1"/>
    <w:link w:val="77"/>
    <w:semiHidden/>
    <w:qFormat/>
    <w:uiPriority w:val="0"/>
    <w:pPr>
      <w:jc w:val="left"/>
    </w:pPr>
    <w:rPr>
      <w:rFonts w:ascii="宋体" w:hAnsi="宋体"/>
    </w:rPr>
  </w:style>
  <w:style w:type="paragraph" w:styleId="18">
    <w:name w:val="Body Text 3"/>
    <w:basedOn w:val="1"/>
    <w:qFormat/>
    <w:uiPriority w:val="0"/>
    <w:rPr>
      <w:rFonts w:ascii="宋体"/>
      <w:sz w:val="24"/>
      <w:szCs w:val="20"/>
    </w:rPr>
  </w:style>
  <w:style w:type="paragraph" w:styleId="19">
    <w:name w:val="List Bullet 3"/>
    <w:basedOn w:val="1"/>
    <w:qFormat/>
    <w:uiPriority w:val="0"/>
    <w:pPr>
      <w:tabs>
        <w:tab w:val="left" w:pos="1200"/>
      </w:tabs>
      <w:spacing w:line="300" w:lineRule="auto"/>
      <w:ind w:left="425" w:hanging="425" w:firstLineChars="100"/>
      <w:jc w:val="left"/>
    </w:pPr>
    <w:rPr>
      <w:rFonts w:cs="幼圆"/>
      <w:kern w:val="0"/>
      <w:szCs w:val="21"/>
    </w:rPr>
  </w:style>
  <w:style w:type="paragraph" w:styleId="20">
    <w:name w:val="Body Text"/>
    <w:basedOn w:val="1"/>
    <w:next w:val="21"/>
    <w:link w:val="78"/>
    <w:qFormat/>
    <w:uiPriority w:val="0"/>
    <w:pPr>
      <w:spacing w:after="120"/>
    </w:pPr>
  </w:style>
  <w:style w:type="paragraph" w:styleId="21">
    <w:name w:val="Body Text First Indent"/>
    <w:basedOn w:val="20"/>
    <w:next w:val="22"/>
    <w:qFormat/>
    <w:uiPriority w:val="0"/>
    <w:pPr>
      <w:spacing w:line="440" w:lineRule="exact"/>
      <w:ind w:firstLine="420" w:firstLineChars="100"/>
    </w:pPr>
  </w:style>
  <w:style w:type="paragraph" w:styleId="22">
    <w:name w:val="toc 6"/>
    <w:basedOn w:val="1"/>
    <w:next w:val="1"/>
    <w:qFormat/>
    <w:uiPriority w:val="39"/>
    <w:pPr>
      <w:spacing w:line="440" w:lineRule="exact"/>
      <w:ind w:left="2100" w:leftChars="1000" w:firstLine="100" w:firstLineChars="100"/>
    </w:pPr>
  </w:style>
  <w:style w:type="paragraph" w:styleId="23">
    <w:name w:val="Body Text Indent"/>
    <w:basedOn w:val="1"/>
    <w:next w:val="24"/>
    <w:link w:val="79"/>
    <w:qFormat/>
    <w:uiPriority w:val="0"/>
    <w:pPr>
      <w:spacing w:after="120"/>
      <w:ind w:left="420" w:leftChars="200"/>
    </w:pPr>
  </w:style>
  <w:style w:type="paragraph" w:styleId="24">
    <w:name w:val="Body Text First Indent 2"/>
    <w:basedOn w:val="23"/>
    <w:next w:val="25"/>
    <w:link w:val="88"/>
    <w:qFormat/>
    <w:uiPriority w:val="0"/>
    <w:pPr>
      <w:autoSpaceDE w:val="0"/>
      <w:autoSpaceDN w:val="0"/>
      <w:adjustRightInd w:val="0"/>
      <w:snapToGrid w:val="0"/>
      <w:spacing w:line="360" w:lineRule="auto"/>
      <w:ind w:firstLine="200" w:firstLineChars="200"/>
      <w:jc w:val="left"/>
    </w:pPr>
    <w:rPr>
      <w:rFonts w:ascii="Arial" w:hAnsi="Arial" w:eastAsia="黑体"/>
      <w:b/>
      <w:bCs/>
      <w:sz w:val="32"/>
      <w:szCs w:val="32"/>
    </w:rPr>
  </w:style>
  <w:style w:type="paragraph" w:customStyle="1" w:styleId="25">
    <w:name w:val="xl53"/>
    <w:basedOn w:val="1"/>
    <w:next w:val="1"/>
    <w:qFormat/>
    <w:uiPriority w:val="0"/>
    <w:pPr>
      <w:widowControl/>
      <w:pBdr>
        <w:top w:val="single" w:color="auto" w:sz="4" w:space="0"/>
        <w:left w:val="single" w:color="auto" w:sz="8" w:space="0"/>
        <w:bottom w:val="single" w:color="auto" w:sz="8" w:space="0"/>
        <w:right w:val="single" w:color="auto" w:sz="4" w:space="0"/>
      </w:pBdr>
      <w:spacing w:before="100" w:beforeAutospacing="1" w:after="100" w:afterAutospacing="1" w:line="100" w:lineRule="exact"/>
      <w:jc w:val="center"/>
    </w:pPr>
    <w:rPr>
      <w:rFonts w:ascii="宋体" w:hAnsi="宋体"/>
      <w:b/>
      <w:bCs/>
      <w:kern w:val="0"/>
      <w:sz w:val="20"/>
      <w:szCs w:val="20"/>
    </w:rPr>
  </w:style>
  <w:style w:type="paragraph" w:styleId="26">
    <w:name w:val="List 2"/>
    <w:basedOn w:val="1"/>
    <w:qFormat/>
    <w:uiPriority w:val="0"/>
    <w:pPr>
      <w:autoSpaceDE w:val="0"/>
      <w:autoSpaceDN w:val="0"/>
      <w:adjustRightInd w:val="0"/>
      <w:ind w:left="100" w:leftChars="200" w:hanging="200" w:hangingChars="200"/>
      <w:jc w:val="left"/>
    </w:pPr>
    <w:rPr>
      <w:rFonts w:ascii="Arial" w:hAnsi="Arial"/>
      <w:kern w:val="0"/>
      <w:sz w:val="24"/>
      <w:szCs w:val="20"/>
    </w:rPr>
  </w:style>
  <w:style w:type="paragraph" w:styleId="27">
    <w:name w:val="Block Text"/>
    <w:basedOn w:val="1"/>
    <w:qFormat/>
    <w:uiPriority w:val="0"/>
    <w:pPr>
      <w:spacing w:line="480" w:lineRule="auto"/>
      <w:ind w:left="540" w:right="357" w:firstLine="540"/>
    </w:pPr>
    <w:rPr>
      <w:b/>
      <w:szCs w:val="20"/>
    </w:rPr>
  </w:style>
  <w:style w:type="paragraph" w:styleId="28">
    <w:name w:val="List Bullet 2"/>
    <w:basedOn w:val="1"/>
    <w:qFormat/>
    <w:uiPriority w:val="0"/>
    <w:pPr>
      <w:numPr>
        <w:ilvl w:val="0"/>
        <w:numId w:val="1"/>
      </w:numPr>
    </w:pPr>
  </w:style>
  <w:style w:type="paragraph" w:styleId="29">
    <w:name w:val="index 4"/>
    <w:basedOn w:val="1"/>
    <w:next w:val="1"/>
    <w:qFormat/>
    <w:uiPriority w:val="0"/>
    <w:pPr>
      <w:ind w:left="600" w:leftChars="600"/>
    </w:pPr>
    <w:rPr>
      <w:sz w:val="21"/>
      <w:szCs w:val="24"/>
    </w:rPr>
  </w:style>
  <w:style w:type="paragraph" w:styleId="30">
    <w:name w:val="toc 5"/>
    <w:basedOn w:val="1"/>
    <w:next w:val="1"/>
    <w:qFormat/>
    <w:uiPriority w:val="39"/>
    <w:pPr>
      <w:ind w:left="1680" w:leftChars="800"/>
    </w:pPr>
  </w:style>
  <w:style w:type="paragraph" w:styleId="31">
    <w:name w:val="toc 3"/>
    <w:basedOn w:val="1"/>
    <w:next w:val="1"/>
    <w:qFormat/>
    <w:uiPriority w:val="39"/>
    <w:pPr>
      <w:ind w:left="840" w:leftChars="400"/>
    </w:pPr>
  </w:style>
  <w:style w:type="paragraph" w:styleId="32">
    <w:name w:val="Plain Text"/>
    <w:basedOn w:val="1"/>
    <w:link w:val="80"/>
    <w:qFormat/>
    <w:uiPriority w:val="0"/>
    <w:rPr>
      <w:rFonts w:ascii="宋体" w:hAnsi="Courier New"/>
      <w:szCs w:val="20"/>
    </w:rPr>
  </w:style>
  <w:style w:type="paragraph" w:styleId="33">
    <w:name w:val="toc 8"/>
    <w:basedOn w:val="1"/>
    <w:next w:val="1"/>
    <w:qFormat/>
    <w:uiPriority w:val="39"/>
    <w:pPr>
      <w:spacing w:line="440" w:lineRule="exact"/>
      <w:ind w:left="2940" w:leftChars="1400" w:firstLine="100" w:firstLineChars="100"/>
    </w:pPr>
  </w:style>
  <w:style w:type="paragraph" w:styleId="34">
    <w:name w:val="Date"/>
    <w:basedOn w:val="1"/>
    <w:next w:val="1"/>
    <w:qFormat/>
    <w:uiPriority w:val="0"/>
    <w:rPr>
      <w:sz w:val="24"/>
      <w:szCs w:val="20"/>
    </w:rPr>
  </w:style>
  <w:style w:type="paragraph" w:styleId="35">
    <w:name w:val="Body Text Indent 2"/>
    <w:basedOn w:val="1"/>
    <w:qFormat/>
    <w:uiPriority w:val="0"/>
    <w:pPr>
      <w:spacing w:after="120" w:line="480" w:lineRule="auto"/>
      <w:ind w:left="420" w:leftChars="200"/>
    </w:pPr>
  </w:style>
  <w:style w:type="paragraph" w:styleId="36">
    <w:name w:val="endnote text"/>
    <w:basedOn w:val="1"/>
    <w:qFormat/>
    <w:uiPriority w:val="0"/>
    <w:pPr>
      <w:snapToGrid w:val="0"/>
      <w:spacing w:line="440" w:lineRule="exact"/>
      <w:ind w:firstLine="100" w:firstLineChars="100"/>
      <w:jc w:val="left"/>
    </w:pPr>
    <w:rPr>
      <w:szCs w:val="20"/>
    </w:rPr>
  </w:style>
  <w:style w:type="paragraph" w:styleId="37">
    <w:name w:val="Balloon Text"/>
    <w:basedOn w:val="1"/>
    <w:link w:val="81"/>
    <w:qFormat/>
    <w:uiPriority w:val="99"/>
    <w:rPr>
      <w:sz w:val="18"/>
      <w:szCs w:val="18"/>
    </w:rPr>
  </w:style>
  <w:style w:type="paragraph" w:styleId="38">
    <w:name w:val="footer"/>
    <w:basedOn w:val="1"/>
    <w:link w:val="82"/>
    <w:qFormat/>
    <w:uiPriority w:val="0"/>
    <w:pPr>
      <w:tabs>
        <w:tab w:val="center" w:pos="4153"/>
        <w:tab w:val="right" w:pos="8306"/>
      </w:tabs>
      <w:snapToGrid w:val="0"/>
      <w:jc w:val="left"/>
    </w:pPr>
    <w:rPr>
      <w:sz w:val="18"/>
      <w:szCs w:val="18"/>
    </w:rPr>
  </w:style>
  <w:style w:type="paragraph" w:styleId="39">
    <w:name w:val="header"/>
    <w:basedOn w:val="1"/>
    <w:link w:val="83"/>
    <w:qFormat/>
    <w:uiPriority w:val="0"/>
    <w:pPr>
      <w:pBdr>
        <w:bottom w:val="single" w:color="auto" w:sz="6" w:space="1"/>
      </w:pBdr>
      <w:tabs>
        <w:tab w:val="center" w:pos="4153"/>
        <w:tab w:val="right" w:pos="8306"/>
      </w:tabs>
      <w:snapToGrid w:val="0"/>
      <w:jc w:val="center"/>
    </w:pPr>
    <w:rPr>
      <w:sz w:val="18"/>
      <w:szCs w:val="18"/>
    </w:rPr>
  </w:style>
  <w:style w:type="paragraph" w:styleId="40">
    <w:name w:val="toc 1"/>
    <w:basedOn w:val="1"/>
    <w:next w:val="1"/>
    <w:qFormat/>
    <w:uiPriority w:val="39"/>
    <w:pPr>
      <w:tabs>
        <w:tab w:val="right" w:leader="dot" w:pos="8296"/>
      </w:tabs>
      <w:spacing w:line="440" w:lineRule="exact"/>
      <w:jc w:val="center"/>
    </w:pPr>
    <w:rPr>
      <w:rFonts w:ascii="宋体" w:hAnsi="宋体"/>
      <w:color w:val="000000"/>
    </w:rPr>
  </w:style>
  <w:style w:type="paragraph" w:styleId="41">
    <w:name w:val="toc 4"/>
    <w:basedOn w:val="1"/>
    <w:next w:val="1"/>
    <w:qFormat/>
    <w:uiPriority w:val="39"/>
    <w:pPr>
      <w:spacing w:line="440" w:lineRule="exact"/>
      <w:ind w:left="1260" w:leftChars="600" w:firstLine="100" w:firstLineChars="100"/>
    </w:pPr>
  </w:style>
  <w:style w:type="paragraph" w:styleId="42">
    <w:name w:val="Subtitle"/>
    <w:basedOn w:val="1"/>
    <w:next w:val="1"/>
    <w:link w:val="84"/>
    <w:qFormat/>
    <w:uiPriority w:val="0"/>
    <w:pPr>
      <w:spacing w:before="240" w:after="60" w:line="312" w:lineRule="auto"/>
      <w:jc w:val="center"/>
      <w:outlineLvl w:val="1"/>
    </w:pPr>
    <w:rPr>
      <w:rFonts w:ascii="Cambria" w:hAnsi="Cambria"/>
      <w:b/>
      <w:bCs/>
      <w:kern w:val="28"/>
      <w:sz w:val="32"/>
      <w:szCs w:val="32"/>
    </w:rPr>
  </w:style>
  <w:style w:type="paragraph" w:styleId="43">
    <w:name w:val="List"/>
    <w:basedOn w:val="1"/>
    <w:qFormat/>
    <w:uiPriority w:val="0"/>
    <w:pPr>
      <w:widowControl/>
      <w:tabs>
        <w:tab w:val="center" w:pos="426"/>
      </w:tabs>
      <w:autoSpaceDE w:val="0"/>
      <w:autoSpaceDN w:val="0"/>
      <w:adjustRightInd w:val="0"/>
      <w:snapToGrid w:val="0"/>
      <w:jc w:val="center"/>
    </w:pPr>
    <w:rPr>
      <w:b/>
      <w:snapToGrid w:val="0"/>
      <w:sz w:val="28"/>
      <w:szCs w:val="20"/>
    </w:rPr>
  </w:style>
  <w:style w:type="paragraph" w:styleId="44">
    <w:name w:val="footnote text"/>
    <w:basedOn w:val="1"/>
    <w:semiHidden/>
    <w:qFormat/>
    <w:uiPriority w:val="0"/>
    <w:pPr>
      <w:snapToGrid w:val="0"/>
      <w:jc w:val="left"/>
    </w:pPr>
    <w:rPr>
      <w:rFonts w:eastAsia="仿宋_GB2312"/>
      <w:sz w:val="18"/>
      <w:szCs w:val="20"/>
    </w:rPr>
  </w:style>
  <w:style w:type="paragraph" w:styleId="45">
    <w:name w:val="Body Text Indent 3"/>
    <w:basedOn w:val="1"/>
    <w:link w:val="85"/>
    <w:qFormat/>
    <w:uiPriority w:val="0"/>
    <w:pPr>
      <w:spacing w:after="120"/>
      <w:ind w:left="420" w:leftChars="200"/>
    </w:pPr>
    <w:rPr>
      <w:sz w:val="16"/>
      <w:szCs w:val="16"/>
    </w:rPr>
  </w:style>
  <w:style w:type="paragraph" w:styleId="46">
    <w:name w:val="toc 2"/>
    <w:basedOn w:val="1"/>
    <w:next w:val="1"/>
    <w:qFormat/>
    <w:uiPriority w:val="39"/>
    <w:pPr>
      <w:tabs>
        <w:tab w:val="right" w:leader="dot" w:pos="8296"/>
      </w:tabs>
      <w:spacing w:line="360" w:lineRule="auto"/>
      <w:ind w:left="420" w:leftChars="200"/>
    </w:pPr>
  </w:style>
  <w:style w:type="paragraph" w:styleId="47">
    <w:name w:val="toc 9"/>
    <w:basedOn w:val="1"/>
    <w:next w:val="1"/>
    <w:qFormat/>
    <w:uiPriority w:val="39"/>
    <w:pPr>
      <w:spacing w:line="440" w:lineRule="exact"/>
      <w:ind w:left="3360" w:leftChars="1600" w:firstLine="100" w:firstLineChars="100"/>
    </w:pPr>
  </w:style>
  <w:style w:type="paragraph" w:styleId="48">
    <w:name w:val="Body Text 2"/>
    <w:basedOn w:val="1"/>
    <w:link w:val="86"/>
    <w:qFormat/>
    <w:uiPriority w:val="99"/>
    <w:pPr>
      <w:spacing w:after="120" w:line="480" w:lineRule="auto"/>
    </w:pPr>
  </w:style>
  <w:style w:type="paragraph" w:styleId="49">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firstLine="100" w:firstLineChars="100"/>
      <w:jc w:val="left"/>
    </w:pPr>
    <w:rPr>
      <w:rFonts w:ascii="宋体" w:hAnsi="宋体" w:cs="宋体"/>
      <w:kern w:val="0"/>
      <w:sz w:val="24"/>
    </w:rPr>
  </w:style>
  <w:style w:type="paragraph" w:styleId="50">
    <w:name w:val="Normal (Web)"/>
    <w:basedOn w:val="1"/>
    <w:qFormat/>
    <w:uiPriority w:val="0"/>
    <w:pPr>
      <w:widowControl/>
      <w:spacing w:before="100" w:beforeAutospacing="1" w:after="100" w:afterAutospacing="1"/>
      <w:jc w:val="left"/>
    </w:pPr>
    <w:rPr>
      <w:rFonts w:ascii="宋体" w:hAnsi="宋体" w:cs="宋体"/>
      <w:color w:val="000000"/>
      <w:kern w:val="0"/>
      <w:sz w:val="24"/>
    </w:rPr>
  </w:style>
  <w:style w:type="paragraph" w:styleId="51">
    <w:name w:val="index 1"/>
    <w:basedOn w:val="1"/>
    <w:next w:val="1"/>
    <w:semiHidden/>
    <w:qFormat/>
    <w:uiPriority w:val="0"/>
    <w:pPr>
      <w:spacing w:line="220" w:lineRule="exact"/>
      <w:ind w:firstLine="100" w:firstLineChars="100"/>
      <w:jc w:val="center"/>
    </w:pPr>
    <w:rPr>
      <w:rFonts w:ascii="仿宋_GB2312" w:eastAsia="仿宋_GB2312"/>
      <w:szCs w:val="21"/>
    </w:rPr>
  </w:style>
  <w:style w:type="paragraph" w:styleId="52">
    <w:name w:val="Title"/>
    <w:basedOn w:val="1"/>
    <w:next w:val="1"/>
    <w:link w:val="65"/>
    <w:qFormat/>
    <w:uiPriority w:val="0"/>
    <w:pPr>
      <w:adjustRightInd w:val="0"/>
      <w:spacing w:before="240" w:after="60" w:line="420" w:lineRule="atLeast"/>
      <w:jc w:val="center"/>
      <w:textAlignment w:val="baseline"/>
      <w:outlineLvl w:val="0"/>
    </w:pPr>
    <w:rPr>
      <w:rFonts w:ascii="Arial" w:hAnsi="Arial"/>
      <w:b/>
      <w:kern w:val="0"/>
      <w:sz w:val="32"/>
      <w:szCs w:val="20"/>
    </w:rPr>
  </w:style>
  <w:style w:type="paragraph" w:styleId="53">
    <w:name w:val="annotation subject"/>
    <w:basedOn w:val="17"/>
    <w:next w:val="17"/>
    <w:link w:val="87"/>
    <w:qFormat/>
    <w:uiPriority w:val="0"/>
    <w:rPr>
      <w:rFonts w:hAnsi="Times New Roman"/>
      <w:b/>
      <w:bCs/>
      <w:kern w:val="0"/>
      <w:sz w:val="28"/>
      <w:szCs w:val="20"/>
    </w:rPr>
  </w:style>
  <w:style w:type="table" w:styleId="55">
    <w:name w:val="Table Grid"/>
    <w:basedOn w:val="54"/>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57">
    <w:name w:val="Strong"/>
    <w:basedOn w:val="56"/>
    <w:qFormat/>
    <w:uiPriority w:val="0"/>
    <w:rPr>
      <w:rFonts w:ascii="仿宋_GB2312"/>
      <w:bCs/>
      <w:kern w:val="0"/>
      <w:szCs w:val="32"/>
      <w:lang w:val="en-GB"/>
    </w:rPr>
  </w:style>
  <w:style w:type="character" w:styleId="58">
    <w:name w:val="endnote reference"/>
    <w:qFormat/>
    <w:uiPriority w:val="0"/>
    <w:rPr>
      <w:vertAlign w:val="superscript"/>
    </w:rPr>
  </w:style>
  <w:style w:type="character" w:styleId="59">
    <w:name w:val="page number"/>
    <w:basedOn w:val="56"/>
    <w:qFormat/>
    <w:uiPriority w:val="0"/>
    <w:rPr>
      <w:rFonts w:ascii="仿宋_GB2312"/>
      <w:b/>
      <w:kern w:val="0"/>
      <w:szCs w:val="32"/>
      <w:lang w:val="en-GB"/>
    </w:rPr>
  </w:style>
  <w:style w:type="character" w:styleId="60">
    <w:name w:val="FollowedHyperlink"/>
    <w:basedOn w:val="56"/>
    <w:qFormat/>
    <w:uiPriority w:val="0"/>
    <w:rPr>
      <w:rFonts w:ascii="仿宋_GB2312"/>
      <w:b/>
      <w:color w:val="282828"/>
      <w:kern w:val="0"/>
      <w:szCs w:val="32"/>
      <w:u w:val="none"/>
      <w:lang w:val="en-GB"/>
    </w:rPr>
  </w:style>
  <w:style w:type="character" w:styleId="61">
    <w:name w:val="Emphasis"/>
    <w:qFormat/>
    <w:uiPriority w:val="0"/>
    <w:rPr>
      <w:color w:val="CC0000"/>
    </w:rPr>
  </w:style>
  <w:style w:type="character" w:styleId="62">
    <w:name w:val="Hyperlink"/>
    <w:basedOn w:val="56"/>
    <w:qFormat/>
    <w:uiPriority w:val="99"/>
    <w:rPr>
      <w:rFonts w:ascii="仿宋_GB2312"/>
      <w:b/>
      <w:color w:val="000000"/>
      <w:kern w:val="0"/>
      <w:sz w:val="18"/>
      <w:szCs w:val="18"/>
      <w:u w:val="none"/>
      <w:lang w:val="en-GB"/>
    </w:rPr>
  </w:style>
  <w:style w:type="character" w:styleId="63">
    <w:name w:val="annotation reference"/>
    <w:qFormat/>
    <w:uiPriority w:val="99"/>
    <w:rPr>
      <w:sz w:val="21"/>
      <w:szCs w:val="21"/>
    </w:rPr>
  </w:style>
  <w:style w:type="character" w:styleId="64">
    <w:name w:val="footnote reference"/>
    <w:semiHidden/>
    <w:qFormat/>
    <w:uiPriority w:val="0"/>
    <w:rPr>
      <w:vertAlign w:val="superscript"/>
    </w:rPr>
  </w:style>
  <w:style w:type="character" w:customStyle="1" w:styleId="65">
    <w:name w:val="标题 Char1"/>
    <w:link w:val="52"/>
    <w:qFormat/>
    <w:uiPriority w:val="0"/>
    <w:rPr>
      <w:rFonts w:ascii="Arial" w:hAnsi="Arial" w:eastAsia="宋体"/>
      <w:b/>
      <w:sz w:val="32"/>
      <w:lang w:val="en-US" w:eastAsia="zh-CN" w:bidi="ar-SA"/>
    </w:rPr>
  </w:style>
  <w:style w:type="character" w:customStyle="1" w:styleId="66">
    <w:name w:val="标题 1 Char1"/>
    <w:link w:val="2"/>
    <w:qFormat/>
    <w:uiPriority w:val="0"/>
    <w:rPr>
      <w:rFonts w:eastAsia="宋体"/>
      <w:b/>
      <w:bCs/>
      <w:kern w:val="44"/>
      <w:sz w:val="44"/>
      <w:szCs w:val="44"/>
      <w:lang w:val="en-US" w:eastAsia="zh-CN" w:bidi="ar-SA"/>
    </w:rPr>
  </w:style>
  <w:style w:type="character" w:customStyle="1" w:styleId="67">
    <w:name w:val="标题 2 Char"/>
    <w:link w:val="3"/>
    <w:qFormat/>
    <w:uiPriority w:val="0"/>
    <w:rPr>
      <w:rFonts w:ascii="Arial" w:hAnsi="Arial" w:eastAsia="黑体"/>
      <w:b/>
      <w:bCs/>
      <w:kern w:val="2"/>
      <w:sz w:val="32"/>
      <w:szCs w:val="32"/>
      <w:lang w:val="en-US" w:eastAsia="zh-CN" w:bidi="ar-SA"/>
    </w:rPr>
  </w:style>
  <w:style w:type="character" w:customStyle="1" w:styleId="68">
    <w:name w:val="标题 3 Char"/>
    <w:link w:val="4"/>
    <w:qFormat/>
    <w:uiPriority w:val="0"/>
    <w:rPr>
      <w:rFonts w:eastAsia="宋体"/>
      <w:b/>
      <w:bCs/>
      <w:kern w:val="2"/>
      <w:sz w:val="32"/>
      <w:szCs w:val="32"/>
      <w:lang w:val="en-US" w:eastAsia="zh-CN" w:bidi="ar-SA"/>
    </w:rPr>
  </w:style>
  <w:style w:type="character" w:customStyle="1" w:styleId="69">
    <w:name w:val="标题 4 Char"/>
    <w:link w:val="5"/>
    <w:qFormat/>
    <w:uiPriority w:val="0"/>
    <w:rPr>
      <w:rFonts w:ascii="Arial" w:hAnsi="Arial" w:eastAsia="黑体"/>
      <w:b/>
      <w:bCs/>
      <w:kern w:val="2"/>
      <w:sz w:val="28"/>
      <w:szCs w:val="28"/>
      <w:lang w:val="en-US" w:eastAsia="zh-CN" w:bidi="ar-SA"/>
    </w:rPr>
  </w:style>
  <w:style w:type="character" w:customStyle="1" w:styleId="70">
    <w:name w:val="标题 5 Char"/>
    <w:link w:val="6"/>
    <w:qFormat/>
    <w:uiPriority w:val="0"/>
    <w:rPr>
      <w:rFonts w:eastAsia="宋体"/>
      <w:b/>
      <w:bCs/>
      <w:sz w:val="28"/>
      <w:szCs w:val="28"/>
      <w:lang w:val="en-US" w:eastAsia="zh-CN" w:bidi="ar-SA"/>
    </w:rPr>
  </w:style>
  <w:style w:type="character" w:customStyle="1" w:styleId="71">
    <w:name w:val="标题 6 Char"/>
    <w:link w:val="7"/>
    <w:qFormat/>
    <w:uiPriority w:val="0"/>
    <w:rPr>
      <w:rFonts w:ascii="Arial" w:hAnsi="Arial" w:eastAsia="黑体"/>
      <w:b/>
      <w:bCs/>
      <w:sz w:val="24"/>
      <w:szCs w:val="24"/>
      <w:lang w:val="en-US" w:eastAsia="zh-CN" w:bidi="ar-SA"/>
    </w:rPr>
  </w:style>
  <w:style w:type="character" w:customStyle="1" w:styleId="72">
    <w:name w:val="标题 7 Char"/>
    <w:link w:val="8"/>
    <w:qFormat/>
    <w:uiPriority w:val="0"/>
    <w:rPr>
      <w:rFonts w:eastAsia="宋体"/>
      <w:b/>
      <w:bCs/>
      <w:sz w:val="24"/>
      <w:szCs w:val="24"/>
      <w:lang w:val="en-US" w:eastAsia="zh-CN" w:bidi="ar-SA"/>
    </w:rPr>
  </w:style>
  <w:style w:type="character" w:customStyle="1" w:styleId="73">
    <w:name w:val="标题 8 Char"/>
    <w:link w:val="9"/>
    <w:qFormat/>
    <w:uiPriority w:val="0"/>
    <w:rPr>
      <w:rFonts w:ascii="Arial" w:hAnsi="Arial" w:eastAsia="黑体"/>
      <w:sz w:val="24"/>
      <w:szCs w:val="24"/>
      <w:lang w:val="en-US" w:eastAsia="zh-CN" w:bidi="ar-SA"/>
    </w:rPr>
  </w:style>
  <w:style w:type="character" w:customStyle="1" w:styleId="74">
    <w:name w:val="标题 9 Char"/>
    <w:link w:val="10"/>
    <w:qFormat/>
    <w:uiPriority w:val="0"/>
    <w:rPr>
      <w:rFonts w:ascii="Arial" w:hAnsi="Arial" w:eastAsia="黑体"/>
      <w:sz w:val="21"/>
      <w:szCs w:val="21"/>
      <w:lang w:val="en-US" w:eastAsia="zh-CN" w:bidi="ar-SA"/>
    </w:rPr>
  </w:style>
  <w:style w:type="character" w:customStyle="1" w:styleId="75">
    <w:name w:val="正文缩进 Char"/>
    <w:link w:val="13"/>
    <w:qFormat/>
    <w:uiPriority w:val="0"/>
    <w:rPr>
      <w:rFonts w:eastAsia="宋体"/>
      <w:kern w:val="2"/>
      <w:sz w:val="21"/>
      <w:szCs w:val="24"/>
      <w:lang w:val="en-US" w:eastAsia="zh-CN" w:bidi="ar-SA"/>
    </w:rPr>
  </w:style>
  <w:style w:type="character" w:customStyle="1" w:styleId="76">
    <w:name w:val="文档结构图 Char"/>
    <w:link w:val="15"/>
    <w:qFormat/>
    <w:uiPriority w:val="99"/>
    <w:rPr>
      <w:szCs w:val="24"/>
      <w:shd w:val="clear" w:color="auto" w:fill="000080"/>
      <w:lang w:bidi="ar-SA"/>
    </w:rPr>
  </w:style>
  <w:style w:type="character" w:customStyle="1" w:styleId="77">
    <w:name w:val="批注文字 Char2"/>
    <w:link w:val="17"/>
    <w:qFormat/>
    <w:locked/>
    <w:uiPriority w:val="0"/>
    <w:rPr>
      <w:rFonts w:ascii="宋体" w:hAnsi="宋体" w:eastAsia="宋体"/>
      <w:kern w:val="2"/>
      <w:sz w:val="21"/>
      <w:szCs w:val="24"/>
      <w:lang w:val="en-US" w:eastAsia="zh-CN" w:bidi="ar-SA"/>
    </w:rPr>
  </w:style>
  <w:style w:type="character" w:customStyle="1" w:styleId="78">
    <w:name w:val="正文文本 Char"/>
    <w:link w:val="20"/>
    <w:qFormat/>
    <w:uiPriority w:val="0"/>
    <w:rPr>
      <w:rFonts w:eastAsia="宋体"/>
      <w:kern w:val="2"/>
      <w:sz w:val="21"/>
      <w:szCs w:val="24"/>
      <w:lang w:val="en-US" w:eastAsia="zh-CN" w:bidi="ar-SA"/>
    </w:rPr>
  </w:style>
  <w:style w:type="character" w:customStyle="1" w:styleId="79">
    <w:name w:val="正文文本缩进 Char1"/>
    <w:link w:val="23"/>
    <w:qFormat/>
    <w:uiPriority w:val="0"/>
    <w:rPr>
      <w:rFonts w:eastAsia="宋体"/>
      <w:kern w:val="2"/>
      <w:sz w:val="21"/>
      <w:szCs w:val="24"/>
      <w:lang w:val="en-US" w:eastAsia="zh-CN" w:bidi="ar-SA"/>
    </w:rPr>
  </w:style>
  <w:style w:type="character" w:customStyle="1" w:styleId="80">
    <w:name w:val="纯文本 Char"/>
    <w:link w:val="32"/>
    <w:qFormat/>
    <w:uiPriority w:val="0"/>
    <w:rPr>
      <w:rFonts w:ascii="宋体" w:hAnsi="Courier New" w:eastAsia="宋体"/>
      <w:kern w:val="2"/>
      <w:sz w:val="21"/>
      <w:lang w:val="en-US" w:eastAsia="zh-CN" w:bidi="ar-SA"/>
    </w:rPr>
  </w:style>
  <w:style w:type="character" w:customStyle="1" w:styleId="81">
    <w:name w:val="批注框文本 Char"/>
    <w:link w:val="37"/>
    <w:qFormat/>
    <w:uiPriority w:val="99"/>
    <w:rPr>
      <w:kern w:val="2"/>
      <w:sz w:val="18"/>
      <w:szCs w:val="18"/>
    </w:rPr>
  </w:style>
  <w:style w:type="character" w:customStyle="1" w:styleId="82">
    <w:name w:val="页脚 Char2"/>
    <w:link w:val="38"/>
    <w:qFormat/>
    <w:uiPriority w:val="0"/>
    <w:rPr>
      <w:rFonts w:eastAsia="宋体"/>
      <w:kern w:val="2"/>
      <w:sz w:val="18"/>
      <w:szCs w:val="18"/>
      <w:lang w:val="en-US" w:eastAsia="zh-CN" w:bidi="ar-SA"/>
    </w:rPr>
  </w:style>
  <w:style w:type="character" w:customStyle="1" w:styleId="83">
    <w:name w:val="页眉 Char2"/>
    <w:link w:val="39"/>
    <w:qFormat/>
    <w:uiPriority w:val="0"/>
    <w:rPr>
      <w:rFonts w:eastAsia="宋体"/>
      <w:kern w:val="2"/>
      <w:sz w:val="18"/>
      <w:szCs w:val="18"/>
      <w:lang w:val="en-US" w:eastAsia="zh-CN" w:bidi="ar-SA"/>
    </w:rPr>
  </w:style>
  <w:style w:type="character" w:customStyle="1" w:styleId="84">
    <w:name w:val="副标题 Char"/>
    <w:link w:val="42"/>
    <w:qFormat/>
    <w:uiPriority w:val="0"/>
    <w:rPr>
      <w:rFonts w:ascii="Cambria" w:hAnsi="Cambria"/>
      <w:b/>
      <w:bCs/>
      <w:kern w:val="28"/>
      <w:sz w:val="32"/>
      <w:szCs w:val="32"/>
      <w:lang w:bidi="ar-SA"/>
    </w:rPr>
  </w:style>
  <w:style w:type="character" w:customStyle="1" w:styleId="85">
    <w:name w:val="正文文本缩进 3 Char"/>
    <w:link w:val="45"/>
    <w:qFormat/>
    <w:uiPriority w:val="0"/>
    <w:rPr>
      <w:kern w:val="2"/>
      <w:sz w:val="16"/>
      <w:szCs w:val="16"/>
    </w:rPr>
  </w:style>
  <w:style w:type="character" w:customStyle="1" w:styleId="86">
    <w:name w:val="正文文本 2 Char"/>
    <w:link w:val="48"/>
    <w:qFormat/>
    <w:uiPriority w:val="99"/>
    <w:rPr>
      <w:kern w:val="2"/>
      <w:sz w:val="21"/>
      <w:szCs w:val="24"/>
    </w:rPr>
  </w:style>
  <w:style w:type="character" w:customStyle="1" w:styleId="87">
    <w:name w:val="批注主题 Char2"/>
    <w:link w:val="53"/>
    <w:qFormat/>
    <w:uiPriority w:val="0"/>
    <w:rPr>
      <w:rFonts w:ascii="宋体"/>
      <w:b/>
      <w:bCs/>
      <w:sz w:val="28"/>
      <w:lang w:bidi="ar-SA"/>
    </w:rPr>
  </w:style>
  <w:style w:type="character" w:customStyle="1" w:styleId="88">
    <w:name w:val="正文首行缩进 2 Char"/>
    <w:link w:val="24"/>
    <w:qFormat/>
    <w:uiPriority w:val="0"/>
    <w:rPr>
      <w:rFonts w:ascii="Arial" w:hAnsi="Arial" w:eastAsia="黑体"/>
      <w:b/>
      <w:bCs/>
      <w:kern w:val="2"/>
      <w:sz w:val="32"/>
      <w:szCs w:val="32"/>
      <w:lang w:val="en-US" w:eastAsia="zh-CN" w:bidi="ar-SA"/>
    </w:rPr>
  </w:style>
  <w:style w:type="paragraph" w:customStyle="1" w:styleId="89">
    <w:name w:val="_Style 13"/>
    <w:basedOn w:val="1"/>
    <w:qFormat/>
    <w:uiPriority w:val="0"/>
    <w:pPr>
      <w:jc w:val="center"/>
    </w:pPr>
    <w:rPr>
      <w:rFonts w:ascii="仿宋_GB2312"/>
      <w:b/>
      <w:kern w:val="0"/>
      <w:szCs w:val="32"/>
      <w:lang w:val="en-GB"/>
    </w:rPr>
  </w:style>
  <w:style w:type="character" w:customStyle="1" w:styleId="90">
    <w:name w:val="正文1111 Char Char"/>
    <w:link w:val="91"/>
    <w:qFormat/>
    <w:uiPriority w:val="0"/>
    <w:rPr>
      <w:rFonts w:eastAsia="新宋体"/>
      <w:kern w:val="2"/>
      <w:sz w:val="24"/>
      <w:lang w:bidi="ar-SA"/>
    </w:rPr>
  </w:style>
  <w:style w:type="paragraph" w:customStyle="1" w:styleId="91">
    <w:name w:val="正文1111"/>
    <w:basedOn w:val="1"/>
    <w:next w:val="1"/>
    <w:link w:val="90"/>
    <w:qFormat/>
    <w:uiPriority w:val="0"/>
    <w:pPr>
      <w:spacing w:line="360" w:lineRule="auto"/>
      <w:ind w:firstLine="480" w:firstLineChars="200"/>
      <w:jc w:val="left"/>
    </w:pPr>
    <w:rPr>
      <w:rFonts w:eastAsia="新宋体"/>
      <w:sz w:val="24"/>
      <w:szCs w:val="20"/>
    </w:rPr>
  </w:style>
  <w:style w:type="character" w:customStyle="1" w:styleId="92">
    <w:name w:val="Body Text First Indent Char1"/>
    <w:semiHidden/>
    <w:qFormat/>
    <w:uiPriority w:val="0"/>
    <w:rPr>
      <w:rFonts w:cs="Times New Roman"/>
      <w:kern w:val="2"/>
      <w:sz w:val="21"/>
      <w:szCs w:val="22"/>
    </w:rPr>
  </w:style>
  <w:style w:type="character" w:customStyle="1" w:styleId="93">
    <w:name w:val="章 Char1"/>
    <w:qFormat/>
    <w:uiPriority w:val="0"/>
    <w:rPr>
      <w:rFonts w:eastAsia="宋体"/>
      <w:b/>
      <w:bCs/>
      <w:kern w:val="44"/>
      <w:sz w:val="32"/>
      <w:szCs w:val="44"/>
      <w:lang w:val="en-US" w:eastAsia="zh-CN" w:bidi="ar-SA"/>
    </w:rPr>
  </w:style>
  <w:style w:type="character" w:customStyle="1" w:styleId="94">
    <w:name w:val="手改 Char Char"/>
    <w:qFormat/>
    <w:uiPriority w:val="0"/>
    <w:rPr>
      <w:rFonts w:eastAsia="宋体"/>
      <w:kern w:val="2"/>
      <w:sz w:val="21"/>
      <w:szCs w:val="24"/>
      <w:lang w:val="en-US" w:eastAsia="zh-CN" w:bidi="ar-SA"/>
    </w:rPr>
  </w:style>
  <w:style w:type="character" w:customStyle="1" w:styleId="95">
    <w:name w:val="ca-331"/>
    <w:qFormat/>
    <w:uiPriority w:val="0"/>
    <w:rPr>
      <w:rFonts w:hint="eastAsia" w:ascii="宋体" w:hAnsi="宋体" w:eastAsia="宋体"/>
      <w:b/>
      <w:bCs/>
      <w:color w:val="002060"/>
      <w:spacing w:val="-20"/>
      <w:sz w:val="20"/>
      <w:szCs w:val="20"/>
    </w:rPr>
  </w:style>
  <w:style w:type="character" w:customStyle="1" w:styleId="96">
    <w:name w:val="ca-71"/>
    <w:qFormat/>
    <w:uiPriority w:val="0"/>
    <w:rPr>
      <w:rFonts w:hint="default" w:ascii="Times New Roman" w:hAnsi="Times New Roman" w:cs="Times New Roman"/>
      <w:color w:val="000000"/>
      <w:sz w:val="28"/>
      <w:szCs w:val="28"/>
    </w:rPr>
  </w:style>
  <w:style w:type="character" w:customStyle="1" w:styleId="97">
    <w:name w:val="ca-401"/>
    <w:qFormat/>
    <w:uiPriority w:val="0"/>
    <w:rPr>
      <w:rFonts w:hint="default" w:ascii="Times New Roman" w:hAnsi="Times New Roman" w:cs="Times New Roman"/>
      <w:sz w:val="20"/>
      <w:szCs w:val="20"/>
    </w:rPr>
  </w:style>
  <w:style w:type="character" w:customStyle="1" w:styleId="98">
    <w:name w:val="ca-81"/>
    <w:qFormat/>
    <w:uiPriority w:val="0"/>
    <w:rPr>
      <w:rFonts w:hint="eastAsia" w:ascii="宋体" w:hAnsi="宋体" w:eastAsia="宋体"/>
      <w:color w:val="000000"/>
      <w:sz w:val="28"/>
      <w:szCs w:val="28"/>
    </w:rPr>
  </w:style>
  <w:style w:type="character" w:customStyle="1" w:styleId="99">
    <w:name w:val="页脚 Char1"/>
    <w:semiHidden/>
    <w:qFormat/>
    <w:uiPriority w:val="0"/>
    <w:rPr>
      <w:sz w:val="18"/>
    </w:rPr>
  </w:style>
  <w:style w:type="character" w:customStyle="1" w:styleId="100">
    <w:name w:val="页码1"/>
    <w:basedOn w:val="56"/>
    <w:qFormat/>
    <w:uiPriority w:val="0"/>
    <w:rPr>
      <w:rFonts w:ascii="仿宋_GB2312"/>
      <w:b/>
      <w:kern w:val="0"/>
      <w:szCs w:val="32"/>
      <w:lang w:val="en-GB"/>
    </w:rPr>
  </w:style>
  <w:style w:type="character" w:customStyle="1" w:styleId="101">
    <w:name w:val="正文缩进 Char1"/>
    <w:basedOn w:val="56"/>
    <w:qFormat/>
    <w:uiPriority w:val="0"/>
    <w:rPr>
      <w:rFonts w:hint="eastAsia" w:ascii="宋体" w:hAnsi="宋体" w:eastAsia="宋体" w:cs="宋体"/>
      <w:b/>
      <w:kern w:val="2"/>
      <w:sz w:val="21"/>
      <w:szCs w:val="24"/>
      <w:lang w:val="en-US" w:eastAsia="zh-CN"/>
    </w:rPr>
  </w:style>
  <w:style w:type="character" w:customStyle="1" w:styleId="102">
    <w:name w:val="zbggmainstyle9"/>
    <w:basedOn w:val="56"/>
    <w:qFormat/>
    <w:uiPriority w:val="0"/>
    <w:rPr>
      <w:rFonts w:ascii="仿宋_GB2312"/>
      <w:b/>
      <w:kern w:val="0"/>
      <w:szCs w:val="32"/>
      <w:lang w:val="en-GB"/>
    </w:rPr>
  </w:style>
  <w:style w:type="character" w:customStyle="1" w:styleId="103">
    <w:name w:val="ca-241"/>
    <w:qFormat/>
    <w:uiPriority w:val="0"/>
    <w:rPr>
      <w:rFonts w:hint="eastAsia" w:ascii="宋体" w:hAnsi="宋体" w:eastAsia="宋体"/>
      <w:sz w:val="24"/>
      <w:szCs w:val="24"/>
    </w:rPr>
  </w:style>
  <w:style w:type="character" w:customStyle="1" w:styleId="104">
    <w:name w:val="批注主题 Char"/>
    <w:qFormat/>
    <w:uiPriority w:val="0"/>
    <w:rPr>
      <w:rFonts w:ascii="Times New Roman" w:hAnsi="Times New Roman"/>
      <w:b/>
      <w:bCs/>
      <w:kern w:val="2"/>
      <w:sz w:val="21"/>
      <w:szCs w:val="24"/>
    </w:rPr>
  </w:style>
  <w:style w:type="character" w:customStyle="1" w:styleId="105">
    <w:name w:val="Document Map Char1"/>
    <w:semiHidden/>
    <w:qFormat/>
    <w:uiPriority w:val="0"/>
    <w:rPr>
      <w:rFonts w:ascii="Times New Roman" w:hAnsi="Times New Roman"/>
      <w:kern w:val="2"/>
      <w:sz w:val="16"/>
      <w:szCs w:val="0"/>
    </w:rPr>
  </w:style>
  <w:style w:type="character" w:customStyle="1" w:styleId="106">
    <w:name w:val="ca-151"/>
    <w:qFormat/>
    <w:uiPriority w:val="0"/>
    <w:rPr>
      <w:rFonts w:hint="eastAsia" w:ascii="宋体" w:hAnsi="宋体" w:eastAsia="宋体"/>
      <w:caps/>
      <w:color w:val="000000"/>
      <w:sz w:val="24"/>
      <w:szCs w:val="24"/>
    </w:rPr>
  </w:style>
  <w:style w:type="character" w:customStyle="1" w:styleId="107">
    <w:name w:val="laydate-btns-clear"/>
    <w:basedOn w:val="56"/>
    <w:qFormat/>
    <w:uiPriority w:val="0"/>
    <w:rPr>
      <w:rFonts w:ascii="仿宋_GB2312"/>
      <w:b/>
      <w:vanish/>
      <w:kern w:val="0"/>
      <w:szCs w:val="32"/>
      <w:lang w:val="en-GB"/>
    </w:rPr>
  </w:style>
  <w:style w:type="character" w:customStyle="1" w:styleId="108">
    <w:name w:val="ca-141"/>
    <w:qFormat/>
    <w:uiPriority w:val="0"/>
    <w:rPr>
      <w:rFonts w:hint="default" w:ascii="Times New Roman" w:hAnsi="Times New Roman" w:cs="Times New Roman"/>
      <w:color w:val="000000"/>
      <w:sz w:val="24"/>
      <w:szCs w:val="24"/>
    </w:rPr>
  </w:style>
  <w:style w:type="character" w:customStyle="1" w:styleId="109">
    <w:name w:val="头 Char Char Char"/>
    <w:link w:val="110"/>
    <w:qFormat/>
    <w:uiPriority w:val="0"/>
    <w:rPr>
      <w:b/>
      <w:kern w:val="2"/>
      <w:sz w:val="28"/>
      <w:lang w:bidi="ar-SA"/>
    </w:rPr>
  </w:style>
  <w:style w:type="paragraph" w:customStyle="1" w:styleId="110">
    <w:name w:val="标题 31"/>
    <w:basedOn w:val="1"/>
    <w:next w:val="13"/>
    <w:link w:val="109"/>
    <w:qFormat/>
    <w:uiPriority w:val="0"/>
    <w:pPr>
      <w:keepNext/>
      <w:keepLines/>
      <w:tabs>
        <w:tab w:val="left" w:pos="3465"/>
      </w:tabs>
      <w:snapToGrid w:val="0"/>
      <w:spacing w:line="600" w:lineRule="atLeast"/>
      <w:outlineLvl w:val="2"/>
    </w:pPr>
    <w:rPr>
      <w:b/>
      <w:sz w:val="28"/>
      <w:szCs w:val="20"/>
    </w:rPr>
  </w:style>
  <w:style w:type="character" w:customStyle="1" w:styleId="111">
    <w:name w:val="ca-271"/>
    <w:qFormat/>
    <w:uiPriority w:val="0"/>
    <w:rPr>
      <w:rFonts w:hint="eastAsia" w:ascii="宋体" w:hAnsi="宋体" w:eastAsia="宋体"/>
      <w:b/>
      <w:bCs/>
      <w:color w:val="002060"/>
      <w:spacing w:val="-20"/>
      <w:sz w:val="21"/>
      <w:szCs w:val="21"/>
    </w:rPr>
  </w:style>
  <w:style w:type="character" w:customStyle="1" w:styleId="112">
    <w:name w:val="ca-251"/>
    <w:qFormat/>
    <w:uiPriority w:val="0"/>
    <w:rPr>
      <w:rFonts w:hint="default" w:ascii="Times New Roman" w:hAnsi="Times New Roman" w:cs="Times New Roman"/>
      <w:sz w:val="21"/>
      <w:szCs w:val="21"/>
    </w:rPr>
  </w:style>
  <w:style w:type="character" w:customStyle="1" w:styleId="113">
    <w:name w:val="四 Char"/>
    <w:qFormat/>
    <w:uiPriority w:val="0"/>
    <w:rPr>
      <w:rFonts w:ascii="Arial" w:hAnsi="Arial" w:eastAsia="黑体"/>
      <w:b/>
      <w:bCs/>
      <w:kern w:val="2"/>
      <w:sz w:val="28"/>
      <w:szCs w:val="28"/>
      <w:lang w:val="en-US" w:eastAsia="zh-CN" w:bidi="ar-SA"/>
    </w:rPr>
  </w:style>
  <w:style w:type="character" w:customStyle="1" w:styleId="114">
    <w:name w:val="手改 Char1"/>
    <w:qFormat/>
    <w:uiPriority w:val="0"/>
    <w:rPr>
      <w:rFonts w:eastAsia="宋体"/>
      <w:kern w:val="2"/>
      <w:sz w:val="21"/>
      <w:szCs w:val="24"/>
      <w:lang w:val="en-US" w:eastAsia="zh-CN" w:bidi="ar-SA"/>
    </w:rPr>
  </w:style>
  <w:style w:type="character" w:customStyle="1" w:styleId="115">
    <w:name w:val="章 Char"/>
    <w:qFormat/>
    <w:uiPriority w:val="0"/>
    <w:rPr>
      <w:rFonts w:eastAsia="宋体"/>
      <w:b/>
      <w:bCs/>
      <w:kern w:val="44"/>
      <w:sz w:val="44"/>
      <w:szCs w:val="44"/>
      <w:lang w:val="en-US" w:eastAsia="zh-CN" w:bidi="ar-SA"/>
    </w:rPr>
  </w:style>
  <w:style w:type="character" w:customStyle="1" w:styleId="116">
    <w:name w:val="ca-411"/>
    <w:qFormat/>
    <w:uiPriority w:val="0"/>
    <w:rPr>
      <w:rFonts w:hint="eastAsia" w:ascii="宋体" w:hAnsi="宋体" w:eastAsia="宋体"/>
      <w:b/>
      <w:bCs/>
      <w:color w:val="000000"/>
      <w:spacing w:val="-20"/>
      <w:sz w:val="32"/>
      <w:szCs w:val="32"/>
    </w:rPr>
  </w:style>
  <w:style w:type="character" w:customStyle="1" w:styleId="117">
    <w:name w:val="节 Char"/>
    <w:qFormat/>
    <w:uiPriority w:val="0"/>
    <w:rPr>
      <w:rFonts w:ascii="宋体" w:eastAsia="宋体"/>
      <w:b/>
      <w:kern w:val="2"/>
      <w:sz w:val="28"/>
      <w:lang w:val="en-US" w:eastAsia="zh-CN"/>
    </w:rPr>
  </w:style>
  <w:style w:type="character" w:customStyle="1" w:styleId="118">
    <w:name w:val="标题 1 Char"/>
    <w:qFormat/>
    <w:uiPriority w:val="0"/>
    <w:rPr>
      <w:rFonts w:ascii="Times New Roman" w:hAnsi="Times New Roman"/>
      <w:b/>
      <w:bCs/>
      <w:kern w:val="44"/>
      <w:sz w:val="44"/>
      <w:szCs w:val="44"/>
    </w:rPr>
  </w:style>
  <w:style w:type="character" w:customStyle="1" w:styleId="119">
    <w:name w:val="文档结构图 Char1"/>
    <w:semiHidden/>
    <w:qFormat/>
    <w:uiPriority w:val="0"/>
    <w:rPr>
      <w:rFonts w:ascii="宋体" w:eastAsia="宋体"/>
      <w:sz w:val="18"/>
    </w:rPr>
  </w:style>
  <w:style w:type="character" w:customStyle="1" w:styleId="120">
    <w:name w:val="apple-style-span"/>
    <w:basedOn w:val="56"/>
    <w:qFormat/>
    <w:uiPriority w:val="0"/>
    <w:rPr>
      <w:rFonts w:ascii="仿宋_GB2312"/>
      <w:b/>
      <w:kern w:val="0"/>
      <w:szCs w:val="32"/>
      <w:lang w:val="en-GB"/>
    </w:rPr>
  </w:style>
  <w:style w:type="character" w:customStyle="1" w:styleId="121">
    <w:name w:val="ca-341"/>
    <w:qFormat/>
    <w:uiPriority w:val="0"/>
    <w:rPr>
      <w:rFonts w:hint="eastAsia" w:ascii="宋体" w:hAnsi="宋体" w:eastAsia="宋体"/>
      <w:color w:val="000000"/>
      <w:sz w:val="20"/>
      <w:szCs w:val="20"/>
    </w:rPr>
  </w:style>
  <w:style w:type="character" w:customStyle="1" w:styleId="122">
    <w:name w:val="ca-481"/>
    <w:qFormat/>
    <w:uiPriority w:val="0"/>
    <w:rPr>
      <w:rFonts w:hint="eastAsia" w:ascii="宋体" w:hAnsi="宋体" w:eastAsia="宋体"/>
      <w:color w:val="000000"/>
      <w:sz w:val="26"/>
      <w:szCs w:val="26"/>
    </w:rPr>
  </w:style>
  <w:style w:type="character" w:customStyle="1" w:styleId="123">
    <w:name w:val="by jerry Char Char"/>
    <w:qFormat/>
    <w:uiPriority w:val="0"/>
    <w:rPr>
      <w:rFonts w:eastAsia="宋体"/>
      <w:b/>
      <w:bCs/>
      <w:kern w:val="44"/>
      <w:sz w:val="32"/>
      <w:szCs w:val="44"/>
      <w:lang w:val="en-US" w:eastAsia="zh-CN" w:bidi="ar-SA"/>
    </w:rPr>
  </w:style>
  <w:style w:type="character" w:customStyle="1" w:styleId="124">
    <w:name w:val="ca-191"/>
    <w:qFormat/>
    <w:uiPriority w:val="0"/>
    <w:rPr>
      <w:rFonts w:hint="default" w:ascii="Times New Roman" w:hAnsi="Times New Roman" w:cs="Times New Roman"/>
      <w:sz w:val="18"/>
      <w:szCs w:val="18"/>
    </w:rPr>
  </w:style>
  <w:style w:type="character" w:customStyle="1" w:styleId="125">
    <w:name w:val="ca-441"/>
    <w:qFormat/>
    <w:uiPriority w:val="0"/>
    <w:rPr>
      <w:rFonts w:hint="eastAsia" w:ascii="宋体" w:hAnsi="宋体" w:eastAsia="宋体"/>
      <w:color w:val="000000"/>
      <w:sz w:val="52"/>
      <w:szCs w:val="52"/>
    </w:rPr>
  </w:style>
  <w:style w:type="character" w:customStyle="1" w:styleId="126">
    <w:name w:val="ca-181"/>
    <w:qFormat/>
    <w:uiPriority w:val="0"/>
    <w:rPr>
      <w:rFonts w:hint="eastAsia" w:ascii="宋体" w:hAnsi="宋体" w:eastAsia="宋体"/>
      <w:color w:val="000000"/>
      <w:sz w:val="18"/>
      <w:szCs w:val="18"/>
    </w:rPr>
  </w:style>
  <w:style w:type="character" w:customStyle="1" w:styleId="127">
    <w:name w:val="干标题(a) Char Char1"/>
    <w:qFormat/>
    <w:uiPriority w:val="0"/>
    <w:rPr>
      <w:rFonts w:ascii="Arial" w:hAnsi="Arial" w:eastAsia="黑体"/>
      <w:sz w:val="21"/>
      <w:szCs w:val="21"/>
      <w:lang w:val="en-US" w:eastAsia="zh-CN" w:bidi="ar-SA"/>
    </w:rPr>
  </w:style>
  <w:style w:type="character" w:customStyle="1" w:styleId="128">
    <w:name w:val="头 Char"/>
    <w:qFormat/>
    <w:uiPriority w:val="0"/>
    <w:rPr>
      <w:rFonts w:eastAsia="宋体"/>
      <w:b/>
      <w:bCs/>
      <w:kern w:val="2"/>
      <w:sz w:val="21"/>
      <w:szCs w:val="32"/>
      <w:lang w:val="en-US" w:eastAsia="zh-CN" w:bidi="ar-SA"/>
    </w:rPr>
  </w:style>
  <w:style w:type="character" w:customStyle="1" w:styleId="129">
    <w:name w:val="ca-121"/>
    <w:qFormat/>
    <w:uiPriority w:val="0"/>
    <w:rPr>
      <w:rFonts w:hint="default" w:ascii="Times New Roman" w:hAnsi="Times New Roman" w:cs="Times New Roman"/>
      <w:color w:val="000000"/>
      <w:sz w:val="32"/>
      <w:szCs w:val="32"/>
    </w:rPr>
  </w:style>
  <w:style w:type="character" w:customStyle="1" w:styleId="130">
    <w:name w:val="+列表编号 Char"/>
    <w:link w:val="131"/>
    <w:qFormat/>
    <w:uiPriority w:val="0"/>
    <w:rPr>
      <w:rFonts w:ascii="宋体" w:hAnsi="宋体"/>
      <w:color w:val="000000"/>
      <w:kern w:val="2"/>
      <w:sz w:val="28"/>
      <w:lang w:bidi="ar-SA"/>
    </w:rPr>
  </w:style>
  <w:style w:type="paragraph" w:customStyle="1" w:styleId="131">
    <w:name w:val="+列表编号"/>
    <w:basedOn w:val="1"/>
    <w:link w:val="130"/>
    <w:qFormat/>
    <w:uiPriority w:val="0"/>
    <w:pPr>
      <w:jc w:val="center"/>
    </w:pPr>
    <w:rPr>
      <w:rFonts w:ascii="宋体" w:hAnsi="宋体"/>
      <w:color w:val="000000"/>
      <w:sz w:val="28"/>
      <w:szCs w:val="20"/>
    </w:rPr>
  </w:style>
  <w:style w:type="character" w:customStyle="1" w:styleId="132">
    <w:name w:val="hover8"/>
    <w:basedOn w:val="56"/>
    <w:qFormat/>
    <w:uiPriority w:val="0"/>
    <w:rPr>
      <w:rFonts w:ascii="仿宋_GB2312"/>
      <w:b/>
      <w:color w:val="5FB878"/>
      <w:kern w:val="0"/>
      <w:szCs w:val="32"/>
      <w:lang w:val="en-GB"/>
    </w:rPr>
  </w:style>
  <w:style w:type="character" w:customStyle="1" w:styleId="133">
    <w:name w:val="ca-171"/>
    <w:qFormat/>
    <w:uiPriority w:val="0"/>
    <w:rPr>
      <w:rFonts w:hint="default" w:ascii="Times New Roman" w:hAnsi="Times New Roman" w:cs="Times New Roman"/>
      <w:b/>
      <w:bCs/>
      <w:spacing w:val="-20"/>
      <w:sz w:val="24"/>
      <w:szCs w:val="24"/>
    </w:rPr>
  </w:style>
  <w:style w:type="character" w:customStyle="1" w:styleId="134">
    <w:name w:val="EIA表格标题 Char"/>
    <w:link w:val="135"/>
    <w:qFormat/>
    <w:uiPriority w:val="0"/>
    <w:rPr>
      <w:rFonts w:eastAsia="黑体"/>
      <w:b/>
      <w:spacing w:val="-6"/>
      <w:kern w:val="2"/>
      <w:sz w:val="24"/>
      <w:lang w:bidi="ar-SA"/>
    </w:rPr>
  </w:style>
  <w:style w:type="paragraph" w:customStyle="1" w:styleId="135">
    <w:name w:val="EIA表格标题"/>
    <w:basedOn w:val="1"/>
    <w:link w:val="134"/>
    <w:qFormat/>
    <w:uiPriority w:val="0"/>
    <w:pPr>
      <w:tabs>
        <w:tab w:val="left" w:pos="0"/>
        <w:tab w:val="left" w:pos="540"/>
      </w:tabs>
      <w:spacing w:line="360" w:lineRule="auto"/>
      <w:jc w:val="center"/>
      <w:outlineLvl w:val="4"/>
    </w:pPr>
    <w:rPr>
      <w:rFonts w:eastAsia="黑体"/>
      <w:b/>
      <w:spacing w:val="-6"/>
      <w:sz w:val="24"/>
      <w:szCs w:val="20"/>
    </w:rPr>
  </w:style>
  <w:style w:type="character" w:customStyle="1" w:styleId="136">
    <w:name w:val="ca-101"/>
    <w:qFormat/>
    <w:uiPriority w:val="0"/>
    <w:rPr>
      <w:rFonts w:hint="default" w:ascii="Times New Roman" w:hAnsi="Times New Roman" w:cs="Times New Roman"/>
      <w:color w:val="000000"/>
      <w:sz w:val="52"/>
      <w:szCs w:val="52"/>
    </w:rPr>
  </w:style>
  <w:style w:type="character" w:customStyle="1" w:styleId="137">
    <w:name w:val="hover9"/>
    <w:basedOn w:val="56"/>
    <w:qFormat/>
    <w:uiPriority w:val="0"/>
    <w:rPr>
      <w:rFonts w:ascii="仿宋_GB2312"/>
      <w:b/>
      <w:color w:val="FFFFFF"/>
      <w:kern w:val="0"/>
      <w:szCs w:val="32"/>
      <w:lang w:val="en-GB"/>
    </w:rPr>
  </w:style>
  <w:style w:type="character" w:customStyle="1" w:styleId="138">
    <w:name w:val="节 Char2"/>
    <w:qFormat/>
    <w:uiPriority w:val="0"/>
    <w:rPr>
      <w:rFonts w:ascii="Arial" w:hAnsi="Arial" w:eastAsia="宋体"/>
      <w:b/>
      <w:bCs/>
      <w:kern w:val="2"/>
      <w:sz w:val="24"/>
      <w:szCs w:val="32"/>
      <w:lang w:val="en-US" w:eastAsia="zh-CN" w:bidi="ar-SA"/>
    </w:rPr>
  </w:style>
  <w:style w:type="character" w:customStyle="1" w:styleId="139">
    <w:name w:val="ca-451"/>
    <w:qFormat/>
    <w:uiPriority w:val="0"/>
    <w:rPr>
      <w:rFonts w:hint="eastAsia" w:ascii="宋体" w:hAnsi="宋体" w:eastAsia="宋体"/>
      <w:color w:val="000000"/>
      <w:sz w:val="72"/>
      <w:szCs w:val="72"/>
    </w:rPr>
  </w:style>
  <w:style w:type="character" w:customStyle="1" w:styleId="140">
    <w:name w:val="样式 标题 2节节标题 + 宋体 Char Char Char"/>
    <w:qFormat/>
    <w:uiPriority w:val="0"/>
    <w:rPr>
      <w:rFonts w:ascii="宋体" w:eastAsia="宋体"/>
      <w:b/>
      <w:kern w:val="2"/>
      <w:sz w:val="28"/>
      <w:lang w:val="en-US" w:eastAsia="zh-CN"/>
    </w:rPr>
  </w:style>
  <w:style w:type="character" w:customStyle="1" w:styleId="141">
    <w:name w:val="Header Char1"/>
    <w:semiHidden/>
    <w:qFormat/>
    <w:uiPriority w:val="0"/>
    <w:rPr>
      <w:kern w:val="2"/>
      <w:sz w:val="18"/>
      <w:szCs w:val="18"/>
    </w:rPr>
  </w:style>
  <w:style w:type="character" w:customStyle="1" w:styleId="142">
    <w:name w:val="Char Char"/>
    <w:link w:val="143"/>
    <w:qFormat/>
    <w:uiPriority w:val="0"/>
    <w:rPr>
      <w:rFonts w:ascii="Arial" w:hAnsi="Arial" w:eastAsia="黑体"/>
      <w:b/>
      <w:bCs/>
      <w:kern w:val="2"/>
      <w:sz w:val="32"/>
      <w:szCs w:val="32"/>
      <w:lang w:val="en-US" w:eastAsia="zh-CN" w:bidi="ar-SA"/>
    </w:rPr>
  </w:style>
  <w:style w:type="paragraph" w:customStyle="1" w:styleId="143">
    <w:name w:val="Char2"/>
    <w:basedOn w:val="1"/>
    <w:link w:val="142"/>
    <w:qFormat/>
    <w:uiPriority w:val="0"/>
    <w:rPr>
      <w:rFonts w:ascii="Arial" w:hAnsi="Arial" w:eastAsia="黑体"/>
      <w:b/>
      <w:bCs/>
      <w:sz w:val="32"/>
      <w:szCs w:val="32"/>
    </w:rPr>
  </w:style>
  <w:style w:type="character" w:customStyle="1" w:styleId="144">
    <w:name w:val="ca-210"/>
    <w:qFormat/>
    <w:uiPriority w:val="0"/>
    <w:rPr>
      <w:rFonts w:hint="default" w:ascii="Times New Roman" w:hAnsi="Times New Roman" w:cs="Times New Roman"/>
      <w:color w:val="000000"/>
      <w:sz w:val="36"/>
      <w:szCs w:val="36"/>
    </w:rPr>
  </w:style>
  <w:style w:type="character" w:customStyle="1" w:styleId="145">
    <w:name w:val="标题5 Char Char"/>
    <w:link w:val="146"/>
    <w:qFormat/>
    <w:uiPriority w:val="0"/>
    <w:rPr>
      <w:rFonts w:ascii="Arial" w:hAnsi="Arial"/>
      <w:b/>
      <w:bCs/>
      <w:sz w:val="24"/>
      <w:szCs w:val="32"/>
      <w:lang w:bidi="ar-SA"/>
    </w:rPr>
  </w:style>
  <w:style w:type="paragraph" w:customStyle="1" w:styleId="146">
    <w:name w:val="标题5"/>
    <w:basedOn w:val="4"/>
    <w:link w:val="145"/>
    <w:qFormat/>
    <w:uiPriority w:val="0"/>
    <w:pPr>
      <w:spacing w:line="413" w:lineRule="auto"/>
    </w:pPr>
    <w:rPr>
      <w:rFonts w:ascii="Arial" w:hAnsi="Arial"/>
      <w:kern w:val="0"/>
      <w:sz w:val="24"/>
    </w:rPr>
  </w:style>
  <w:style w:type="character" w:customStyle="1" w:styleId="147">
    <w:name w:val="项标题(1) Char Char1"/>
    <w:qFormat/>
    <w:uiPriority w:val="0"/>
    <w:rPr>
      <w:rFonts w:eastAsia="宋体"/>
      <w:b/>
      <w:bCs/>
      <w:sz w:val="24"/>
      <w:szCs w:val="24"/>
      <w:lang w:val="en-US" w:eastAsia="zh-CN" w:bidi="ar-SA"/>
    </w:rPr>
  </w:style>
  <w:style w:type="character" w:customStyle="1" w:styleId="148">
    <w:name w:val="四 Char1"/>
    <w:qFormat/>
    <w:uiPriority w:val="0"/>
    <w:rPr>
      <w:rFonts w:ascii="Arial" w:hAnsi="Arial" w:eastAsia="黑体"/>
      <w:b/>
      <w:bCs/>
      <w:kern w:val="2"/>
      <w:sz w:val="28"/>
      <w:szCs w:val="28"/>
      <w:lang w:val="en-US" w:eastAsia="zh-CN" w:bidi="ar-SA"/>
    </w:rPr>
  </w:style>
  <w:style w:type="character" w:customStyle="1" w:styleId="149">
    <w:name w:val="ca-511"/>
    <w:qFormat/>
    <w:uiPriority w:val="0"/>
    <w:rPr>
      <w:rFonts w:hint="default" w:ascii="Times New Roman" w:hAnsi="Times New Roman" w:cs="Times New Roman"/>
      <w:b/>
      <w:bCs/>
      <w:color w:val="000000"/>
      <w:spacing w:val="-20"/>
      <w:sz w:val="32"/>
      <w:szCs w:val="32"/>
    </w:rPr>
  </w:style>
  <w:style w:type="character" w:customStyle="1" w:styleId="150">
    <w:name w:val="页眉 Char"/>
    <w:qFormat/>
    <w:uiPriority w:val="99"/>
    <w:rPr>
      <w:rFonts w:ascii="Times New Roman" w:hAnsi="Times New Roman" w:eastAsia="宋体" w:cs="Times New Roman"/>
      <w:sz w:val="18"/>
      <w:szCs w:val="18"/>
    </w:rPr>
  </w:style>
  <w:style w:type="character" w:customStyle="1" w:styleId="151">
    <w:name w:val="标题1.1.1.1.1.1 Char"/>
    <w:qFormat/>
    <w:locked/>
    <w:uiPriority w:val="0"/>
    <w:rPr>
      <w:rFonts w:ascii="Arial" w:hAnsi="Arial" w:eastAsia="黑体"/>
      <w:b/>
      <w:bCs/>
      <w:sz w:val="24"/>
      <w:szCs w:val="24"/>
      <w:lang w:bidi="ar-SA"/>
    </w:rPr>
  </w:style>
  <w:style w:type="character" w:customStyle="1" w:styleId="152">
    <w:name w:val="日期 Char1"/>
    <w:semiHidden/>
    <w:qFormat/>
    <w:uiPriority w:val="99"/>
    <w:rPr>
      <w:kern w:val="2"/>
      <w:sz w:val="21"/>
      <w:szCs w:val="22"/>
    </w:rPr>
  </w:style>
  <w:style w:type="character" w:customStyle="1" w:styleId="153">
    <w:name w:val="纯文本 Char1"/>
    <w:qFormat/>
    <w:locked/>
    <w:uiPriority w:val="0"/>
    <w:rPr>
      <w:rFonts w:ascii="宋体" w:hAnsi="Courier New" w:eastAsia="宋体" w:cs="Times New Roman"/>
      <w:szCs w:val="20"/>
    </w:rPr>
  </w:style>
  <w:style w:type="character" w:customStyle="1" w:styleId="154">
    <w:name w:val="标题4 Char Char"/>
    <w:link w:val="155"/>
    <w:qFormat/>
    <w:uiPriority w:val="0"/>
    <w:rPr>
      <w:rFonts w:eastAsia="仿宋_GB2312"/>
      <w:kern w:val="2"/>
      <w:sz w:val="32"/>
      <w:lang w:val="en-US" w:eastAsia="zh-CN" w:bidi="ar-SA"/>
    </w:rPr>
  </w:style>
  <w:style w:type="paragraph" w:customStyle="1" w:styleId="155">
    <w:name w:val="标题4"/>
    <w:basedOn w:val="1"/>
    <w:link w:val="154"/>
    <w:qFormat/>
    <w:uiPriority w:val="0"/>
    <w:rPr>
      <w:rFonts w:eastAsia="仿宋_GB2312"/>
      <w:sz w:val="32"/>
      <w:szCs w:val="20"/>
    </w:rPr>
  </w:style>
  <w:style w:type="character" w:customStyle="1" w:styleId="156">
    <w:name w:val="样式 普通文字 + 小四 Char Char Char Char"/>
    <w:link w:val="157"/>
    <w:qFormat/>
    <w:uiPriority w:val="0"/>
    <w:rPr>
      <w:rFonts w:ascii="宋体" w:hAnsi="Courier New" w:eastAsia="宋体"/>
      <w:kern w:val="2"/>
      <w:sz w:val="28"/>
      <w:lang w:val="en-US" w:eastAsia="zh-CN" w:bidi="ar-SA"/>
    </w:rPr>
  </w:style>
  <w:style w:type="paragraph" w:customStyle="1" w:styleId="157">
    <w:name w:val="样式 普通文字 + 小四 Char Char Char"/>
    <w:basedOn w:val="32"/>
    <w:link w:val="156"/>
    <w:qFormat/>
    <w:uiPriority w:val="0"/>
    <w:pPr>
      <w:spacing w:before="100" w:beforeAutospacing="1" w:after="100" w:afterAutospacing="1"/>
      <w:ind w:firstLine="200"/>
    </w:pPr>
    <w:rPr>
      <w:sz w:val="28"/>
    </w:rPr>
  </w:style>
  <w:style w:type="character" w:customStyle="1" w:styleId="158">
    <w:name w:val="font161"/>
    <w:qFormat/>
    <w:uiPriority w:val="0"/>
    <w:rPr>
      <w:b/>
      <w:bCs/>
      <w:sz w:val="32"/>
      <w:szCs w:val="32"/>
    </w:rPr>
  </w:style>
  <w:style w:type="character" w:customStyle="1" w:styleId="159">
    <w:name w:val="ca-501"/>
    <w:qFormat/>
    <w:uiPriority w:val="0"/>
    <w:rPr>
      <w:rFonts w:hint="eastAsia" w:ascii="宋体" w:hAnsi="宋体" w:eastAsia="宋体"/>
      <w:spacing w:val="0"/>
      <w:sz w:val="24"/>
      <w:szCs w:val="24"/>
    </w:rPr>
  </w:style>
  <w:style w:type="character" w:customStyle="1" w:styleId="160">
    <w:name w:val="ca-291"/>
    <w:qFormat/>
    <w:uiPriority w:val="0"/>
    <w:rPr>
      <w:rFonts w:hint="eastAsia" w:ascii="宋体" w:hAnsi="宋体" w:eastAsia="宋体"/>
      <w:color w:val="7030A0"/>
      <w:sz w:val="21"/>
      <w:szCs w:val="21"/>
    </w:rPr>
  </w:style>
  <w:style w:type="character" w:customStyle="1" w:styleId="161">
    <w:name w:val="style91"/>
    <w:qFormat/>
    <w:uiPriority w:val="0"/>
    <w:rPr>
      <w:sz w:val="23"/>
      <w:szCs w:val="23"/>
    </w:rPr>
  </w:style>
  <w:style w:type="character" w:customStyle="1" w:styleId="162">
    <w:name w:val="五 Char"/>
    <w:qFormat/>
    <w:uiPriority w:val="0"/>
    <w:rPr>
      <w:rFonts w:eastAsia="宋体"/>
      <w:kern w:val="2"/>
      <w:sz w:val="28"/>
      <w:lang w:bidi="ar-SA"/>
    </w:rPr>
  </w:style>
  <w:style w:type="character" w:customStyle="1" w:styleId="163">
    <w:name w:val="干标题(a) Char Char"/>
    <w:qFormat/>
    <w:locked/>
    <w:uiPriority w:val="0"/>
    <w:rPr>
      <w:rFonts w:ascii="Arial" w:hAnsi="Arial" w:eastAsia="黑体"/>
      <w:sz w:val="21"/>
      <w:szCs w:val="21"/>
      <w:lang w:bidi="ar-SA"/>
    </w:rPr>
  </w:style>
  <w:style w:type="character" w:customStyle="1" w:styleId="164">
    <w:name w:val="ca-321"/>
    <w:qFormat/>
    <w:uiPriority w:val="0"/>
    <w:rPr>
      <w:rFonts w:hint="eastAsia" w:ascii="宋体" w:hAnsi="宋体" w:eastAsia="宋体"/>
      <w:b/>
      <w:bCs/>
      <w:color w:val="C00000"/>
      <w:spacing w:val="-20"/>
      <w:sz w:val="21"/>
      <w:szCs w:val="21"/>
    </w:rPr>
  </w:style>
  <w:style w:type="character" w:customStyle="1" w:styleId="165">
    <w:name w:val="Comment Subject Char1"/>
    <w:semiHidden/>
    <w:qFormat/>
    <w:uiPriority w:val="0"/>
    <w:rPr>
      <w:rFonts w:eastAsia="宋体"/>
      <w:b/>
      <w:bCs/>
      <w:kern w:val="2"/>
      <w:sz w:val="21"/>
      <w:szCs w:val="22"/>
    </w:rPr>
  </w:style>
  <w:style w:type="character" w:customStyle="1" w:styleId="166">
    <w:name w:val="Char Char2"/>
    <w:qFormat/>
    <w:uiPriority w:val="0"/>
    <w:rPr>
      <w:rFonts w:ascii="宋体" w:hAnsi="Courier New" w:eastAsia="宋体"/>
      <w:kern w:val="2"/>
      <w:sz w:val="21"/>
      <w:lang w:val="en-US" w:eastAsia="zh-CN"/>
    </w:rPr>
  </w:style>
  <w:style w:type="character" w:customStyle="1" w:styleId="167">
    <w:name w:val="ca-351"/>
    <w:qFormat/>
    <w:uiPriority w:val="0"/>
    <w:rPr>
      <w:rFonts w:hint="default" w:ascii="Times New Roman" w:hAnsi="Times New Roman" w:cs="Times New Roman"/>
      <w:sz w:val="10"/>
      <w:szCs w:val="10"/>
    </w:rPr>
  </w:style>
  <w:style w:type="character" w:customStyle="1" w:styleId="168">
    <w:name w:val="ca-231"/>
    <w:qFormat/>
    <w:uiPriority w:val="0"/>
    <w:rPr>
      <w:rFonts w:hint="default" w:ascii="Times New Roman" w:hAnsi="Times New Roman" w:cs="Times New Roman"/>
      <w:sz w:val="21"/>
      <w:szCs w:val="21"/>
    </w:rPr>
  </w:style>
  <w:style w:type="character" w:customStyle="1" w:styleId="169">
    <w:name w:val="样式 标题 2节节标题 + 宋体 Char Char"/>
    <w:link w:val="170"/>
    <w:qFormat/>
    <w:uiPriority w:val="0"/>
    <w:rPr>
      <w:rFonts w:ascii="宋体" w:eastAsia="宋体"/>
      <w:b/>
      <w:kern w:val="2"/>
      <w:sz w:val="28"/>
      <w:lang w:val="en-US" w:eastAsia="zh-CN" w:bidi="ar-SA"/>
    </w:rPr>
  </w:style>
  <w:style w:type="paragraph" w:customStyle="1" w:styleId="170">
    <w:name w:val="样式 标题 2节节标题 + 宋体 Char"/>
    <w:basedOn w:val="3"/>
    <w:link w:val="169"/>
    <w:qFormat/>
    <w:uiPriority w:val="0"/>
    <w:pPr>
      <w:adjustRightInd w:val="0"/>
      <w:snapToGrid w:val="0"/>
      <w:spacing w:before="0" w:after="0" w:line="600" w:lineRule="atLeast"/>
    </w:pPr>
    <w:rPr>
      <w:rFonts w:ascii="宋体" w:hAnsi="Times New Roman" w:eastAsia="宋体"/>
      <w:bCs w:val="0"/>
      <w:sz w:val="28"/>
      <w:szCs w:val="20"/>
    </w:rPr>
  </w:style>
  <w:style w:type="character" w:customStyle="1" w:styleId="171">
    <w:name w:val="ca-301"/>
    <w:qFormat/>
    <w:uiPriority w:val="0"/>
    <w:rPr>
      <w:rFonts w:hint="default" w:ascii="??" w:hAnsi="??"/>
      <w:color w:val="002060"/>
      <w:sz w:val="21"/>
      <w:szCs w:val="21"/>
    </w:rPr>
  </w:style>
  <w:style w:type="character" w:customStyle="1" w:styleId="172">
    <w:name w:val="批注文字 Char1"/>
    <w:semiHidden/>
    <w:qFormat/>
    <w:uiPriority w:val="0"/>
    <w:rPr>
      <w:rFonts w:cs="Times New Roman"/>
    </w:rPr>
  </w:style>
  <w:style w:type="character" w:customStyle="1" w:styleId="173">
    <w:name w:val="ca-491"/>
    <w:qFormat/>
    <w:uiPriority w:val="0"/>
    <w:rPr>
      <w:rFonts w:hint="eastAsia" w:ascii="宋体" w:hAnsi="宋体" w:eastAsia="宋体"/>
      <w:spacing w:val="0"/>
      <w:sz w:val="32"/>
      <w:szCs w:val="32"/>
    </w:rPr>
  </w:style>
  <w:style w:type="character" w:customStyle="1" w:styleId="174">
    <w:name w:val="ca-381"/>
    <w:qFormat/>
    <w:uiPriority w:val="0"/>
    <w:rPr>
      <w:rFonts w:hint="default" w:ascii="Times New Roman" w:hAnsi="Times New Roman" w:cs="Times New Roman"/>
      <w:b/>
      <w:bCs/>
      <w:spacing w:val="-20"/>
      <w:sz w:val="21"/>
      <w:szCs w:val="21"/>
    </w:rPr>
  </w:style>
  <w:style w:type="character" w:customStyle="1" w:styleId="175">
    <w:name w:val="ca-461"/>
    <w:qFormat/>
    <w:uiPriority w:val="0"/>
    <w:rPr>
      <w:rFonts w:hint="eastAsia" w:ascii="宋体" w:hAnsi="宋体" w:eastAsia="宋体"/>
      <w:color w:val="000000"/>
      <w:spacing w:val="-20"/>
      <w:sz w:val="28"/>
      <w:szCs w:val="28"/>
    </w:rPr>
  </w:style>
  <w:style w:type="character" w:customStyle="1" w:styleId="176">
    <w:name w:val="正文C表格 Char"/>
    <w:link w:val="177"/>
    <w:qFormat/>
    <w:uiPriority w:val="0"/>
    <w:rPr>
      <w:rFonts w:eastAsia="仿宋_GB2312"/>
      <w:kern w:val="2"/>
      <w:sz w:val="24"/>
      <w:szCs w:val="22"/>
    </w:rPr>
  </w:style>
  <w:style w:type="paragraph" w:customStyle="1" w:styleId="177">
    <w:name w:val="正文C表格"/>
    <w:basedOn w:val="1"/>
    <w:link w:val="176"/>
    <w:qFormat/>
    <w:uiPriority w:val="0"/>
    <w:pPr>
      <w:spacing w:line="360" w:lineRule="auto"/>
      <w:jc w:val="center"/>
    </w:pPr>
    <w:rPr>
      <w:rFonts w:eastAsia="仿宋_GB2312"/>
      <w:sz w:val="24"/>
      <w:szCs w:val="22"/>
    </w:rPr>
  </w:style>
  <w:style w:type="character" w:customStyle="1" w:styleId="178">
    <w:name w:val="ca-111"/>
    <w:qFormat/>
    <w:uiPriority w:val="0"/>
    <w:rPr>
      <w:rFonts w:hint="default" w:ascii="Times New Roman" w:hAnsi="Times New Roman" w:cs="Times New Roman"/>
      <w:color w:val="000000"/>
      <w:sz w:val="30"/>
      <w:szCs w:val="30"/>
    </w:rPr>
  </w:style>
  <w:style w:type="character" w:customStyle="1" w:styleId="179">
    <w:name w:val="Footer-Even Char"/>
    <w:qFormat/>
    <w:uiPriority w:val="0"/>
    <w:rPr>
      <w:rFonts w:eastAsia="宋体"/>
      <w:kern w:val="2"/>
      <w:sz w:val="18"/>
      <w:szCs w:val="18"/>
      <w:lang w:val="en-US" w:eastAsia="zh-CN" w:bidi="ar-SA"/>
    </w:rPr>
  </w:style>
  <w:style w:type="character" w:customStyle="1" w:styleId="180">
    <w:name w:val="Comment Text Char1"/>
    <w:semiHidden/>
    <w:qFormat/>
    <w:uiPriority w:val="0"/>
    <w:rPr>
      <w:kern w:val="2"/>
      <w:sz w:val="21"/>
      <w:szCs w:val="22"/>
    </w:rPr>
  </w:style>
  <w:style w:type="character" w:customStyle="1" w:styleId="181">
    <w:name w:val="明显引用 Char"/>
    <w:link w:val="182"/>
    <w:qFormat/>
    <w:uiPriority w:val="0"/>
    <w:rPr>
      <w:b/>
      <w:bCs/>
      <w:i/>
      <w:iCs/>
      <w:color w:val="4F81BD"/>
      <w:kern w:val="2"/>
      <w:sz w:val="21"/>
      <w:szCs w:val="22"/>
      <w:lang w:bidi="ar-SA"/>
    </w:rPr>
  </w:style>
  <w:style w:type="paragraph" w:styleId="182">
    <w:name w:val="Intense Quote"/>
    <w:basedOn w:val="1"/>
    <w:next w:val="1"/>
    <w:link w:val="181"/>
    <w:qFormat/>
    <w:uiPriority w:val="0"/>
    <w:pPr>
      <w:pBdr>
        <w:bottom w:val="single" w:color="4F81BD" w:sz="4" w:space="4"/>
      </w:pBdr>
      <w:spacing w:before="200" w:after="280"/>
      <w:ind w:left="936" w:right="936"/>
    </w:pPr>
    <w:rPr>
      <w:b/>
      <w:bCs/>
      <w:i/>
      <w:iCs/>
      <w:color w:val="4F81BD"/>
      <w:szCs w:val="22"/>
    </w:rPr>
  </w:style>
  <w:style w:type="character" w:customStyle="1" w:styleId="183">
    <w:name w:val="ca-371"/>
    <w:qFormat/>
    <w:uiPriority w:val="0"/>
    <w:rPr>
      <w:rFonts w:hint="eastAsia" w:ascii="宋体" w:hAnsi="宋体" w:eastAsia="宋体"/>
      <w:color w:val="000000"/>
      <w:spacing w:val="0"/>
      <w:sz w:val="21"/>
      <w:szCs w:val="21"/>
    </w:rPr>
  </w:style>
  <w:style w:type="character" w:customStyle="1" w:styleId="184">
    <w:name w:val="节 Char1"/>
    <w:qFormat/>
    <w:uiPriority w:val="0"/>
    <w:rPr>
      <w:rFonts w:ascii="宋体" w:eastAsia="宋体"/>
      <w:b/>
      <w:kern w:val="2"/>
      <w:sz w:val="28"/>
      <w:lang w:val="en-US" w:eastAsia="zh-CN"/>
    </w:rPr>
  </w:style>
  <w:style w:type="character" w:customStyle="1" w:styleId="185">
    <w:name w:val="正文首行缩进 Char1"/>
    <w:semiHidden/>
    <w:qFormat/>
    <w:uiPriority w:val="0"/>
  </w:style>
  <w:style w:type="character" w:customStyle="1" w:styleId="186">
    <w:name w:val="ca-261"/>
    <w:qFormat/>
    <w:uiPriority w:val="0"/>
    <w:rPr>
      <w:rFonts w:hint="eastAsia" w:ascii="宋体" w:hAnsi="宋体" w:eastAsia="宋体"/>
      <w:color w:val="002060"/>
      <w:sz w:val="21"/>
      <w:szCs w:val="21"/>
    </w:rPr>
  </w:style>
  <w:style w:type="character" w:customStyle="1" w:styleId="187">
    <w:name w:val="zbggtop11 style5"/>
    <w:basedOn w:val="56"/>
    <w:qFormat/>
    <w:uiPriority w:val="0"/>
    <w:rPr>
      <w:rFonts w:ascii="仿宋_GB2312"/>
      <w:b/>
      <w:kern w:val="0"/>
      <w:szCs w:val="32"/>
      <w:lang w:val="en-GB"/>
    </w:rPr>
  </w:style>
  <w:style w:type="character" w:customStyle="1" w:styleId="188">
    <w:name w:val="ca-221"/>
    <w:qFormat/>
    <w:uiPriority w:val="0"/>
    <w:rPr>
      <w:rFonts w:hint="eastAsia" w:ascii="宋体" w:hAnsi="宋体" w:eastAsia="宋体"/>
      <w:sz w:val="21"/>
      <w:szCs w:val="21"/>
    </w:rPr>
  </w:style>
  <w:style w:type="character" w:customStyle="1" w:styleId="189">
    <w:name w:val="ca-521"/>
    <w:qFormat/>
    <w:uiPriority w:val="0"/>
    <w:rPr>
      <w:rFonts w:hint="eastAsia" w:ascii="宋体" w:hAnsi="宋体" w:eastAsia="宋体"/>
      <w:b/>
      <w:bCs/>
      <w:spacing w:val="-20"/>
      <w:sz w:val="36"/>
      <w:szCs w:val="36"/>
    </w:rPr>
  </w:style>
  <w:style w:type="character" w:customStyle="1" w:styleId="190">
    <w:name w:val="fx_label"/>
    <w:basedOn w:val="56"/>
    <w:qFormat/>
    <w:uiPriority w:val="0"/>
    <w:rPr>
      <w:rFonts w:ascii="仿宋_GB2312"/>
      <w:b/>
      <w:kern w:val="0"/>
      <w:szCs w:val="32"/>
      <w:lang w:val="en-GB"/>
    </w:rPr>
  </w:style>
  <w:style w:type="character" w:customStyle="1" w:styleId="191">
    <w:name w:val="标题1.1.1.1.1.1 Char1"/>
    <w:qFormat/>
    <w:uiPriority w:val="0"/>
    <w:rPr>
      <w:rFonts w:ascii="Arial" w:hAnsi="Arial" w:eastAsia="黑体"/>
      <w:b/>
      <w:bCs/>
      <w:sz w:val="24"/>
      <w:szCs w:val="24"/>
      <w:lang w:val="en-US" w:eastAsia="zh-CN" w:bidi="ar-SA"/>
    </w:rPr>
  </w:style>
  <w:style w:type="character" w:customStyle="1" w:styleId="192">
    <w:name w:val="ca-410"/>
    <w:qFormat/>
    <w:uiPriority w:val="0"/>
    <w:rPr>
      <w:rFonts w:hint="eastAsia" w:ascii="宋体" w:hAnsi="宋体" w:eastAsia="宋体"/>
      <w:b/>
      <w:bCs/>
      <w:color w:val="000000"/>
      <w:spacing w:val="-20"/>
      <w:sz w:val="48"/>
      <w:szCs w:val="48"/>
    </w:rPr>
  </w:style>
  <w:style w:type="character" w:customStyle="1" w:styleId="193">
    <w:name w:val="目标题 1) Char Char1"/>
    <w:qFormat/>
    <w:uiPriority w:val="0"/>
    <w:rPr>
      <w:rFonts w:ascii="Arial" w:hAnsi="Arial" w:eastAsia="黑体"/>
      <w:sz w:val="24"/>
      <w:szCs w:val="24"/>
      <w:lang w:val="en-US" w:eastAsia="zh-CN" w:bidi="ar-SA"/>
    </w:rPr>
  </w:style>
  <w:style w:type="character" w:customStyle="1" w:styleId="194">
    <w:name w:val="普通文字 Char Char1"/>
    <w:qFormat/>
    <w:uiPriority w:val="0"/>
    <w:rPr>
      <w:rFonts w:ascii="宋体" w:hAnsi="Courier New" w:eastAsia="宋体" w:cs="Courier New"/>
      <w:kern w:val="2"/>
      <w:sz w:val="21"/>
      <w:szCs w:val="21"/>
      <w:lang w:val="en-US" w:eastAsia="zh-CN" w:bidi="ar-SA"/>
    </w:rPr>
  </w:style>
  <w:style w:type="character" w:customStyle="1" w:styleId="195">
    <w:name w:val="ca-391"/>
    <w:qFormat/>
    <w:uiPriority w:val="0"/>
    <w:rPr>
      <w:rFonts w:hint="eastAsia" w:ascii="宋体" w:hAnsi="宋体" w:eastAsia="宋体"/>
      <w:b/>
      <w:bCs/>
      <w:color w:val="000000"/>
      <w:spacing w:val="-20"/>
      <w:sz w:val="28"/>
      <w:szCs w:val="28"/>
    </w:rPr>
  </w:style>
  <w:style w:type="character" w:customStyle="1" w:styleId="196">
    <w:name w:val="引用 Char"/>
    <w:link w:val="197"/>
    <w:qFormat/>
    <w:uiPriority w:val="0"/>
    <w:rPr>
      <w:i/>
      <w:iCs/>
      <w:color w:val="000000"/>
      <w:kern w:val="2"/>
      <w:sz w:val="21"/>
      <w:szCs w:val="22"/>
      <w:lang w:bidi="ar-SA"/>
    </w:rPr>
  </w:style>
  <w:style w:type="paragraph" w:styleId="197">
    <w:name w:val="Quote"/>
    <w:basedOn w:val="1"/>
    <w:next w:val="1"/>
    <w:link w:val="196"/>
    <w:qFormat/>
    <w:uiPriority w:val="0"/>
    <w:rPr>
      <w:i/>
      <w:iCs/>
      <w:color w:val="000000"/>
      <w:szCs w:val="22"/>
    </w:rPr>
  </w:style>
  <w:style w:type="character" w:customStyle="1" w:styleId="198">
    <w:name w:val="htd01"/>
    <w:basedOn w:val="56"/>
    <w:qFormat/>
    <w:uiPriority w:val="0"/>
    <w:rPr>
      <w:rFonts w:ascii="仿宋_GB2312"/>
      <w:b/>
      <w:kern w:val="0"/>
      <w:szCs w:val="32"/>
      <w:lang w:val="en-GB"/>
    </w:rPr>
  </w:style>
  <w:style w:type="character" w:customStyle="1" w:styleId="199">
    <w:name w:val="style11"/>
    <w:qFormat/>
    <w:uiPriority w:val="0"/>
    <w:rPr>
      <w:sz w:val="27"/>
      <w:szCs w:val="27"/>
    </w:rPr>
  </w:style>
  <w:style w:type="character" w:customStyle="1" w:styleId="200">
    <w:name w:val="Body Text Indent 2 Char"/>
    <w:semiHidden/>
    <w:qFormat/>
    <w:locked/>
    <w:uiPriority w:val="0"/>
    <w:rPr>
      <w:rFonts w:ascii="宋体" w:hAnsi="宋体" w:eastAsia="宋体" w:cs="Courier New"/>
      <w:position w:val="6"/>
      <w:sz w:val="24"/>
      <w:szCs w:val="24"/>
      <w:lang w:val="en-US" w:eastAsia="zh-CN" w:bidi="ar-SA"/>
    </w:rPr>
  </w:style>
  <w:style w:type="character" w:customStyle="1" w:styleId="201">
    <w:name w:val="+标题3 Char1"/>
    <w:link w:val="202"/>
    <w:qFormat/>
    <w:uiPriority w:val="0"/>
    <w:rPr>
      <w:rFonts w:ascii="宋体"/>
      <w:b/>
      <w:kern w:val="2"/>
      <w:sz w:val="28"/>
      <w:lang w:bidi="ar-SA"/>
    </w:rPr>
  </w:style>
  <w:style w:type="paragraph" w:customStyle="1" w:styleId="202">
    <w:name w:val="+标题3"/>
    <w:basedOn w:val="4"/>
    <w:link w:val="201"/>
    <w:qFormat/>
    <w:uiPriority w:val="0"/>
    <w:pPr>
      <w:tabs>
        <w:tab w:val="left" w:pos="570"/>
        <w:tab w:val="left" w:pos="840"/>
      </w:tabs>
      <w:spacing w:before="0" w:after="0" w:line="360" w:lineRule="auto"/>
      <w:ind w:left="570" w:hanging="570"/>
    </w:pPr>
    <w:rPr>
      <w:rFonts w:ascii="宋体"/>
      <w:bCs w:val="0"/>
      <w:sz w:val="28"/>
      <w:szCs w:val="20"/>
    </w:rPr>
  </w:style>
  <w:style w:type="character" w:customStyle="1" w:styleId="203">
    <w:name w:val="ca-201"/>
    <w:qFormat/>
    <w:uiPriority w:val="0"/>
    <w:rPr>
      <w:rFonts w:hint="default" w:ascii="??" w:hAnsi="??"/>
      <w:color w:val="000000"/>
      <w:sz w:val="18"/>
      <w:szCs w:val="18"/>
    </w:rPr>
  </w:style>
  <w:style w:type="character" w:customStyle="1" w:styleId="204">
    <w:name w:val="正文首行缩进 Char"/>
    <w:basedOn w:val="114"/>
    <w:qFormat/>
    <w:uiPriority w:val="0"/>
    <w:rPr>
      <w:rFonts w:eastAsia="宋体"/>
      <w:kern w:val="2"/>
      <w:sz w:val="21"/>
      <w:szCs w:val="24"/>
      <w:lang w:val="en-US" w:eastAsia="zh-CN" w:bidi="ar-SA"/>
    </w:rPr>
  </w:style>
  <w:style w:type="character" w:customStyle="1" w:styleId="205">
    <w:name w:val="ca-431"/>
    <w:qFormat/>
    <w:uiPriority w:val="0"/>
    <w:rPr>
      <w:rFonts w:hint="eastAsia" w:ascii="宋体" w:hAnsi="宋体" w:eastAsia="宋体"/>
      <w:color w:val="000000"/>
      <w:sz w:val="44"/>
      <w:szCs w:val="44"/>
    </w:rPr>
  </w:style>
  <w:style w:type="character" w:customStyle="1" w:styleId="206">
    <w:name w:val="标题 Char"/>
    <w:qFormat/>
    <w:uiPriority w:val="0"/>
    <w:rPr>
      <w:rFonts w:ascii="Arial" w:hAnsi="Arial" w:eastAsia="宋体"/>
      <w:b/>
      <w:kern w:val="2"/>
      <w:sz w:val="44"/>
      <w:lang w:val="en-US" w:eastAsia="zh-CN"/>
    </w:rPr>
  </w:style>
  <w:style w:type="character" w:customStyle="1" w:styleId="207">
    <w:name w:val="ca-361"/>
    <w:qFormat/>
    <w:uiPriority w:val="0"/>
    <w:rPr>
      <w:rFonts w:hint="eastAsia" w:ascii="宋体" w:hAnsi="宋体" w:eastAsia="宋体"/>
      <w:b/>
      <w:bCs/>
      <w:spacing w:val="-20"/>
      <w:sz w:val="21"/>
      <w:szCs w:val="21"/>
    </w:rPr>
  </w:style>
  <w:style w:type="character" w:customStyle="1" w:styleId="208">
    <w:name w:val="批注主题 Char1"/>
    <w:semiHidden/>
    <w:qFormat/>
    <w:uiPriority w:val="0"/>
    <w:rPr>
      <w:b/>
    </w:rPr>
  </w:style>
  <w:style w:type="character" w:customStyle="1" w:styleId="209">
    <w:name w:val="ca-281"/>
    <w:qFormat/>
    <w:uiPriority w:val="0"/>
    <w:rPr>
      <w:rFonts w:hint="eastAsia" w:ascii="宋体" w:hAnsi="宋体" w:eastAsia="宋体"/>
      <w:color w:val="FF0000"/>
      <w:sz w:val="21"/>
      <w:szCs w:val="21"/>
    </w:rPr>
  </w:style>
  <w:style w:type="character" w:customStyle="1" w:styleId="210">
    <w:name w:val="ca-421"/>
    <w:qFormat/>
    <w:uiPriority w:val="0"/>
    <w:rPr>
      <w:rFonts w:hint="eastAsia" w:ascii="宋体" w:hAnsi="宋体" w:eastAsia="宋体"/>
      <w:color w:val="000000"/>
      <w:sz w:val="36"/>
      <w:szCs w:val="36"/>
    </w:rPr>
  </w:style>
  <w:style w:type="character" w:customStyle="1" w:styleId="211">
    <w:name w:val="节 Char Char Char"/>
    <w:link w:val="212"/>
    <w:qFormat/>
    <w:uiPriority w:val="0"/>
    <w:rPr>
      <w:b/>
      <w:kern w:val="2"/>
      <w:sz w:val="28"/>
      <w:lang w:bidi="ar-SA"/>
    </w:rPr>
  </w:style>
  <w:style w:type="paragraph" w:customStyle="1" w:styleId="212">
    <w:name w:val="标题 21"/>
    <w:basedOn w:val="1"/>
    <w:next w:val="1"/>
    <w:link w:val="211"/>
    <w:qFormat/>
    <w:uiPriority w:val="0"/>
    <w:pPr>
      <w:keepNext/>
      <w:keepLines/>
      <w:snapToGrid w:val="0"/>
      <w:spacing w:line="600" w:lineRule="atLeast"/>
      <w:outlineLvl w:val="1"/>
    </w:pPr>
    <w:rPr>
      <w:b/>
      <w:sz w:val="28"/>
      <w:szCs w:val="20"/>
    </w:rPr>
  </w:style>
  <w:style w:type="character" w:customStyle="1" w:styleId="213">
    <w:name w:val="正文文本缩进 2 Char"/>
    <w:qFormat/>
    <w:uiPriority w:val="0"/>
    <w:rPr>
      <w:rFonts w:ascii="Times New Roman" w:hAnsi="Times New Roman" w:eastAsia="宋体" w:cs="Times New Roman"/>
      <w:szCs w:val="24"/>
    </w:rPr>
  </w:style>
  <w:style w:type="character" w:customStyle="1" w:styleId="214">
    <w:name w:val="正文文本缩进 Char"/>
    <w:qFormat/>
    <w:uiPriority w:val="99"/>
    <w:rPr>
      <w:rFonts w:eastAsia="宋体"/>
      <w:b/>
      <w:kern w:val="2"/>
      <w:sz w:val="28"/>
      <w:lang w:val="en-US" w:eastAsia="zh-CN"/>
    </w:rPr>
  </w:style>
  <w:style w:type="character" w:customStyle="1" w:styleId="215">
    <w:name w:val="curr"/>
    <w:basedOn w:val="56"/>
    <w:qFormat/>
    <w:uiPriority w:val="0"/>
    <w:rPr>
      <w:rFonts w:ascii="仿宋_GB2312"/>
      <w:b/>
      <w:kern w:val="0"/>
      <w:szCs w:val="32"/>
      <w:lang w:val="en-GB"/>
    </w:rPr>
  </w:style>
  <w:style w:type="character" w:customStyle="1" w:styleId="216">
    <w:name w:val="ca-531"/>
    <w:qFormat/>
    <w:uiPriority w:val="0"/>
    <w:rPr>
      <w:rFonts w:hint="default" w:ascii="Times New Roman" w:hAnsi="Times New Roman" w:cs="Times New Roman"/>
      <w:b/>
      <w:bCs/>
      <w:spacing w:val="-20"/>
      <w:sz w:val="36"/>
      <w:szCs w:val="36"/>
    </w:rPr>
  </w:style>
  <w:style w:type="character" w:customStyle="1" w:styleId="217">
    <w:name w:val="日期 Char"/>
    <w:qFormat/>
    <w:uiPriority w:val="99"/>
    <w:rPr>
      <w:rFonts w:ascii="Times New Roman" w:hAnsi="Times New Roman"/>
      <w:kern w:val="2"/>
      <w:sz w:val="21"/>
      <w:szCs w:val="24"/>
    </w:rPr>
  </w:style>
  <w:style w:type="character" w:customStyle="1" w:styleId="218">
    <w:name w:val="ca-161"/>
    <w:qFormat/>
    <w:uiPriority w:val="0"/>
    <w:rPr>
      <w:rFonts w:hint="eastAsia" w:ascii="宋体" w:hAnsi="宋体" w:eastAsia="宋体"/>
      <w:sz w:val="24"/>
      <w:szCs w:val="24"/>
    </w:rPr>
  </w:style>
  <w:style w:type="character" w:customStyle="1" w:styleId="219">
    <w:name w:val="laydate-btns-confirm"/>
    <w:basedOn w:val="56"/>
    <w:qFormat/>
    <w:uiPriority w:val="0"/>
    <w:rPr>
      <w:rFonts w:ascii="仿宋_GB2312"/>
      <w:b/>
      <w:vanish/>
      <w:kern w:val="0"/>
      <w:szCs w:val="32"/>
      <w:lang w:val="en-GB"/>
    </w:rPr>
  </w:style>
  <w:style w:type="character" w:customStyle="1" w:styleId="220">
    <w:name w:val="2nd level Char"/>
    <w:qFormat/>
    <w:uiPriority w:val="0"/>
    <w:rPr>
      <w:rFonts w:ascii="Arial" w:hAnsi="Arial" w:eastAsia="宋体"/>
      <w:b/>
      <w:bCs/>
      <w:kern w:val="2"/>
      <w:sz w:val="24"/>
      <w:szCs w:val="32"/>
      <w:lang w:val="en-US" w:eastAsia="zh-CN" w:bidi="ar-SA"/>
    </w:rPr>
  </w:style>
  <w:style w:type="character" w:customStyle="1" w:styleId="221">
    <w:name w:val="目标题 1) Char Char"/>
    <w:qFormat/>
    <w:locked/>
    <w:uiPriority w:val="0"/>
    <w:rPr>
      <w:rFonts w:ascii="Arial" w:hAnsi="Arial" w:eastAsia="黑体"/>
      <w:sz w:val="24"/>
      <w:szCs w:val="24"/>
      <w:lang w:bidi="ar-SA"/>
    </w:rPr>
  </w:style>
  <w:style w:type="character" w:customStyle="1" w:styleId="222">
    <w:name w:val="bsharetext"/>
    <w:basedOn w:val="56"/>
    <w:qFormat/>
    <w:uiPriority w:val="0"/>
    <w:rPr>
      <w:rFonts w:ascii="仿宋_GB2312"/>
      <w:b/>
      <w:kern w:val="0"/>
      <w:szCs w:val="32"/>
      <w:lang w:val="en-GB"/>
    </w:rPr>
  </w:style>
  <w:style w:type="character" w:customStyle="1" w:styleId="223">
    <w:name w:val="二 Char1"/>
    <w:qFormat/>
    <w:uiPriority w:val="0"/>
    <w:rPr>
      <w:rFonts w:eastAsia="宋体"/>
      <w:kern w:val="2"/>
      <w:sz w:val="21"/>
      <w:szCs w:val="24"/>
      <w:lang w:val="en-US" w:eastAsia="zh-CN" w:bidi="ar-SA"/>
    </w:rPr>
  </w:style>
  <w:style w:type="character" w:customStyle="1" w:styleId="224">
    <w:name w:val="ca-54"/>
    <w:qFormat/>
    <w:uiPriority w:val="0"/>
    <w:rPr>
      <w:rFonts w:hint="eastAsia" w:ascii="宋体" w:hAnsi="宋体" w:eastAsia="宋体"/>
      <w:b/>
      <w:bCs/>
      <w:color w:val="000000"/>
      <w:spacing w:val="40"/>
      <w:sz w:val="48"/>
      <w:szCs w:val="48"/>
    </w:rPr>
  </w:style>
  <w:style w:type="character" w:customStyle="1" w:styleId="225">
    <w:name w:val="Footer Char1"/>
    <w:semiHidden/>
    <w:qFormat/>
    <w:uiPriority w:val="0"/>
    <w:rPr>
      <w:kern w:val="2"/>
      <w:sz w:val="18"/>
      <w:szCs w:val="18"/>
    </w:rPr>
  </w:style>
  <w:style w:type="character" w:customStyle="1" w:styleId="226">
    <w:name w:val="ca-211"/>
    <w:qFormat/>
    <w:uiPriority w:val="0"/>
    <w:rPr>
      <w:rFonts w:hint="eastAsia" w:ascii="宋体" w:hAnsi="宋体" w:eastAsia="宋体"/>
      <w:color w:val="000000"/>
      <w:sz w:val="21"/>
      <w:szCs w:val="21"/>
    </w:rPr>
  </w:style>
  <w:style w:type="character" w:customStyle="1" w:styleId="227">
    <w:name w:val="样式 标题 3小节标题头 + 仿宋_GB2312 四号 Char"/>
    <w:link w:val="228"/>
    <w:qFormat/>
    <w:uiPriority w:val="0"/>
    <w:rPr>
      <w:rFonts w:ascii="仿宋_GB2312" w:hAnsi="仿宋_GB2312" w:eastAsia="仿宋_GB2312"/>
      <w:bCs/>
      <w:snapToGrid w:val="0"/>
      <w:kern w:val="2"/>
      <w:sz w:val="28"/>
      <w:szCs w:val="28"/>
      <w:lang w:val="en-US" w:eastAsia="zh-CN" w:bidi="ar-SA"/>
    </w:rPr>
  </w:style>
  <w:style w:type="paragraph" w:customStyle="1" w:styleId="228">
    <w:name w:val="样式 标题 3小节标题头 + 仿宋_GB2312 四号"/>
    <w:basedOn w:val="4"/>
    <w:link w:val="227"/>
    <w:qFormat/>
    <w:uiPriority w:val="0"/>
    <w:pPr>
      <w:keepLines w:val="0"/>
      <w:autoSpaceDE w:val="0"/>
      <w:autoSpaceDN w:val="0"/>
      <w:adjustRightInd w:val="0"/>
      <w:snapToGrid w:val="0"/>
      <w:spacing w:before="0" w:after="0" w:line="600" w:lineRule="atLeast"/>
      <w:jc w:val="left"/>
    </w:pPr>
    <w:rPr>
      <w:rFonts w:ascii="仿宋_GB2312" w:hAnsi="仿宋_GB2312" w:eastAsia="仿宋_GB2312"/>
      <w:b w:val="0"/>
      <w:snapToGrid w:val="0"/>
      <w:sz w:val="28"/>
      <w:szCs w:val="28"/>
    </w:rPr>
  </w:style>
  <w:style w:type="character" w:customStyle="1" w:styleId="229">
    <w:name w:val="样式 标题 2 + Times New Roman 四号 加粗 Char"/>
    <w:link w:val="230"/>
    <w:qFormat/>
    <w:uiPriority w:val="0"/>
    <w:rPr>
      <w:rFonts w:ascii="Arial" w:hAnsi="Arial" w:eastAsia="仿宋_GB2312"/>
      <w:b/>
      <w:bCs/>
      <w:kern w:val="2"/>
      <w:sz w:val="28"/>
      <w:szCs w:val="32"/>
      <w:lang w:val="en-US" w:eastAsia="zh-CN" w:bidi="ar-SA"/>
    </w:rPr>
  </w:style>
  <w:style w:type="paragraph" w:customStyle="1" w:styleId="230">
    <w:name w:val="样式 标题 2 + Times New Roman 四号 加粗"/>
    <w:basedOn w:val="3"/>
    <w:link w:val="229"/>
    <w:qFormat/>
    <w:uiPriority w:val="0"/>
    <w:pPr>
      <w:adjustRightInd w:val="0"/>
      <w:snapToGrid w:val="0"/>
      <w:spacing w:beforeLines="100" w:after="0" w:line="600" w:lineRule="atLeast"/>
    </w:pPr>
    <w:rPr>
      <w:rFonts w:eastAsia="仿宋_GB2312"/>
      <w:sz w:val="28"/>
    </w:rPr>
  </w:style>
  <w:style w:type="character" w:customStyle="1" w:styleId="231">
    <w:name w:val="hover10"/>
    <w:basedOn w:val="56"/>
    <w:qFormat/>
    <w:uiPriority w:val="0"/>
    <w:rPr>
      <w:rFonts w:ascii="仿宋_GB2312"/>
      <w:b/>
      <w:color w:val="5FB878"/>
      <w:kern w:val="0"/>
      <w:szCs w:val="32"/>
      <w:lang w:val="en-GB"/>
    </w:rPr>
  </w:style>
  <w:style w:type="character" w:customStyle="1" w:styleId="232">
    <w:name w:val="ca-61"/>
    <w:qFormat/>
    <w:uiPriority w:val="0"/>
    <w:rPr>
      <w:rFonts w:hint="eastAsia" w:ascii="宋体" w:hAnsi="宋体" w:eastAsia="宋体"/>
      <w:color w:val="000000"/>
      <w:sz w:val="30"/>
      <w:szCs w:val="30"/>
    </w:rPr>
  </w:style>
  <w:style w:type="character" w:customStyle="1" w:styleId="233">
    <w:name w:val="ca-471"/>
    <w:qFormat/>
    <w:uiPriority w:val="0"/>
    <w:rPr>
      <w:rFonts w:hint="eastAsia" w:ascii="宋体" w:hAnsi="宋体" w:eastAsia="宋体"/>
      <w:b/>
      <w:bCs/>
      <w:color w:val="000000"/>
      <w:spacing w:val="-20"/>
      <w:sz w:val="24"/>
      <w:szCs w:val="24"/>
    </w:rPr>
  </w:style>
  <w:style w:type="character" w:customStyle="1" w:styleId="234">
    <w:name w:val="ca-91"/>
    <w:qFormat/>
    <w:uiPriority w:val="0"/>
    <w:rPr>
      <w:rFonts w:hint="eastAsia" w:ascii="楷体_GB2312" w:eastAsia="楷体_GB2312"/>
      <w:color w:val="000000"/>
      <w:spacing w:val="20"/>
      <w:sz w:val="96"/>
      <w:szCs w:val="96"/>
    </w:rPr>
  </w:style>
  <w:style w:type="character" w:customStyle="1" w:styleId="235">
    <w:name w:val="+列表1 Char"/>
    <w:link w:val="236"/>
    <w:qFormat/>
    <w:uiPriority w:val="0"/>
    <w:rPr>
      <w:b/>
      <w:kern w:val="2"/>
      <w:sz w:val="24"/>
      <w:lang w:bidi="ar-SA"/>
    </w:rPr>
  </w:style>
  <w:style w:type="paragraph" w:customStyle="1" w:styleId="236">
    <w:name w:val="+列表1"/>
    <w:basedOn w:val="1"/>
    <w:link w:val="235"/>
    <w:qFormat/>
    <w:uiPriority w:val="0"/>
    <w:pPr>
      <w:jc w:val="center"/>
    </w:pPr>
    <w:rPr>
      <w:b/>
      <w:sz w:val="24"/>
      <w:szCs w:val="20"/>
    </w:rPr>
  </w:style>
  <w:style w:type="character" w:customStyle="1" w:styleId="237">
    <w:name w:val="五 Char1"/>
    <w:qFormat/>
    <w:uiPriority w:val="0"/>
    <w:rPr>
      <w:rFonts w:ascii="宋体" w:hAnsi="宋体" w:eastAsia="宋体"/>
      <w:b/>
      <w:sz w:val="24"/>
      <w:lang w:val="en-US" w:eastAsia="zh-CN" w:bidi="ar-SA"/>
    </w:rPr>
  </w:style>
  <w:style w:type="character" w:customStyle="1" w:styleId="238">
    <w:name w:val="标题 3 Char Char"/>
    <w:qFormat/>
    <w:uiPriority w:val="0"/>
    <w:rPr>
      <w:rFonts w:ascii="宋体" w:eastAsia="宋体"/>
      <w:b/>
      <w:kern w:val="2"/>
      <w:sz w:val="28"/>
      <w:lang w:val="en-US" w:eastAsia="zh-CN"/>
    </w:rPr>
  </w:style>
  <w:style w:type="character" w:customStyle="1" w:styleId="239">
    <w:name w:val="zbggmain style9"/>
    <w:basedOn w:val="56"/>
    <w:qFormat/>
    <w:uiPriority w:val="0"/>
    <w:rPr>
      <w:rFonts w:ascii="仿宋_GB2312"/>
      <w:b/>
      <w:kern w:val="0"/>
      <w:szCs w:val="32"/>
      <w:lang w:val="en-GB"/>
    </w:rPr>
  </w:style>
  <w:style w:type="character" w:customStyle="1" w:styleId="240">
    <w:name w:val="页脚 Char"/>
    <w:qFormat/>
    <w:uiPriority w:val="99"/>
    <w:rPr>
      <w:rFonts w:ascii="Times New Roman" w:hAnsi="Times New Roman" w:eastAsia="宋体" w:cs="Times New Roman"/>
      <w:sz w:val="18"/>
      <w:szCs w:val="18"/>
    </w:rPr>
  </w:style>
  <w:style w:type="character" w:customStyle="1" w:styleId="241">
    <w:name w:val="ca-311"/>
    <w:qFormat/>
    <w:uiPriority w:val="0"/>
    <w:rPr>
      <w:rFonts w:hint="default" w:ascii="??" w:hAnsi="??"/>
      <w:color w:val="000000"/>
      <w:sz w:val="21"/>
      <w:szCs w:val="21"/>
    </w:rPr>
  </w:style>
  <w:style w:type="character" w:customStyle="1" w:styleId="242">
    <w:name w:val="ttilte"/>
    <w:qFormat/>
    <w:uiPriority w:val="0"/>
    <w:rPr>
      <w:rFonts w:eastAsia="宋体"/>
      <w:sz w:val="28"/>
      <w:lang w:val="en-US" w:eastAsia="zh-CN"/>
    </w:rPr>
  </w:style>
  <w:style w:type="character" w:customStyle="1" w:styleId="243">
    <w:name w:val="apple-converted-space"/>
    <w:basedOn w:val="56"/>
    <w:qFormat/>
    <w:uiPriority w:val="0"/>
    <w:rPr>
      <w:rFonts w:ascii="仿宋_GB2312"/>
      <w:b/>
      <w:kern w:val="0"/>
      <w:szCs w:val="32"/>
      <w:lang w:val="en-GB"/>
    </w:rPr>
  </w:style>
  <w:style w:type="character" w:customStyle="1" w:styleId="244">
    <w:name w:val="页眉 Char1"/>
    <w:semiHidden/>
    <w:qFormat/>
    <w:uiPriority w:val="0"/>
    <w:rPr>
      <w:sz w:val="18"/>
    </w:rPr>
  </w:style>
  <w:style w:type="character" w:customStyle="1" w:styleId="245">
    <w:name w:val="main"/>
    <w:qFormat/>
    <w:uiPriority w:val="0"/>
    <w:rPr>
      <w:rFonts w:eastAsia="宋体"/>
      <w:sz w:val="28"/>
      <w:lang w:val="en-US" w:eastAsia="zh-CN"/>
    </w:rPr>
  </w:style>
  <w:style w:type="character" w:customStyle="1" w:styleId="246">
    <w:name w:val="Char Char7"/>
    <w:qFormat/>
    <w:uiPriority w:val="0"/>
    <w:rPr>
      <w:rFonts w:ascii="宋体" w:hAnsi="Courier New" w:eastAsia="宋体"/>
      <w:kern w:val="2"/>
      <w:sz w:val="21"/>
      <w:lang w:val="en-US" w:eastAsia="zh-CN"/>
    </w:rPr>
  </w:style>
  <w:style w:type="character" w:customStyle="1" w:styleId="247">
    <w:name w:val="样式 普通文字 + Times New Roman 小四 Char Char Char Char"/>
    <w:link w:val="248"/>
    <w:qFormat/>
    <w:uiPriority w:val="0"/>
    <w:rPr>
      <w:rFonts w:ascii="宋体" w:hAnsi="Courier New" w:eastAsia="宋体"/>
      <w:kern w:val="2"/>
      <w:sz w:val="28"/>
      <w:lang w:val="en-US" w:eastAsia="zh-CN" w:bidi="ar-SA"/>
    </w:rPr>
  </w:style>
  <w:style w:type="paragraph" w:customStyle="1" w:styleId="248">
    <w:name w:val="样式 普通文字 + Times New Roman 小四 Char Char Char"/>
    <w:basedOn w:val="32"/>
    <w:link w:val="247"/>
    <w:qFormat/>
    <w:uiPriority w:val="0"/>
    <w:pPr>
      <w:jc w:val="right"/>
    </w:pPr>
    <w:rPr>
      <w:sz w:val="28"/>
    </w:rPr>
  </w:style>
  <w:style w:type="character" w:customStyle="1" w:styleId="249">
    <w:name w:val="Body Text Indent Char"/>
    <w:semiHidden/>
    <w:qFormat/>
    <w:locked/>
    <w:uiPriority w:val="0"/>
    <w:rPr>
      <w:rFonts w:eastAsia="宋体" w:cs="Times New Roman"/>
      <w:kern w:val="2"/>
      <w:sz w:val="24"/>
      <w:szCs w:val="24"/>
      <w:lang w:val="en-US" w:eastAsia="zh-CN" w:bidi="ar-SA"/>
    </w:rPr>
  </w:style>
  <w:style w:type="character" w:customStyle="1" w:styleId="250">
    <w:name w:val="正文文字4 Char Char"/>
    <w:qFormat/>
    <w:uiPriority w:val="0"/>
    <w:rPr>
      <w:rFonts w:eastAsia="宋体"/>
      <w:kern w:val="2"/>
      <w:sz w:val="21"/>
      <w:szCs w:val="24"/>
      <w:lang w:val="en-US" w:eastAsia="zh-CN" w:bidi="ar-SA"/>
    </w:rPr>
  </w:style>
  <w:style w:type="character" w:customStyle="1" w:styleId="251">
    <w:name w:val="+正文 Char"/>
    <w:link w:val="252"/>
    <w:qFormat/>
    <w:uiPriority w:val="0"/>
    <w:rPr>
      <w:b/>
      <w:kern w:val="2"/>
      <w:sz w:val="28"/>
      <w:lang w:bidi="ar-SA"/>
    </w:rPr>
  </w:style>
  <w:style w:type="paragraph" w:customStyle="1" w:styleId="252">
    <w:name w:val="+正文"/>
    <w:basedOn w:val="1"/>
    <w:link w:val="251"/>
    <w:qFormat/>
    <w:uiPriority w:val="0"/>
    <w:pPr>
      <w:spacing w:line="360" w:lineRule="auto"/>
      <w:ind w:firstLine="200" w:firstLineChars="200"/>
    </w:pPr>
    <w:rPr>
      <w:b/>
      <w:sz w:val="28"/>
      <w:szCs w:val="20"/>
    </w:rPr>
  </w:style>
  <w:style w:type="character" w:customStyle="1" w:styleId="253">
    <w:name w:val="样式 正文缩进正文（首行缩进两字）特点ALT+Z表正文正文非缩进四号段1Normal Indent Char2... Char"/>
    <w:basedOn w:val="138"/>
    <w:qFormat/>
    <w:uiPriority w:val="0"/>
    <w:rPr>
      <w:rFonts w:ascii="Arial" w:hAnsi="Arial" w:eastAsia="宋体"/>
      <w:kern w:val="2"/>
      <w:sz w:val="24"/>
      <w:szCs w:val="32"/>
      <w:lang w:val="en-US" w:eastAsia="zh-CN" w:bidi="ar-SA"/>
    </w:rPr>
  </w:style>
  <w:style w:type="character" w:customStyle="1" w:styleId="254">
    <w:name w:val="Heading 3 - old Char"/>
    <w:qFormat/>
    <w:uiPriority w:val="0"/>
    <w:rPr>
      <w:rFonts w:eastAsia="宋体"/>
      <w:b/>
      <w:bCs/>
      <w:kern w:val="2"/>
      <w:sz w:val="21"/>
      <w:szCs w:val="32"/>
      <w:lang w:val="en-US" w:eastAsia="zh-CN" w:bidi="ar-SA"/>
    </w:rPr>
  </w:style>
  <w:style w:type="character" w:customStyle="1" w:styleId="255">
    <w:name w:val="样式1 Char"/>
    <w:link w:val="256"/>
    <w:qFormat/>
    <w:uiPriority w:val="0"/>
    <w:rPr>
      <w:rFonts w:ascii="宋体" w:hAnsi="宋体"/>
      <w:b/>
      <w:kern w:val="2"/>
      <w:sz w:val="24"/>
    </w:rPr>
  </w:style>
  <w:style w:type="paragraph" w:customStyle="1" w:styleId="256">
    <w:name w:val="样式1"/>
    <w:basedOn w:val="1"/>
    <w:link w:val="255"/>
    <w:qFormat/>
    <w:uiPriority w:val="0"/>
    <w:pPr>
      <w:spacing w:before="120" w:after="120" w:line="300" w:lineRule="auto"/>
      <w:ind w:firstLine="100" w:firstLineChars="100"/>
    </w:pPr>
    <w:rPr>
      <w:rFonts w:ascii="宋体" w:hAnsi="宋体"/>
      <w:b/>
      <w:sz w:val="24"/>
      <w:szCs w:val="20"/>
    </w:rPr>
  </w:style>
  <w:style w:type="character" w:customStyle="1" w:styleId="257">
    <w:name w:val="正文文本 Char1"/>
    <w:semiHidden/>
    <w:qFormat/>
    <w:locked/>
    <w:uiPriority w:val="0"/>
    <w:rPr>
      <w:rFonts w:cs="Times New Roman"/>
    </w:rPr>
  </w:style>
  <w:style w:type="character" w:customStyle="1" w:styleId="258">
    <w:name w:val="ca-131"/>
    <w:qFormat/>
    <w:uiPriority w:val="0"/>
    <w:rPr>
      <w:rFonts w:hint="eastAsia" w:ascii="宋体" w:hAnsi="宋体" w:eastAsia="宋体"/>
      <w:color w:val="000000"/>
      <w:sz w:val="32"/>
      <w:szCs w:val="32"/>
    </w:rPr>
  </w:style>
  <w:style w:type="character" w:customStyle="1" w:styleId="259">
    <w:name w:val="纯文本 Char Char1"/>
    <w:qFormat/>
    <w:uiPriority w:val="0"/>
    <w:rPr>
      <w:rFonts w:ascii="宋体" w:hAnsi="Courier New" w:eastAsia="宋体"/>
      <w:kern w:val="2"/>
      <w:sz w:val="21"/>
      <w:lang w:val="en-US" w:eastAsia="zh-CN"/>
    </w:rPr>
  </w:style>
  <w:style w:type="character" w:customStyle="1" w:styleId="260">
    <w:name w:val="样式 正文文本 Char"/>
    <w:link w:val="261"/>
    <w:qFormat/>
    <w:uiPriority w:val="0"/>
    <w:rPr>
      <w:rFonts w:ascii="Arial" w:hAnsi="Arial" w:eastAsia="宋体" w:cs="宋体"/>
      <w:color w:val="000000"/>
      <w:kern w:val="2"/>
      <w:sz w:val="21"/>
      <w:lang w:val="en-US" w:eastAsia="zh-CN" w:bidi="ar-SA"/>
    </w:rPr>
  </w:style>
  <w:style w:type="paragraph" w:customStyle="1" w:styleId="261">
    <w:name w:val="样式 正文文本"/>
    <w:basedOn w:val="1"/>
    <w:link w:val="260"/>
    <w:qFormat/>
    <w:uiPriority w:val="0"/>
    <w:pPr>
      <w:adjustRightInd w:val="0"/>
      <w:snapToGrid w:val="0"/>
      <w:spacing w:line="400" w:lineRule="exact"/>
      <w:ind w:firstLine="200" w:firstLineChars="200"/>
    </w:pPr>
    <w:rPr>
      <w:rFonts w:ascii="Arial" w:hAnsi="Arial" w:cs="宋体"/>
      <w:color w:val="000000"/>
      <w:szCs w:val="20"/>
    </w:rPr>
  </w:style>
  <w:style w:type="character" w:customStyle="1" w:styleId="262">
    <w:name w:val="手改 Char"/>
    <w:qFormat/>
    <w:uiPriority w:val="0"/>
    <w:rPr>
      <w:rFonts w:eastAsia="宋体"/>
      <w:kern w:val="2"/>
      <w:sz w:val="21"/>
      <w:szCs w:val="24"/>
      <w:lang w:val="en-US" w:eastAsia="zh-CN" w:bidi="ar-SA"/>
    </w:rPr>
  </w:style>
  <w:style w:type="character" w:customStyle="1" w:styleId="263">
    <w:name w:val="署名 Char"/>
    <w:basedOn w:val="56"/>
    <w:qFormat/>
    <w:uiPriority w:val="0"/>
    <w:rPr>
      <w:rFonts w:ascii="仿宋_GB2312" w:eastAsia="宋体"/>
      <w:b/>
      <w:kern w:val="2"/>
      <w:sz w:val="21"/>
      <w:szCs w:val="24"/>
      <w:lang w:val="en-US" w:eastAsia="zh-CN" w:bidi="ar-SA"/>
    </w:rPr>
  </w:style>
  <w:style w:type="character" w:customStyle="1" w:styleId="264">
    <w:name w:val="批注文字 Char"/>
    <w:qFormat/>
    <w:uiPriority w:val="99"/>
    <w:rPr>
      <w:rFonts w:ascii="Times New Roman" w:hAnsi="Times New Roman"/>
      <w:kern w:val="2"/>
      <w:sz w:val="21"/>
      <w:szCs w:val="24"/>
    </w:rPr>
  </w:style>
  <w:style w:type="character" w:customStyle="1" w:styleId="265">
    <w:name w:val="项标题(1) Char Char"/>
    <w:qFormat/>
    <w:locked/>
    <w:uiPriority w:val="0"/>
    <w:rPr>
      <w:rFonts w:eastAsia="宋体"/>
      <w:b/>
      <w:bCs/>
      <w:sz w:val="24"/>
      <w:szCs w:val="24"/>
      <w:lang w:bidi="ar-SA"/>
    </w:rPr>
  </w:style>
  <w:style w:type="character" w:customStyle="1" w:styleId="266">
    <w:name w:val="ca-310"/>
    <w:qFormat/>
    <w:uiPriority w:val="0"/>
    <w:rPr>
      <w:rFonts w:hint="default" w:ascii="Times New Roman" w:hAnsi="Times New Roman" w:cs="Times New Roman"/>
      <w:b/>
      <w:bCs/>
      <w:color w:val="000000"/>
      <w:spacing w:val="-20"/>
      <w:sz w:val="48"/>
      <w:szCs w:val="48"/>
    </w:rPr>
  </w:style>
  <w:style w:type="character" w:customStyle="1" w:styleId="267">
    <w:name w:val="font21"/>
    <w:basedOn w:val="56"/>
    <w:qFormat/>
    <w:uiPriority w:val="0"/>
    <w:rPr>
      <w:rFonts w:hint="eastAsia" w:ascii="宋体" w:hAnsi="宋体" w:eastAsia="宋体" w:cs="宋体"/>
      <w:b/>
      <w:color w:val="000000"/>
      <w:kern w:val="0"/>
      <w:sz w:val="22"/>
      <w:szCs w:val="22"/>
      <w:u w:val="none"/>
      <w:lang w:val="en-GB"/>
    </w:rPr>
  </w:style>
  <w:style w:type="character" w:customStyle="1" w:styleId="268">
    <w:name w:val="font11"/>
    <w:basedOn w:val="56"/>
    <w:qFormat/>
    <w:uiPriority w:val="0"/>
    <w:rPr>
      <w:rFonts w:hint="eastAsia" w:ascii="宋体" w:hAnsi="宋体" w:eastAsia="宋体" w:cs="宋体"/>
      <w:b/>
      <w:color w:val="000000"/>
      <w:kern w:val="0"/>
      <w:sz w:val="20"/>
      <w:szCs w:val="20"/>
      <w:u w:val="none"/>
      <w:lang w:val="en-GB"/>
    </w:rPr>
  </w:style>
  <w:style w:type="paragraph" w:customStyle="1" w:styleId="269">
    <w:name w:val="xl39"/>
    <w:basedOn w:val="1"/>
    <w:qFormat/>
    <w:uiPriority w:val="0"/>
    <w:pPr>
      <w:widowControl/>
      <w:pBdr>
        <w:left w:val="single" w:color="auto" w:sz="4" w:space="0"/>
        <w:right w:val="single" w:color="auto" w:sz="4" w:space="0"/>
      </w:pBdr>
      <w:spacing w:before="100" w:beforeAutospacing="1" w:after="100" w:afterAutospacing="1" w:line="440" w:lineRule="exact"/>
      <w:ind w:firstLine="100" w:firstLineChars="100"/>
      <w:jc w:val="center"/>
      <w:textAlignment w:val="center"/>
    </w:pPr>
    <w:rPr>
      <w:rFonts w:ascii="Arial Unicode MS" w:hAnsi="Arial Unicode MS" w:eastAsia="Arial Unicode MS" w:cs="Arial Unicode MS"/>
      <w:kern w:val="0"/>
      <w:sz w:val="20"/>
      <w:szCs w:val="20"/>
    </w:rPr>
  </w:style>
  <w:style w:type="paragraph" w:customStyle="1" w:styleId="270">
    <w:name w:val="pa-98"/>
    <w:basedOn w:val="1"/>
    <w:qFormat/>
    <w:uiPriority w:val="0"/>
    <w:pPr>
      <w:widowControl/>
      <w:spacing w:line="720" w:lineRule="atLeast"/>
      <w:ind w:firstLine="480" w:firstLineChars="100"/>
    </w:pPr>
    <w:rPr>
      <w:rFonts w:ascii="宋体" w:hAnsi="宋体" w:cs="宋体"/>
      <w:kern w:val="0"/>
      <w:sz w:val="24"/>
    </w:rPr>
  </w:style>
  <w:style w:type="paragraph" w:customStyle="1" w:styleId="271">
    <w:name w:val="1 Char Char Char Char Char"/>
    <w:basedOn w:val="1"/>
    <w:qFormat/>
    <w:uiPriority w:val="0"/>
    <w:pPr>
      <w:widowControl/>
      <w:autoSpaceDE w:val="0"/>
      <w:autoSpaceDN w:val="0"/>
      <w:adjustRightInd w:val="0"/>
      <w:spacing w:after="160" w:line="360" w:lineRule="auto"/>
      <w:ind w:firstLine="200" w:firstLineChars="200"/>
      <w:jc w:val="left"/>
    </w:pPr>
    <w:rPr>
      <w:rFonts w:ascii="宋体"/>
      <w:b/>
      <w:sz w:val="28"/>
      <w:szCs w:val="20"/>
    </w:rPr>
  </w:style>
  <w:style w:type="paragraph" w:customStyle="1" w:styleId="272">
    <w:name w:val="F00_03"/>
    <w:basedOn w:val="1"/>
    <w:qFormat/>
    <w:uiPriority w:val="0"/>
    <w:pPr>
      <w:widowControl/>
      <w:autoSpaceDE w:val="0"/>
      <w:autoSpaceDN w:val="0"/>
      <w:adjustRightInd w:val="0"/>
      <w:snapToGrid w:val="0"/>
      <w:spacing w:line="600" w:lineRule="atLeast"/>
      <w:jc w:val="left"/>
    </w:pPr>
    <w:rPr>
      <w:rFonts w:ascii="宋体" w:hAnsi="宋体"/>
      <w:color w:val="000000"/>
      <w:sz w:val="32"/>
      <w:szCs w:val="20"/>
    </w:rPr>
  </w:style>
  <w:style w:type="paragraph" w:customStyle="1" w:styleId="273">
    <w:name w:val="3"/>
    <w:basedOn w:val="1"/>
    <w:next w:val="13"/>
    <w:qFormat/>
    <w:uiPriority w:val="0"/>
    <w:rPr>
      <w:rFonts w:ascii="Book Antiqua" w:hAnsi="Book Antiqua"/>
      <w:snapToGrid w:val="0"/>
      <w:kern w:val="0"/>
      <w:sz w:val="28"/>
      <w:szCs w:val="20"/>
    </w:rPr>
  </w:style>
  <w:style w:type="paragraph" w:customStyle="1" w:styleId="274">
    <w:name w:val="pa-89"/>
    <w:basedOn w:val="1"/>
    <w:qFormat/>
    <w:uiPriority w:val="0"/>
    <w:pPr>
      <w:widowControl/>
      <w:spacing w:line="320" w:lineRule="atLeast"/>
      <w:ind w:firstLine="100" w:firstLineChars="100"/>
    </w:pPr>
    <w:rPr>
      <w:rFonts w:ascii="宋体" w:hAnsi="宋体" w:cs="宋体"/>
      <w:kern w:val="0"/>
      <w:sz w:val="24"/>
    </w:rPr>
  </w:style>
  <w:style w:type="paragraph" w:customStyle="1" w:styleId="275">
    <w:name w:val="Char Char Char Char Char Char Char"/>
    <w:basedOn w:val="1"/>
    <w:qFormat/>
    <w:uiPriority w:val="0"/>
    <w:pPr>
      <w:spacing w:line="440" w:lineRule="exact"/>
      <w:ind w:firstLine="100" w:firstLineChars="100"/>
    </w:pPr>
  </w:style>
  <w:style w:type="paragraph" w:customStyle="1" w:styleId="276">
    <w:name w:val="样式2"/>
    <w:basedOn w:val="40"/>
    <w:qFormat/>
    <w:uiPriority w:val="0"/>
    <w:pPr>
      <w:tabs>
        <w:tab w:val="clear" w:pos="8296"/>
      </w:tabs>
      <w:adjustRightInd w:val="0"/>
      <w:spacing w:line="360" w:lineRule="auto"/>
      <w:ind w:firstLine="100" w:firstLineChars="100"/>
      <w:jc w:val="left"/>
      <w:textAlignment w:val="baseline"/>
    </w:pPr>
    <w:rPr>
      <w:caps/>
      <w:color w:val="auto"/>
      <w:kern w:val="0"/>
      <w:sz w:val="24"/>
      <w:szCs w:val="20"/>
    </w:rPr>
  </w:style>
  <w:style w:type="paragraph" w:customStyle="1" w:styleId="277">
    <w:name w:val="Char"/>
    <w:basedOn w:val="15"/>
    <w:qFormat/>
    <w:uiPriority w:val="0"/>
    <w:pPr>
      <w:spacing w:line="440" w:lineRule="exact"/>
      <w:ind w:firstLine="100" w:firstLineChars="100"/>
    </w:pPr>
    <w:rPr>
      <w:rFonts w:ascii="Tahoma" w:hAnsi="Tahoma"/>
      <w:kern w:val="2"/>
      <w:sz w:val="24"/>
      <w:shd w:val="clear" w:color="auto" w:fill="auto"/>
    </w:rPr>
  </w:style>
  <w:style w:type="paragraph" w:customStyle="1" w:styleId="278">
    <w:name w:val="pa-77"/>
    <w:basedOn w:val="1"/>
    <w:qFormat/>
    <w:uiPriority w:val="0"/>
    <w:pPr>
      <w:widowControl/>
      <w:spacing w:line="360" w:lineRule="atLeast"/>
      <w:ind w:firstLine="100" w:firstLineChars="100"/>
    </w:pPr>
    <w:rPr>
      <w:rFonts w:ascii="宋体" w:hAnsi="宋体" w:cs="宋体"/>
      <w:kern w:val="0"/>
      <w:sz w:val="24"/>
    </w:rPr>
  </w:style>
  <w:style w:type="paragraph" w:customStyle="1" w:styleId="279">
    <w:name w:val="ca-9"/>
    <w:basedOn w:val="1"/>
    <w:qFormat/>
    <w:uiPriority w:val="0"/>
    <w:pPr>
      <w:widowControl/>
      <w:spacing w:line="440" w:lineRule="exact"/>
      <w:ind w:firstLine="100" w:firstLineChars="100"/>
      <w:jc w:val="left"/>
    </w:pPr>
    <w:rPr>
      <w:rFonts w:ascii="楷体_GB2312" w:hAnsi="宋体" w:eastAsia="楷体_GB2312" w:cs="宋体"/>
      <w:color w:val="000000"/>
      <w:spacing w:val="20"/>
      <w:kern w:val="0"/>
      <w:sz w:val="96"/>
      <w:szCs w:val="96"/>
    </w:rPr>
  </w:style>
  <w:style w:type="paragraph" w:customStyle="1" w:styleId="280">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spacing w:line="440" w:lineRule="exact"/>
      <w:ind w:firstLine="100" w:firstLineChars="100"/>
      <w:jc w:val="left"/>
    </w:pPr>
    <w:rPr>
      <w:rFonts w:ascii="Courier New" w:hAnsi="Courier New"/>
      <w:kern w:val="0"/>
      <w:sz w:val="20"/>
      <w:szCs w:val="20"/>
    </w:rPr>
  </w:style>
  <w:style w:type="paragraph" w:customStyle="1" w:styleId="281">
    <w:name w:val="+正文 Char Char"/>
    <w:basedOn w:val="1"/>
    <w:qFormat/>
    <w:uiPriority w:val="0"/>
    <w:pPr>
      <w:spacing w:line="360" w:lineRule="auto"/>
      <w:ind w:firstLine="200" w:firstLineChars="200"/>
    </w:pPr>
    <w:rPr>
      <w:sz w:val="28"/>
      <w:szCs w:val="20"/>
    </w:rPr>
  </w:style>
  <w:style w:type="paragraph" w:customStyle="1" w:styleId="282">
    <w:name w:val="pa-39"/>
    <w:basedOn w:val="1"/>
    <w:qFormat/>
    <w:uiPriority w:val="0"/>
    <w:pPr>
      <w:widowControl/>
      <w:spacing w:line="360" w:lineRule="atLeast"/>
      <w:ind w:firstLine="100" w:firstLineChars="100"/>
      <w:jc w:val="center"/>
    </w:pPr>
    <w:rPr>
      <w:rFonts w:ascii="宋体" w:hAnsi="宋体" w:cs="宋体"/>
      <w:kern w:val="0"/>
      <w:sz w:val="24"/>
    </w:rPr>
  </w:style>
  <w:style w:type="paragraph" w:customStyle="1" w:styleId="283">
    <w:name w:val="样式 普通文字 + Times New Roman 黑色 两端对齐 首行缩进:  2 字符"/>
    <w:basedOn w:val="32"/>
    <w:qFormat/>
    <w:uiPriority w:val="0"/>
    <w:pPr>
      <w:spacing w:before="100" w:beforeAutospacing="1" w:after="100" w:afterAutospacing="1" w:line="360" w:lineRule="auto"/>
      <w:ind w:firstLine="560" w:firstLineChars="200"/>
    </w:pPr>
    <w:rPr>
      <w:rFonts w:ascii="Times New Roman" w:hAnsi="Times New Roman"/>
      <w:b/>
      <w:color w:val="000000"/>
      <w:sz w:val="28"/>
    </w:rPr>
  </w:style>
  <w:style w:type="paragraph" w:customStyle="1" w:styleId="284">
    <w:name w:val="TOC 标题1"/>
    <w:basedOn w:val="2"/>
    <w:next w:val="1"/>
    <w:qFormat/>
    <w:uiPriority w:val="0"/>
    <w:pPr>
      <w:widowControl/>
      <w:spacing w:before="480" w:after="0" w:line="276" w:lineRule="auto"/>
      <w:ind w:firstLine="100" w:firstLineChars="100"/>
      <w:jc w:val="left"/>
      <w:outlineLvl w:val="9"/>
    </w:pPr>
    <w:rPr>
      <w:rFonts w:ascii="Cambria" w:hAnsi="Cambria"/>
      <w:color w:val="365F91"/>
      <w:kern w:val="0"/>
      <w:sz w:val="28"/>
      <w:szCs w:val="28"/>
    </w:rPr>
  </w:style>
  <w:style w:type="paragraph" w:customStyle="1" w:styleId="285">
    <w:name w:val="pa-91"/>
    <w:basedOn w:val="1"/>
    <w:qFormat/>
    <w:uiPriority w:val="0"/>
    <w:pPr>
      <w:widowControl/>
      <w:spacing w:line="360" w:lineRule="atLeast"/>
      <w:ind w:firstLine="4000" w:firstLineChars="100"/>
      <w:jc w:val="left"/>
    </w:pPr>
    <w:rPr>
      <w:rFonts w:ascii="宋体" w:hAnsi="宋体" w:cs="宋体"/>
      <w:kern w:val="0"/>
      <w:sz w:val="24"/>
    </w:rPr>
  </w:style>
  <w:style w:type="paragraph" w:customStyle="1" w:styleId="286">
    <w:name w:val="msonormalcxspmiddle"/>
    <w:basedOn w:val="1"/>
    <w:qFormat/>
    <w:uiPriority w:val="0"/>
    <w:pPr>
      <w:widowControl/>
      <w:spacing w:before="100" w:beforeAutospacing="1" w:after="100" w:afterAutospacing="1" w:line="440" w:lineRule="exact"/>
      <w:ind w:firstLine="100" w:firstLineChars="100"/>
      <w:jc w:val="left"/>
    </w:pPr>
    <w:rPr>
      <w:rFonts w:ascii="宋体" w:hAnsi="宋体" w:cs="宋体"/>
      <w:kern w:val="0"/>
      <w:sz w:val="24"/>
    </w:rPr>
  </w:style>
  <w:style w:type="paragraph" w:customStyle="1" w:styleId="287">
    <w:name w:val="pa-17"/>
    <w:basedOn w:val="1"/>
    <w:qFormat/>
    <w:uiPriority w:val="0"/>
    <w:pPr>
      <w:widowControl/>
      <w:spacing w:line="240" w:lineRule="atLeast"/>
      <w:ind w:firstLine="100" w:firstLineChars="100"/>
      <w:jc w:val="center"/>
    </w:pPr>
    <w:rPr>
      <w:rFonts w:ascii="宋体" w:hAnsi="宋体" w:cs="宋体"/>
      <w:kern w:val="0"/>
      <w:sz w:val="24"/>
    </w:rPr>
  </w:style>
  <w:style w:type="paragraph" w:customStyle="1" w:styleId="288">
    <w:name w:val="pa-20"/>
    <w:basedOn w:val="1"/>
    <w:qFormat/>
    <w:uiPriority w:val="0"/>
    <w:pPr>
      <w:widowControl/>
      <w:spacing w:line="360" w:lineRule="atLeast"/>
      <w:ind w:firstLine="100" w:firstLineChars="100"/>
      <w:jc w:val="left"/>
    </w:pPr>
    <w:rPr>
      <w:rFonts w:ascii="宋体" w:hAnsi="宋体" w:cs="宋体"/>
      <w:kern w:val="0"/>
      <w:sz w:val="24"/>
    </w:rPr>
  </w:style>
  <w:style w:type="paragraph" w:customStyle="1" w:styleId="289">
    <w:name w:val="ca-46"/>
    <w:basedOn w:val="1"/>
    <w:qFormat/>
    <w:uiPriority w:val="0"/>
    <w:pPr>
      <w:widowControl/>
      <w:spacing w:line="440" w:lineRule="exact"/>
      <w:ind w:firstLine="100" w:firstLineChars="100"/>
      <w:jc w:val="left"/>
    </w:pPr>
    <w:rPr>
      <w:rFonts w:ascii="宋体" w:hAnsi="宋体" w:cs="宋体"/>
      <w:color w:val="000000"/>
      <w:spacing w:val="-20"/>
      <w:kern w:val="0"/>
      <w:sz w:val="28"/>
      <w:szCs w:val="28"/>
    </w:rPr>
  </w:style>
  <w:style w:type="paragraph" w:customStyle="1" w:styleId="290">
    <w:name w:val="样式 标题 4 + 非加粗"/>
    <w:basedOn w:val="5"/>
    <w:qFormat/>
    <w:uiPriority w:val="0"/>
    <w:pPr>
      <w:snapToGrid w:val="0"/>
      <w:spacing w:before="0" w:after="0" w:line="600" w:lineRule="atLeast"/>
    </w:pPr>
    <w:rPr>
      <w:rFonts w:ascii="Times New Roman" w:hAnsi="Times New Roman" w:eastAsia="文鼎小标宋简"/>
      <w:bCs w:val="0"/>
      <w:szCs w:val="20"/>
    </w:rPr>
  </w:style>
  <w:style w:type="paragraph" w:customStyle="1" w:styleId="291">
    <w:name w:val="投标标题 2"/>
    <w:basedOn w:val="14"/>
    <w:qFormat/>
    <w:uiPriority w:val="0"/>
    <w:pPr>
      <w:ind w:firstLine="6290" w:firstLineChars="2282"/>
    </w:pPr>
    <w:rPr>
      <w:rFonts w:ascii="Times New Roman" w:hAnsi="Times New Roman" w:cs="Times New Roman"/>
      <w:b/>
      <w:bCs/>
      <w:sz w:val="28"/>
      <w:szCs w:val="24"/>
    </w:rPr>
  </w:style>
  <w:style w:type="paragraph" w:customStyle="1" w:styleId="292">
    <w:name w:val="表格-正文"/>
    <w:qFormat/>
    <w:uiPriority w:val="0"/>
    <w:pPr>
      <w:snapToGrid w:val="0"/>
      <w:spacing w:line="288" w:lineRule="auto"/>
    </w:pPr>
    <w:rPr>
      <w:rFonts w:ascii="Times New Roman" w:hAnsi="Times New Roman" w:eastAsia="宋体" w:cs="Times New Roman"/>
      <w:kern w:val="2"/>
      <w:sz w:val="24"/>
      <w:szCs w:val="24"/>
      <w:lang w:val="en-US" w:eastAsia="zh-CN" w:bidi="ar-SA"/>
    </w:rPr>
  </w:style>
  <w:style w:type="paragraph" w:customStyle="1" w:styleId="293">
    <w:name w:val="pa-70"/>
    <w:basedOn w:val="1"/>
    <w:qFormat/>
    <w:uiPriority w:val="0"/>
    <w:pPr>
      <w:widowControl/>
      <w:spacing w:line="360" w:lineRule="atLeast"/>
      <w:ind w:firstLine="420" w:firstLineChars="100"/>
      <w:jc w:val="left"/>
    </w:pPr>
    <w:rPr>
      <w:rFonts w:ascii="宋体" w:hAnsi="宋体" w:cs="宋体"/>
      <w:kern w:val="0"/>
      <w:sz w:val="24"/>
    </w:rPr>
  </w:style>
  <w:style w:type="paragraph" w:customStyle="1" w:styleId="294">
    <w:name w:val="Char Char Char Char Char Char Char Char Char2 Char Char Char Char"/>
    <w:basedOn w:val="1"/>
    <w:qFormat/>
    <w:uiPriority w:val="0"/>
    <w:rPr>
      <w:b/>
      <w:szCs w:val="20"/>
    </w:rPr>
  </w:style>
  <w:style w:type="paragraph" w:customStyle="1" w:styleId="295">
    <w:name w:val="ca-53"/>
    <w:basedOn w:val="1"/>
    <w:qFormat/>
    <w:uiPriority w:val="0"/>
    <w:pPr>
      <w:widowControl/>
      <w:spacing w:line="440" w:lineRule="exact"/>
      <w:ind w:firstLine="100" w:firstLineChars="100"/>
      <w:jc w:val="left"/>
    </w:pPr>
    <w:rPr>
      <w:b/>
      <w:bCs/>
      <w:spacing w:val="-20"/>
      <w:kern w:val="0"/>
      <w:sz w:val="36"/>
      <w:szCs w:val="36"/>
    </w:rPr>
  </w:style>
  <w:style w:type="paragraph" w:customStyle="1" w:styleId="296">
    <w:name w:val="正文1"/>
    <w:basedOn w:val="1"/>
    <w:qFormat/>
    <w:uiPriority w:val="0"/>
    <w:pPr>
      <w:widowControl/>
      <w:spacing w:line="360" w:lineRule="auto"/>
      <w:ind w:left="499" w:firstLine="499" w:firstLineChars="100"/>
    </w:pPr>
    <w:rPr>
      <w:rFonts w:ascii="宋体"/>
      <w:snapToGrid w:val="0"/>
      <w:kern w:val="21"/>
      <w:sz w:val="24"/>
      <w:szCs w:val="20"/>
    </w:rPr>
  </w:style>
  <w:style w:type="paragraph" w:customStyle="1" w:styleId="297">
    <w:name w:val="pa-66"/>
    <w:basedOn w:val="1"/>
    <w:qFormat/>
    <w:uiPriority w:val="0"/>
    <w:pPr>
      <w:widowControl/>
      <w:spacing w:line="240" w:lineRule="atLeast"/>
      <w:ind w:firstLine="200" w:firstLineChars="100"/>
    </w:pPr>
    <w:rPr>
      <w:rFonts w:ascii="宋体" w:hAnsi="宋体" w:cs="宋体"/>
      <w:kern w:val="0"/>
      <w:sz w:val="24"/>
    </w:rPr>
  </w:style>
  <w:style w:type="paragraph" w:customStyle="1" w:styleId="298">
    <w:name w:val="pa-128"/>
    <w:basedOn w:val="1"/>
    <w:qFormat/>
    <w:uiPriority w:val="0"/>
    <w:pPr>
      <w:widowControl/>
      <w:spacing w:line="360" w:lineRule="atLeast"/>
      <w:ind w:firstLine="100" w:firstLineChars="100"/>
      <w:jc w:val="center"/>
    </w:pPr>
    <w:rPr>
      <w:rFonts w:ascii="宋体" w:hAnsi="宋体" w:cs="宋体"/>
      <w:kern w:val="0"/>
      <w:sz w:val="24"/>
    </w:rPr>
  </w:style>
  <w:style w:type="paragraph" w:customStyle="1" w:styleId="299">
    <w:name w:val="pa-43"/>
    <w:basedOn w:val="1"/>
    <w:qFormat/>
    <w:uiPriority w:val="0"/>
    <w:pPr>
      <w:widowControl/>
      <w:spacing w:line="280" w:lineRule="atLeast"/>
      <w:ind w:firstLine="100" w:firstLineChars="100"/>
      <w:jc w:val="center"/>
    </w:pPr>
    <w:rPr>
      <w:rFonts w:ascii="宋体" w:hAnsi="宋体" w:cs="宋体"/>
      <w:kern w:val="0"/>
      <w:sz w:val="24"/>
    </w:rPr>
  </w:style>
  <w:style w:type="paragraph" w:customStyle="1" w:styleId="300">
    <w:name w:val="pa-31"/>
    <w:basedOn w:val="1"/>
    <w:qFormat/>
    <w:uiPriority w:val="0"/>
    <w:pPr>
      <w:widowControl/>
      <w:spacing w:line="240" w:lineRule="atLeast"/>
      <w:ind w:firstLine="420" w:firstLineChars="100"/>
      <w:jc w:val="left"/>
    </w:pPr>
    <w:rPr>
      <w:rFonts w:ascii="宋体" w:hAnsi="宋体" w:cs="宋体"/>
      <w:kern w:val="0"/>
      <w:sz w:val="24"/>
    </w:rPr>
  </w:style>
  <w:style w:type="paragraph" w:customStyle="1" w:styleId="301">
    <w:name w:val="样式 标题 2 + Times New Roman 四号 非加粗 段前: 5 磅 段后: 0 磅 行距: 固定值 20..."/>
    <w:basedOn w:val="3"/>
    <w:qFormat/>
    <w:uiPriority w:val="0"/>
    <w:pPr>
      <w:spacing w:before="100" w:after="0" w:line="400" w:lineRule="exact"/>
    </w:pPr>
    <w:rPr>
      <w:rFonts w:ascii="Times New Roman" w:hAnsi="Times New Roman" w:cs="宋体"/>
      <w:b w:val="0"/>
      <w:bCs w:val="0"/>
      <w:sz w:val="28"/>
      <w:szCs w:val="20"/>
    </w:rPr>
  </w:style>
  <w:style w:type="paragraph" w:customStyle="1" w:styleId="302">
    <w:name w:val="1 Char"/>
    <w:basedOn w:val="1"/>
    <w:qFormat/>
    <w:uiPriority w:val="0"/>
    <w:pPr>
      <w:spacing w:line="440" w:lineRule="exact"/>
      <w:ind w:firstLine="100" w:firstLineChars="100"/>
    </w:pPr>
    <w:rPr>
      <w:rFonts w:ascii="Tahoma" w:hAnsi="Tahoma"/>
      <w:sz w:val="24"/>
      <w:szCs w:val="20"/>
    </w:rPr>
  </w:style>
  <w:style w:type="paragraph" w:customStyle="1" w:styleId="303">
    <w:name w:val="pa-36"/>
    <w:basedOn w:val="1"/>
    <w:qFormat/>
    <w:uiPriority w:val="0"/>
    <w:pPr>
      <w:widowControl/>
      <w:spacing w:line="360" w:lineRule="atLeast"/>
      <w:ind w:firstLine="3100" w:firstLineChars="100"/>
      <w:jc w:val="left"/>
    </w:pPr>
    <w:rPr>
      <w:rFonts w:ascii="宋体" w:hAnsi="宋体" w:cs="宋体"/>
      <w:kern w:val="0"/>
      <w:sz w:val="24"/>
    </w:rPr>
  </w:style>
  <w:style w:type="paragraph" w:customStyle="1" w:styleId="304">
    <w:name w:val="标题 11"/>
    <w:basedOn w:val="1"/>
    <w:next w:val="1"/>
    <w:qFormat/>
    <w:uiPriority w:val="0"/>
    <w:pPr>
      <w:keepNext/>
      <w:keepLines/>
      <w:tabs>
        <w:tab w:val="left" w:pos="0"/>
      </w:tabs>
      <w:snapToGrid w:val="0"/>
      <w:spacing w:line="600" w:lineRule="atLeast"/>
      <w:outlineLvl w:val="0"/>
    </w:pPr>
    <w:rPr>
      <w:rFonts w:hint="eastAsia"/>
      <w:b/>
      <w:color w:val="000000"/>
      <w:spacing w:val="-4"/>
      <w:sz w:val="32"/>
      <w:szCs w:val="20"/>
    </w:rPr>
  </w:style>
  <w:style w:type="paragraph" w:customStyle="1" w:styleId="305">
    <w:name w:val="页脚1"/>
    <w:basedOn w:val="1"/>
    <w:qFormat/>
    <w:uiPriority w:val="0"/>
    <w:pPr>
      <w:tabs>
        <w:tab w:val="center" w:pos="4153"/>
        <w:tab w:val="right" w:pos="8306"/>
      </w:tabs>
      <w:autoSpaceDE w:val="0"/>
      <w:autoSpaceDN w:val="0"/>
      <w:adjustRightInd w:val="0"/>
      <w:snapToGrid w:val="0"/>
      <w:spacing w:line="315" w:lineRule="atLeast"/>
      <w:jc w:val="left"/>
    </w:pPr>
    <w:rPr>
      <w:rFonts w:ascii="宋体"/>
      <w:b/>
      <w:sz w:val="18"/>
      <w:szCs w:val="20"/>
    </w:rPr>
  </w:style>
  <w:style w:type="paragraph" w:customStyle="1" w:styleId="306">
    <w:name w:val="pa-93"/>
    <w:basedOn w:val="1"/>
    <w:qFormat/>
    <w:uiPriority w:val="0"/>
    <w:pPr>
      <w:widowControl/>
      <w:spacing w:line="480" w:lineRule="atLeast"/>
      <w:ind w:firstLine="480" w:firstLineChars="100"/>
      <w:jc w:val="left"/>
    </w:pPr>
    <w:rPr>
      <w:rFonts w:ascii="宋体" w:hAnsi="宋体" w:cs="宋体"/>
      <w:kern w:val="0"/>
      <w:sz w:val="24"/>
    </w:rPr>
  </w:style>
  <w:style w:type="paragraph" w:customStyle="1" w:styleId="307">
    <w:name w:val="td-7"/>
    <w:basedOn w:val="1"/>
    <w:qFormat/>
    <w:uiPriority w:val="0"/>
    <w:pPr>
      <w:widowControl/>
      <w:pBdr>
        <w:top w:val="single" w:color="000000" w:sz="4" w:space="0"/>
        <w:left w:val="single" w:color="000000" w:sz="12" w:space="4"/>
        <w:bottom w:val="single" w:color="000000" w:sz="4" w:space="0"/>
        <w:right w:val="single" w:color="000000" w:sz="4" w:space="0"/>
      </w:pBdr>
      <w:spacing w:line="440" w:lineRule="exact"/>
      <w:ind w:firstLine="100" w:firstLineChars="100"/>
      <w:jc w:val="left"/>
    </w:pPr>
    <w:rPr>
      <w:rFonts w:ascii="宋体" w:hAnsi="宋体" w:cs="宋体"/>
      <w:kern w:val="0"/>
      <w:sz w:val="24"/>
    </w:rPr>
  </w:style>
  <w:style w:type="paragraph" w:customStyle="1" w:styleId="308">
    <w:name w:val="pa-97"/>
    <w:basedOn w:val="1"/>
    <w:qFormat/>
    <w:uiPriority w:val="0"/>
    <w:pPr>
      <w:widowControl/>
      <w:spacing w:line="720" w:lineRule="atLeast"/>
      <w:ind w:firstLine="100" w:firstLineChars="100"/>
    </w:pPr>
    <w:rPr>
      <w:rFonts w:ascii="宋体" w:hAnsi="宋体" w:cs="宋体"/>
      <w:kern w:val="0"/>
      <w:sz w:val="24"/>
    </w:rPr>
  </w:style>
  <w:style w:type="paragraph" w:customStyle="1" w:styleId="309">
    <w:name w:val="pa-23"/>
    <w:basedOn w:val="1"/>
    <w:qFormat/>
    <w:uiPriority w:val="0"/>
    <w:pPr>
      <w:widowControl/>
      <w:spacing w:line="360" w:lineRule="atLeast"/>
      <w:ind w:firstLine="420" w:firstLineChars="100"/>
    </w:pPr>
    <w:rPr>
      <w:rFonts w:ascii="宋体" w:hAnsi="宋体" w:cs="宋体"/>
      <w:kern w:val="0"/>
      <w:sz w:val="24"/>
    </w:rPr>
  </w:style>
  <w:style w:type="paragraph" w:customStyle="1" w:styleId="310">
    <w:name w:val="5"/>
    <w:basedOn w:val="1"/>
    <w:next w:val="13"/>
    <w:qFormat/>
    <w:uiPriority w:val="0"/>
    <w:pPr>
      <w:snapToGrid w:val="0"/>
      <w:spacing w:line="360" w:lineRule="auto"/>
      <w:ind w:firstLine="561"/>
    </w:pPr>
    <w:rPr>
      <w:b/>
      <w:sz w:val="28"/>
      <w:szCs w:val="20"/>
    </w:rPr>
  </w:style>
  <w:style w:type="paragraph" w:customStyle="1" w:styleId="311">
    <w:name w:val="pa-65"/>
    <w:basedOn w:val="1"/>
    <w:qFormat/>
    <w:uiPriority w:val="0"/>
    <w:pPr>
      <w:widowControl/>
      <w:spacing w:line="360" w:lineRule="atLeast"/>
      <w:ind w:firstLine="100" w:firstLineChars="100"/>
    </w:pPr>
    <w:rPr>
      <w:rFonts w:ascii="宋体" w:hAnsi="宋体" w:cs="宋体"/>
      <w:kern w:val="0"/>
      <w:sz w:val="24"/>
    </w:rPr>
  </w:style>
  <w:style w:type="paragraph" w:customStyle="1" w:styleId="312">
    <w:name w:val="Default"/>
    <w:qFormat/>
    <w:uiPriority w:val="0"/>
    <w:pPr>
      <w:widowControl w:val="0"/>
      <w:autoSpaceDE w:val="0"/>
      <w:autoSpaceDN w:val="0"/>
      <w:adjustRightInd w:val="0"/>
    </w:pPr>
    <w:rPr>
      <w:rFonts w:ascii="仿宋_GB2312" w:hAnsi="Times New Roman" w:eastAsia="仿宋_GB2312" w:cs="Times New Roman"/>
      <w:color w:val="000000"/>
      <w:sz w:val="24"/>
      <w:lang w:val="en-US" w:eastAsia="zh-CN" w:bidi="ar-SA"/>
    </w:rPr>
  </w:style>
  <w:style w:type="paragraph" w:customStyle="1" w:styleId="313">
    <w:name w:val="_Style 57"/>
    <w:basedOn w:val="1"/>
    <w:next w:val="32"/>
    <w:qFormat/>
    <w:uiPriority w:val="0"/>
    <w:rPr>
      <w:rFonts w:ascii="宋体" w:hAnsi="Courier New"/>
      <w:b/>
      <w:szCs w:val="20"/>
    </w:rPr>
  </w:style>
  <w:style w:type="paragraph" w:customStyle="1" w:styleId="314">
    <w:name w:val="pa-37"/>
    <w:basedOn w:val="1"/>
    <w:qFormat/>
    <w:uiPriority w:val="0"/>
    <w:pPr>
      <w:widowControl/>
      <w:spacing w:line="360" w:lineRule="atLeast"/>
      <w:ind w:firstLine="300" w:firstLineChars="100"/>
    </w:pPr>
    <w:rPr>
      <w:rFonts w:ascii="宋体" w:hAnsi="宋体" w:cs="宋体"/>
      <w:kern w:val="0"/>
      <w:sz w:val="24"/>
    </w:rPr>
  </w:style>
  <w:style w:type="paragraph" w:customStyle="1" w:styleId="315">
    <w:name w:val="pa-114"/>
    <w:basedOn w:val="1"/>
    <w:qFormat/>
    <w:uiPriority w:val="0"/>
    <w:pPr>
      <w:widowControl/>
      <w:spacing w:line="280" w:lineRule="atLeast"/>
      <w:ind w:firstLine="2220" w:firstLineChars="100"/>
    </w:pPr>
    <w:rPr>
      <w:rFonts w:ascii="宋体" w:hAnsi="宋体" w:cs="宋体"/>
      <w:kern w:val="0"/>
      <w:sz w:val="24"/>
    </w:rPr>
  </w:style>
  <w:style w:type="paragraph" w:customStyle="1" w:styleId="316">
    <w:name w:val="Char Char1 Char"/>
    <w:basedOn w:val="1"/>
    <w:qFormat/>
    <w:uiPriority w:val="0"/>
    <w:pPr>
      <w:spacing w:line="440" w:lineRule="exact"/>
      <w:ind w:firstLine="100" w:firstLineChars="100"/>
    </w:pPr>
  </w:style>
  <w:style w:type="paragraph" w:customStyle="1" w:styleId="317">
    <w:name w:val="ca-24"/>
    <w:basedOn w:val="1"/>
    <w:qFormat/>
    <w:uiPriority w:val="0"/>
    <w:pPr>
      <w:widowControl/>
      <w:spacing w:line="440" w:lineRule="exact"/>
      <w:ind w:firstLine="100" w:firstLineChars="100"/>
      <w:jc w:val="left"/>
    </w:pPr>
    <w:rPr>
      <w:rFonts w:ascii="宋体" w:hAnsi="宋体" w:cs="宋体"/>
      <w:kern w:val="0"/>
      <w:sz w:val="24"/>
    </w:rPr>
  </w:style>
  <w:style w:type="paragraph" w:customStyle="1" w:styleId="318">
    <w:name w:val="Char Char Char Char Char Char Char Char Char Char1"/>
    <w:basedOn w:val="1"/>
    <w:qFormat/>
    <w:uiPriority w:val="0"/>
    <w:rPr>
      <w:b/>
      <w:szCs w:val="20"/>
    </w:rPr>
  </w:style>
  <w:style w:type="paragraph" w:customStyle="1" w:styleId="319">
    <w:name w:val="ca-42"/>
    <w:basedOn w:val="1"/>
    <w:qFormat/>
    <w:uiPriority w:val="0"/>
    <w:pPr>
      <w:widowControl/>
      <w:spacing w:line="440" w:lineRule="exact"/>
      <w:ind w:firstLine="100" w:firstLineChars="100"/>
      <w:jc w:val="left"/>
    </w:pPr>
    <w:rPr>
      <w:rFonts w:ascii="宋体" w:hAnsi="宋体" w:cs="宋体"/>
      <w:color w:val="000000"/>
      <w:kern w:val="0"/>
      <w:sz w:val="36"/>
      <w:szCs w:val="36"/>
    </w:rPr>
  </w:style>
  <w:style w:type="paragraph" w:customStyle="1" w:styleId="320">
    <w:name w:val="ca-2"/>
    <w:basedOn w:val="1"/>
    <w:qFormat/>
    <w:uiPriority w:val="0"/>
    <w:pPr>
      <w:widowControl/>
      <w:spacing w:line="440" w:lineRule="exact"/>
      <w:ind w:firstLine="100" w:firstLineChars="100"/>
      <w:jc w:val="left"/>
    </w:pPr>
    <w:rPr>
      <w:color w:val="000000"/>
      <w:kern w:val="0"/>
      <w:sz w:val="36"/>
      <w:szCs w:val="36"/>
    </w:rPr>
  </w:style>
  <w:style w:type="paragraph" w:customStyle="1" w:styleId="321">
    <w:name w:val="ca-20"/>
    <w:basedOn w:val="1"/>
    <w:qFormat/>
    <w:uiPriority w:val="0"/>
    <w:pPr>
      <w:widowControl/>
      <w:spacing w:line="440" w:lineRule="exact"/>
      <w:ind w:firstLine="100" w:firstLineChars="100"/>
      <w:jc w:val="left"/>
    </w:pPr>
    <w:rPr>
      <w:rFonts w:ascii="??" w:hAnsi="??" w:cs="宋体"/>
      <w:color w:val="000000"/>
      <w:kern w:val="0"/>
      <w:sz w:val="18"/>
      <w:szCs w:val="18"/>
    </w:rPr>
  </w:style>
  <w:style w:type="paragraph" w:customStyle="1" w:styleId="322">
    <w:name w:val="ca-30"/>
    <w:basedOn w:val="1"/>
    <w:qFormat/>
    <w:uiPriority w:val="0"/>
    <w:pPr>
      <w:widowControl/>
      <w:spacing w:line="440" w:lineRule="exact"/>
      <w:ind w:firstLine="100" w:firstLineChars="100"/>
      <w:jc w:val="left"/>
    </w:pPr>
    <w:rPr>
      <w:rFonts w:ascii="??" w:hAnsi="??" w:cs="宋体"/>
      <w:color w:val="002060"/>
      <w:kern w:val="0"/>
      <w:szCs w:val="21"/>
    </w:rPr>
  </w:style>
  <w:style w:type="paragraph" w:customStyle="1" w:styleId="323">
    <w:name w:val="td-1"/>
    <w:basedOn w:val="1"/>
    <w:qFormat/>
    <w:uiPriority w:val="0"/>
    <w:pPr>
      <w:widowControl/>
      <w:pBdr>
        <w:top w:val="single" w:color="000000" w:sz="6" w:space="0"/>
        <w:left w:val="single" w:color="000000" w:sz="6" w:space="4"/>
        <w:bottom w:val="single" w:color="000000" w:sz="6" w:space="0"/>
        <w:right w:val="single" w:color="000000" w:sz="6" w:space="0"/>
      </w:pBdr>
      <w:spacing w:line="440" w:lineRule="exact"/>
      <w:ind w:firstLine="100" w:firstLineChars="100"/>
      <w:jc w:val="left"/>
    </w:pPr>
    <w:rPr>
      <w:rFonts w:ascii="宋体" w:hAnsi="宋体" w:cs="宋体"/>
      <w:kern w:val="0"/>
      <w:sz w:val="24"/>
    </w:rPr>
  </w:style>
  <w:style w:type="paragraph" w:customStyle="1" w:styleId="324">
    <w:name w:val="样式 标题 3头 + 黑色"/>
    <w:basedOn w:val="4"/>
    <w:qFormat/>
    <w:uiPriority w:val="0"/>
    <w:pPr>
      <w:keepLines w:val="0"/>
      <w:autoSpaceDE w:val="0"/>
      <w:autoSpaceDN w:val="0"/>
      <w:adjustRightInd w:val="0"/>
      <w:snapToGrid w:val="0"/>
      <w:spacing w:before="0" w:after="0" w:line="360" w:lineRule="auto"/>
      <w:ind w:firstLine="562" w:firstLineChars="200"/>
      <w:jc w:val="left"/>
    </w:pPr>
    <w:rPr>
      <w:b w:val="0"/>
      <w:bCs w:val="0"/>
      <w:color w:val="000000"/>
      <w:sz w:val="28"/>
      <w:szCs w:val="20"/>
    </w:rPr>
  </w:style>
  <w:style w:type="paragraph" w:customStyle="1" w:styleId="325">
    <w:name w:val="pa-50"/>
    <w:basedOn w:val="1"/>
    <w:qFormat/>
    <w:uiPriority w:val="0"/>
    <w:pPr>
      <w:widowControl/>
      <w:spacing w:line="280" w:lineRule="atLeast"/>
      <w:ind w:hanging="200" w:firstLineChars="100"/>
      <w:jc w:val="center"/>
    </w:pPr>
    <w:rPr>
      <w:rFonts w:ascii="宋体" w:hAnsi="宋体" w:cs="宋体"/>
      <w:kern w:val="0"/>
      <w:sz w:val="24"/>
    </w:rPr>
  </w:style>
  <w:style w:type="paragraph" w:customStyle="1" w:styleId="326">
    <w:name w:val="Text"/>
    <w:basedOn w:val="1"/>
    <w:qFormat/>
    <w:uiPriority w:val="0"/>
    <w:pPr>
      <w:widowControl/>
      <w:spacing w:line="288" w:lineRule="auto"/>
      <w:ind w:left="2552"/>
      <w:jc w:val="left"/>
    </w:pPr>
    <w:rPr>
      <w:rFonts w:ascii="Univers" w:hAnsi="Univers" w:eastAsia="Times New Roman"/>
      <w:kern w:val="0"/>
      <w:sz w:val="22"/>
      <w:szCs w:val="20"/>
      <w:lang w:eastAsia="zh-TW"/>
    </w:rPr>
  </w:style>
  <w:style w:type="paragraph" w:customStyle="1" w:styleId="327">
    <w:name w:val="ca-14"/>
    <w:basedOn w:val="1"/>
    <w:qFormat/>
    <w:uiPriority w:val="0"/>
    <w:pPr>
      <w:widowControl/>
      <w:spacing w:line="440" w:lineRule="exact"/>
      <w:ind w:firstLine="100" w:firstLineChars="100"/>
      <w:jc w:val="left"/>
    </w:pPr>
    <w:rPr>
      <w:color w:val="000000"/>
      <w:kern w:val="0"/>
      <w:sz w:val="24"/>
    </w:rPr>
  </w:style>
  <w:style w:type="paragraph" w:customStyle="1" w:styleId="328">
    <w:name w:val="ca-52"/>
    <w:basedOn w:val="1"/>
    <w:qFormat/>
    <w:uiPriority w:val="0"/>
    <w:pPr>
      <w:widowControl/>
      <w:spacing w:line="440" w:lineRule="exact"/>
      <w:ind w:firstLine="100" w:firstLineChars="100"/>
      <w:jc w:val="left"/>
    </w:pPr>
    <w:rPr>
      <w:rFonts w:ascii="宋体" w:hAnsi="宋体" w:cs="宋体"/>
      <w:b/>
      <w:bCs/>
      <w:spacing w:val="-20"/>
      <w:kern w:val="0"/>
      <w:sz w:val="36"/>
      <w:szCs w:val="36"/>
    </w:rPr>
  </w:style>
  <w:style w:type="paragraph" w:customStyle="1" w:styleId="329">
    <w:name w:val="样式 样式 样式 首行缩进:  0.85 厘米 + 首行缩进:  2 字符 + 首行缩进:  2 字符"/>
    <w:basedOn w:val="1"/>
    <w:qFormat/>
    <w:uiPriority w:val="0"/>
    <w:pPr>
      <w:autoSpaceDE w:val="0"/>
      <w:autoSpaceDN w:val="0"/>
      <w:adjustRightInd w:val="0"/>
      <w:spacing w:line="360" w:lineRule="auto"/>
      <w:ind w:firstLine="200" w:firstLineChars="200"/>
    </w:pPr>
    <w:rPr>
      <w:rFonts w:ascii="Arial" w:hAnsi="Arial"/>
      <w:b/>
      <w:sz w:val="28"/>
      <w:szCs w:val="20"/>
    </w:rPr>
  </w:style>
  <w:style w:type="paragraph" w:customStyle="1" w:styleId="330">
    <w:name w:val="p18"/>
    <w:basedOn w:val="1"/>
    <w:qFormat/>
    <w:uiPriority w:val="0"/>
    <w:pPr>
      <w:widowControl/>
      <w:autoSpaceDN w:val="0"/>
      <w:spacing w:line="600" w:lineRule="atLeast"/>
    </w:pPr>
    <w:rPr>
      <w:b/>
      <w:kern w:val="0"/>
      <w:sz w:val="28"/>
      <w:szCs w:val="20"/>
    </w:rPr>
  </w:style>
  <w:style w:type="paragraph" w:customStyle="1" w:styleId="331">
    <w:name w:val="样式 标题 1 + 黑体 三号 非加粗 居中 段前: 6 磅 段后: 6 磅 行距: 固定值 20 磅"/>
    <w:basedOn w:val="2"/>
    <w:qFormat/>
    <w:uiPriority w:val="0"/>
    <w:pPr>
      <w:spacing w:before="120" w:after="120" w:line="400" w:lineRule="exact"/>
      <w:jc w:val="center"/>
    </w:pPr>
    <w:rPr>
      <w:rFonts w:ascii="黑体" w:hAnsi="黑体" w:eastAsia="黑体" w:cs="宋体"/>
      <w:b w:val="0"/>
      <w:bCs w:val="0"/>
      <w:sz w:val="32"/>
      <w:szCs w:val="20"/>
    </w:rPr>
  </w:style>
  <w:style w:type="paragraph" w:customStyle="1" w:styleId="332">
    <w:name w:val="ca-6"/>
    <w:basedOn w:val="1"/>
    <w:qFormat/>
    <w:uiPriority w:val="0"/>
    <w:pPr>
      <w:widowControl/>
      <w:spacing w:line="440" w:lineRule="exact"/>
      <w:ind w:firstLine="100" w:firstLineChars="100"/>
      <w:jc w:val="left"/>
    </w:pPr>
    <w:rPr>
      <w:rFonts w:ascii="宋体" w:hAnsi="宋体" w:cs="宋体"/>
      <w:color w:val="000000"/>
      <w:kern w:val="0"/>
      <w:sz w:val="30"/>
      <w:szCs w:val="30"/>
    </w:rPr>
  </w:style>
  <w:style w:type="paragraph" w:customStyle="1" w:styleId="333">
    <w:name w:val="pa-83"/>
    <w:basedOn w:val="1"/>
    <w:qFormat/>
    <w:uiPriority w:val="0"/>
    <w:pPr>
      <w:widowControl/>
      <w:spacing w:line="560" w:lineRule="atLeast"/>
      <w:ind w:firstLine="100" w:firstLineChars="100"/>
      <w:jc w:val="center"/>
    </w:pPr>
    <w:rPr>
      <w:rFonts w:ascii="宋体" w:hAnsi="宋体" w:cs="宋体"/>
      <w:kern w:val="0"/>
      <w:sz w:val="24"/>
    </w:rPr>
  </w:style>
  <w:style w:type="paragraph" w:customStyle="1" w:styleId="334">
    <w:name w:val="pa-53"/>
    <w:basedOn w:val="1"/>
    <w:qFormat/>
    <w:uiPriority w:val="0"/>
    <w:pPr>
      <w:widowControl/>
      <w:spacing w:line="280" w:lineRule="atLeast"/>
      <w:ind w:firstLine="100" w:firstLineChars="100"/>
    </w:pPr>
    <w:rPr>
      <w:rFonts w:ascii="宋体" w:hAnsi="宋体" w:cs="宋体"/>
      <w:kern w:val="0"/>
      <w:sz w:val="24"/>
    </w:rPr>
  </w:style>
  <w:style w:type="paragraph" w:customStyle="1" w:styleId="335">
    <w:name w:val="p17"/>
    <w:basedOn w:val="1"/>
    <w:qFormat/>
    <w:uiPriority w:val="0"/>
    <w:pPr>
      <w:widowControl/>
      <w:autoSpaceDN w:val="0"/>
    </w:pPr>
    <w:rPr>
      <w:rFonts w:ascii="宋体" w:hAnsi="宋体"/>
      <w:kern w:val="0"/>
      <w:szCs w:val="20"/>
    </w:rPr>
  </w:style>
  <w:style w:type="paragraph" w:customStyle="1" w:styleId="336">
    <w:name w:val="样式 正文文字 3 + 小四 两端对齐"/>
    <w:basedOn w:val="18"/>
    <w:qFormat/>
    <w:uiPriority w:val="0"/>
    <w:pPr>
      <w:spacing w:line="360" w:lineRule="auto"/>
      <w:ind w:firstLine="540" w:firstLineChars="225"/>
    </w:pPr>
    <w:rPr>
      <w:rFonts w:ascii="Times New Roman"/>
      <w:sz w:val="28"/>
    </w:rPr>
  </w:style>
  <w:style w:type="paragraph" w:customStyle="1" w:styleId="337">
    <w:name w:val="ca-34"/>
    <w:basedOn w:val="1"/>
    <w:qFormat/>
    <w:uiPriority w:val="0"/>
    <w:pPr>
      <w:widowControl/>
      <w:spacing w:line="440" w:lineRule="exact"/>
      <w:ind w:firstLine="100" w:firstLineChars="100"/>
      <w:jc w:val="left"/>
    </w:pPr>
    <w:rPr>
      <w:rFonts w:ascii="宋体" w:hAnsi="宋体" w:cs="宋体"/>
      <w:color w:val="000000"/>
      <w:kern w:val="0"/>
      <w:sz w:val="20"/>
      <w:szCs w:val="20"/>
    </w:rPr>
  </w:style>
  <w:style w:type="paragraph" w:customStyle="1" w:styleId="338">
    <w:name w:val="正文文本1"/>
    <w:basedOn w:val="1"/>
    <w:qFormat/>
    <w:uiPriority w:val="0"/>
    <w:pPr>
      <w:snapToGrid w:val="0"/>
      <w:spacing w:beforeLines="70" w:afterLines="70" w:line="360" w:lineRule="auto"/>
    </w:pPr>
    <w:rPr>
      <w:szCs w:val="20"/>
    </w:rPr>
  </w:style>
  <w:style w:type="paragraph" w:customStyle="1" w:styleId="339">
    <w:name w:val="pa-7"/>
    <w:basedOn w:val="1"/>
    <w:qFormat/>
    <w:uiPriority w:val="0"/>
    <w:pPr>
      <w:widowControl/>
      <w:spacing w:line="400" w:lineRule="atLeast"/>
      <w:ind w:firstLine="100" w:firstLineChars="100"/>
    </w:pPr>
    <w:rPr>
      <w:rFonts w:ascii="宋体" w:hAnsi="宋体" w:cs="宋体"/>
      <w:kern w:val="0"/>
      <w:sz w:val="24"/>
    </w:rPr>
  </w:style>
  <w:style w:type="paragraph" w:customStyle="1" w:styleId="340">
    <w:name w:val="pa-107"/>
    <w:basedOn w:val="1"/>
    <w:qFormat/>
    <w:uiPriority w:val="0"/>
    <w:pPr>
      <w:widowControl/>
      <w:spacing w:line="720" w:lineRule="atLeast"/>
      <w:ind w:firstLine="3000" w:firstLineChars="100"/>
    </w:pPr>
    <w:rPr>
      <w:rFonts w:ascii="宋体" w:hAnsi="宋体" w:cs="宋体"/>
      <w:kern w:val="0"/>
      <w:sz w:val="24"/>
    </w:rPr>
  </w:style>
  <w:style w:type="paragraph" w:customStyle="1" w:styleId="341">
    <w:name w:val="_Style 58"/>
    <w:basedOn w:val="1"/>
    <w:next w:val="32"/>
    <w:qFormat/>
    <w:uiPriority w:val="0"/>
    <w:rPr>
      <w:rFonts w:ascii="宋体" w:hAnsi="Courier New"/>
      <w:b/>
      <w:szCs w:val="20"/>
    </w:rPr>
  </w:style>
  <w:style w:type="paragraph" w:customStyle="1" w:styleId="342">
    <w:name w:val="[基本段落]"/>
    <w:basedOn w:val="1"/>
    <w:qFormat/>
    <w:uiPriority w:val="0"/>
    <w:pPr>
      <w:autoSpaceDE w:val="0"/>
      <w:autoSpaceDN w:val="0"/>
      <w:adjustRightInd w:val="0"/>
      <w:spacing w:line="288" w:lineRule="auto"/>
      <w:textAlignment w:val="center"/>
    </w:pPr>
    <w:rPr>
      <w:rFonts w:ascii="宋体" w:cs="宋体"/>
      <w:color w:val="000000"/>
      <w:kern w:val="0"/>
      <w:szCs w:val="21"/>
      <w:lang w:val="zh-CN"/>
    </w:rPr>
  </w:style>
  <w:style w:type="paragraph" w:customStyle="1" w:styleId="343">
    <w:name w:val="pa-126"/>
    <w:basedOn w:val="1"/>
    <w:qFormat/>
    <w:uiPriority w:val="0"/>
    <w:pPr>
      <w:widowControl/>
      <w:spacing w:line="480" w:lineRule="atLeast"/>
      <w:ind w:firstLine="480" w:firstLineChars="100"/>
    </w:pPr>
    <w:rPr>
      <w:rFonts w:ascii="宋体" w:hAnsi="宋体" w:cs="宋体"/>
      <w:kern w:val="0"/>
      <w:sz w:val="24"/>
    </w:rPr>
  </w:style>
  <w:style w:type="paragraph" w:customStyle="1" w:styleId="344">
    <w:name w:val="ca-5"/>
    <w:basedOn w:val="1"/>
    <w:qFormat/>
    <w:uiPriority w:val="0"/>
    <w:pPr>
      <w:widowControl/>
      <w:spacing w:line="440" w:lineRule="exact"/>
      <w:ind w:firstLine="100" w:firstLineChars="100"/>
      <w:jc w:val="left"/>
    </w:pPr>
    <w:rPr>
      <w:rFonts w:ascii="宋体" w:hAnsi="宋体" w:cs="宋体"/>
      <w:b/>
      <w:bCs/>
      <w:color w:val="000000"/>
      <w:spacing w:val="40"/>
      <w:kern w:val="0"/>
      <w:sz w:val="48"/>
      <w:szCs w:val="48"/>
    </w:rPr>
  </w:style>
  <w:style w:type="paragraph" w:customStyle="1" w:styleId="345">
    <w:name w:val="pa-33"/>
    <w:basedOn w:val="1"/>
    <w:qFormat/>
    <w:uiPriority w:val="0"/>
    <w:pPr>
      <w:widowControl/>
      <w:spacing w:line="360" w:lineRule="atLeast"/>
      <w:ind w:firstLine="440" w:firstLineChars="100"/>
    </w:pPr>
    <w:rPr>
      <w:rFonts w:ascii="宋体" w:hAnsi="宋体" w:cs="宋体"/>
      <w:kern w:val="0"/>
      <w:sz w:val="24"/>
    </w:rPr>
  </w:style>
  <w:style w:type="paragraph" w:customStyle="1" w:styleId="346">
    <w:name w:val="样式 标题 3 +"/>
    <w:basedOn w:val="4"/>
    <w:qFormat/>
    <w:uiPriority w:val="0"/>
    <w:pPr>
      <w:snapToGrid w:val="0"/>
      <w:spacing w:before="0" w:after="0" w:line="600" w:lineRule="atLeast"/>
    </w:pPr>
    <w:rPr>
      <w:bCs w:val="0"/>
      <w:kern w:val="0"/>
      <w:sz w:val="28"/>
      <w:szCs w:val="20"/>
    </w:rPr>
  </w:style>
  <w:style w:type="paragraph" w:customStyle="1" w:styleId="347">
    <w:name w:val="pa-45"/>
    <w:basedOn w:val="1"/>
    <w:qFormat/>
    <w:uiPriority w:val="0"/>
    <w:pPr>
      <w:widowControl/>
      <w:spacing w:line="280" w:lineRule="atLeast"/>
      <w:ind w:firstLine="420" w:firstLineChars="100"/>
    </w:pPr>
    <w:rPr>
      <w:rFonts w:ascii="宋体" w:hAnsi="宋体" w:cs="宋体"/>
      <w:kern w:val="0"/>
      <w:sz w:val="24"/>
    </w:rPr>
  </w:style>
  <w:style w:type="paragraph" w:customStyle="1" w:styleId="348">
    <w:name w:val="pa-132"/>
    <w:basedOn w:val="1"/>
    <w:qFormat/>
    <w:uiPriority w:val="0"/>
    <w:pPr>
      <w:widowControl/>
      <w:spacing w:line="360" w:lineRule="atLeast"/>
      <w:ind w:firstLine="100" w:firstLineChars="100"/>
    </w:pPr>
    <w:rPr>
      <w:rFonts w:ascii="宋体" w:hAnsi="宋体" w:cs="宋体"/>
      <w:kern w:val="0"/>
      <w:sz w:val="24"/>
    </w:rPr>
  </w:style>
  <w:style w:type="paragraph" w:customStyle="1" w:styleId="349">
    <w:name w:val="pa-32"/>
    <w:basedOn w:val="1"/>
    <w:qFormat/>
    <w:uiPriority w:val="0"/>
    <w:pPr>
      <w:widowControl/>
      <w:spacing w:line="360" w:lineRule="atLeast"/>
      <w:ind w:firstLine="520" w:firstLineChars="100"/>
    </w:pPr>
    <w:rPr>
      <w:rFonts w:ascii="宋体" w:hAnsi="宋体" w:cs="宋体"/>
      <w:kern w:val="0"/>
      <w:sz w:val="24"/>
    </w:rPr>
  </w:style>
  <w:style w:type="paragraph" w:customStyle="1" w:styleId="350">
    <w:name w:val="pa-67"/>
    <w:basedOn w:val="1"/>
    <w:qFormat/>
    <w:uiPriority w:val="0"/>
    <w:pPr>
      <w:widowControl/>
      <w:spacing w:line="240" w:lineRule="atLeast"/>
      <w:ind w:firstLine="420" w:firstLineChars="100"/>
      <w:jc w:val="left"/>
    </w:pPr>
    <w:rPr>
      <w:rFonts w:ascii="宋体" w:hAnsi="宋体" w:cs="宋体"/>
      <w:kern w:val="0"/>
      <w:sz w:val="24"/>
    </w:rPr>
  </w:style>
  <w:style w:type="paragraph" w:customStyle="1" w:styleId="351">
    <w:name w:val="pa-2"/>
    <w:basedOn w:val="1"/>
    <w:qFormat/>
    <w:uiPriority w:val="0"/>
    <w:pPr>
      <w:widowControl/>
      <w:spacing w:line="400" w:lineRule="atLeast"/>
      <w:ind w:firstLine="100" w:firstLineChars="100"/>
      <w:jc w:val="center"/>
    </w:pPr>
    <w:rPr>
      <w:rFonts w:ascii="宋体" w:hAnsi="宋体" w:cs="宋体"/>
      <w:kern w:val="0"/>
      <w:sz w:val="24"/>
    </w:rPr>
  </w:style>
  <w:style w:type="paragraph" w:customStyle="1" w:styleId="352">
    <w:name w:val="pa-111"/>
    <w:basedOn w:val="1"/>
    <w:qFormat/>
    <w:uiPriority w:val="0"/>
    <w:pPr>
      <w:widowControl/>
      <w:spacing w:line="280" w:lineRule="atLeast"/>
      <w:ind w:firstLine="480" w:firstLineChars="100"/>
    </w:pPr>
    <w:rPr>
      <w:rFonts w:ascii="宋体" w:hAnsi="宋体" w:cs="宋体"/>
      <w:kern w:val="0"/>
      <w:sz w:val="24"/>
    </w:rPr>
  </w:style>
  <w:style w:type="paragraph" w:customStyle="1" w:styleId="353">
    <w:name w:val="样式 样式 标题 3头 + 黑色 + 首行缩进:  2 字符"/>
    <w:basedOn w:val="324"/>
    <w:qFormat/>
    <w:uiPriority w:val="0"/>
    <w:pPr>
      <w:spacing w:beforeLines="100"/>
      <w:ind w:firstLine="560"/>
    </w:pPr>
  </w:style>
  <w:style w:type="paragraph" w:customStyle="1" w:styleId="354">
    <w:name w:val="pa-14"/>
    <w:basedOn w:val="1"/>
    <w:qFormat/>
    <w:uiPriority w:val="0"/>
    <w:pPr>
      <w:widowControl/>
      <w:spacing w:line="360" w:lineRule="atLeast"/>
      <w:ind w:firstLine="100" w:firstLineChars="100"/>
      <w:jc w:val="left"/>
    </w:pPr>
    <w:rPr>
      <w:rFonts w:ascii="宋体" w:hAnsi="宋体" w:cs="宋体"/>
      <w:kern w:val="0"/>
      <w:sz w:val="24"/>
    </w:rPr>
  </w:style>
  <w:style w:type="paragraph" w:customStyle="1" w:styleId="355">
    <w:name w:val="ca-15"/>
    <w:basedOn w:val="1"/>
    <w:qFormat/>
    <w:uiPriority w:val="0"/>
    <w:pPr>
      <w:widowControl/>
      <w:spacing w:line="440" w:lineRule="exact"/>
      <w:ind w:firstLine="100" w:firstLineChars="100"/>
      <w:jc w:val="left"/>
    </w:pPr>
    <w:rPr>
      <w:rFonts w:ascii="宋体" w:hAnsi="宋体" w:cs="宋体"/>
      <w:caps/>
      <w:color w:val="000000"/>
      <w:kern w:val="0"/>
      <w:sz w:val="24"/>
    </w:rPr>
  </w:style>
  <w:style w:type="paragraph" w:customStyle="1" w:styleId="356">
    <w:name w:val="ca-43"/>
    <w:basedOn w:val="1"/>
    <w:qFormat/>
    <w:uiPriority w:val="0"/>
    <w:pPr>
      <w:widowControl/>
      <w:spacing w:line="440" w:lineRule="exact"/>
      <w:ind w:firstLine="100" w:firstLineChars="100"/>
      <w:jc w:val="left"/>
    </w:pPr>
    <w:rPr>
      <w:rFonts w:ascii="宋体" w:hAnsi="宋体" w:cs="宋体"/>
      <w:color w:val="000000"/>
      <w:kern w:val="0"/>
      <w:sz w:val="44"/>
      <w:szCs w:val="44"/>
    </w:rPr>
  </w:style>
  <w:style w:type="paragraph" w:customStyle="1" w:styleId="357">
    <w:name w:val="pa-88"/>
    <w:basedOn w:val="1"/>
    <w:qFormat/>
    <w:uiPriority w:val="0"/>
    <w:pPr>
      <w:widowControl/>
      <w:spacing w:line="320" w:lineRule="atLeast"/>
      <w:ind w:firstLine="480" w:firstLineChars="100"/>
    </w:pPr>
    <w:rPr>
      <w:rFonts w:ascii="宋体" w:hAnsi="宋体" w:cs="宋体"/>
      <w:kern w:val="0"/>
      <w:sz w:val="24"/>
    </w:rPr>
  </w:style>
  <w:style w:type="paragraph" w:customStyle="1" w:styleId="358">
    <w:name w:val="pa-75"/>
    <w:basedOn w:val="1"/>
    <w:qFormat/>
    <w:uiPriority w:val="0"/>
    <w:pPr>
      <w:widowControl/>
      <w:spacing w:line="300" w:lineRule="atLeast"/>
      <w:ind w:firstLine="100" w:firstLineChars="100"/>
      <w:jc w:val="center"/>
    </w:pPr>
    <w:rPr>
      <w:rFonts w:ascii="宋体" w:hAnsi="宋体" w:cs="宋体"/>
      <w:kern w:val="0"/>
      <w:sz w:val="24"/>
    </w:rPr>
  </w:style>
  <w:style w:type="paragraph" w:customStyle="1" w:styleId="359">
    <w:name w:val="正文首缩"/>
    <w:basedOn w:val="1"/>
    <w:qFormat/>
    <w:uiPriority w:val="0"/>
    <w:pPr>
      <w:adjustRightInd w:val="0"/>
      <w:snapToGrid w:val="0"/>
      <w:spacing w:line="360" w:lineRule="atLeast"/>
      <w:ind w:firstLine="510"/>
      <w:textAlignment w:val="baseline"/>
    </w:pPr>
    <w:rPr>
      <w:kern w:val="0"/>
      <w:sz w:val="24"/>
      <w:szCs w:val="20"/>
    </w:rPr>
  </w:style>
  <w:style w:type="paragraph" w:customStyle="1" w:styleId="360">
    <w:name w:val="pa-76"/>
    <w:basedOn w:val="1"/>
    <w:qFormat/>
    <w:uiPriority w:val="0"/>
    <w:pPr>
      <w:widowControl/>
      <w:spacing w:line="400" w:lineRule="atLeast"/>
      <w:ind w:firstLine="100" w:firstLineChars="100"/>
      <w:jc w:val="left"/>
    </w:pPr>
    <w:rPr>
      <w:rFonts w:ascii="宋体" w:hAnsi="宋体" w:cs="宋体"/>
      <w:kern w:val="0"/>
      <w:sz w:val="24"/>
    </w:rPr>
  </w:style>
  <w:style w:type="paragraph" w:customStyle="1" w:styleId="361">
    <w:name w:val="pa-1"/>
    <w:basedOn w:val="1"/>
    <w:qFormat/>
    <w:uiPriority w:val="0"/>
    <w:pPr>
      <w:widowControl/>
      <w:spacing w:line="480" w:lineRule="atLeast"/>
      <w:ind w:firstLine="100" w:firstLineChars="100"/>
      <w:jc w:val="center"/>
    </w:pPr>
    <w:rPr>
      <w:rFonts w:ascii="宋体" w:hAnsi="宋体" w:cs="宋体"/>
      <w:kern w:val="0"/>
      <w:sz w:val="24"/>
    </w:rPr>
  </w:style>
  <w:style w:type="paragraph" w:customStyle="1" w:styleId="362">
    <w:name w:val="默认段落字体 Para Char Char Char Char Char Char Char Char Char1 Char"/>
    <w:basedOn w:val="1"/>
    <w:qFormat/>
    <w:uiPriority w:val="0"/>
    <w:pPr>
      <w:tabs>
        <w:tab w:val="left" w:pos="1260"/>
      </w:tabs>
      <w:spacing w:line="360" w:lineRule="auto"/>
      <w:ind w:left="1260" w:firstLine="480" w:firstLineChars="200"/>
    </w:pPr>
    <w:rPr>
      <w:rFonts w:ascii="Tahoma" w:hAnsi="Tahoma"/>
      <w:sz w:val="24"/>
      <w:szCs w:val="20"/>
    </w:rPr>
  </w:style>
  <w:style w:type="paragraph" w:customStyle="1" w:styleId="363">
    <w:name w:val="－列表编号"/>
    <w:basedOn w:val="1"/>
    <w:qFormat/>
    <w:uiPriority w:val="0"/>
    <w:pPr>
      <w:spacing w:beforeLines="100" w:afterLines="50"/>
      <w:jc w:val="right"/>
    </w:pPr>
    <w:rPr>
      <w:b/>
      <w:sz w:val="28"/>
      <w:szCs w:val="20"/>
    </w:rPr>
  </w:style>
  <w:style w:type="paragraph" w:customStyle="1" w:styleId="364">
    <w:name w:val="pa-125"/>
    <w:basedOn w:val="1"/>
    <w:qFormat/>
    <w:uiPriority w:val="0"/>
    <w:pPr>
      <w:widowControl/>
      <w:spacing w:line="480" w:lineRule="atLeast"/>
      <w:ind w:firstLine="1080" w:firstLineChars="100"/>
    </w:pPr>
    <w:rPr>
      <w:rFonts w:ascii="宋体" w:hAnsi="宋体" w:cs="宋体"/>
      <w:kern w:val="0"/>
      <w:sz w:val="24"/>
    </w:rPr>
  </w:style>
  <w:style w:type="paragraph" w:customStyle="1" w:styleId="365">
    <w:name w:val="pa-71"/>
    <w:basedOn w:val="1"/>
    <w:qFormat/>
    <w:uiPriority w:val="0"/>
    <w:pPr>
      <w:widowControl/>
      <w:spacing w:line="240" w:lineRule="atLeast"/>
      <w:ind w:firstLine="320" w:firstLineChars="100"/>
    </w:pPr>
    <w:rPr>
      <w:rFonts w:ascii="宋体" w:hAnsi="宋体" w:cs="宋体"/>
      <w:kern w:val="0"/>
      <w:sz w:val="24"/>
    </w:rPr>
  </w:style>
  <w:style w:type="paragraph" w:customStyle="1" w:styleId="366">
    <w:name w:val="+(1)"/>
    <w:basedOn w:val="252"/>
    <w:qFormat/>
    <w:uiPriority w:val="0"/>
    <w:pPr>
      <w:tabs>
        <w:tab w:val="left" w:pos="2268"/>
      </w:tabs>
      <w:ind w:firstLine="0" w:firstLineChars="0"/>
    </w:pPr>
    <w:rPr>
      <w:b w:val="0"/>
      <w:sz w:val="24"/>
    </w:rPr>
  </w:style>
  <w:style w:type="paragraph" w:customStyle="1" w:styleId="367">
    <w:name w:val="pa-84"/>
    <w:basedOn w:val="1"/>
    <w:qFormat/>
    <w:uiPriority w:val="0"/>
    <w:pPr>
      <w:widowControl/>
      <w:spacing w:line="480" w:lineRule="atLeast"/>
      <w:ind w:firstLine="100" w:firstLineChars="100"/>
      <w:jc w:val="center"/>
    </w:pPr>
    <w:rPr>
      <w:rFonts w:ascii="宋体" w:hAnsi="宋体" w:cs="宋体"/>
      <w:kern w:val="0"/>
      <w:sz w:val="24"/>
    </w:rPr>
  </w:style>
  <w:style w:type="paragraph" w:customStyle="1" w:styleId="368">
    <w:name w:val="ca-4"/>
    <w:basedOn w:val="1"/>
    <w:qFormat/>
    <w:uiPriority w:val="0"/>
    <w:pPr>
      <w:widowControl/>
      <w:spacing w:line="440" w:lineRule="exact"/>
      <w:ind w:firstLine="100" w:firstLineChars="100"/>
      <w:jc w:val="left"/>
    </w:pPr>
    <w:rPr>
      <w:rFonts w:ascii="宋体" w:hAnsi="宋体" w:cs="宋体"/>
      <w:b/>
      <w:bCs/>
      <w:color w:val="000000"/>
      <w:spacing w:val="-20"/>
      <w:kern w:val="0"/>
      <w:sz w:val="48"/>
      <w:szCs w:val="48"/>
    </w:rPr>
  </w:style>
  <w:style w:type="paragraph" w:customStyle="1" w:styleId="369">
    <w:name w:val="表格"/>
    <w:basedOn w:val="1"/>
    <w:qFormat/>
    <w:uiPriority w:val="0"/>
    <w:pPr>
      <w:jc w:val="center"/>
      <w:textAlignment w:val="center"/>
    </w:pPr>
    <w:rPr>
      <w:rFonts w:ascii="华文细黑" w:hAnsi="华文细黑"/>
      <w:kern w:val="0"/>
      <w:szCs w:val="20"/>
    </w:rPr>
  </w:style>
  <w:style w:type="paragraph" w:customStyle="1" w:styleId="370">
    <w:name w:val="ca-25"/>
    <w:basedOn w:val="1"/>
    <w:qFormat/>
    <w:uiPriority w:val="0"/>
    <w:pPr>
      <w:widowControl/>
      <w:spacing w:line="440" w:lineRule="exact"/>
      <w:ind w:firstLine="100" w:firstLineChars="100"/>
      <w:jc w:val="left"/>
    </w:pPr>
    <w:rPr>
      <w:kern w:val="0"/>
      <w:szCs w:val="21"/>
    </w:rPr>
  </w:style>
  <w:style w:type="paragraph" w:customStyle="1" w:styleId="371">
    <w:name w:val="pa-86"/>
    <w:basedOn w:val="1"/>
    <w:qFormat/>
    <w:uiPriority w:val="0"/>
    <w:pPr>
      <w:widowControl/>
      <w:spacing w:line="320" w:lineRule="atLeast"/>
      <w:ind w:firstLine="560" w:firstLineChars="100"/>
    </w:pPr>
    <w:rPr>
      <w:rFonts w:ascii="宋体" w:hAnsi="宋体" w:cs="宋体"/>
      <w:kern w:val="0"/>
      <w:sz w:val="24"/>
    </w:rPr>
  </w:style>
  <w:style w:type="paragraph" w:customStyle="1" w:styleId="372">
    <w:name w:val="pa-54"/>
    <w:basedOn w:val="1"/>
    <w:qFormat/>
    <w:uiPriority w:val="0"/>
    <w:pPr>
      <w:widowControl/>
      <w:spacing w:line="280" w:lineRule="atLeast"/>
      <w:ind w:firstLine="100" w:firstLineChars="100"/>
      <w:jc w:val="left"/>
    </w:pPr>
    <w:rPr>
      <w:rFonts w:ascii="宋体" w:hAnsi="宋体" w:cs="宋体"/>
      <w:kern w:val="0"/>
      <w:sz w:val="24"/>
    </w:rPr>
  </w:style>
  <w:style w:type="paragraph" w:customStyle="1" w:styleId="373">
    <w:name w:val="pa-105"/>
    <w:basedOn w:val="1"/>
    <w:qFormat/>
    <w:uiPriority w:val="0"/>
    <w:pPr>
      <w:widowControl/>
      <w:spacing w:line="960" w:lineRule="atLeast"/>
      <w:ind w:firstLine="100" w:firstLineChars="100"/>
    </w:pPr>
    <w:rPr>
      <w:rFonts w:ascii="宋体" w:hAnsi="宋体" w:cs="宋体"/>
      <w:kern w:val="0"/>
      <w:sz w:val="24"/>
    </w:rPr>
  </w:style>
  <w:style w:type="paragraph" w:customStyle="1" w:styleId="374">
    <w:name w:val="ca-28"/>
    <w:basedOn w:val="1"/>
    <w:qFormat/>
    <w:uiPriority w:val="0"/>
    <w:pPr>
      <w:widowControl/>
      <w:spacing w:line="440" w:lineRule="exact"/>
      <w:ind w:firstLine="100" w:firstLineChars="100"/>
      <w:jc w:val="left"/>
    </w:pPr>
    <w:rPr>
      <w:rFonts w:ascii="宋体" w:hAnsi="宋体" w:cs="宋体"/>
      <w:color w:val="FF0000"/>
      <w:kern w:val="0"/>
      <w:szCs w:val="21"/>
    </w:rPr>
  </w:style>
  <w:style w:type="paragraph" w:customStyle="1" w:styleId="375">
    <w:name w:val="ca-26"/>
    <w:basedOn w:val="1"/>
    <w:qFormat/>
    <w:uiPriority w:val="0"/>
    <w:pPr>
      <w:widowControl/>
      <w:spacing w:line="440" w:lineRule="exact"/>
      <w:ind w:firstLine="100" w:firstLineChars="100"/>
      <w:jc w:val="left"/>
    </w:pPr>
    <w:rPr>
      <w:rFonts w:ascii="宋体" w:hAnsi="宋体" w:cs="宋体"/>
      <w:color w:val="002060"/>
      <w:kern w:val="0"/>
      <w:szCs w:val="21"/>
    </w:rPr>
  </w:style>
  <w:style w:type="paragraph" w:customStyle="1" w:styleId="376">
    <w:name w:val="pa-90"/>
    <w:basedOn w:val="1"/>
    <w:qFormat/>
    <w:uiPriority w:val="0"/>
    <w:pPr>
      <w:widowControl/>
      <w:spacing w:line="280" w:lineRule="atLeast"/>
      <w:ind w:firstLine="100" w:firstLineChars="100"/>
    </w:pPr>
    <w:rPr>
      <w:rFonts w:ascii="宋体" w:hAnsi="宋体" w:cs="宋体"/>
      <w:kern w:val="0"/>
      <w:sz w:val="24"/>
    </w:rPr>
  </w:style>
  <w:style w:type="paragraph" w:customStyle="1" w:styleId="377">
    <w:name w:val="段"/>
    <w:qFormat/>
    <w:uiPriority w:val="0"/>
    <w:pPr>
      <w:autoSpaceDE w:val="0"/>
      <w:autoSpaceDN w:val="0"/>
      <w:spacing w:line="440" w:lineRule="exact"/>
      <w:ind w:firstLine="200" w:firstLineChars="200"/>
      <w:jc w:val="both"/>
    </w:pPr>
    <w:rPr>
      <w:rFonts w:ascii="宋体" w:hAnsi="Times New Roman" w:eastAsia="宋体" w:cs="Times New Roman"/>
      <w:sz w:val="21"/>
      <w:lang w:val="en-US" w:eastAsia="zh-CN" w:bidi="ar-SA"/>
    </w:rPr>
  </w:style>
  <w:style w:type="paragraph" w:customStyle="1" w:styleId="378">
    <w:name w:val="ca-22"/>
    <w:basedOn w:val="1"/>
    <w:qFormat/>
    <w:uiPriority w:val="0"/>
    <w:pPr>
      <w:widowControl/>
      <w:spacing w:line="440" w:lineRule="exact"/>
      <w:ind w:firstLine="100" w:firstLineChars="100"/>
      <w:jc w:val="left"/>
    </w:pPr>
    <w:rPr>
      <w:rFonts w:ascii="宋体" w:hAnsi="宋体" w:cs="宋体"/>
      <w:kern w:val="0"/>
      <w:szCs w:val="21"/>
    </w:rPr>
  </w:style>
  <w:style w:type="paragraph" w:customStyle="1" w:styleId="379">
    <w:name w:val="pa-34"/>
    <w:basedOn w:val="1"/>
    <w:qFormat/>
    <w:uiPriority w:val="0"/>
    <w:pPr>
      <w:widowControl/>
      <w:spacing w:line="360" w:lineRule="atLeast"/>
      <w:ind w:firstLine="460" w:firstLineChars="100"/>
    </w:pPr>
    <w:rPr>
      <w:rFonts w:ascii="宋体" w:hAnsi="宋体" w:cs="宋体"/>
      <w:kern w:val="0"/>
      <w:sz w:val="24"/>
    </w:rPr>
  </w:style>
  <w:style w:type="paragraph" w:customStyle="1" w:styleId="380">
    <w:name w:val="pa-127"/>
    <w:basedOn w:val="1"/>
    <w:qFormat/>
    <w:uiPriority w:val="0"/>
    <w:pPr>
      <w:widowControl/>
      <w:spacing w:line="480" w:lineRule="atLeast"/>
      <w:ind w:firstLine="960" w:firstLineChars="100"/>
    </w:pPr>
    <w:rPr>
      <w:rFonts w:ascii="宋体" w:hAnsi="宋体" w:cs="宋体"/>
      <w:kern w:val="0"/>
      <w:sz w:val="24"/>
    </w:rPr>
  </w:style>
  <w:style w:type="paragraph" w:customStyle="1" w:styleId="381">
    <w:name w:val="ca-40"/>
    <w:basedOn w:val="1"/>
    <w:qFormat/>
    <w:uiPriority w:val="0"/>
    <w:pPr>
      <w:widowControl/>
      <w:spacing w:line="440" w:lineRule="exact"/>
      <w:ind w:firstLine="100" w:firstLineChars="100"/>
      <w:jc w:val="left"/>
    </w:pPr>
    <w:rPr>
      <w:kern w:val="0"/>
      <w:sz w:val="20"/>
      <w:szCs w:val="20"/>
    </w:rPr>
  </w:style>
  <w:style w:type="paragraph" w:customStyle="1" w:styleId="382">
    <w:name w:val="p0"/>
    <w:basedOn w:val="1"/>
    <w:qFormat/>
    <w:uiPriority w:val="0"/>
    <w:pPr>
      <w:widowControl/>
      <w:spacing w:before="100" w:beforeAutospacing="1" w:after="100" w:afterAutospacing="1" w:line="440" w:lineRule="exact"/>
      <w:ind w:firstLine="100" w:firstLineChars="100"/>
      <w:jc w:val="left"/>
    </w:pPr>
    <w:rPr>
      <w:rFonts w:ascii="宋体" w:hAnsi="宋体" w:cs="宋体"/>
      <w:kern w:val="0"/>
      <w:sz w:val="24"/>
    </w:rPr>
  </w:style>
  <w:style w:type="paragraph" w:customStyle="1" w:styleId="383">
    <w:name w:val="pa-73"/>
    <w:basedOn w:val="1"/>
    <w:qFormat/>
    <w:uiPriority w:val="0"/>
    <w:pPr>
      <w:widowControl/>
      <w:spacing w:line="360" w:lineRule="atLeast"/>
      <w:ind w:firstLine="640" w:firstLineChars="100"/>
    </w:pPr>
    <w:rPr>
      <w:rFonts w:ascii="宋体" w:hAnsi="宋体" w:cs="宋体"/>
      <w:kern w:val="0"/>
      <w:sz w:val="24"/>
    </w:rPr>
  </w:style>
  <w:style w:type="paragraph" w:customStyle="1" w:styleId="384">
    <w:name w:val="ca-44"/>
    <w:basedOn w:val="1"/>
    <w:qFormat/>
    <w:uiPriority w:val="0"/>
    <w:pPr>
      <w:widowControl/>
      <w:spacing w:line="440" w:lineRule="exact"/>
      <w:ind w:firstLine="100" w:firstLineChars="100"/>
      <w:jc w:val="left"/>
    </w:pPr>
    <w:rPr>
      <w:rFonts w:ascii="宋体" w:hAnsi="宋体" w:cs="宋体"/>
      <w:color w:val="000000"/>
      <w:kern w:val="0"/>
      <w:sz w:val="52"/>
      <w:szCs w:val="52"/>
    </w:rPr>
  </w:style>
  <w:style w:type="paragraph" w:customStyle="1" w:styleId="385">
    <w:name w:val="样式 正文缩进正文（首行缩进两字）特点ALT+Z表正文正文非缩进四号段1Normal Indent Char2...4"/>
    <w:basedOn w:val="23"/>
    <w:qFormat/>
    <w:uiPriority w:val="0"/>
    <w:pPr>
      <w:spacing w:after="0" w:line="440" w:lineRule="exact"/>
      <w:ind w:left="0" w:leftChars="0" w:firstLine="570" w:firstLineChars="100"/>
    </w:pPr>
    <w:rPr>
      <w:sz w:val="28"/>
      <w:szCs w:val="20"/>
    </w:rPr>
  </w:style>
  <w:style w:type="paragraph" w:customStyle="1" w:styleId="386">
    <w:name w:val="pa-5"/>
    <w:basedOn w:val="1"/>
    <w:qFormat/>
    <w:uiPriority w:val="0"/>
    <w:pPr>
      <w:widowControl/>
      <w:spacing w:line="1000" w:lineRule="atLeast"/>
      <w:ind w:firstLine="100" w:firstLineChars="100"/>
      <w:jc w:val="center"/>
    </w:pPr>
    <w:rPr>
      <w:rFonts w:ascii="宋体" w:hAnsi="宋体" w:cs="宋体"/>
      <w:kern w:val="0"/>
      <w:sz w:val="24"/>
    </w:rPr>
  </w:style>
  <w:style w:type="paragraph" w:customStyle="1" w:styleId="387">
    <w:name w:val="样式 正文缩进正文（首行缩进两字）特点ALT+Z表正文正文非缩进四号段1Normal Indent Char2..."/>
    <w:basedOn w:val="3"/>
    <w:next w:val="4"/>
    <w:qFormat/>
    <w:uiPriority w:val="0"/>
    <w:pPr>
      <w:spacing w:before="240" w:after="120" w:line="400" w:lineRule="exact"/>
      <w:ind w:left="1140" w:hanging="630" w:firstLineChars="100"/>
      <w:jc w:val="center"/>
    </w:pPr>
    <w:rPr>
      <w:rFonts w:ascii="宋体" w:hAnsi="宋体"/>
      <w:bCs w:val="0"/>
      <w:szCs w:val="20"/>
    </w:rPr>
  </w:style>
  <w:style w:type="paragraph" w:customStyle="1" w:styleId="388">
    <w:name w:val="样式9"/>
    <w:basedOn w:val="389"/>
    <w:next w:val="389"/>
    <w:qFormat/>
    <w:uiPriority w:val="0"/>
    <w:pPr>
      <w:tabs>
        <w:tab w:val="left" w:pos="432"/>
      </w:tabs>
      <w:ind w:left="432" w:hanging="432"/>
    </w:pPr>
  </w:style>
  <w:style w:type="paragraph" w:customStyle="1" w:styleId="389">
    <w:name w:val="样式5"/>
    <w:basedOn w:val="1"/>
    <w:qFormat/>
    <w:uiPriority w:val="0"/>
    <w:pPr>
      <w:spacing w:line="312" w:lineRule="auto"/>
    </w:pPr>
    <w:rPr>
      <w:sz w:val="28"/>
      <w:szCs w:val="28"/>
    </w:rPr>
  </w:style>
  <w:style w:type="paragraph" w:customStyle="1" w:styleId="390">
    <w:name w:val="p16"/>
    <w:basedOn w:val="1"/>
    <w:qFormat/>
    <w:uiPriority w:val="0"/>
    <w:pPr>
      <w:widowControl/>
      <w:autoSpaceDN w:val="0"/>
    </w:pPr>
    <w:rPr>
      <w:rFonts w:ascii="宋体" w:hAnsi="宋体"/>
      <w:kern w:val="0"/>
      <w:szCs w:val="20"/>
    </w:rPr>
  </w:style>
  <w:style w:type="paragraph" w:customStyle="1" w:styleId="391">
    <w:name w:val="样式 样式 表名 + 段后: 0.5 行 + 首行缩进:  3 字符"/>
    <w:basedOn w:val="1"/>
    <w:qFormat/>
    <w:uiPriority w:val="0"/>
    <w:pPr>
      <w:widowControl/>
      <w:snapToGrid w:val="0"/>
      <w:spacing w:line="600" w:lineRule="atLeast"/>
    </w:pPr>
    <w:rPr>
      <w:rFonts w:ascii="宋体" w:hAnsi="宋体"/>
      <w:b/>
      <w:snapToGrid w:val="0"/>
      <w:szCs w:val="20"/>
    </w:rPr>
  </w:style>
  <w:style w:type="paragraph" w:customStyle="1" w:styleId="392">
    <w:name w:val="pa-120"/>
    <w:basedOn w:val="1"/>
    <w:qFormat/>
    <w:uiPriority w:val="0"/>
    <w:pPr>
      <w:widowControl/>
      <w:spacing w:line="280" w:lineRule="atLeast"/>
      <w:ind w:firstLine="100" w:firstLineChars="100"/>
      <w:jc w:val="right"/>
    </w:pPr>
    <w:rPr>
      <w:rFonts w:ascii="宋体" w:hAnsi="宋体" w:cs="宋体"/>
      <w:kern w:val="0"/>
      <w:sz w:val="24"/>
    </w:rPr>
  </w:style>
  <w:style w:type="paragraph" w:styleId="393">
    <w:name w:val="List Paragraph"/>
    <w:basedOn w:val="1"/>
    <w:qFormat/>
    <w:uiPriority w:val="34"/>
    <w:pPr>
      <w:ind w:firstLine="420" w:firstLineChars="200"/>
    </w:pPr>
    <w:rPr>
      <w:rFonts w:ascii="Calibri" w:hAnsi="Calibri"/>
      <w:szCs w:val="22"/>
    </w:rPr>
  </w:style>
  <w:style w:type="paragraph" w:customStyle="1" w:styleId="394">
    <w:name w:val="Char Char Char Char Char Char Char Char Char Char Char Char Char Char Char Char Char Char Char Char Char Char Char Char Char Char Char Char Char Char Char Char Char"/>
    <w:basedOn w:val="1"/>
    <w:qFormat/>
    <w:uiPriority w:val="0"/>
    <w:pPr>
      <w:widowControl/>
      <w:spacing w:after="160" w:line="240" w:lineRule="exact"/>
      <w:ind w:firstLine="100" w:firstLineChars="100"/>
      <w:jc w:val="left"/>
    </w:pPr>
    <w:rPr>
      <w:rFonts w:ascii="Verdana" w:hAnsi="Verdana" w:eastAsia="仿宋_GB2312" w:cs="Verdana"/>
      <w:kern w:val="0"/>
      <w:sz w:val="24"/>
      <w:lang w:eastAsia="en-US"/>
    </w:rPr>
  </w:style>
  <w:style w:type="paragraph" w:customStyle="1" w:styleId="395">
    <w:name w:val="pa-104"/>
    <w:basedOn w:val="1"/>
    <w:qFormat/>
    <w:uiPriority w:val="0"/>
    <w:pPr>
      <w:widowControl/>
      <w:spacing w:line="280" w:lineRule="atLeast"/>
      <w:ind w:firstLine="500" w:firstLineChars="100"/>
      <w:jc w:val="left"/>
    </w:pPr>
    <w:rPr>
      <w:rFonts w:ascii="宋体" w:hAnsi="宋体" w:cs="宋体"/>
      <w:kern w:val="0"/>
      <w:sz w:val="24"/>
    </w:rPr>
  </w:style>
  <w:style w:type="paragraph" w:customStyle="1" w:styleId="396">
    <w:name w:val="缩进编号3"/>
    <w:qFormat/>
    <w:uiPriority w:val="0"/>
    <w:pPr>
      <w:numPr>
        <w:ilvl w:val="2"/>
        <w:numId w:val="2"/>
      </w:numPr>
      <w:adjustRightInd w:val="0"/>
      <w:snapToGrid w:val="0"/>
      <w:spacing w:beforeLines="70" w:afterLines="70" w:line="360" w:lineRule="atLeast"/>
      <w:jc w:val="both"/>
    </w:pPr>
    <w:rPr>
      <w:rFonts w:ascii="宋体" w:hAnsi="宋体" w:eastAsia="宋体" w:cs="Arial"/>
      <w:snapToGrid w:val="0"/>
      <w:spacing w:val="30"/>
      <w:sz w:val="24"/>
      <w:szCs w:val="24"/>
      <w:lang w:val="en-GB" w:eastAsia="zh-CN" w:bidi="ar-SA"/>
    </w:rPr>
  </w:style>
  <w:style w:type="paragraph" w:customStyle="1" w:styleId="397">
    <w:name w:val="ca-51"/>
    <w:basedOn w:val="1"/>
    <w:qFormat/>
    <w:uiPriority w:val="0"/>
    <w:pPr>
      <w:widowControl/>
      <w:spacing w:line="440" w:lineRule="exact"/>
      <w:ind w:firstLine="100" w:firstLineChars="100"/>
      <w:jc w:val="left"/>
    </w:pPr>
    <w:rPr>
      <w:b/>
      <w:bCs/>
      <w:color w:val="000000"/>
      <w:spacing w:val="-20"/>
      <w:kern w:val="0"/>
      <w:sz w:val="32"/>
      <w:szCs w:val="32"/>
    </w:rPr>
  </w:style>
  <w:style w:type="paragraph" w:customStyle="1" w:styleId="398">
    <w:name w:val="ca-17"/>
    <w:basedOn w:val="1"/>
    <w:qFormat/>
    <w:uiPriority w:val="0"/>
    <w:pPr>
      <w:widowControl/>
      <w:spacing w:line="440" w:lineRule="exact"/>
      <w:ind w:firstLine="100" w:firstLineChars="100"/>
      <w:jc w:val="left"/>
    </w:pPr>
    <w:rPr>
      <w:b/>
      <w:bCs/>
      <w:spacing w:val="-20"/>
      <w:kern w:val="0"/>
      <w:sz w:val="24"/>
    </w:rPr>
  </w:style>
  <w:style w:type="paragraph" w:customStyle="1" w:styleId="399">
    <w:name w:val="表格格式"/>
    <w:basedOn w:val="1"/>
    <w:qFormat/>
    <w:uiPriority w:val="0"/>
    <w:pPr>
      <w:spacing w:line="360" w:lineRule="exact"/>
      <w:ind w:left="-91" w:firstLine="100" w:firstLineChars="100"/>
      <w:jc w:val="left"/>
    </w:pPr>
    <w:rPr>
      <w:rFonts w:ascii="宋体"/>
      <w:kern w:val="0"/>
      <w:sz w:val="24"/>
      <w:szCs w:val="11"/>
    </w:rPr>
  </w:style>
  <w:style w:type="paragraph" w:customStyle="1" w:styleId="400">
    <w:name w:val="pa-110"/>
    <w:basedOn w:val="1"/>
    <w:qFormat/>
    <w:uiPriority w:val="0"/>
    <w:pPr>
      <w:widowControl/>
      <w:spacing w:line="360" w:lineRule="atLeast"/>
      <w:ind w:firstLine="100" w:firstLineChars="100"/>
      <w:jc w:val="center"/>
    </w:pPr>
    <w:rPr>
      <w:rFonts w:ascii="宋体" w:hAnsi="宋体" w:cs="宋体"/>
      <w:kern w:val="0"/>
      <w:sz w:val="24"/>
    </w:rPr>
  </w:style>
  <w:style w:type="paragraph" w:customStyle="1" w:styleId="401">
    <w:name w:val="pa-101"/>
    <w:basedOn w:val="1"/>
    <w:qFormat/>
    <w:uiPriority w:val="0"/>
    <w:pPr>
      <w:widowControl/>
      <w:spacing w:line="360" w:lineRule="atLeast"/>
      <w:ind w:firstLine="100" w:firstLineChars="100"/>
      <w:jc w:val="center"/>
    </w:pPr>
    <w:rPr>
      <w:rFonts w:ascii="宋体" w:hAnsi="宋体" w:cs="宋体"/>
      <w:kern w:val="0"/>
      <w:sz w:val="24"/>
    </w:rPr>
  </w:style>
  <w:style w:type="paragraph" w:customStyle="1" w:styleId="402">
    <w:name w:val="表文"/>
    <w:basedOn w:val="1"/>
    <w:qFormat/>
    <w:uiPriority w:val="0"/>
    <w:pPr>
      <w:keepNext/>
      <w:adjustRightInd w:val="0"/>
      <w:spacing w:before="40" w:line="288" w:lineRule="auto"/>
      <w:jc w:val="center"/>
      <w:textAlignment w:val="baseline"/>
    </w:pPr>
    <w:rPr>
      <w:kern w:val="0"/>
      <w:sz w:val="24"/>
      <w:szCs w:val="20"/>
    </w:rPr>
  </w:style>
  <w:style w:type="paragraph" w:customStyle="1" w:styleId="403">
    <w:name w:val="ca-10"/>
    <w:basedOn w:val="1"/>
    <w:qFormat/>
    <w:uiPriority w:val="0"/>
    <w:pPr>
      <w:widowControl/>
      <w:spacing w:line="440" w:lineRule="exact"/>
      <w:ind w:firstLine="100" w:firstLineChars="100"/>
      <w:jc w:val="left"/>
    </w:pPr>
    <w:rPr>
      <w:color w:val="000000"/>
      <w:kern w:val="0"/>
      <w:sz w:val="52"/>
      <w:szCs w:val="52"/>
    </w:rPr>
  </w:style>
  <w:style w:type="paragraph" w:customStyle="1" w:styleId="404">
    <w:name w:val="样式 标题 3 + 段前: 7.8 磅"/>
    <w:basedOn w:val="4"/>
    <w:qFormat/>
    <w:uiPriority w:val="0"/>
    <w:pPr>
      <w:keepNext w:val="0"/>
      <w:keepLines w:val="0"/>
      <w:spacing w:before="156" w:after="0" w:line="360" w:lineRule="auto"/>
      <w:ind w:left="2220" w:hanging="420"/>
    </w:pPr>
    <w:rPr>
      <w:rFonts w:cs="宋体"/>
      <w:b w:val="0"/>
      <w:bCs w:val="0"/>
      <w:sz w:val="24"/>
      <w:szCs w:val="20"/>
    </w:rPr>
  </w:style>
  <w:style w:type="paragraph" w:customStyle="1" w:styleId="405">
    <w:name w:val="ca-38"/>
    <w:basedOn w:val="1"/>
    <w:qFormat/>
    <w:uiPriority w:val="0"/>
    <w:pPr>
      <w:widowControl/>
      <w:spacing w:line="440" w:lineRule="exact"/>
      <w:ind w:firstLine="100" w:firstLineChars="100"/>
      <w:jc w:val="left"/>
    </w:pPr>
    <w:rPr>
      <w:b/>
      <w:bCs/>
      <w:spacing w:val="-20"/>
      <w:kern w:val="0"/>
      <w:szCs w:val="21"/>
    </w:rPr>
  </w:style>
  <w:style w:type="paragraph" w:customStyle="1" w:styleId="406">
    <w:name w:val="ca-50"/>
    <w:basedOn w:val="1"/>
    <w:qFormat/>
    <w:uiPriority w:val="0"/>
    <w:pPr>
      <w:widowControl/>
      <w:spacing w:line="440" w:lineRule="exact"/>
      <w:ind w:firstLine="100" w:firstLineChars="100"/>
      <w:jc w:val="left"/>
    </w:pPr>
    <w:rPr>
      <w:rFonts w:ascii="宋体" w:hAnsi="宋体" w:cs="宋体"/>
      <w:kern w:val="0"/>
      <w:sz w:val="24"/>
    </w:rPr>
  </w:style>
  <w:style w:type="paragraph" w:customStyle="1" w:styleId="407">
    <w:name w:val="样式 标题 2节 + 仿宋_GB2312"/>
    <w:basedOn w:val="3"/>
    <w:qFormat/>
    <w:uiPriority w:val="0"/>
    <w:pPr>
      <w:widowControl/>
      <w:snapToGrid w:val="0"/>
      <w:spacing w:beforeLines="50" w:afterLines="50" w:line="360" w:lineRule="auto"/>
      <w:ind w:right="50" w:rightChars="50" w:firstLine="643" w:firstLineChars="200"/>
      <w:jc w:val="center"/>
    </w:pPr>
    <w:rPr>
      <w:rFonts w:ascii="宋体" w:hAnsi="Times New Roman" w:eastAsia="仿宋_GB2312"/>
      <w:b w:val="0"/>
      <w:bCs w:val="0"/>
      <w:kern w:val="0"/>
      <w:szCs w:val="20"/>
    </w:rPr>
  </w:style>
  <w:style w:type="paragraph" w:customStyle="1" w:styleId="408">
    <w:name w:val="－注："/>
    <w:basedOn w:val="1"/>
    <w:qFormat/>
    <w:uiPriority w:val="0"/>
    <w:pPr>
      <w:spacing w:line="360" w:lineRule="auto"/>
      <w:ind w:firstLine="200" w:firstLineChars="200"/>
    </w:pPr>
    <w:rPr>
      <w:szCs w:val="20"/>
    </w:rPr>
  </w:style>
  <w:style w:type="paragraph" w:customStyle="1" w:styleId="409">
    <w:name w:val="pa-129"/>
    <w:basedOn w:val="1"/>
    <w:qFormat/>
    <w:uiPriority w:val="0"/>
    <w:pPr>
      <w:widowControl/>
      <w:spacing w:line="300" w:lineRule="atLeast"/>
      <w:ind w:firstLine="100" w:firstLineChars="100"/>
    </w:pPr>
    <w:rPr>
      <w:rFonts w:ascii="宋体" w:hAnsi="宋体" w:cs="宋体"/>
      <w:kern w:val="0"/>
      <w:sz w:val="24"/>
    </w:rPr>
  </w:style>
  <w:style w:type="paragraph" w:customStyle="1" w:styleId="410">
    <w:name w:val="Char Char Char Char Char Char Char Char Char2 Char Char Char Char1"/>
    <w:basedOn w:val="1"/>
    <w:qFormat/>
    <w:uiPriority w:val="99"/>
    <w:rPr>
      <w:b/>
      <w:szCs w:val="20"/>
    </w:rPr>
  </w:style>
  <w:style w:type="paragraph" w:customStyle="1" w:styleId="411">
    <w:name w:val="修订1"/>
    <w:semiHidden/>
    <w:qFormat/>
    <w:uiPriority w:val="99"/>
    <w:rPr>
      <w:rFonts w:ascii="Times New Roman" w:hAnsi="Times New Roman" w:eastAsia="宋体" w:cs="Times New Roman"/>
      <w:kern w:val="2"/>
      <w:sz w:val="21"/>
      <w:szCs w:val="24"/>
      <w:lang w:val="en-US" w:eastAsia="zh-CN" w:bidi="ar-SA"/>
    </w:rPr>
  </w:style>
  <w:style w:type="paragraph" w:customStyle="1" w:styleId="412">
    <w:name w:val="正文首行缩进 21"/>
    <w:basedOn w:val="413"/>
    <w:qFormat/>
    <w:uiPriority w:val="0"/>
    <w:pPr>
      <w:autoSpaceDE w:val="0"/>
      <w:autoSpaceDN w:val="0"/>
      <w:adjustRightInd w:val="0"/>
      <w:spacing w:line="315" w:lineRule="atLeast"/>
      <w:ind w:firstLine="420" w:firstLineChars="200"/>
      <w:jc w:val="left"/>
    </w:pPr>
    <w:rPr>
      <w:b/>
      <w:bCs w:val="0"/>
      <w:sz w:val="21"/>
    </w:rPr>
  </w:style>
  <w:style w:type="paragraph" w:customStyle="1" w:styleId="413">
    <w:name w:val="正文文本缩进1"/>
    <w:basedOn w:val="1"/>
    <w:qFormat/>
    <w:uiPriority w:val="0"/>
    <w:pPr>
      <w:spacing w:after="120" w:line="440" w:lineRule="exact"/>
      <w:ind w:left="420" w:leftChars="200" w:firstLine="100" w:firstLineChars="100"/>
    </w:pPr>
    <w:rPr>
      <w:rFonts w:ascii="宋体"/>
      <w:bCs/>
      <w:sz w:val="28"/>
      <w:szCs w:val="20"/>
    </w:rPr>
  </w:style>
  <w:style w:type="paragraph" w:customStyle="1" w:styleId="414">
    <w:name w:val="Revision1"/>
    <w:qFormat/>
    <w:uiPriority w:val="0"/>
    <w:rPr>
      <w:rFonts w:ascii="Times New Roman" w:hAnsi="Times New Roman" w:eastAsia="宋体" w:cs="Times New Roman"/>
      <w:kern w:val="2"/>
      <w:sz w:val="21"/>
      <w:szCs w:val="24"/>
      <w:lang w:val="en-US" w:eastAsia="zh-CN" w:bidi="ar-SA"/>
    </w:rPr>
  </w:style>
  <w:style w:type="paragraph" w:customStyle="1" w:styleId="415">
    <w:name w:val="样式 宋体 四号 行距: 最小值 26 磅1"/>
    <w:basedOn w:val="1"/>
    <w:qFormat/>
    <w:uiPriority w:val="0"/>
    <w:pPr>
      <w:autoSpaceDE w:val="0"/>
      <w:autoSpaceDN w:val="0"/>
      <w:adjustRightInd w:val="0"/>
      <w:spacing w:line="360" w:lineRule="auto"/>
      <w:jc w:val="left"/>
    </w:pPr>
    <w:rPr>
      <w:rFonts w:ascii="宋体" w:hAnsi="宋体"/>
      <w:kern w:val="0"/>
      <w:sz w:val="28"/>
      <w:szCs w:val="20"/>
    </w:rPr>
  </w:style>
  <w:style w:type="paragraph" w:customStyle="1" w:styleId="416">
    <w:name w:val="pa-138"/>
    <w:basedOn w:val="1"/>
    <w:qFormat/>
    <w:uiPriority w:val="0"/>
    <w:pPr>
      <w:widowControl/>
      <w:spacing w:line="480" w:lineRule="atLeast"/>
      <w:ind w:firstLine="960" w:firstLineChars="100"/>
      <w:jc w:val="center"/>
    </w:pPr>
    <w:rPr>
      <w:rFonts w:ascii="宋体" w:hAnsi="宋体" w:cs="宋体"/>
      <w:kern w:val="0"/>
      <w:sz w:val="24"/>
    </w:rPr>
  </w:style>
  <w:style w:type="paragraph" w:customStyle="1" w:styleId="417">
    <w:name w:val="pa-106"/>
    <w:basedOn w:val="1"/>
    <w:qFormat/>
    <w:uiPriority w:val="0"/>
    <w:pPr>
      <w:widowControl/>
      <w:spacing w:line="720" w:lineRule="atLeast"/>
      <w:ind w:firstLine="100" w:firstLineChars="100"/>
    </w:pPr>
    <w:rPr>
      <w:rFonts w:ascii="宋体" w:hAnsi="宋体" w:cs="宋体"/>
      <w:kern w:val="0"/>
      <w:sz w:val="24"/>
    </w:rPr>
  </w:style>
  <w:style w:type="paragraph" w:customStyle="1" w:styleId="418">
    <w:name w:val="pa-42"/>
    <w:basedOn w:val="1"/>
    <w:qFormat/>
    <w:uiPriority w:val="0"/>
    <w:pPr>
      <w:widowControl/>
      <w:spacing w:line="280" w:lineRule="atLeast"/>
      <w:ind w:firstLine="420" w:firstLineChars="100"/>
      <w:jc w:val="left"/>
    </w:pPr>
    <w:rPr>
      <w:rFonts w:ascii="宋体" w:hAnsi="宋体" w:cs="宋体"/>
      <w:kern w:val="0"/>
      <w:sz w:val="24"/>
    </w:rPr>
  </w:style>
  <w:style w:type="paragraph" w:customStyle="1" w:styleId="419">
    <w:name w:val="正文段"/>
    <w:basedOn w:val="1"/>
    <w:qFormat/>
    <w:uiPriority w:val="0"/>
    <w:pPr>
      <w:widowControl/>
      <w:snapToGrid w:val="0"/>
      <w:spacing w:afterLines="50" w:line="440" w:lineRule="exact"/>
      <w:ind w:firstLine="200" w:firstLineChars="200"/>
    </w:pPr>
    <w:rPr>
      <w:kern w:val="0"/>
      <w:sz w:val="24"/>
      <w:szCs w:val="20"/>
    </w:rPr>
  </w:style>
  <w:style w:type="paragraph" w:customStyle="1" w:styleId="420">
    <w:name w:val="pa-94"/>
    <w:basedOn w:val="1"/>
    <w:qFormat/>
    <w:uiPriority w:val="0"/>
    <w:pPr>
      <w:widowControl/>
      <w:spacing w:line="480" w:lineRule="atLeast"/>
      <w:ind w:firstLine="100" w:firstLineChars="100"/>
      <w:jc w:val="left"/>
    </w:pPr>
    <w:rPr>
      <w:rFonts w:ascii="宋体" w:hAnsi="宋体" w:cs="宋体"/>
      <w:kern w:val="0"/>
      <w:sz w:val="24"/>
    </w:rPr>
  </w:style>
  <w:style w:type="paragraph" w:customStyle="1" w:styleId="421">
    <w:name w:val="pa-103"/>
    <w:basedOn w:val="1"/>
    <w:qFormat/>
    <w:uiPriority w:val="0"/>
    <w:pPr>
      <w:widowControl/>
      <w:spacing w:line="480" w:lineRule="atLeast"/>
      <w:ind w:firstLine="500" w:firstLineChars="100"/>
      <w:jc w:val="left"/>
    </w:pPr>
    <w:rPr>
      <w:rFonts w:ascii="宋体" w:hAnsi="宋体" w:cs="宋体"/>
      <w:kern w:val="0"/>
      <w:sz w:val="24"/>
    </w:rPr>
  </w:style>
  <w:style w:type="paragraph" w:customStyle="1" w:styleId="422">
    <w:name w:val="td-3"/>
    <w:basedOn w:val="1"/>
    <w:qFormat/>
    <w:uiPriority w:val="0"/>
    <w:pPr>
      <w:widowControl/>
      <w:pBdr>
        <w:top w:val="single" w:color="000000" w:sz="6" w:space="0"/>
        <w:left w:val="single" w:color="000000" w:sz="6" w:space="4"/>
        <w:right w:val="single" w:color="000000" w:sz="6" w:space="0"/>
      </w:pBdr>
      <w:spacing w:line="440" w:lineRule="exact"/>
      <w:ind w:firstLine="100" w:firstLineChars="100"/>
      <w:jc w:val="left"/>
    </w:pPr>
    <w:rPr>
      <w:rFonts w:ascii="宋体" w:hAnsi="宋体" w:cs="宋体"/>
      <w:kern w:val="0"/>
      <w:sz w:val="24"/>
    </w:rPr>
  </w:style>
  <w:style w:type="paragraph" w:customStyle="1" w:styleId="423">
    <w:name w:val="pa-82"/>
    <w:basedOn w:val="1"/>
    <w:qFormat/>
    <w:uiPriority w:val="0"/>
    <w:pPr>
      <w:widowControl/>
      <w:spacing w:line="480" w:lineRule="atLeast"/>
      <w:ind w:firstLine="100" w:firstLineChars="100"/>
      <w:jc w:val="center"/>
    </w:pPr>
    <w:rPr>
      <w:rFonts w:ascii="宋体" w:hAnsi="宋体" w:cs="宋体"/>
      <w:kern w:val="0"/>
      <w:sz w:val="24"/>
    </w:rPr>
  </w:style>
  <w:style w:type="paragraph" w:customStyle="1" w:styleId="424">
    <w:name w:val="目录文字"/>
    <w:basedOn w:val="1"/>
    <w:qFormat/>
    <w:uiPriority w:val="0"/>
    <w:pPr>
      <w:widowControl/>
      <w:spacing w:line="480" w:lineRule="auto"/>
      <w:ind w:firstLine="100" w:firstLineChars="100"/>
      <w:jc w:val="left"/>
    </w:pPr>
    <w:rPr>
      <w:rFonts w:ascii="宋体" w:hAnsi="宋体"/>
      <w:kern w:val="0"/>
      <w:sz w:val="24"/>
      <w:szCs w:val="20"/>
    </w:rPr>
  </w:style>
  <w:style w:type="paragraph" w:customStyle="1" w:styleId="425">
    <w:name w:val="ca-18"/>
    <w:basedOn w:val="1"/>
    <w:qFormat/>
    <w:uiPriority w:val="0"/>
    <w:pPr>
      <w:widowControl/>
      <w:spacing w:line="440" w:lineRule="exact"/>
      <w:ind w:firstLine="100" w:firstLineChars="100"/>
      <w:jc w:val="left"/>
    </w:pPr>
    <w:rPr>
      <w:rFonts w:ascii="宋体" w:hAnsi="宋体" w:cs="宋体"/>
      <w:color w:val="000000"/>
      <w:kern w:val="0"/>
      <w:sz w:val="18"/>
      <w:szCs w:val="18"/>
    </w:rPr>
  </w:style>
  <w:style w:type="paragraph" w:customStyle="1" w:styleId="426">
    <w:name w:val="样式 正文缩进正文（首行缩进两字）正文（首行缩进两字） Char正文缩进 Char Char Char Char正文缩进...1"/>
    <w:basedOn w:val="13"/>
    <w:qFormat/>
    <w:uiPriority w:val="0"/>
    <w:pPr>
      <w:snapToGrid w:val="0"/>
      <w:spacing w:line="360" w:lineRule="auto"/>
      <w:ind w:firstLine="0" w:firstLineChars="0"/>
      <w:jc w:val="center"/>
    </w:pPr>
    <w:rPr>
      <w:rFonts w:ascii="宋体" w:hAnsi="宋体" w:cs="宋体"/>
      <w:b/>
      <w:bCs/>
      <w:spacing w:val="8"/>
      <w:sz w:val="24"/>
      <w:szCs w:val="20"/>
    </w:rPr>
  </w:style>
  <w:style w:type="paragraph" w:customStyle="1" w:styleId="427">
    <w:name w:val="样式 标题 3 + (中文) 黑体 小四 非加粗 段前: 7.8 磅 段后: 0 磅 行距: 固定值 20 磅"/>
    <w:basedOn w:val="4"/>
    <w:qFormat/>
    <w:uiPriority w:val="0"/>
    <w:pPr>
      <w:spacing w:before="0" w:after="0" w:line="400" w:lineRule="exact"/>
    </w:pPr>
    <w:rPr>
      <w:rFonts w:eastAsia="黑体" w:cs="宋体"/>
      <w:b w:val="0"/>
      <w:bCs w:val="0"/>
      <w:sz w:val="24"/>
      <w:szCs w:val="20"/>
    </w:rPr>
  </w:style>
  <w:style w:type="paragraph" w:customStyle="1" w:styleId="428">
    <w:name w:val="pa-137"/>
    <w:basedOn w:val="1"/>
    <w:qFormat/>
    <w:uiPriority w:val="0"/>
    <w:pPr>
      <w:widowControl/>
      <w:spacing w:line="480" w:lineRule="atLeast"/>
      <w:ind w:firstLine="100" w:firstLineChars="100"/>
      <w:jc w:val="center"/>
    </w:pPr>
    <w:rPr>
      <w:rFonts w:ascii="宋体" w:hAnsi="宋体" w:cs="宋体"/>
      <w:kern w:val="0"/>
      <w:sz w:val="24"/>
    </w:rPr>
  </w:style>
  <w:style w:type="paragraph" w:customStyle="1" w:styleId="429">
    <w:name w:val="pa-18"/>
    <w:basedOn w:val="1"/>
    <w:qFormat/>
    <w:uiPriority w:val="0"/>
    <w:pPr>
      <w:widowControl/>
      <w:spacing w:line="240" w:lineRule="atLeast"/>
      <w:ind w:firstLine="20" w:firstLineChars="100"/>
    </w:pPr>
    <w:rPr>
      <w:rFonts w:ascii="宋体" w:hAnsi="宋体" w:cs="宋体"/>
      <w:kern w:val="0"/>
      <w:sz w:val="24"/>
    </w:rPr>
  </w:style>
  <w:style w:type="paragraph" w:customStyle="1" w:styleId="430">
    <w:name w:val="表标题 Char Char"/>
    <w:basedOn w:val="1"/>
    <w:qFormat/>
    <w:uiPriority w:val="0"/>
    <w:pPr>
      <w:spacing w:before="120" w:line="440" w:lineRule="exact"/>
      <w:jc w:val="center"/>
    </w:pPr>
    <w:rPr>
      <w:rFonts w:eastAsia="黑体"/>
      <w:b/>
      <w:spacing w:val="10"/>
      <w:sz w:val="28"/>
      <w:szCs w:val="20"/>
    </w:rPr>
  </w:style>
  <w:style w:type="paragraph" w:customStyle="1" w:styleId="431">
    <w:name w:val="pa-131"/>
    <w:basedOn w:val="1"/>
    <w:qFormat/>
    <w:uiPriority w:val="0"/>
    <w:pPr>
      <w:widowControl/>
      <w:spacing w:line="280" w:lineRule="atLeast"/>
      <w:ind w:firstLine="100" w:firstLineChars="100"/>
      <w:jc w:val="left"/>
    </w:pPr>
    <w:rPr>
      <w:rFonts w:ascii="宋体" w:hAnsi="宋体" w:cs="宋体"/>
      <w:kern w:val="0"/>
      <w:sz w:val="24"/>
    </w:rPr>
  </w:style>
  <w:style w:type="paragraph" w:customStyle="1" w:styleId="432">
    <w:name w:val="pa-72"/>
    <w:basedOn w:val="1"/>
    <w:qFormat/>
    <w:uiPriority w:val="0"/>
    <w:pPr>
      <w:widowControl/>
      <w:spacing w:line="240" w:lineRule="atLeast"/>
      <w:ind w:firstLine="560" w:firstLineChars="100"/>
    </w:pPr>
    <w:rPr>
      <w:rFonts w:ascii="宋体" w:hAnsi="宋体" w:cs="宋体"/>
      <w:kern w:val="0"/>
      <w:sz w:val="24"/>
    </w:rPr>
  </w:style>
  <w:style w:type="paragraph" w:customStyle="1" w:styleId="433">
    <w:name w:val="样式 普通文字 + Times New Roman 小四 两端对齐1"/>
    <w:basedOn w:val="32"/>
    <w:qFormat/>
    <w:uiPriority w:val="0"/>
    <w:pPr>
      <w:snapToGrid w:val="0"/>
      <w:spacing w:line="360" w:lineRule="auto"/>
      <w:ind w:firstLine="560" w:firstLineChars="200"/>
    </w:pPr>
    <w:rPr>
      <w:rFonts w:ascii="Times New Roman" w:hAnsi="Times New Roman"/>
      <w:sz w:val="28"/>
    </w:rPr>
  </w:style>
  <w:style w:type="paragraph" w:customStyle="1" w:styleId="434">
    <w:name w:val="Char Char Char"/>
    <w:basedOn w:val="1"/>
    <w:qFormat/>
    <w:uiPriority w:val="0"/>
    <w:pPr>
      <w:spacing w:line="440" w:lineRule="exact"/>
      <w:ind w:firstLine="100" w:firstLineChars="100"/>
    </w:pPr>
    <w:rPr>
      <w:rFonts w:ascii="Tahoma" w:hAnsi="Tahoma"/>
      <w:sz w:val="24"/>
      <w:szCs w:val="20"/>
    </w:rPr>
  </w:style>
  <w:style w:type="paragraph" w:customStyle="1" w:styleId="435">
    <w:name w:val="Char Char Char Char Char Char Char Char Char"/>
    <w:basedOn w:val="1"/>
    <w:qFormat/>
    <w:uiPriority w:val="0"/>
    <w:rPr>
      <w:b/>
      <w:szCs w:val="20"/>
    </w:rPr>
  </w:style>
  <w:style w:type="paragraph" w:customStyle="1" w:styleId="436">
    <w:name w:val="pa-119"/>
    <w:basedOn w:val="1"/>
    <w:qFormat/>
    <w:uiPriority w:val="0"/>
    <w:pPr>
      <w:widowControl/>
      <w:spacing w:line="420" w:lineRule="atLeast"/>
      <w:ind w:firstLine="100" w:firstLineChars="100"/>
      <w:jc w:val="center"/>
    </w:pPr>
    <w:rPr>
      <w:rFonts w:ascii="宋体" w:hAnsi="宋体" w:cs="宋体"/>
      <w:kern w:val="0"/>
      <w:sz w:val="24"/>
    </w:rPr>
  </w:style>
  <w:style w:type="paragraph" w:customStyle="1" w:styleId="437">
    <w:name w:val="pa-44"/>
    <w:basedOn w:val="1"/>
    <w:qFormat/>
    <w:uiPriority w:val="0"/>
    <w:pPr>
      <w:widowControl/>
      <w:spacing w:line="360" w:lineRule="atLeast"/>
      <w:ind w:firstLine="420" w:firstLineChars="100"/>
      <w:jc w:val="left"/>
    </w:pPr>
    <w:rPr>
      <w:rFonts w:ascii="宋体" w:hAnsi="宋体" w:cs="宋体"/>
      <w:kern w:val="0"/>
      <w:sz w:val="24"/>
    </w:rPr>
  </w:style>
  <w:style w:type="paragraph" w:customStyle="1" w:styleId="438">
    <w:name w:val="pa-8"/>
    <w:basedOn w:val="1"/>
    <w:qFormat/>
    <w:uiPriority w:val="0"/>
    <w:pPr>
      <w:widowControl/>
      <w:spacing w:line="360" w:lineRule="atLeast"/>
      <w:ind w:firstLine="100" w:firstLineChars="100"/>
    </w:pPr>
    <w:rPr>
      <w:rFonts w:ascii="宋体" w:hAnsi="宋体" w:cs="宋体"/>
      <w:kern w:val="0"/>
      <w:sz w:val="24"/>
    </w:rPr>
  </w:style>
  <w:style w:type="paragraph" w:customStyle="1" w:styleId="439">
    <w:name w:val="td-5"/>
    <w:basedOn w:val="1"/>
    <w:qFormat/>
    <w:uiPriority w:val="0"/>
    <w:pPr>
      <w:widowControl/>
      <w:pBdr>
        <w:top w:val="single" w:color="000000" w:sz="12" w:space="0"/>
        <w:left w:val="single" w:color="000000" w:sz="4" w:space="4"/>
        <w:bottom w:val="single" w:color="000000" w:sz="4" w:space="0"/>
        <w:right w:val="single" w:color="000000" w:sz="4" w:space="0"/>
      </w:pBdr>
      <w:spacing w:line="440" w:lineRule="exact"/>
      <w:ind w:firstLine="100" w:firstLineChars="100"/>
      <w:jc w:val="left"/>
    </w:pPr>
    <w:rPr>
      <w:rFonts w:ascii="宋体" w:hAnsi="宋体" w:cs="宋体"/>
      <w:kern w:val="0"/>
      <w:sz w:val="24"/>
    </w:rPr>
  </w:style>
  <w:style w:type="paragraph" w:customStyle="1" w:styleId="440">
    <w:name w:val="TabC"/>
    <w:basedOn w:val="1"/>
    <w:qFormat/>
    <w:uiPriority w:val="0"/>
    <w:pPr>
      <w:keepLines/>
      <w:widowControl/>
      <w:spacing w:before="120" w:after="120"/>
      <w:jc w:val="center"/>
    </w:pPr>
    <w:rPr>
      <w:rFonts w:ascii="Arial" w:hAnsi="Arial"/>
      <w:b/>
      <w:sz w:val="24"/>
      <w:szCs w:val="20"/>
      <w:lang w:val="fr-FR" w:eastAsia="fr-FR"/>
    </w:rPr>
  </w:style>
  <w:style w:type="paragraph" w:customStyle="1" w:styleId="441">
    <w:name w:val="pa-102"/>
    <w:basedOn w:val="1"/>
    <w:qFormat/>
    <w:uiPriority w:val="0"/>
    <w:pPr>
      <w:widowControl/>
      <w:spacing w:line="300" w:lineRule="atLeast"/>
      <w:ind w:firstLine="100" w:firstLineChars="100"/>
      <w:jc w:val="center"/>
    </w:pPr>
    <w:rPr>
      <w:rFonts w:ascii="宋体" w:hAnsi="宋体" w:cs="宋体"/>
      <w:kern w:val="0"/>
      <w:sz w:val="24"/>
    </w:rPr>
  </w:style>
  <w:style w:type="paragraph" w:customStyle="1" w:styleId="442">
    <w:name w:val="pa-69"/>
    <w:basedOn w:val="1"/>
    <w:qFormat/>
    <w:uiPriority w:val="0"/>
    <w:pPr>
      <w:widowControl/>
      <w:spacing w:line="240" w:lineRule="atLeast"/>
      <w:ind w:firstLine="1140" w:firstLineChars="100"/>
    </w:pPr>
    <w:rPr>
      <w:rFonts w:ascii="宋体" w:hAnsi="宋体" w:cs="宋体"/>
      <w:kern w:val="0"/>
      <w:sz w:val="24"/>
    </w:rPr>
  </w:style>
  <w:style w:type="paragraph" w:customStyle="1" w:styleId="443">
    <w:name w:val="样式 样式 标题 3section:33l3Level 3 HeadH3heading 3h3Bold Headbh... + ... Char"/>
    <w:basedOn w:val="1"/>
    <w:qFormat/>
    <w:uiPriority w:val="0"/>
    <w:pPr>
      <w:keepNext/>
      <w:keepLines/>
      <w:spacing w:beforeLines="50" w:afterLines="50" w:line="360" w:lineRule="auto"/>
      <w:ind w:left="800" w:leftChars="400" w:firstLine="100" w:firstLineChars="100"/>
      <w:outlineLvl w:val="2"/>
    </w:pPr>
    <w:rPr>
      <w:rFonts w:ascii="宋体" w:hAnsi="宋体" w:cs="宋体"/>
      <w:b/>
      <w:bCs/>
      <w:color w:val="FF0000"/>
      <w:sz w:val="24"/>
    </w:rPr>
  </w:style>
  <w:style w:type="paragraph" w:customStyle="1" w:styleId="444">
    <w:name w:val="正文文本缩进 21"/>
    <w:basedOn w:val="1"/>
    <w:qFormat/>
    <w:uiPriority w:val="0"/>
    <w:pPr>
      <w:spacing w:after="120" w:line="480" w:lineRule="auto"/>
      <w:ind w:left="420" w:leftChars="200" w:firstLine="100" w:firstLineChars="100"/>
    </w:pPr>
  </w:style>
  <w:style w:type="paragraph" w:customStyle="1" w:styleId="445">
    <w:name w:val="+A."/>
    <w:basedOn w:val="252"/>
    <w:qFormat/>
    <w:uiPriority w:val="0"/>
    <w:pPr>
      <w:tabs>
        <w:tab w:val="left" w:pos="1440"/>
        <w:tab w:val="left" w:pos="3827"/>
      </w:tabs>
      <w:ind w:left="1440" w:hanging="1440" w:firstLineChars="0"/>
    </w:pPr>
    <w:rPr>
      <w:b w:val="0"/>
      <w:sz w:val="24"/>
    </w:rPr>
  </w:style>
  <w:style w:type="paragraph" w:customStyle="1" w:styleId="446">
    <w:name w:val="td-0"/>
    <w:basedOn w:val="1"/>
    <w:qFormat/>
    <w:uiPriority w:val="0"/>
    <w:pPr>
      <w:widowControl/>
      <w:pBdr>
        <w:top w:val="single" w:color="000000" w:sz="4" w:space="0"/>
        <w:left w:val="single" w:color="000000" w:sz="4" w:space="4"/>
        <w:bottom w:val="single" w:color="000000" w:sz="4" w:space="0"/>
        <w:right w:val="single" w:color="000000" w:sz="4" w:space="0"/>
      </w:pBdr>
      <w:spacing w:line="440" w:lineRule="exact"/>
      <w:ind w:firstLine="100" w:firstLineChars="100"/>
      <w:jc w:val="left"/>
    </w:pPr>
    <w:rPr>
      <w:rFonts w:ascii="宋体" w:hAnsi="宋体" w:cs="宋体"/>
      <w:kern w:val="0"/>
      <w:sz w:val="24"/>
    </w:rPr>
  </w:style>
  <w:style w:type="paragraph" w:customStyle="1" w:styleId="447">
    <w:name w:val="表头样式1"/>
    <w:basedOn w:val="1"/>
    <w:qFormat/>
    <w:uiPriority w:val="0"/>
    <w:pPr>
      <w:autoSpaceDE w:val="0"/>
      <w:autoSpaceDN w:val="0"/>
      <w:adjustRightInd w:val="0"/>
      <w:snapToGrid w:val="0"/>
      <w:spacing w:line="600" w:lineRule="atLeast"/>
      <w:jc w:val="center"/>
    </w:pPr>
    <w:rPr>
      <w:rFonts w:eastAsia="黑体"/>
      <w:b/>
      <w:color w:val="000000"/>
      <w:sz w:val="28"/>
      <w:szCs w:val="20"/>
    </w:rPr>
  </w:style>
  <w:style w:type="paragraph" w:customStyle="1" w:styleId="448">
    <w:name w:val="pa-124"/>
    <w:basedOn w:val="1"/>
    <w:qFormat/>
    <w:uiPriority w:val="0"/>
    <w:pPr>
      <w:widowControl/>
      <w:spacing w:line="760" w:lineRule="atLeast"/>
      <w:ind w:firstLine="100" w:firstLineChars="100"/>
    </w:pPr>
    <w:rPr>
      <w:rFonts w:ascii="宋体" w:hAnsi="宋体" w:cs="宋体"/>
      <w:kern w:val="0"/>
      <w:sz w:val="24"/>
    </w:rPr>
  </w:style>
  <w:style w:type="paragraph" w:customStyle="1" w:styleId="449">
    <w:name w:val="ca-21"/>
    <w:basedOn w:val="1"/>
    <w:qFormat/>
    <w:uiPriority w:val="0"/>
    <w:pPr>
      <w:widowControl/>
      <w:spacing w:line="440" w:lineRule="exact"/>
      <w:ind w:firstLine="100" w:firstLineChars="100"/>
      <w:jc w:val="left"/>
    </w:pPr>
    <w:rPr>
      <w:rFonts w:ascii="宋体" w:hAnsi="宋体" w:cs="宋体"/>
      <w:color w:val="000000"/>
      <w:kern w:val="0"/>
      <w:szCs w:val="21"/>
    </w:rPr>
  </w:style>
  <w:style w:type="paragraph" w:customStyle="1" w:styleId="450">
    <w:name w:val="Char Char Char Char"/>
    <w:basedOn w:val="1"/>
    <w:qFormat/>
    <w:uiPriority w:val="0"/>
    <w:pPr>
      <w:spacing w:line="440" w:lineRule="exact"/>
      <w:ind w:firstLine="100" w:firstLineChars="100"/>
    </w:pPr>
  </w:style>
  <w:style w:type="paragraph" w:customStyle="1" w:styleId="451">
    <w:name w:val="缩进编号1"/>
    <w:qFormat/>
    <w:uiPriority w:val="0"/>
    <w:pPr>
      <w:numPr>
        <w:ilvl w:val="0"/>
        <w:numId w:val="2"/>
      </w:numPr>
      <w:adjustRightInd w:val="0"/>
      <w:snapToGrid w:val="0"/>
      <w:spacing w:beforeLines="70" w:afterLines="70" w:line="360" w:lineRule="atLeast"/>
      <w:jc w:val="both"/>
    </w:pPr>
    <w:rPr>
      <w:rFonts w:ascii="宋体" w:hAnsi="宋体" w:eastAsia="宋体" w:cs="Arial"/>
      <w:spacing w:val="30"/>
      <w:sz w:val="24"/>
      <w:szCs w:val="24"/>
      <w:lang w:val="en-GB" w:eastAsia="zh-CN" w:bidi="ar-SA"/>
    </w:rPr>
  </w:style>
  <w:style w:type="paragraph" w:customStyle="1" w:styleId="452">
    <w:name w:val="pa-58"/>
    <w:basedOn w:val="1"/>
    <w:qFormat/>
    <w:uiPriority w:val="0"/>
    <w:pPr>
      <w:widowControl/>
      <w:spacing w:line="300" w:lineRule="atLeast"/>
      <w:ind w:firstLine="300" w:firstLineChars="100"/>
    </w:pPr>
    <w:rPr>
      <w:rFonts w:ascii="宋体" w:hAnsi="宋体" w:cs="宋体"/>
      <w:kern w:val="0"/>
      <w:sz w:val="24"/>
    </w:rPr>
  </w:style>
  <w:style w:type="paragraph" w:customStyle="1" w:styleId="453">
    <w:name w:val="font0"/>
    <w:basedOn w:val="1"/>
    <w:qFormat/>
    <w:uiPriority w:val="0"/>
    <w:pPr>
      <w:widowControl/>
      <w:spacing w:before="100" w:beforeAutospacing="1" w:after="100" w:afterAutospacing="1"/>
      <w:jc w:val="left"/>
    </w:pPr>
    <w:rPr>
      <w:rFonts w:hint="eastAsia" w:ascii="宋体" w:hAnsi="宋体"/>
      <w:b/>
      <w:sz w:val="24"/>
      <w:szCs w:val="20"/>
    </w:rPr>
  </w:style>
  <w:style w:type="paragraph" w:customStyle="1" w:styleId="454">
    <w:name w:val="正文文本11"/>
    <w:basedOn w:val="1"/>
    <w:qFormat/>
    <w:uiPriority w:val="0"/>
    <w:pPr>
      <w:snapToGrid w:val="0"/>
      <w:spacing w:beforeLines="70" w:afterLines="70" w:line="360" w:lineRule="auto"/>
    </w:pPr>
    <w:rPr>
      <w:szCs w:val="21"/>
    </w:rPr>
  </w:style>
  <w:style w:type="paragraph" w:customStyle="1" w:styleId="455">
    <w:name w:val="pa-26"/>
    <w:basedOn w:val="1"/>
    <w:qFormat/>
    <w:uiPriority w:val="0"/>
    <w:pPr>
      <w:widowControl/>
      <w:spacing w:line="276" w:lineRule="atLeast"/>
      <w:ind w:firstLine="720" w:firstLineChars="100"/>
    </w:pPr>
    <w:rPr>
      <w:rFonts w:ascii="宋体" w:hAnsi="宋体" w:cs="宋体"/>
      <w:kern w:val="0"/>
      <w:sz w:val="24"/>
    </w:rPr>
  </w:style>
  <w:style w:type="paragraph" w:customStyle="1" w:styleId="456">
    <w:name w:val="pa-81"/>
    <w:basedOn w:val="1"/>
    <w:qFormat/>
    <w:uiPriority w:val="0"/>
    <w:pPr>
      <w:widowControl/>
      <w:spacing w:line="360" w:lineRule="atLeast"/>
      <w:ind w:firstLine="100" w:firstLineChars="100"/>
      <w:jc w:val="center"/>
    </w:pPr>
    <w:rPr>
      <w:rFonts w:ascii="宋体" w:hAnsi="宋体" w:cs="宋体"/>
      <w:kern w:val="0"/>
      <w:sz w:val="24"/>
    </w:rPr>
  </w:style>
  <w:style w:type="paragraph" w:customStyle="1" w:styleId="457">
    <w:name w:val="pa-116"/>
    <w:basedOn w:val="1"/>
    <w:qFormat/>
    <w:uiPriority w:val="0"/>
    <w:pPr>
      <w:widowControl/>
      <w:spacing w:line="480" w:lineRule="atLeast"/>
      <w:ind w:firstLine="200" w:firstLineChars="100"/>
    </w:pPr>
    <w:rPr>
      <w:rFonts w:ascii="宋体" w:hAnsi="宋体" w:cs="宋体"/>
      <w:kern w:val="0"/>
      <w:sz w:val="24"/>
    </w:rPr>
  </w:style>
  <w:style w:type="paragraph" w:customStyle="1" w:styleId="458">
    <w:name w:val="Char Char Char Char Char Char"/>
    <w:basedOn w:val="1"/>
    <w:qFormat/>
    <w:uiPriority w:val="0"/>
    <w:pPr>
      <w:spacing w:line="440" w:lineRule="exact"/>
      <w:ind w:firstLine="100" w:firstLineChars="100"/>
    </w:pPr>
  </w:style>
  <w:style w:type="paragraph" w:customStyle="1" w:styleId="459">
    <w:name w:val="页眉1"/>
    <w:basedOn w:val="1"/>
    <w:qFormat/>
    <w:uiPriority w:val="0"/>
    <w:pPr>
      <w:pBdr>
        <w:bottom w:val="single" w:color="auto" w:sz="6" w:space="1"/>
      </w:pBdr>
      <w:tabs>
        <w:tab w:val="center" w:pos="4153"/>
        <w:tab w:val="right" w:pos="8306"/>
      </w:tabs>
      <w:autoSpaceDE w:val="0"/>
      <w:autoSpaceDN w:val="0"/>
      <w:adjustRightInd w:val="0"/>
      <w:snapToGrid w:val="0"/>
      <w:spacing w:line="315" w:lineRule="atLeast"/>
      <w:jc w:val="center"/>
    </w:pPr>
    <w:rPr>
      <w:rFonts w:ascii="宋体"/>
      <w:b/>
      <w:sz w:val="18"/>
      <w:szCs w:val="20"/>
    </w:rPr>
  </w:style>
  <w:style w:type="paragraph" w:customStyle="1" w:styleId="460">
    <w:name w:val="ca-45"/>
    <w:basedOn w:val="1"/>
    <w:qFormat/>
    <w:uiPriority w:val="0"/>
    <w:pPr>
      <w:widowControl/>
      <w:spacing w:line="440" w:lineRule="exact"/>
      <w:ind w:firstLine="100" w:firstLineChars="100"/>
      <w:jc w:val="left"/>
    </w:pPr>
    <w:rPr>
      <w:rFonts w:ascii="宋体" w:hAnsi="宋体" w:cs="宋体"/>
      <w:color w:val="000000"/>
      <w:kern w:val="0"/>
      <w:sz w:val="72"/>
      <w:szCs w:val="72"/>
    </w:rPr>
  </w:style>
  <w:style w:type="paragraph" w:customStyle="1" w:styleId="461">
    <w:name w:val="表格文字"/>
    <w:basedOn w:val="1"/>
    <w:qFormat/>
    <w:uiPriority w:val="0"/>
    <w:pPr>
      <w:adjustRightInd w:val="0"/>
      <w:spacing w:line="420" w:lineRule="atLeast"/>
      <w:jc w:val="left"/>
      <w:textAlignment w:val="baseline"/>
    </w:pPr>
    <w:rPr>
      <w:kern w:val="0"/>
      <w:szCs w:val="20"/>
    </w:rPr>
  </w:style>
  <w:style w:type="paragraph" w:customStyle="1" w:styleId="462">
    <w:name w:val="pa-68"/>
    <w:basedOn w:val="1"/>
    <w:qFormat/>
    <w:uiPriority w:val="0"/>
    <w:pPr>
      <w:widowControl/>
      <w:spacing w:line="240" w:lineRule="atLeast"/>
      <w:ind w:firstLine="520" w:firstLineChars="100"/>
    </w:pPr>
    <w:rPr>
      <w:rFonts w:ascii="宋体" w:hAnsi="宋体" w:cs="宋体"/>
      <w:kern w:val="0"/>
      <w:sz w:val="24"/>
    </w:rPr>
  </w:style>
  <w:style w:type="paragraph" w:customStyle="1" w:styleId="463">
    <w:name w:val="Char Char Char Char Char Char Char Char Char Char Char Char1 Char Char Char"/>
    <w:basedOn w:val="1"/>
    <w:qFormat/>
    <w:uiPriority w:val="0"/>
    <w:rPr>
      <w:b/>
      <w:sz w:val="28"/>
      <w:szCs w:val="20"/>
    </w:rPr>
  </w:style>
  <w:style w:type="paragraph" w:customStyle="1" w:styleId="464">
    <w:name w:val="ca-36"/>
    <w:basedOn w:val="1"/>
    <w:qFormat/>
    <w:uiPriority w:val="0"/>
    <w:pPr>
      <w:widowControl/>
      <w:spacing w:line="440" w:lineRule="exact"/>
      <w:ind w:firstLine="100" w:firstLineChars="100"/>
      <w:jc w:val="left"/>
    </w:pPr>
    <w:rPr>
      <w:rFonts w:ascii="宋体" w:hAnsi="宋体" w:cs="宋体"/>
      <w:b/>
      <w:bCs/>
      <w:spacing w:val="-20"/>
      <w:kern w:val="0"/>
      <w:szCs w:val="21"/>
    </w:rPr>
  </w:style>
  <w:style w:type="paragraph" w:customStyle="1" w:styleId="465">
    <w:name w:val="pa-64"/>
    <w:basedOn w:val="1"/>
    <w:qFormat/>
    <w:uiPriority w:val="0"/>
    <w:pPr>
      <w:widowControl/>
      <w:spacing w:line="360" w:lineRule="atLeast"/>
      <w:ind w:firstLine="560" w:firstLineChars="100"/>
      <w:jc w:val="left"/>
    </w:pPr>
    <w:rPr>
      <w:rFonts w:ascii="宋体" w:hAnsi="宋体" w:cs="宋体"/>
      <w:kern w:val="0"/>
      <w:sz w:val="24"/>
    </w:rPr>
  </w:style>
  <w:style w:type="paragraph" w:customStyle="1" w:styleId="466">
    <w:name w:val="样式 样式 普通文字 + Times New Roman 小四 两端对齐 + 首行缩进:  2 字符"/>
    <w:basedOn w:val="1"/>
    <w:qFormat/>
    <w:uiPriority w:val="0"/>
    <w:pPr>
      <w:spacing w:line="360" w:lineRule="auto"/>
      <w:ind w:firstLine="480" w:firstLineChars="200"/>
    </w:pPr>
    <w:rPr>
      <w:rFonts w:ascii="仿宋_GB2312" w:eastAsia="仿宋_GB2312"/>
      <w:sz w:val="28"/>
      <w:szCs w:val="20"/>
    </w:rPr>
  </w:style>
  <w:style w:type="paragraph" w:customStyle="1" w:styleId="467">
    <w:name w:val="pa-21"/>
    <w:basedOn w:val="1"/>
    <w:qFormat/>
    <w:uiPriority w:val="0"/>
    <w:pPr>
      <w:widowControl/>
      <w:spacing w:line="240" w:lineRule="atLeast"/>
      <w:ind w:firstLine="420" w:firstLineChars="100"/>
    </w:pPr>
    <w:rPr>
      <w:rFonts w:ascii="宋体" w:hAnsi="宋体" w:cs="宋体"/>
      <w:kern w:val="0"/>
      <w:sz w:val="24"/>
    </w:rPr>
  </w:style>
  <w:style w:type="paragraph" w:customStyle="1" w:styleId="468">
    <w:name w:val="pa-35"/>
    <w:basedOn w:val="1"/>
    <w:qFormat/>
    <w:uiPriority w:val="0"/>
    <w:pPr>
      <w:widowControl/>
      <w:spacing w:line="360" w:lineRule="atLeast"/>
      <w:ind w:firstLine="100" w:firstLineChars="100"/>
      <w:jc w:val="left"/>
    </w:pPr>
    <w:rPr>
      <w:rFonts w:ascii="宋体" w:hAnsi="宋体" w:cs="宋体"/>
      <w:kern w:val="0"/>
      <w:sz w:val="24"/>
    </w:rPr>
  </w:style>
  <w:style w:type="paragraph" w:customStyle="1" w:styleId="469">
    <w:name w:val="协议书标题2"/>
    <w:basedOn w:val="3"/>
    <w:next w:val="1"/>
    <w:qFormat/>
    <w:uiPriority w:val="0"/>
    <w:pPr>
      <w:keepNext w:val="0"/>
      <w:keepLines w:val="0"/>
      <w:numPr>
        <w:ilvl w:val="0"/>
        <w:numId w:val="3"/>
      </w:numPr>
      <w:tabs>
        <w:tab w:val="left" w:pos="567"/>
      </w:tabs>
      <w:spacing w:line="360" w:lineRule="auto"/>
      <w:ind w:firstLine="0"/>
      <w:jc w:val="left"/>
    </w:pPr>
    <w:rPr>
      <w:rFonts w:ascii="宋体" w:hAnsi="宋体" w:eastAsia="宋体"/>
      <w:sz w:val="24"/>
    </w:rPr>
  </w:style>
  <w:style w:type="paragraph" w:customStyle="1" w:styleId="470">
    <w:name w:val="江建权"/>
    <w:basedOn w:val="1"/>
    <w:qFormat/>
    <w:uiPriority w:val="0"/>
    <w:pPr>
      <w:spacing w:line="360" w:lineRule="auto"/>
      <w:ind w:firstLine="200" w:firstLineChars="200"/>
    </w:pPr>
    <w:rPr>
      <w:sz w:val="24"/>
      <w:szCs w:val="20"/>
    </w:rPr>
  </w:style>
  <w:style w:type="paragraph" w:customStyle="1" w:styleId="471">
    <w:name w:val="ca-49"/>
    <w:basedOn w:val="1"/>
    <w:qFormat/>
    <w:uiPriority w:val="0"/>
    <w:pPr>
      <w:widowControl/>
      <w:spacing w:line="440" w:lineRule="exact"/>
      <w:ind w:firstLine="100" w:firstLineChars="100"/>
      <w:jc w:val="left"/>
    </w:pPr>
    <w:rPr>
      <w:rFonts w:ascii="宋体" w:hAnsi="宋体" w:cs="宋体"/>
      <w:kern w:val="0"/>
      <w:sz w:val="32"/>
      <w:szCs w:val="32"/>
    </w:rPr>
  </w:style>
  <w:style w:type="paragraph" w:customStyle="1" w:styleId="472">
    <w:name w:val="p15"/>
    <w:basedOn w:val="1"/>
    <w:qFormat/>
    <w:uiPriority w:val="0"/>
    <w:pPr>
      <w:widowControl/>
      <w:autoSpaceDE w:val="0"/>
      <w:autoSpaceDN w:val="0"/>
      <w:adjustRightInd w:val="0"/>
      <w:spacing w:before="100" w:after="100" w:line="315" w:lineRule="atLeast"/>
      <w:jc w:val="center"/>
    </w:pPr>
    <w:rPr>
      <w:rFonts w:ascii="宋体"/>
      <w:b/>
      <w:kern w:val="0"/>
      <w:sz w:val="28"/>
      <w:szCs w:val="20"/>
    </w:rPr>
  </w:style>
  <w:style w:type="paragraph" w:customStyle="1" w:styleId="473">
    <w:name w:val="ca-12"/>
    <w:basedOn w:val="1"/>
    <w:qFormat/>
    <w:uiPriority w:val="0"/>
    <w:pPr>
      <w:widowControl/>
      <w:spacing w:line="440" w:lineRule="exact"/>
      <w:ind w:firstLine="100" w:firstLineChars="100"/>
      <w:jc w:val="left"/>
    </w:pPr>
    <w:rPr>
      <w:color w:val="000000"/>
      <w:kern w:val="0"/>
      <w:sz w:val="32"/>
      <w:szCs w:val="32"/>
    </w:rPr>
  </w:style>
  <w:style w:type="paragraph" w:customStyle="1" w:styleId="474">
    <w:name w:val="pa-121"/>
    <w:basedOn w:val="1"/>
    <w:qFormat/>
    <w:uiPriority w:val="0"/>
    <w:pPr>
      <w:widowControl/>
      <w:spacing w:line="360" w:lineRule="atLeast"/>
      <w:ind w:firstLine="100" w:firstLineChars="100"/>
      <w:jc w:val="center"/>
    </w:pPr>
    <w:rPr>
      <w:rFonts w:ascii="宋体" w:hAnsi="宋体" w:cs="宋体"/>
      <w:kern w:val="0"/>
      <w:sz w:val="24"/>
    </w:rPr>
  </w:style>
  <w:style w:type="paragraph" w:customStyle="1" w:styleId="475">
    <w:name w:val="pa-63"/>
    <w:basedOn w:val="1"/>
    <w:qFormat/>
    <w:uiPriority w:val="0"/>
    <w:pPr>
      <w:widowControl/>
      <w:spacing w:line="360" w:lineRule="atLeast"/>
      <w:ind w:firstLine="300" w:firstLineChars="100"/>
      <w:jc w:val="left"/>
    </w:pPr>
    <w:rPr>
      <w:rFonts w:ascii="宋体" w:hAnsi="宋体" w:cs="宋体"/>
      <w:kern w:val="0"/>
      <w:sz w:val="24"/>
    </w:rPr>
  </w:style>
  <w:style w:type="paragraph" w:customStyle="1" w:styleId="476">
    <w:name w:val="ca-8"/>
    <w:basedOn w:val="1"/>
    <w:qFormat/>
    <w:uiPriority w:val="0"/>
    <w:pPr>
      <w:widowControl/>
      <w:spacing w:line="440" w:lineRule="exact"/>
      <w:ind w:firstLine="100" w:firstLineChars="100"/>
      <w:jc w:val="left"/>
    </w:pPr>
    <w:rPr>
      <w:rFonts w:ascii="宋体" w:hAnsi="宋体" w:cs="宋体"/>
      <w:color w:val="000000"/>
      <w:kern w:val="0"/>
      <w:sz w:val="28"/>
      <w:szCs w:val="28"/>
    </w:rPr>
  </w:style>
  <w:style w:type="paragraph" w:customStyle="1" w:styleId="477">
    <w:name w:val="样式 样式 标题 2 + (中文) 黑体 四号 + (中文) 黑体"/>
    <w:basedOn w:val="1"/>
    <w:qFormat/>
    <w:uiPriority w:val="0"/>
    <w:pPr>
      <w:keepNext/>
      <w:keepLines/>
      <w:spacing w:before="100" w:beforeAutospacing="1" w:after="100" w:afterAutospacing="1" w:line="400" w:lineRule="exact"/>
      <w:jc w:val="left"/>
      <w:outlineLvl w:val="1"/>
    </w:pPr>
    <w:rPr>
      <w:rFonts w:eastAsia="黑体"/>
      <w:sz w:val="28"/>
      <w:szCs w:val="20"/>
    </w:rPr>
  </w:style>
  <w:style w:type="paragraph" w:customStyle="1" w:styleId="478">
    <w:name w:val="pa-38"/>
    <w:basedOn w:val="1"/>
    <w:qFormat/>
    <w:uiPriority w:val="0"/>
    <w:pPr>
      <w:widowControl/>
      <w:spacing w:line="360" w:lineRule="atLeast"/>
      <w:ind w:firstLine="520" w:firstLineChars="100"/>
    </w:pPr>
    <w:rPr>
      <w:rFonts w:ascii="宋体" w:hAnsi="宋体" w:cs="宋体"/>
      <w:kern w:val="0"/>
      <w:sz w:val="24"/>
    </w:rPr>
  </w:style>
  <w:style w:type="paragraph" w:customStyle="1" w:styleId="479">
    <w:name w:val="标题2"/>
    <w:basedOn w:val="3"/>
    <w:next w:val="1"/>
    <w:qFormat/>
    <w:uiPriority w:val="0"/>
    <w:pPr>
      <w:keepLines w:val="0"/>
      <w:adjustRightInd w:val="0"/>
      <w:snapToGrid w:val="0"/>
      <w:spacing w:before="240" w:after="60" w:line="360" w:lineRule="auto"/>
    </w:pPr>
    <w:rPr>
      <w:rFonts w:ascii="Times New Roman" w:hAnsi="Times New Roman" w:eastAsia="华文细黑"/>
      <w:bCs w:val="0"/>
      <w:sz w:val="28"/>
      <w:szCs w:val="20"/>
    </w:rPr>
  </w:style>
  <w:style w:type="paragraph" w:customStyle="1" w:styleId="480">
    <w:name w:val="内文正文"/>
    <w:qFormat/>
    <w:uiPriority w:val="0"/>
    <w:pPr>
      <w:autoSpaceDE w:val="0"/>
      <w:autoSpaceDN w:val="0"/>
      <w:spacing w:line="400" w:lineRule="exact"/>
      <w:ind w:firstLine="200" w:firstLineChars="200"/>
      <w:jc w:val="both"/>
      <w:textAlignment w:val="bottom"/>
    </w:pPr>
    <w:rPr>
      <w:rFonts w:ascii="宋体" w:hAnsi="???|CS?o｡ﾀ?" w:eastAsia="宋体" w:cs="Times New Roman"/>
      <w:sz w:val="21"/>
      <w:szCs w:val="28"/>
      <w:lang w:val="en-US" w:eastAsia="zh-CN" w:bidi="ar-SA"/>
    </w:rPr>
  </w:style>
  <w:style w:type="paragraph" w:customStyle="1" w:styleId="481">
    <w:name w:val="样式6"/>
    <w:basedOn w:val="1"/>
    <w:qFormat/>
    <w:uiPriority w:val="0"/>
    <w:pPr>
      <w:numPr>
        <w:ilvl w:val="0"/>
        <w:numId w:val="4"/>
      </w:numPr>
      <w:spacing w:line="312" w:lineRule="auto"/>
    </w:pPr>
    <w:rPr>
      <w:sz w:val="28"/>
      <w:szCs w:val="28"/>
    </w:rPr>
  </w:style>
  <w:style w:type="paragraph" w:customStyle="1" w:styleId="482">
    <w:name w:val="样式 列表 + 五号"/>
    <w:basedOn w:val="43"/>
    <w:qFormat/>
    <w:uiPriority w:val="0"/>
    <w:pPr>
      <w:keepNext/>
      <w:widowControl w:val="0"/>
      <w:tabs>
        <w:tab w:val="clear" w:pos="426"/>
      </w:tabs>
      <w:autoSpaceDE/>
      <w:autoSpaceDN/>
      <w:adjustRightInd/>
      <w:snapToGrid/>
    </w:pPr>
    <w:rPr>
      <w:snapToGrid/>
      <w:sz w:val="21"/>
    </w:rPr>
  </w:style>
  <w:style w:type="paragraph" w:customStyle="1" w:styleId="483">
    <w:name w:val="xl35"/>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pPr>
    <w:rPr>
      <w:rFonts w:ascii="宋体" w:hAnsi="宋体"/>
      <w:kern w:val="0"/>
      <w:sz w:val="24"/>
      <w:szCs w:val="20"/>
    </w:rPr>
  </w:style>
  <w:style w:type="paragraph" w:customStyle="1" w:styleId="484">
    <w:name w:val="pa-100"/>
    <w:basedOn w:val="1"/>
    <w:qFormat/>
    <w:uiPriority w:val="0"/>
    <w:pPr>
      <w:widowControl/>
      <w:spacing w:line="300" w:lineRule="atLeast"/>
      <w:ind w:firstLine="100" w:firstLineChars="100"/>
    </w:pPr>
    <w:rPr>
      <w:rFonts w:ascii="宋体" w:hAnsi="宋体" w:cs="宋体"/>
      <w:kern w:val="0"/>
      <w:sz w:val="24"/>
    </w:rPr>
  </w:style>
  <w:style w:type="paragraph" w:customStyle="1" w:styleId="485">
    <w:name w:val="pa-139"/>
    <w:basedOn w:val="1"/>
    <w:qFormat/>
    <w:uiPriority w:val="0"/>
    <w:pPr>
      <w:widowControl/>
      <w:spacing w:line="320" w:lineRule="atLeast"/>
      <w:ind w:firstLine="280" w:firstLineChars="100"/>
    </w:pPr>
    <w:rPr>
      <w:rFonts w:ascii="宋体" w:hAnsi="宋体" w:cs="宋体"/>
      <w:kern w:val="0"/>
      <w:sz w:val="24"/>
    </w:rPr>
  </w:style>
  <w:style w:type="paragraph" w:customStyle="1" w:styleId="486">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487">
    <w:name w:val="样式 样式 两端对齐 首行缩进:  2 字符 + 首行缩进:  2 字符 段前: 0.5 行 段后: 0.5 行"/>
    <w:basedOn w:val="1"/>
    <w:qFormat/>
    <w:uiPriority w:val="0"/>
    <w:pPr>
      <w:spacing w:line="360" w:lineRule="auto"/>
      <w:jc w:val="center"/>
    </w:pPr>
    <w:rPr>
      <w:rFonts w:eastAsia="黑体"/>
      <w:b/>
      <w:sz w:val="28"/>
      <w:szCs w:val="20"/>
    </w:rPr>
  </w:style>
  <w:style w:type="paragraph" w:customStyle="1" w:styleId="488">
    <w:name w:val="td-10"/>
    <w:basedOn w:val="1"/>
    <w:qFormat/>
    <w:uiPriority w:val="0"/>
    <w:pPr>
      <w:widowControl/>
      <w:pBdr>
        <w:top w:val="single" w:color="000000" w:sz="4" w:space="0"/>
        <w:left w:val="single" w:color="000000" w:sz="4" w:space="4"/>
        <w:bottom w:val="single" w:color="000000" w:sz="12" w:space="0"/>
        <w:right w:val="single" w:color="000000" w:sz="4" w:space="0"/>
      </w:pBdr>
      <w:spacing w:line="440" w:lineRule="exact"/>
      <w:ind w:firstLine="100" w:firstLineChars="100"/>
      <w:jc w:val="left"/>
    </w:pPr>
    <w:rPr>
      <w:rFonts w:ascii="宋体" w:hAnsi="宋体" w:cs="宋体"/>
      <w:kern w:val="0"/>
      <w:sz w:val="24"/>
    </w:rPr>
  </w:style>
  <w:style w:type="paragraph" w:customStyle="1" w:styleId="489">
    <w:name w:val="pa-22"/>
    <w:basedOn w:val="1"/>
    <w:qFormat/>
    <w:uiPriority w:val="0"/>
    <w:pPr>
      <w:widowControl/>
      <w:spacing w:line="280" w:lineRule="atLeast"/>
      <w:ind w:firstLine="480" w:firstLineChars="100"/>
    </w:pPr>
    <w:rPr>
      <w:rFonts w:ascii="宋体" w:hAnsi="宋体" w:cs="宋体"/>
      <w:kern w:val="0"/>
      <w:sz w:val="24"/>
    </w:rPr>
  </w:style>
  <w:style w:type="paragraph" w:customStyle="1" w:styleId="490">
    <w:name w:val="pa-3"/>
    <w:basedOn w:val="1"/>
    <w:qFormat/>
    <w:uiPriority w:val="0"/>
    <w:pPr>
      <w:widowControl/>
      <w:spacing w:line="520" w:lineRule="atLeast"/>
      <w:ind w:firstLine="100" w:firstLineChars="100"/>
      <w:jc w:val="center"/>
    </w:pPr>
    <w:rPr>
      <w:rFonts w:ascii="宋体" w:hAnsi="宋体" w:cs="宋体"/>
      <w:kern w:val="0"/>
      <w:sz w:val="24"/>
    </w:rPr>
  </w:style>
  <w:style w:type="paragraph" w:customStyle="1" w:styleId="491">
    <w:name w:val="Char Char Char Char Char Char Char1"/>
    <w:basedOn w:val="1"/>
    <w:qFormat/>
    <w:uiPriority w:val="0"/>
    <w:pPr>
      <w:spacing w:line="440" w:lineRule="exact"/>
      <w:ind w:firstLine="100" w:firstLineChars="100"/>
    </w:pPr>
  </w:style>
  <w:style w:type="paragraph" w:customStyle="1" w:styleId="492">
    <w:name w:val="Char Char Char1"/>
    <w:basedOn w:val="1"/>
    <w:qFormat/>
    <w:uiPriority w:val="0"/>
    <w:rPr>
      <w:b/>
      <w:szCs w:val="20"/>
    </w:rPr>
  </w:style>
  <w:style w:type="paragraph" w:customStyle="1" w:styleId="493">
    <w:name w:val="pa-74"/>
    <w:basedOn w:val="1"/>
    <w:qFormat/>
    <w:uiPriority w:val="0"/>
    <w:pPr>
      <w:widowControl/>
      <w:spacing w:line="360" w:lineRule="atLeast"/>
      <w:ind w:firstLine="640" w:firstLineChars="100"/>
      <w:jc w:val="center"/>
    </w:pPr>
    <w:rPr>
      <w:rFonts w:ascii="宋体" w:hAnsi="宋体" w:cs="宋体"/>
      <w:kern w:val="0"/>
      <w:sz w:val="24"/>
    </w:rPr>
  </w:style>
  <w:style w:type="paragraph" w:customStyle="1" w:styleId="494">
    <w:name w:val="－列表1"/>
    <w:basedOn w:val="1"/>
    <w:qFormat/>
    <w:uiPriority w:val="0"/>
    <w:pPr>
      <w:jc w:val="center"/>
    </w:pPr>
    <w:rPr>
      <w:sz w:val="24"/>
      <w:szCs w:val="20"/>
    </w:rPr>
  </w:style>
  <w:style w:type="paragraph" w:customStyle="1" w:styleId="495">
    <w:name w:val="Biao00"/>
    <w:qFormat/>
    <w:uiPriority w:val="0"/>
    <w:pPr>
      <w:widowControl w:val="0"/>
      <w:spacing w:line="0" w:lineRule="atLeast"/>
      <w:jc w:val="center"/>
    </w:pPr>
    <w:rPr>
      <w:rFonts w:ascii="Arial" w:hAnsi="Arial" w:eastAsia="仿宋_GB2312" w:cs="Times New Roman"/>
      <w:w w:val="90"/>
      <w:kern w:val="18"/>
      <w:sz w:val="24"/>
      <w:lang w:val="en-US" w:eastAsia="zh-CN" w:bidi="ar-SA"/>
    </w:rPr>
  </w:style>
  <w:style w:type="paragraph" w:customStyle="1" w:styleId="496">
    <w:name w:val="表头"/>
    <w:basedOn w:val="1"/>
    <w:qFormat/>
    <w:uiPriority w:val="0"/>
    <w:pPr>
      <w:spacing w:line="360" w:lineRule="auto"/>
      <w:ind w:firstLine="100" w:firstLineChars="100"/>
      <w:jc w:val="center"/>
    </w:pPr>
    <w:rPr>
      <w:rFonts w:ascii="黑体" w:eastAsia="黑体"/>
      <w:kern w:val="0"/>
      <w:sz w:val="24"/>
      <w:szCs w:val="20"/>
    </w:rPr>
  </w:style>
  <w:style w:type="paragraph" w:customStyle="1" w:styleId="497">
    <w:name w:val="默认段落字体 Para Char Char Char Char Char Char Char"/>
    <w:basedOn w:val="1"/>
    <w:qFormat/>
    <w:uiPriority w:val="0"/>
    <w:pPr>
      <w:spacing w:line="440" w:lineRule="exact"/>
      <w:ind w:firstLine="100" w:firstLineChars="100"/>
    </w:pPr>
    <w:rPr>
      <w:rFonts w:ascii="Tahoma" w:hAnsi="Tahoma"/>
      <w:sz w:val="24"/>
      <w:szCs w:val="20"/>
    </w:rPr>
  </w:style>
  <w:style w:type="paragraph" w:customStyle="1" w:styleId="498">
    <w:name w:val="ca-41"/>
    <w:basedOn w:val="1"/>
    <w:qFormat/>
    <w:uiPriority w:val="0"/>
    <w:pPr>
      <w:widowControl/>
      <w:spacing w:line="440" w:lineRule="exact"/>
      <w:ind w:firstLine="100" w:firstLineChars="100"/>
      <w:jc w:val="left"/>
    </w:pPr>
    <w:rPr>
      <w:rFonts w:ascii="宋体" w:hAnsi="宋体" w:cs="宋体"/>
      <w:b/>
      <w:bCs/>
      <w:color w:val="000000"/>
      <w:spacing w:val="-20"/>
      <w:kern w:val="0"/>
      <w:sz w:val="32"/>
      <w:szCs w:val="32"/>
    </w:rPr>
  </w:style>
  <w:style w:type="paragraph" w:customStyle="1" w:styleId="499">
    <w:name w:val="pa-28"/>
    <w:basedOn w:val="1"/>
    <w:qFormat/>
    <w:uiPriority w:val="0"/>
    <w:pPr>
      <w:widowControl/>
      <w:spacing w:line="360" w:lineRule="atLeast"/>
      <w:ind w:firstLine="420" w:firstLineChars="100"/>
      <w:jc w:val="left"/>
    </w:pPr>
    <w:rPr>
      <w:rFonts w:ascii="宋体" w:hAnsi="宋体" w:cs="宋体"/>
      <w:kern w:val="0"/>
      <w:sz w:val="24"/>
    </w:rPr>
  </w:style>
  <w:style w:type="paragraph" w:customStyle="1" w:styleId="500">
    <w:name w:val="pa-29"/>
    <w:basedOn w:val="1"/>
    <w:qFormat/>
    <w:uiPriority w:val="0"/>
    <w:pPr>
      <w:widowControl/>
      <w:spacing w:line="360" w:lineRule="atLeast"/>
      <w:ind w:firstLine="2820" w:firstLineChars="100"/>
    </w:pPr>
    <w:rPr>
      <w:rFonts w:ascii="宋体" w:hAnsi="宋体" w:cs="宋体"/>
      <w:kern w:val="0"/>
      <w:sz w:val="24"/>
    </w:rPr>
  </w:style>
  <w:style w:type="paragraph" w:customStyle="1" w:styleId="501">
    <w:name w:val="样式 样式 普通文字 + 小四 Char Char Char + 仿宋_GB2312 加粗"/>
    <w:basedOn w:val="1"/>
    <w:qFormat/>
    <w:uiPriority w:val="0"/>
    <w:pPr>
      <w:snapToGrid w:val="0"/>
      <w:spacing w:line="360" w:lineRule="auto"/>
      <w:ind w:firstLine="560" w:firstLineChars="200"/>
    </w:pPr>
    <w:rPr>
      <w:b/>
      <w:sz w:val="28"/>
      <w:szCs w:val="20"/>
    </w:rPr>
  </w:style>
  <w:style w:type="paragraph" w:customStyle="1" w:styleId="502">
    <w:name w:val="批注文字1"/>
    <w:basedOn w:val="1"/>
    <w:qFormat/>
    <w:uiPriority w:val="0"/>
    <w:rPr>
      <w:szCs w:val="20"/>
    </w:rPr>
  </w:style>
  <w:style w:type="paragraph" w:customStyle="1" w:styleId="503">
    <w:name w:val="样式 首行缩进:  2 字符 行距: 最小值 30 磅"/>
    <w:basedOn w:val="1"/>
    <w:qFormat/>
    <w:uiPriority w:val="0"/>
    <w:pPr>
      <w:adjustRightInd w:val="0"/>
      <w:snapToGrid w:val="0"/>
      <w:spacing w:line="360" w:lineRule="auto"/>
      <w:ind w:firstLine="560" w:firstLineChars="200"/>
    </w:pPr>
    <w:rPr>
      <w:b/>
      <w:sz w:val="28"/>
      <w:szCs w:val="20"/>
    </w:rPr>
  </w:style>
  <w:style w:type="paragraph" w:customStyle="1" w:styleId="504">
    <w:name w:val="ca-0"/>
    <w:basedOn w:val="1"/>
    <w:qFormat/>
    <w:uiPriority w:val="0"/>
    <w:pPr>
      <w:widowControl/>
      <w:spacing w:line="440" w:lineRule="exact"/>
      <w:ind w:firstLine="100" w:firstLineChars="100"/>
      <w:jc w:val="left"/>
    </w:pPr>
    <w:rPr>
      <w:rFonts w:ascii="宋体" w:hAnsi="宋体" w:cs="宋体"/>
      <w:color w:val="000000"/>
      <w:kern w:val="0"/>
      <w:sz w:val="48"/>
      <w:szCs w:val="48"/>
    </w:rPr>
  </w:style>
  <w:style w:type="paragraph" w:customStyle="1" w:styleId="505">
    <w:name w:val="pa-133"/>
    <w:basedOn w:val="1"/>
    <w:qFormat/>
    <w:uiPriority w:val="0"/>
    <w:pPr>
      <w:widowControl/>
      <w:spacing w:line="280" w:lineRule="atLeast"/>
      <w:ind w:firstLine="100" w:firstLineChars="100"/>
      <w:jc w:val="left"/>
    </w:pPr>
    <w:rPr>
      <w:rFonts w:ascii="宋体" w:hAnsi="宋体" w:cs="宋体"/>
      <w:kern w:val="0"/>
      <w:sz w:val="24"/>
    </w:rPr>
  </w:style>
  <w:style w:type="paragraph" w:customStyle="1" w:styleId="506">
    <w:name w:val="列出段落1"/>
    <w:basedOn w:val="1"/>
    <w:qFormat/>
    <w:uiPriority w:val="34"/>
    <w:pPr>
      <w:ind w:firstLine="420" w:firstLineChars="200"/>
    </w:pPr>
  </w:style>
  <w:style w:type="paragraph" w:customStyle="1" w:styleId="507">
    <w:name w:val="样式－2"/>
    <w:basedOn w:val="3"/>
    <w:qFormat/>
    <w:uiPriority w:val="0"/>
    <w:pPr>
      <w:spacing w:before="0" w:after="0" w:line="360" w:lineRule="auto"/>
      <w:ind w:firstLine="562" w:firstLineChars="200"/>
      <w:outlineLvl w:val="0"/>
    </w:pPr>
    <w:rPr>
      <w:rFonts w:ascii="Times New Roman" w:hAnsi="Times New Roman" w:eastAsia="宋体"/>
      <w:b w:val="0"/>
      <w:bCs w:val="0"/>
      <w:color w:val="000000"/>
      <w:szCs w:val="20"/>
    </w:rPr>
  </w:style>
  <w:style w:type="paragraph" w:customStyle="1" w:styleId="508">
    <w:name w:val="pa-55"/>
    <w:basedOn w:val="1"/>
    <w:qFormat/>
    <w:uiPriority w:val="0"/>
    <w:pPr>
      <w:widowControl/>
      <w:spacing w:line="300" w:lineRule="atLeast"/>
      <w:ind w:firstLine="480" w:firstLineChars="100"/>
      <w:jc w:val="center"/>
    </w:pPr>
    <w:rPr>
      <w:rFonts w:ascii="宋体" w:hAnsi="宋体" w:cs="宋体"/>
      <w:kern w:val="0"/>
      <w:sz w:val="24"/>
    </w:rPr>
  </w:style>
  <w:style w:type="paragraph" w:customStyle="1" w:styleId="509">
    <w:name w:val="pa-15"/>
    <w:basedOn w:val="1"/>
    <w:qFormat/>
    <w:uiPriority w:val="0"/>
    <w:pPr>
      <w:widowControl/>
      <w:spacing w:line="240" w:lineRule="atLeast"/>
      <w:ind w:firstLine="100" w:firstLineChars="100"/>
      <w:jc w:val="left"/>
    </w:pPr>
    <w:rPr>
      <w:rFonts w:ascii="宋体" w:hAnsi="宋体" w:cs="宋体"/>
      <w:kern w:val="0"/>
      <w:sz w:val="24"/>
    </w:rPr>
  </w:style>
  <w:style w:type="paragraph" w:customStyle="1" w:styleId="510">
    <w:name w:val="pa-122"/>
    <w:basedOn w:val="1"/>
    <w:qFormat/>
    <w:uiPriority w:val="0"/>
    <w:pPr>
      <w:widowControl/>
      <w:spacing w:line="360" w:lineRule="atLeast"/>
      <w:ind w:firstLine="100" w:firstLineChars="100"/>
      <w:jc w:val="center"/>
    </w:pPr>
    <w:rPr>
      <w:rFonts w:ascii="宋体" w:hAnsi="宋体" w:cs="宋体"/>
      <w:kern w:val="0"/>
      <w:sz w:val="24"/>
    </w:rPr>
  </w:style>
  <w:style w:type="paragraph" w:customStyle="1" w:styleId="511">
    <w:name w:val="pa-13"/>
    <w:basedOn w:val="1"/>
    <w:qFormat/>
    <w:uiPriority w:val="0"/>
    <w:pPr>
      <w:widowControl/>
      <w:spacing w:line="360" w:lineRule="atLeast"/>
      <w:ind w:firstLine="100" w:firstLineChars="100"/>
    </w:pPr>
    <w:rPr>
      <w:rFonts w:ascii="宋体" w:hAnsi="宋体" w:cs="宋体"/>
      <w:kern w:val="0"/>
      <w:sz w:val="24"/>
    </w:rPr>
  </w:style>
  <w:style w:type="paragraph" w:customStyle="1" w:styleId="512">
    <w:name w:val="xl27"/>
    <w:basedOn w:val="1"/>
    <w:qFormat/>
    <w:uiPriority w:val="0"/>
    <w:pPr>
      <w:widowControl/>
      <w:pBdr>
        <w:left w:val="single" w:color="auto" w:sz="4" w:space="0"/>
        <w:right w:val="single" w:color="auto" w:sz="4" w:space="0"/>
      </w:pBdr>
      <w:spacing w:before="100" w:beforeAutospacing="1" w:after="100" w:afterAutospacing="1"/>
      <w:jc w:val="center"/>
    </w:pPr>
    <w:rPr>
      <w:rFonts w:eastAsia="Arial Unicode MS"/>
      <w:kern w:val="0"/>
      <w:szCs w:val="20"/>
    </w:rPr>
  </w:style>
  <w:style w:type="paragraph" w:customStyle="1" w:styleId="513">
    <w:name w:val="ca-47"/>
    <w:basedOn w:val="1"/>
    <w:qFormat/>
    <w:uiPriority w:val="0"/>
    <w:pPr>
      <w:widowControl/>
      <w:spacing w:line="440" w:lineRule="exact"/>
      <w:ind w:firstLine="100" w:firstLineChars="100"/>
      <w:jc w:val="left"/>
    </w:pPr>
    <w:rPr>
      <w:rFonts w:ascii="宋体" w:hAnsi="宋体" w:cs="宋体"/>
      <w:b/>
      <w:bCs/>
      <w:color w:val="000000"/>
      <w:spacing w:val="-20"/>
      <w:kern w:val="0"/>
      <w:sz w:val="24"/>
    </w:rPr>
  </w:style>
  <w:style w:type="paragraph" w:customStyle="1" w:styleId="514">
    <w:name w:val="样式 标题 1 + 宋体 居中 段前: 48 磅 段后: 12 磅 行距: 1.5 倍行距"/>
    <w:basedOn w:val="2"/>
    <w:qFormat/>
    <w:uiPriority w:val="0"/>
    <w:pPr>
      <w:spacing w:before="1560" w:after="240" w:line="360" w:lineRule="auto"/>
      <w:ind w:firstLine="100" w:firstLineChars="100"/>
      <w:jc w:val="center"/>
    </w:pPr>
    <w:rPr>
      <w:rFonts w:ascii="宋体" w:hAnsi="宋体"/>
      <w:b w:val="0"/>
      <w:bCs w:val="0"/>
      <w:snapToGrid w:val="0"/>
      <w:kern w:val="2"/>
      <w:sz w:val="36"/>
      <w:szCs w:val="20"/>
    </w:rPr>
  </w:style>
  <w:style w:type="paragraph" w:customStyle="1" w:styleId="515">
    <w:name w:val="226_Chinese Text"/>
    <w:qFormat/>
    <w:uiPriority w:val="0"/>
    <w:pPr>
      <w:spacing w:after="120" w:line="336" w:lineRule="auto"/>
      <w:ind w:firstLine="100" w:firstLineChars="100"/>
      <w:jc w:val="both"/>
    </w:pPr>
    <w:rPr>
      <w:rFonts w:ascii="华文中宋" w:hAnsi="华文中宋" w:eastAsia="华文中宋" w:cs="Times New Roman"/>
      <w:lang w:val="en-GB" w:eastAsia="zh-CN" w:bidi="ar-SA"/>
    </w:rPr>
  </w:style>
  <w:style w:type="paragraph" w:customStyle="1" w:styleId="516">
    <w:name w:val="默认段落字体 Para Char"/>
    <w:basedOn w:val="1"/>
    <w:qFormat/>
    <w:uiPriority w:val="0"/>
    <w:pPr>
      <w:tabs>
        <w:tab w:val="left" w:pos="780"/>
      </w:tabs>
      <w:spacing w:line="440" w:lineRule="exact"/>
      <w:ind w:left="780" w:hanging="360" w:firstLineChars="100"/>
    </w:pPr>
  </w:style>
  <w:style w:type="paragraph" w:customStyle="1" w:styleId="517">
    <w:name w:val="pa-123"/>
    <w:basedOn w:val="1"/>
    <w:qFormat/>
    <w:uiPriority w:val="0"/>
    <w:pPr>
      <w:widowControl/>
      <w:spacing w:line="360" w:lineRule="atLeast"/>
      <w:ind w:firstLine="100" w:firstLineChars="100"/>
    </w:pPr>
    <w:rPr>
      <w:rFonts w:ascii="宋体" w:hAnsi="宋体" w:cs="宋体"/>
      <w:kern w:val="0"/>
      <w:sz w:val="24"/>
    </w:rPr>
  </w:style>
  <w:style w:type="paragraph" w:customStyle="1" w:styleId="518">
    <w:name w:val="pa-16"/>
    <w:basedOn w:val="1"/>
    <w:qFormat/>
    <w:uiPriority w:val="0"/>
    <w:pPr>
      <w:widowControl/>
      <w:spacing w:line="240" w:lineRule="atLeast"/>
      <w:ind w:firstLine="100" w:firstLineChars="100"/>
    </w:pPr>
    <w:rPr>
      <w:rFonts w:ascii="宋体" w:hAnsi="宋体" w:cs="宋体"/>
      <w:kern w:val="0"/>
      <w:sz w:val="24"/>
    </w:rPr>
  </w:style>
  <w:style w:type="paragraph" w:customStyle="1" w:styleId="519">
    <w:name w:val="pa-85"/>
    <w:basedOn w:val="1"/>
    <w:qFormat/>
    <w:uiPriority w:val="0"/>
    <w:pPr>
      <w:widowControl/>
      <w:spacing w:line="760" w:lineRule="atLeast"/>
      <w:ind w:firstLine="100" w:firstLineChars="100"/>
      <w:jc w:val="center"/>
    </w:pPr>
    <w:rPr>
      <w:rFonts w:ascii="宋体" w:hAnsi="宋体" w:cs="宋体"/>
      <w:kern w:val="0"/>
      <w:sz w:val="24"/>
    </w:rPr>
  </w:style>
  <w:style w:type="paragraph" w:customStyle="1" w:styleId="520">
    <w:name w:val="1"/>
    <w:basedOn w:val="1"/>
    <w:next w:val="1"/>
    <w:qFormat/>
    <w:uiPriority w:val="0"/>
  </w:style>
  <w:style w:type="paragraph" w:customStyle="1" w:styleId="521">
    <w:name w:val="Char Char Char Char Char Char3 Char"/>
    <w:basedOn w:val="1"/>
    <w:qFormat/>
    <w:uiPriority w:val="0"/>
    <w:rPr>
      <w:rFonts w:ascii="宋体"/>
      <w:b/>
      <w:sz w:val="28"/>
      <w:szCs w:val="20"/>
    </w:rPr>
  </w:style>
  <w:style w:type="paragraph" w:customStyle="1" w:styleId="522">
    <w:name w:val="样式 正文缩进正文（首行缩进两字）特点ALT+Z表正文正文非缩进四号段1Normal Indent Char2...2"/>
    <w:basedOn w:val="4"/>
    <w:qFormat/>
    <w:uiPriority w:val="0"/>
    <w:pPr>
      <w:spacing w:before="360" w:after="120" w:line="360" w:lineRule="auto"/>
      <w:jc w:val="center"/>
    </w:pPr>
    <w:rPr>
      <w:rFonts w:ascii="宋体" w:hAnsi="宋体"/>
      <w:bCs w:val="0"/>
      <w:sz w:val="28"/>
      <w:szCs w:val="20"/>
    </w:rPr>
  </w:style>
  <w:style w:type="paragraph" w:customStyle="1" w:styleId="523">
    <w:name w:val="pa-142"/>
    <w:basedOn w:val="1"/>
    <w:qFormat/>
    <w:uiPriority w:val="0"/>
    <w:pPr>
      <w:widowControl/>
      <w:spacing w:line="320" w:lineRule="atLeast"/>
      <w:ind w:firstLine="280" w:firstLineChars="100"/>
      <w:jc w:val="right"/>
    </w:pPr>
    <w:rPr>
      <w:rFonts w:ascii="宋体" w:hAnsi="宋体" w:cs="宋体"/>
      <w:kern w:val="0"/>
      <w:sz w:val="24"/>
    </w:rPr>
  </w:style>
  <w:style w:type="paragraph" w:customStyle="1" w:styleId="524">
    <w:name w:val="pa-30"/>
    <w:basedOn w:val="1"/>
    <w:qFormat/>
    <w:uiPriority w:val="0"/>
    <w:pPr>
      <w:widowControl/>
      <w:spacing w:line="360" w:lineRule="atLeast"/>
      <w:ind w:firstLine="4100" w:firstLineChars="100"/>
    </w:pPr>
    <w:rPr>
      <w:rFonts w:ascii="宋体" w:hAnsi="宋体" w:cs="宋体"/>
      <w:kern w:val="0"/>
      <w:sz w:val="24"/>
    </w:rPr>
  </w:style>
  <w:style w:type="paragraph" w:customStyle="1" w:styleId="525">
    <w:name w:val="ca-35"/>
    <w:basedOn w:val="1"/>
    <w:qFormat/>
    <w:uiPriority w:val="0"/>
    <w:pPr>
      <w:widowControl/>
      <w:spacing w:line="440" w:lineRule="exact"/>
      <w:ind w:firstLine="100" w:firstLineChars="100"/>
      <w:jc w:val="left"/>
    </w:pPr>
    <w:rPr>
      <w:kern w:val="0"/>
      <w:sz w:val="10"/>
      <w:szCs w:val="10"/>
    </w:rPr>
  </w:style>
  <w:style w:type="paragraph" w:customStyle="1" w:styleId="526">
    <w:name w:val="+a)"/>
    <w:basedOn w:val="252"/>
    <w:qFormat/>
    <w:uiPriority w:val="0"/>
    <w:pPr>
      <w:tabs>
        <w:tab w:val="left" w:pos="360"/>
      </w:tabs>
      <w:ind w:firstLine="0" w:firstLineChars="0"/>
    </w:pPr>
    <w:rPr>
      <w:b w:val="0"/>
      <w:sz w:val="24"/>
      <w:szCs w:val="28"/>
    </w:rPr>
  </w:style>
  <w:style w:type="paragraph" w:customStyle="1" w:styleId="527">
    <w:name w:val="样式 标题 2 + (中文) 黑体 四号"/>
    <w:basedOn w:val="3"/>
    <w:qFormat/>
    <w:uiPriority w:val="0"/>
    <w:pPr>
      <w:adjustRightInd w:val="0"/>
      <w:snapToGrid w:val="0"/>
      <w:spacing w:before="0" w:after="0" w:line="600" w:lineRule="atLeast"/>
    </w:pPr>
    <w:rPr>
      <w:rFonts w:ascii="宋体" w:hAnsi="Times New Roman" w:eastAsia="Times New Roman"/>
      <w:b w:val="0"/>
      <w:bCs w:val="0"/>
      <w:sz w:val="28"/>
      <w:szCs w:val="20"/>
    </w:rPr>
  </w:style>
  <w:style w:type="paragraph" w:customStyle="1" w:styleId="528">
    <w:name w:val="pa-9"/>
    <w:basedOn w:val="1"/>
    <w:qFormat/>
    <w:uiPriority w:val="0"/>
    <w:pPr>
      <w:widowControl/>
      <w:spacing w:line="360" w:lineRule="atLeast"/>
      <w:ind w:firstLine="900" w:firstLineChars="100"/>
    </w:pPr>
    <w:rPr>
      <w:rFonts w:ascii="宋体" w:hAnsi="宋体" w:cs="宋体"/>
      <w:kern w:val="0"/>
      <w:sz w:val="24"/>
    </w:rPr>
  </w:style>
  <w:style w:type="paragraph" w:customStyle="1" w:styleId="529">
    <w:name w:val="样式 标题 3h33rd level3l3CTLevel 3 Topic Headingsect1.2.3Hea..."/>
    <w:basedOn w:val="4"/>
    <w:qFormat/>
    <w:uiPriority w:val="0"/>
    <w:pPr>
      <w:adjustRightInd w:val="0"/>
      <w:spacing w:beforeLines="50" w:afterLines="50" w:line="240" w:lineRule="atLeast"/>
      <w:ind w:left="180"/>
      <w:jc w:val="left"/>
      <w:textAlignment w:val="baseline"/>
    </w:pPr>
    <w:rPr>
      <w:rFonts w:ascii="宋体" w:hAnsi="宋体" w:cs="宋体"/>
      <w:kern w:val="0"/>
      <w:sz w:val="24"/>
      <w:szCs w:val="20"/>
    </w:rPr>
  </w:style>
  <w:style w:type="paragraph" w:customStyle="1" w:styleId="530">
    <w:name w:val="pa-40"/>
    <w:basedOn w:val="1"/>
    <w:qFormat/>
    <w:uiPriority w:val="0"/>
    <w:pPr>
      <w:widowControl/>
      <w:spacing w:line="280" w:lineRule="atLeast"/>
      <w:ind w:firstLine="100" w:firstLineChars="100"/>
    </w:pPr>
    <w:rPr>
      <w:rFonts w:ascii="宋体" w:hAnsi="宋体" w:cs="宋体"/>
      <w:kern w:val="0"/>
      <w:sz w:val="24"/>
    </w:rPr>
  </w:style>
  <w:style w:type="paragraph" w:customStyle="1" w:styleId="531">
    <w:name w:val="pa-11"/>
    <w:basedOn w:val="1"/>
    <w:qFormat/>
    <w:uiPriority w:val="0"/>
    <w:pPr>
      <w:widowControl/>
      <w:spacing w:line="280" w:lineRule="atLeast"/>
      <w:ind w:firstLine="100" w:firstLineChars="100"/>
    </w:pPr>
    <w:rPr>
      <w:rFonts w:ascii="宋体" w:hAnsi="宋体" w:cs="宋体"/>
      <w:kern w:val="0"/>
      <w:sz w:val="24"/>
    </w:rPr>
  </w:style>
  <w:style w:type="paragraph" w:customStyle="1" w:styleId="532">
    <w:name w:val="ca-27"/>
    <w:basedOn w:val="1"/>
    <w:qFormat/>
    <w:uiPriority w:val="0"/>
    <w:pPr>
      <w:widowControl/>
      <w:spacing w:line="440" w:lineRule="exact"/>
      <w:ind w:firstLine="100" w:firstLineChars="100"/>
      <w:jc w:val="left"/>
    </w:pPr>
    <w:rPr>
      <w:rFonts w:ascii="宋体" w:hAnsi="宋体" w:cs="宋体"/>
      <w:b/>
      <w:bCs/>
      <w:color w:val="002060"/>
      <w:spacing w:val="-20"/>
      <w:kern w:val="0"/>
      <w:szCs w:val="21"/>
    </w:rPr>
  </w:style>
  <w:style w:type="paragraph" w:customStyle="1" w:styleId="533">
    <w:name w:val="pa-99"/>
    <w:basedOn w:val="1"/>
    <w:qFormat/>
    <w:uiPriority w:val="0"/>
    <w:pPr>
      <w:widowControl/>
      <w:spacing w:line="300" w:lineRule="atLeast"/>
      <w:ind w:firstLine="520" w:firstLineChars="100"/>
    </w:pPr>
    <w:rPr>
      <w:rFonts w:ascii="宋体" w:hAnsi="宋体" w:cs="宋体"/>
      <w:kern w:val="0"/>
      <w:sz w:val="24"/>
    </w:rPr>
  </w:style>
  <w:style w:type="paragraph" w:customStyle="1" w:styleId="534">
    <w:name w:val="正文文本缩进 31"/>
    <w:basedOn w:val="1"/>
    <w:qFormat/>
    <w:uiPriority w:val="0"/>
    <w:pPr>
      <w:spacing w:line="440" w:lineRule="exact"/>
      <w:ind w:firstLine="420" w:firstLineChars="200"/>
    </w:pPr>
    <w:rPr>
      <w:rFonts w:ascii="宋体" w:hAnsi="宋体"/>
      <w:bCs/>
      <w:szCs w:val="20"/>
    </w:rPr>
  </w:style>
  <w:style w:type="paragraph" w:customStyle="1" w:styleId="535">
    <w:name w:val="Char Char1 Char1"/>
    <w:basedOn w:val="1"/>
    <w:qFormat/>
    <w:uiPriority w:val="0"/>
    <w:pPr>
      <w:spacing w:line="440" w:lineRule="exact"/>
      <w:ind w:firstLine="100" w:firstLineChars="100"/>
    </w:pPr>
  </w:style>
  <w:style w:type="paragraph" w:customStyle="1" w:styleId="536">
    <w:name w:val="pa-25"/>
    <w:basedOn w:val="1"/>
    <w:qFormat/>
    <w:uiPriority w:val="0"/>
    <w:pPr>
      <w:widowControl/>
      <w:spacing w:line="360" w:lineRule="atLeast"/>
      <w:ind w:firstLine="480" w:firstLineChars="100"/>
      <w:jc w:val="center"/>
    </w:pPr>
    <w:rPr>
      <w:rFonts w:ascii="宋体" w:hAnsi="宋体" w:cs="宋体"/>
      <w:kern w:val="0"/>
      <w:sz w:val="24"/>
    </w:rPr>
  </w:style>
  <w:style w:type="paragraph" w:customStyle="1" w:styleId="537">
    <w:name w:val="正文文本 21"/>
    <w:basedOn w:val="1"/>
    <w:qFormat/>
    <w:uiPriority w:val="0"/>
    <w:pPr>
      <w:spacing w:after="120" w:line="480" w:lineRule="auto"/>
    </w:pPr>
  </w:style>
  <w:style w:type="paragraph" w:customStyle="1" w:styleId="538">
    <w:name w:val="Char11"/>
    <w:basedOn w:val="1"/>
    <w:qFormat/>
    <w:uiPriority w:val="0"/>
    <w:pPr>
      <w:tabs>
        <w:tab w:val="left" w:pos="432"/>
      </w:tabs>
      <w:spacing w:beforeLines="50" w:afterLines="50"/>
      <w:ind w:left="432" w:hanging="432"/>
    </w:pPr>
    <w:rPr>
      <w:rFonts w:ascii="仿宋_GB2312" w:eastAsia="仿宋_GB2312"/>
      <w:sz w:val="24"/>
    </w:rPr>
  </w:style>
  <w:style w:type="paragraph" w:customStyle="1" w:styleId="539">
    <w:name w:val="td-4"/>
    <w:basedOn w:val="1"/>
    <w:qFormat/>
    <w:uiPriority w:val="0"/>
    <w:pPr>
      <w:widowControl/>
      <w:pBdr>
        <w:top w:val="single" w:color="000000" w:sz="12" w:space="0"/>
        <w:left w:val="single" w:color="000000" w:sz="12" w:space="4"/>
        <w:bottom w:val="single" w:color="000000" w:sz="4" w:space="0"/>
        <w:right w:val="single" w:color="000000" w:sz="4" w:space="0"/>
      </w:pBdr>
      <w:spacing w:line="440" w:lineRule="exact"/>
      <w:ind w:firstLine="100" w:firstLineChars="100"/>
      <w:jc w:val="left"/>
    </w:pPr>
    <w:rPr>
      <w:rFonts w:ascii="宋体" w:hAnsi="宋体" w:cs="宋体"/>
      <w:kern w:val="0"/>
      <w:sz w:val="24"/>
    </w:rPr>
  </w:style>
  <w:style w:type="paragraph" w:customStyle="1" w:styleId="540">
    <w:name w:val="Char1"/>
    <w:basedOn w:val="1"/>
    <w:qFormat/>
    <w:uiPriority w:val="0"/>
    <w:pPr>
      <w:spacing w:line="440" w:lineRule="exact"/>
      <w:ind w:firstLine="100" w:firstLineChars="100"/>
    </w:pPr>
    <w:rPr>
      <w:szCs w:val="20"/>
    </w:rPr>
  </w:style>
  <w:style w:type="paragraph" w:customStyle="1" w:styleId="541">
    <w:name w:val="ca-11"/>
    <w:basedOn w:val="1"/>
    <w:qFormat/>
    <w:uiPriority w:val="0"/>
    <w:pPr>
      <w:widowControl/>
      <w:spacing w:line="440" w:lineRule="exact"/>
      <w:ind w:firstLine="100" w:firstLineChars="100"/>
      <w:jc w:val="left"/>
    </w:pPr>
    <w:rPr>
      <w:color w:val="000000"/>
      <w:kern w:val="0"/>
      <w:sz w:val="30"/>
      <w:szCs w:val="30"/>
    </w:rPr>
  </w:style>
  <w:style w:type="paragraph" w:customStyle="1" w:styleId="542">
    <w:name w:val="pa-130"/>
    <w:basedOn w:val="1"/>
    <w:qFormat/>
    <w:uiPriority w:val="0"/>
    <w:pPr>
      <w:widowControl/>
      <w:spacing w:line="300" w:lineRule="atLeast"/>
      <w:ind w:firstLine="100" w:firstLineChars="100"/>
      <w:jc w:val="left"/>
    </w:pPr>
    <w:rPr>
      <w:rFonts w:ascii="宋体" w:hAnsi="宋体" w:cs="宋体"/>
      <w:kern w:val="0"/>
      <w:sz w:val="24"/>
    </w:rPr>
  </w:style>
  <w:style w:type="paragraph" w:customStyle="1" w:styleId="543">
    <w:name w:val="pa-46"/>
    <w:basedOn w:val="1"/>
    <w:qFormat/>
    <w:uiPriority w:val="0"/>
    <w:pPr>
      <w:widowControl/>
      <w:spacing w:line="280" w:lineRule="atLeast"/>
      <w:ind w:firstLine="420" w:firstLineChars="100"/>
      <w:jc w:val="left"/>
    </w:pPr>
    <w:rPr>
      <w:rFonts w:ascii="宋体" w:hAnsi="宋体" w:cs="宋体"/>
      <w:kern w:val="0"/>
      <w:sz w:val="24"/>
    </w:rPr>
  </w:style>
  <w:style w:type="paragraph" w:customStyle="1" w:styleId="544">
    <w:name w:val="pa-117"/>
    <w:basedOn w:val="1"/>
    <w:qFormat/>
    <w:uiPriority w:val="0"/>
    <w:pPr>
      <w:widowControl/>
      <w:spacing w:line="360" w:lineRule="atLeast"/>
      <w:ind w:firstLine="3840" w:firstLineChars="100"/>
    </w:pPr>
    <w:rPr>
      <w:rFonts w:ascii="宋体" w:hAnsi="宋体" w:cs="宋体"/>
      <w:kern w:val="0"/>
      <w:sz w:val="24"/>
    </w:rPr>
  </w:style>
  <w:style w:type="paragraph" w:customStyle="1" w:styleId="545">
    <w:name w:val="pa-108"/>
    <w:basedOn w:val="1"/>
    <w:qFormat/>
    <w:uiPriority w:val="0"/>
    <w:pPr>
      <w:widowControl/>
      <w:spacing w:line="280" w:lineRule="atLeast"/>
      <w:ind w:firstLine="100" w:firstLineChars="100"/>
      <w:jc w:val="center"/>
    </w:pPr>
    <w:rPr>
      <w:rFonts w:ascii="宋体" w:hAnsi="宋体" w:cs="宋体"/>
      <w:kern w:val="0"/>
      <w:sz w:val="24"/>
    </w:rPr>
  </w:style>
  <w:style w:type="paragraph" w:customStyle="1" w:styleId="546">
    <w:name w:val="ca-48"/>
    <w:basedOn w:val="1"/>
    <w:qFormat/>
    <w:uiPriority w:val="0"/>
    <w:pPr>
      <w:widowControl/>
      <w:spacing w:line="440" w:lineRule="exact"/>
      <w:ind w:firstLine="100" w:firstLineChars="100"/>
      <w:jc w:val="left"/>
    </w:pPr>
    <w:rPr>
      <w:rFonts w:ascii="宋体" w:hAnsi="宋体" w:cs="宋体"/>
      <w:color w:val="000000"/>
      <w:kern w:val="0"/>
      <w:sz w:val="26"/>
      <w:szCs w:val="26"/>
    </w:rPr>
  </w:style>
  <w:style w:type="paragraph" w:customStyle="1" w:styleId="547">
    <w:name w:val="pa-0"/>
    <w:basedOn w:val="1"/>
    <w:qFormat/>
    <w:uiPriority w:val="0"/>
    <w:pPr>
      <w:widowControl/>
      <w:spacing w:line="520" w:lineRule="atLeast"/>
      <w:ind w:firstLine="100" w:firstLineChars="100"/>
      <w:jc w:val="center"/>
    </w:pPr>
    <w:rPr>
      <w:rFonts w:ascii="宋体" w:hAnsi="宋体" w:cs="宋体"/>
      <w:kern w:val="0"/>
      <w:sz w:val="24"/>
    </w:rPr>
  </w:style>
  <w:style w:type="paragraph" w:customStyle="1" w:styleId="548">
    <w:name w:val="普通(网站)1"/>
    <w:basedOn w:val="1"/>
    <w:qFormat/>
    <w:uiPriority w:val="0"/>
    <w:pPr>
      <w:widowControl/>
      <w:spacing w:before="100" w:beforeAutospacing="1" w:after="100" w:afterAutospacing="1" w:line="440" w:lineRule="exact"/>
      <w:ind w:firstLine="100" w:firstLineChars="100"/>
      <w:jc w:val="left"/>
    </w:pPr>
    <w:rPr>
      <w:rFonts w:ascii="宋体" w:hAnsi="宋体" w:cs="宋体"/>
      <w:kern w:val="0"/>
      <w:sz w:val="24"/>
    </w:rPr>
  </w:style>
  <w:style w:type="paragraph" w:customStyle="1" w:styleId="549">
    <w:name w:val="样式 样式 样式1 + 首行缩进:  2 字符 + 左侧:  0.74 厘米"/>
    <w:basedOn w:val="550"/>
    <w:qFormat/>
    <w:uiPriority w:val="0"/>
    <w:pPr>
      <w:ind w:firstLine="200"/>
    </w:pPr>
  </w:style>
  <w:style w:type="paragraph" w:customStyle="1" w:styleId="550">
    <w:name w:val="样式 样式1 + 首行缩进:  2 字符"/>
    <w:basedOn w:val="1"/>
    <w:qFormat/>
    <w:uiPriority w:val="0"/>
    <w:pPr>
      <w:spacing w:line="360" w:lineRule="exact"/>
      <w:ind w:firstLine="420" w:firstLineChars="200"/>
    </w:pPr>
    <w:rPr>
      <w:rFonts w:ascii="Arial" w:hAnsi="Arial" w:cs="宋体"/>
      <w:szCs w:val="20"/>
    </w:rPr>
  </w:style>
  <w:style w:type="paragraph" w:customStyle="1" w:styleId="551">
    <w:name w:val="pa-47"/>
    <w:basedOn w:val="1"/>
    <w:qFormat/>
    <w:uiPriority w:val="0"/>
    <w:pPr>
      <w:widowControl/>
      <w:spacing w:line="280" w:lineRule="atLeast"/>
      <w:ind w:firstLine="280" w:firstLineChars="100"/>
      <w:jc w:val="center"/>
    </w:pPr>
    <w:rPr>
      <w:rFonts w:ascii="宋体" w:hAnsi="宋体" w:cs="宋体"/>
      <w:kern w:val="0"/>
      <w:sz w:val="24"/>
    </w:rPr>
  </w:style>
  <w:style w:type="paragraph" w:customStyle="1" w:styleId="552">
    <w:name w:val="目录"/>
    <w:basedOn w:val="1"/>
    <w:qFormat/>
    <w:uiPriority w:val="0"/>
    <w:pPr>
      <w:widowControl/>
      <w:spacing w:line="440" w:lineRule="exact"/>
      <w:ind w:firstLine="100" w:firstLineChars="100"/>
      <w:jc w:val="center"/>
    </w:pPr>
    <w:rPr>
      <w:rFonts w:ascii="宋体"/>
      <w:b/>
      <w:kern w:val="0"/>
      <w:sz w:val="36"/>
      <w:szCs w:val="20"/>
    </w:rPr>
  </w:style>
  <w:style w:type="paragraph" w:customStyle="1" w:styleId="553">
    <w:name w:val="pa-4"/>
    <w:basedOn w:val="1"/>
    <w:qFormat/>
    <w:uiPriority w:val="0"/>
    <w:pPr>
      <w:widowControl/>
      <w:spacing w:line="360" w:lineRule="atLeast"/>
      <w:ind w:firstLine="100" w:firstLineChars="100"/>
      <w:jc w:val="center"/>
    </w:pPr>
    <w:rPr>
      <w:rFonts w:ascii="宋体" w:hAnsi="宋体" w:cs="宋体"/>
      <w:kern w:val="0"/>
      <w:sz w:val="24"/>
    </w:rPr>
  </w:style>
  <w:style w:type="paragraph" w:customStyle="1" w:styleId="554">
    <w:name w:val="pa-140"/>
    <w:basedOn w:val="1"/>
    <w:qFormat/>
    <w:uiPriority w:val="0"/>
    <w:pPr>
      <w:widowControl/>
      <w:spacing w:line="320" w:lineRule="atLeast"/>
      <w:ind w:firstLine="560" w:firstLineChars="100"/>
    </w:pPr>
    <w:rPr>
      <w:rFonts w:ascii="宋体" w:hAnsi="宋体" w:cs="宋体"/>
      <w:kern w:val="0"/>
      <w:sz w:val="24"/>
    </w:rPr>
  </w:style>
  <w:style w:type="paragraph" w:customStyle="1" w:styleId="555">
    <w:name w:val="正文英"/>
    <w:basedOn w:val="1"/>
    <w:qFormat/>
    <w:uiPriority w:val="0"/>
    <w:pPr>
      <w:autoSpaceDE w:val="0"/>
      <w:autoSpaceDN w:val="0"/>
      <w:adjustRightInd w:val="0"/>
      <w:spacing w:line="300" w:lineRule="auto"/>
      <w:textAlignment w:val="baseline"/>
    </w:pPr>
    <w:rPr>
      <w:b/>
      <w:sz w:val="28"/>
      <w:szCs w:val="20"/>
    </w:rPr>
  </w:style>
  <w:style w:type="paragraph" w:customStyle="1" w:styleId="556">
    <w:name w:val="ca-29"/>
    <w:basedOn w:val="1"/>
    <w:qFormat/>
    <w:uiPriority w:val="0"/>
    <w:pPr>
      <w:widowControl/>
      <w:spacing w:line="440" w:lineRule="exact"/>
      <w:ind w:firstLine="100" w:firstLineChars="100"/>
      <w:jc w:val="left"/>
    </w:pPr>
    <w:rPr>
      <w:rFonts w:ascii="宋体" w:hAnsi="宋体" w:cs="宋体"/>
      <w:color w:val="7030A0"/>
      <w:kern w:val="0"/>
      <w:szCs w:val="21"/>
    </w:rPr>
  </w:style>
  <w:style w:type="paragraph" w:customStyle="1" w:styleId="557">
    <w:name w:val="ca-32"/>
    <w:basedOn w:val="1"/>
    <w:qFormat/>
    <w:uiPriority w:val="0"/>
    <w:pPr>
      <w:widowControl/>
      <w:spacing w:line="440" w:lineRule="exact"/>
      <w:ind w:firstLine="100" w:firstLineChars="100"/>
      <w:jc w:val="left"/>
    </w:pPr>
    <w:rPr>
      <w:rFonts w:ascii="宋体" w:hAnsi="宋体" w:cs="宋体"/>
      <w:b/>
      <w:bCs/>
      <w:color w:val="C00000"/>
      <w:spacing w:val="-20"/>
      <w:kern w:val="0"/>
      <w:szCs w:val="21"/>
    </w:rPr>
  </w:style>
  <w:style w:type="paragraph" w:customStyle="1" w:styleId="558">
    <w:name w:val="列表符号（圆点）"/>
    <w:basedOn w:val="5"/>
    <w:qFormat/>
    <w:uiPriority w:val="0"/>
    <w:pPr>
      <w:keepNext w:val="0"/>
      <w:keepLines w:val="0"/>
      <w:tabs>
        <w:tab w:val="left" w:pos="240"/>
        <w:tab w:val="left" w:pos="600"/>
        <w:tab w:val="left" w:pos="4020"/>
      </w:tabs>
      <w:spacing w:before="0" w:after="0" w:line="324" w:lineRule="auto"/>
    </w:pPr>
    <w:rPr>
      <w:rFonts w:ascii="Times New Roman" w:hAnsi="Times New Roman" w:eastAsia="宋体"/>
      <w:b w:val="0"/>
      <w:bCs w:val="0"/>
      <w:szCs w:val="20"/>
    </w:rPr>
  </w:style>
  <w:style w:type="paragraph" w:customStyle="1" w:styleId="559">
    <w:name w:val="pa-112"/>
    <w:basedOn w:val="1"/>
    <w:qFormat/>
    <w:uiPriority w:val="0"/>
    <w:pPr>
      <w:widowControl/>
      <w:spacing w:line="280" w:lineRule="atLeast"/>
      <w:ind w:firstLine="100" w:firstLineChars="100"/>
    </w:pPr>
    <w:rPr>
      <w:rFonts w:ascii="宋体" w:hAnsi="宋体" w:cs="宋体"/>
      <w:kern w:val="0"/>
      <w:sz w:val="24"/>
    </w:rPr>
  </w:style>
  <w:style w:type="paragraph" w:customStyle="1" w:styleId="560">
    <w:name w:val="样式 正文（首行缩进两字） + 首行缩进:  2 字符"/>
    <w:basedOn w:val="13"/>
    <w:qFormat/>
    <w:uiPriority w:val="0"/>
    <w:pPr>
      <w:spacing w:line="460" w:lineRule="exact"/>
      <w:ind w:firstLine="536"/>
    </w:pPr>
    <w:rPr>
      <w:spacing w:val="6"/>
      <w:kern w:val="24"/>
      <w:sz w:val="24"/>
      <w:szCs w:val="20"/>
    </w:rPr>
  </w:style>
  <w:style w:type="paragraph" w:customStyle="1" w:styleId="561">
    <w:name w:val="样式 标题 3 + Arial"/>
    <w:basedOn w:val="4"/>
    <w:qFormat/>
    <w:uiPriority w:val="0"/>
    <w:pPr>
      <w:spacing w:beforeLines="100" w:after="0" w:line="360" w:lineRule="auto"/>
    </w:pPr>
    <w:rPr>
      <w:rFonts w:ascii="Arial" w:hAnsi="Arial"/>
      <w:sz w:val="24"/>
    </w:rPr>
  </w:style>
  <w:style w:type="paragraph" w:customStyle="1" w:styleId="562">
    <w:name w:val="样式 样式 小四 左 首行缩进:  2 字符 + 首行缩进:  2 字符 Char"/>
    <w:basedOn w:val="1"/>
    <w:qFormat/>
    <w:uiPriority w:val="0"/>
    <w:pPr>
      <w:adjustRightInd w:val="0"/>
      <w:spacing w:line="360" w:lineRule="auto"/>
      <w:ind w:right="-20" w:rightChars="-20" w:firstLine="560" w:firstLineChars="200"/>
      <w:jc w:val="left"/>
      <w:textAlignment w:val="baseline"/>
    </w:pPr>
    <w:rPr>
      <w:sz w:val="28"/>
      <w:szCs w:val="20"/>
    </w:rPr>
  </w:style>
  <w:style w:type="paragraph" w:customStyle="1" w:styleId="563">
    <w:name w:val="样式 正文缩进正文（首行缩进两字）特点ALT+Z表正文正文非缩进四号段1Normal Indent Char2...1"/>
    <w:basedOn w:val="3"/>
    <w:qFormat/>
    <w:uiPriority w:val="0"/>
    <w:pPr>
      <w:spacing w:before="1320" w:after="240" w:line="300" w:lineRule="auto"/>
      <w:ind w:firstLine="100" w:firstLineChars="100"/>
      <w:jc w:val="center"/>
    </w:pPr>
    <w:rPr>
      <w:bCs w:val="0"/>
      <w:szCs w:val="20"/>
    </w:rPr>
  </w:style>
  <w:style w:type="paragraph" w:customStyle="1" w:styleId="564">
    <w:name w:val="样式 A + 小二 加粗 居中"/>
    <w:basedOn w:val="1"/>
    <w:qFormat/>
    <w:uiPriority w:val="0"/>
    <w:pPr>
      <w:widowControl/>
      <w:spacing w:line="300" w:lineRule="auto"/>
      <w:ind w:firstLine="100" w:firstLineChars="100"/>
      <w:jc w:val="center"/>
    </w:pPr>
    <w:rPr>
      <w:rFonts w:eastAsia="黑体" w:cs="宋体"/>
      <w:b/>
      <w:bCs/>
      <w:kern w:val="0"/>
      <w:sz w:val="36"/>
      <w:szCs w:val="20"/>
    </w:rPr>
  </w:style>
  <w:style w:type="paragraph" w:customStyle="1" w:styleId="565">
    <w:name w:val="纯文本1"/>
    <w:basedOn w:val="1"/>
    <w:qFormat/>
    <w:uiPriority w:val="0"/>
    <w:rPr>
      <w:rFonts w:ascii="宋体" w:hAnsi="Courier New"/>
      <w:b/>
      <w:szCs w:val="20"/>
    </w:rPr>
  </w:style>
  <w:style w:type="paragraph" w:customStyle="1" w:styleId="566">
    <w:name w:val="ca-37"/>
    <w:basedOn w:val="1"/>
    <w:qFormat/>
    <w:uiPriority w:val="0"/>
    <w:pPr>
      <w:widowControl/>
      <w:spacing w:line="440" w:lineRule="exact"/>
      <w:ind w:firstLine="100" w:firstLineChars="100"/>
      <w:jc w:val="left"/>
    </w:pPr>
    <w:rPr>
      <w:rFonts w:ascii="宋体" w:hAnsi="宋体" w:cs="宋体"/>
      <w:color w:val="000000"/>
      <w:kern w:val="0"/>
      <w:szCs w:val="21"/>
    </w:rPr>
  </w:style>
  <w:style w:type="paragraph" w:customStyle="1" w:styleId="567">
    <w:name w:val="ca-23"/>
    <w:basedOn w:val="1"/>
    <w:qFormat/>
    <w:uiPriority w:val="0"/>
    <w:pPr>
      <w:widowControl/>
      <w:spacing w:line="440" w:lineRule="exact"/>
      <w:ind w:firstLine="100" w:firstLineChars="100"/>
      <w:jc w:val="left"/>
    </w:pPr>
    <w:rPr>
      <w:kern w:val="0"/>
      <w:szCs w:val="21"/>
    </w:rPr>
  </w:style>
  <w:style w:type="paragraph" w:customStyle="1" w:styleId="568">
    <w:name w:val="样式 仿宋_GB2312 四号 首行缩进:  1 厘米 行距: 1.5 倍行距"/>
    <w:basedOn w:val="1"/>
    <w:qFormat/>
    <w:uiPriority w:val="0"/>
    <w:pPr>
      <w:snapToGrid w:val="0"/>
      <w:spacing w:line="360" w:lineRule="auto"/>
      <w:ind w:firstLine="630" w:firstLineChars="225"/>
    </w:pPr>
    <w:rPr>
      <w:b/>
      <w:sz w:val="28"/>
      <w:szCs w:val="20"/>
    </w:rPr>
  </w:style>
  <w:style w:type="paragraph" w:customStyle="1" w:styleId="569">
    <w:name w:val="_Style 61"/>
    <w:basedOn w:val="1"/>
    <w:next w:val="13"/>
    <w:qFormat/>
    <w:uiPriority w:val="0"/>
    <w:pPr>
      <w:autoSpaceDE w:val="0"/>
      <w:autoSpaceDN w:val="0"/>
      <w:adjustRightInd w:val="0"/>
      <w:spacing w:line="315" w:lineRule="atLeast"/>
      <w:ind w:left="720"/>
      <w:jc w:val="left"/>
    </w:pPr>
    <w:rPr>
      <w:rFonts w:ascii="宋体"/>
      <w:b/>
      <w:szCs w:val="20"/>
    </w:rPr>
  </w:style>
  <w:style w:type="paragraph" w:customStyle="1" w:styleId="570">
    <w:name w:val="附件标题"/>
    <w:basedOn w:val="3"/>
    <w:next w:val="1"/>
    <w:qFormat/>
    <w:uiPriority w:val="0"/>
    <w:pPr>
      <w:numPr>
        <w:ilvl w:val="0"/>
        <w:numId w:val="5"/>
      </w:numPr>
      <w:tabs>
        <w:tab w:val="left" w:pos="1134"/>
      </w:tabs>
      <w:spacing w:line="360" w:lineRule="auto"/>
      <w:ind w:firstLine="0"/>
      <w:jc w:val="center"/>
    </w:pPr>
    <w:rPr>
      <w:rFonts w:ascii="黑体" w:hAnsi="黑体"/>
      <w:sz w:val="30"/>
      <w:szCs w:val="30"/>
    </w:rPr>
  </w:style>
  <w:style w:type="paragraph" w:customStyle="1" w:styleId="571">
    <w:name w:val="pa-136"/>
    <w:basedOn w:val="1"/>
    <w:qFormat/>
    <w:uiPriority w:val="0"/>
    <w:pPr>
      <w:widowControl/>
      <w:spacing w:line="360" w:lineRule="atLeast"/>
      <w:ind w:firstLine="5640" w:firstLineChars="100"/>
    </w:pPr>
    <w:rPr>
      <w:rFonts w:ascii="宋体" w:hAnsi="宋体" w:cs="宋体"/>
      <w:kern w:val="0"/>
      <w:sz w:val="24"/>
    </w:rPr>
  </w:style>
  <w:style w:type="paragraph" w:customStyle="1" w:styleId="572">
    <w:name w:val="Char Char1 Char Char Char Char Char Char Char"/>
    <w:basedOn w:val="1"/>
    <w:qFormat/>
    <w:uiPriority w:val="0"/>
    <w:pPr>
      <w:widowControl/>
      <w:spacing w:after="160" w:line="240" w:lineRule="exact"/>
      <w:ind w:firstLine="100" w:firstLineChars="100"/>
      <w:jc w:val="left"/>
    </w:pPr>
    <w:rPr>
      <w:szCs w:val="20"/>
    </w:rPr>
  </w:style>
  <w:style w:type="paragraph" w:customStyle="1" w:styleId="573">
    <w:name w:val="样式 江建权 + (符号) 宋体 首行缩进:  2 字符 行距: 最小值 24 磅"/>
    <w:basedOn w:val="470"/>
    <w:qFormat/>
    <w:uiPriority w:val="0"/>
    <w:rPr>
      <w:rFonts w:hAnsi="宋体"/>
    </w:rPr>
  </w:style>
  <w:style w:type="paragraph" w:customStyle="1" w:styleId="574">
    <w:name w:val="pa-135"/>
    <w:basedOn w:val="1"/>
    <w:qFormat/>
    <w:uiPriority w:val="0"/>
    <w:pPr>
      <w:widowControl/>
      <w:spacing w:line="480" w:lineRule="atLeast"/>
      <w:ind w:firstLine="520" w:firstLineChars="100"/>
    </w:pPr>
    <w:rPr>
      <w:rFonts w:ascii="宋体" w:hAnsi="宋体" w:cs="宋体"/>
      <w:kern w:val="0"/>
      <w:sz w:val="24"/>
    </w:rPr>
  </w:style>
  <w:style w:type="paragraph" w:customStyle="1" w:styleId="575">
    <w:name w:val="+标题2"/>
    <w:basedOn w:val="3"/>
    <w:qFormat/>
    <w:uiPriority w:val="0"/>
    <w:pPr>
      <w:tabs>
        <w:tab w:val="left" w:pos="431"/>
      </w:tabs>
      <w:spacing w:before="120" w:after="120" w:line="360" w:lineRule="auto"/>
    </w:pPr>
    <w:rPr>
      <w:rFonts w:ascii="Times New Roman" w:hAnsi="Times New Roman" w:eastAsia="宋体"/>
      <w:bCs w:val="0"/>
      <w:sz w:val="24"/>
      <w:szCs w:val="20"/>
    </w:rPr>
  </w:style>
  <w:style w:type="paragraph" w:customStyle="1" w:styleId="576">
    <w:name w:val="style1"/>
    <w:basedOn w:val="1"/>
    <w:qFormat/>
    <w:uiPriority w:val="0"/>
    <w:pPr>
      <w:widowControl/>
      <w:spacing w:before="100" w:beforeAutospacing="1" w:after="100" w:afterAutospacing="1" w:line="432" w:lineRule="auto"/>
      <w:ind w:firstLine="100" w:firstLineChars="100"/>
      <w:jc w:val="left"/>
    </w:pPr>
    <w:rPr>
      <w:rFonts w:ascii="宋体" w:hAnsi="宋体" w:cs="宋体"/>
      <w:kern w:val="0"/>
      <w:sz w:val="27"/>
      <w:szCs w:val="27"/>
    </w:rPr>
  </w:style>
  <w:style w:type="paragraph" w:customStyle="1" w:styleId="577">
    <w:name w:val="pa-10"/>
    <w:basedOn w:val="1"/>
    <w:qFormat/>
    <w:uiPriority w:val="0"/>
    <w:pPr>
      <w:widowControl/>
      <w:spacing w:line="360" w:lineRule="atLeast"/>
      <w:ind w:firstLine="3220" w:firstLineChars="100"/>
    </w:pPr>
    <w:rPr>
      <w:rFonts w:ascii="宋体" w:hAnsi="宋体" w:cs="宋体"/>
      <w:kern w:val="0"/>
      <w:sz w:val="24"/>
    </w:rPr>
  </w:style>
  <w:style w:type="paragraph" w:customStyle="1" w:styleId="578">
    <w:name w:val="正文文本缩进 211"/>
    <w:basedOn w:val="1"/>
    <w:qFormat/>
    <w:uiPriority w:val="0"/>
    <w:pPr>
      <w:spacing w:line="360" w:lineRule="auto"/>
      <w:ind w:firstLine="540" w:firstLineChars="225"/>
    </w:pPr>
    <w:rPr>
      <w:sz w:val="28"/>
      <w:szCs w:val="20"/>
    </w:rPr>
  </w:style>
  <w:style w:type="paragraph" w:customStyle="1" w:styleId="579">
    <w:name w:val="Char Char Char Char1"/>
    <w:basedOn w:val="1"/>
    <w:qFormat/>
    <w:uiPriority w:val="0"/>
    <w:pPr>
      <w:spacing w:line="440" w:lineRule="exact"/>
      <w:ind w:firstLine="100" w:firstLineChars="100"/>
    </w:pPr>
  </w:style>
  <w:style w:type="paragraph" w:customStyle="1" w:styleId="580">
    <w:name w:val="pa-19"/>
    <w:basedOn w:val="1"/>
    <w:qFormat/>
    <w:uiPriority w:val="0"/>
    <w:pPr>
      <w:widowControl/>
      <w:spacing w:line="240" w:lineRule="atLeast"/>
      <w:ind w:firstLine="20" w:firstLineChars="100"/>
      <w:jc w:val="left"/>
    </w:pPr>
    <w:rPr>
      <w:rFonts w:ascii="宋体" w:hAnsi="宋体" w:cs="宋体"/>
      <w:kern w:val="0"/>
      <w:sz w:val="24"/>
    </w:rPr>
  </w:style>
  <w:style w:type="paragraph" w:customStyle="1" w:styleId="581">
    <w:name w:val="Char Char Char Char Char Char Char Char Char Char Char Char1 Char"/>
    <w:basedOn w:val="1"/>
    <w:qFormat/>
    <w:uiPriority w:val="0"/>
    <w:rPr>
      <w:b/>
      <w:szCs w:val="20"/>
    </w:rPr>
  </w:style>
  <w:style w:type="paragraph" w:customStyle="1" w:styleId="582">
    <w:name w:val="修订11"/>
    <w:qFormat/>
    <w:uiPriority w:val="0"/>
    <w:rPr>
      <w:rFonts w:ascii="Times New Roman" w:hAnsi="Times New Roman" w:eastAsia="宋体" w:cs="Times New Roman"/>
      <w:kern w:val="2"/>
      <w:sz w:val="21"/>
      <w:szCs w:val="24"/>
      <w:lang w:val="en-US" w:eastAsia="zh-CN" w:bidi="ar-SA"/>
    </w:rPr>
  </w:style>
  <w:style w:type="paragraph" w:customStyle="1" w:styleId="583">
    <w:name w:val="表格标题"/>
    <w:basedOn w:val="1"/>
    <w:qFormat/>
    <w:uiPriority w:val="0"/>
    <w:pPr>
      <w:adjustRightInd w:val="0"/>
      <w:spacing w:before="120" w:line="480" w:lineRule="exact"/>
      <w:jc w:val="center"/>
      <w:textAlignment w:val="baseline"/>
    </w:pPr>
    <w:rPr>
      <w:rFonts w:eastAsia="文鼎CS中宋"/>
      <w:spacing w:val="8"/>
      <w:kern w:val="0"/>
      <w:sz w:val="24"/>
      <w:szCs w:val="20"/>
    </w:rPr>
  </w:style>
  <w:style w:type="paragraph" w:customStyle="1" w:styleId="584">
    <w:name w:val="缩进编号a"/>
    <w:basedOn w:val="1"/>
    <w:qFormat/>
    <w:uiPriority w:val="0"/>
    <w:pPr>
      <w:widowControl/>
      <w:numPr>
        <w:ilvl w:val="1"/>
        <w:numId w:val="2"/>
      </w:numPr>
      <w:adjustRightInd w:val="0"/>
      <w:snapToGrid w:val="0"/>
      <w:spacing w:beforeLines="70" w:afterLines="70" w:line="360" w:lineRule="atLeast"/>
      <w:textAlignment w:val="baseline"/>
    </w:pPr>
    <w:rPr>
      <w:rFonts w:ascii="宋体" w:hAnsi="宋体" w:cs="Arial"/>
      <w:spacing w:val="30"/>
      <w:kern w:val="0"/>
      <w:sz w:val="24"/>
    </w:rPr>
  </w:style>
  <w:style w:type="paragraph" w:customStyle="1" w:styleId="585">
    <w:name w:val="样式 仿宋_GB2312 四号 行距: 1.5 倍行距"/>
    <w:basedOn w:val="1"/>
    <w:qFormat/>
    <w:uiPriority w:val="0"/>
    <w:pPr>
      <w:autoSpaceDE w:val="0"/>
      <w:autoSpaceDN w:val="0"/>
      <w:adjustRightInd w:val="0"/>
      <w:spacing w:line="360" w:lineRule="auto"/>
      <w:ind w:firstLine="560" w:firstLineChars="200"/>
      <w:jc w:val="left"/>
    </w:pPr>
    <w:rPr>
      <w:rFonts w:ascii="仿宋_GB2312" w:eastAsia="仿宋_GB2312"/>
      <w:b/>
      <w:sz w:val="28"/>
      <w:szCs w:val="20"/>
    </w:rPr>
  </w:style>
  <w:style w:type="paragraph" w:customStyle="1" w:styleId="586">
    <w:name w:val="二级标题"/>
    <w:basedOn w:val="1"/>
    <w:qFormat/>
    <w:uiPriority w:val="0"/>
    <w:pPr>
      <w:snapToGrid w:val="0"/>
      <w:spacing w:beforeLines="50" w:afterLines="50" w:line="360" w:lineRule="auto"/>
      <w:outlineLvl w:val="1"/>
    </w:pPr>
    <w:rPr>
      <w:rFonts w:hAnsi="宋体"/>
      <w:b/>
      <w:sz w:val="28"/>
      <w:szCs w:val="20"/>
    </w:rPr>
  </w:style>
  <w:style w:type="paragraph" w:customStyle="1" w:styleId="587">
    <w:name w:val="Char21"/>
    <w:basedOn w:val="1"/>
    <w:qFormat/>
    <w:uiPriority w:val="0"/>
    <w:rPr>
      <w:rFonts w:ascii="仿宋_GB2312" w:eastAsia="仿宋_GB2312"/>
      <w:b/>
      <w:sz w:val="32"/>
      <w:szCs w:val="32"/>
    </w:rPr>
  </w:style>
  <w:style w:type="paragraph" w:customStyle="1" w:styleId="588">
    <w:name w:val="pa-109"/>
    <w:basedOn w:val="1"/>
    <w:qFormat/>
    <w:uiPriority w:val="0"/>
    <w:pPr>
      <w:widowControl/>
      <w:spacing w:line="280" w:lineRule="atLeast"/>
      <w:ind w:firstLine="100" w:firstLineChars="100"/>
    </w:pPr>
    <w:rPr>
      <w:rFonts w:ascii="宋体" w:hAnsi="宋体" w:cs="宋体"/>
      <w:kern w:val="0"/>
      <w:sz w:val="24"/>
    </w:rPr>
  </w:style>
  <w:style w:type="paragraph" w:customStyle="1" w:styleId="589">
    <w:name w:val="ca-16"/>
    <w:basedOn w:val="1"/>
    <w:qFormat/>
    <w:uiPriority w:val="0"/>
    <w:pPr>
      <w:widowControl/>
      <w:spacing w:line="440" w:lineRule="exact"/>
      <w:ind w:firstLine="100" w:firstLineChars="100"/>
      <w:jc w:val="left"/>
    </w:pPr>
    <w:rPr>
      <w:rFonts w:ascii="宋体" w:hAnsi="宋体" w:cs="宋体"/>
      <w:kern w:val="0"/>
      <w:sz w:val="24"/>
    </w:rPr>
  </w:style>
  <w:style w:type="paragraph" w:customStyle="1" w:styleId="590">
    <w:name w:val="td-2"/>
    <w:basedOn w:val="1"/>
    <w:qFormat/>
    <w:uiPriority w:val="0"/>
    <w:pPr>
      <w:widowControl/>
      <w:pBdr>
        <w:left w:val="single" w:color="000000" w:sz="6" w:space="4"/>
        <w:bottom w:val="single" w:color="000000" w:sz="6" w:space="0"/>
        <w:right w:val="single" w:color="000000" w:sz="6" w:space="0"/>
      </w:pBdr>
      <w:spacing w:line="440" w:lineRule="exact"/>
      <w:ind w:firstLine="100" w:firstLineChars="100"/>
      <w:jc w:val="left"/>
    </w:pPr>
    <w:rPr>
      <w:rFonts w:ascii="宋体" w:hAnsi="宋体" w:cs="宋体"/>
      <w:kern w:val="0"/>
      <w:sz w:val="24"/>
    </w:rPr>
  </w:style>
  <w:style w:type="paragraph" w:customStyle="1" w:styleId="591">
    <w:name w:val="t1"/>
    <w:basedOn w:val="1"/>
    <w:qFormat/>
    <w:uiPriority w:val="0"/>
    <w:pPr>
      <w:widowControl/>
      <w:spacing w:line="280" w:lineRule="atLeast"/>
      <w:ind w:firstLine="100" w:firstLineChars="100"/>
      <w:jc w:val="left"/>
    </w:pPr>
    <w:rPr>
      <w:snapToGrid w:val="0"/>
      <w:kern w:val="0"/>
      <w:sz w:val="24"/>
      <w:szCs w:val="20"/>
      <w:lang w:val="de-DE" w:eastAsia="de-DE"/>
    </w:rPr>
  </w:style>
  <w:style w:type="paragraph" w:customStyle="1" w:styleId="592">
    <w:name w:val="td-9"/>
    <w:basedOn w:val="1"/>
    <w:qFormat/>
    <w:uiPriority w:val="0"/>
    <w:pPr>
      <w:widowControl/>
      <w:pBdr>
        <w:top w:val="single" w:color="000000" w:sz="4" w:space="0"/>
        <w:left w:val="single" w:color="000000" w:sz="12" w:space="4"/>
        <w:bottom w:val="single" w:color="000000" w:sz="12" w:space="0"/>
        <w:right w:val="single" w:color="000000" w:sz="4" w:space="0"/>
      </w:pBdr>
      <w:spacing w:line="440" w:lineRule="exact"/>
      <w:ind w:firstLine="100" w:firstLineChars="100"/>
      <w:jc w:val="left"/>
    </w:pPr>
    <w:rPr>
      <w:rFonts w:ascii="宋体" w:hAnsi="宋体" w:cs="宋体"/>
      <w:kern w:val="0"/>
      <w:sz w:val="24"/>
    </w:rPr>
  </w:style>
  <w:style w:type="paragraph" w:customStyle="1" w:styleId="593">
    <w:name w:val="二级标题 Char Char Char"/>
    <w:basedOn w:val="1"/>
    <w:next w:val="1"/>
    <w:qFormat/>
    <w:uiPriority w:val="0"/>
    <w:pPr>
      <w:spacing w:line="529" w:lineRule="exact"/>
      <w:ind w:firstLine="200" w:firstLineChars="200"/>
    </w:pPr>
    <w:rPr>
      <w:rFonts w:ascii="宋体" w:hAnsi="宋体"/>
      <w:sz w:val="28"/>
      <w:szCs w:val="20"/>
    </w:rPr>
  </w:style>
  <w:style w:type="paragraph" w:customStyle="1" w:styleId="594">
    <w:name w:val="ca-3"/>
    <w:basedOn w:val="1"/>
    <w:qFormat/>
    <w:uiPriority w:val="0"/>
    <w:pPr>
      <w:widowControl/>
      <w:spacing w:line="440" w:lineRule="exact"/>
      <w:ind w:firstLine="100" w:firstLineChars="100"/>
      <w:jc w:val="left"/>
    </w:pPr>
    <w:rPr>
      <w:b/>
      <w:bCs/>
      <w:color w:val="000000"/>
      <w:spacing w:val="-20"/>
      <w:kern w:val="0"/>
      <w:sz w:val="48"/>
      <w:szCs w:val="48"/>
    </w:rPr>
  </w:style>
  <w:style w:type="paragraph" w:customStyle="1" w:styleId="595">
    <w:name w:val="xl36"/>
    <w:basedOn w:val="1"/>
    <w:qFormat/>
    <w:uiPriority w:val="0"/>
    <w:pPr>
      <w:widowControl/>
      <w:pBdr>
        <w:bottom w:val="single" w:color="auto" w:sz="4" w:space="0"/>
        <w:right w:val="single" w:color="auto" w:sz="4" w:space="0"/>
      </w:pBdr>
      <w:spacing w:before="100" w:beforeAutospacing="1" w:after="100" w:afterAutospacing="1"/>
      <w:jc w:val="center"/>
      <w:textAlignment w:val="top"/>
    </w:pPr>
    <w:rPr>
      <w:kern w:val="0"/>
      <w:szCs w:val="21"/>
    </w:rPr>
  </w:style>
  <w:style w:type="paragraph" w:customStyle="1" w:styleId="596">
    <w:name w:val="pa-41"/>
    <w:basedOn w:val="1"/>
    <w:qFormat/>
    <w:uiPriority w:val="0"/>
    <w:pPr>
      <w:widowControl/>
      <w:spacing w:line="280" w:lineRule="atLeast"/>
      <w:ind w:firstLine="420" w:firstLineChars="100"/>
    </w:pPr>
    <w:rPr>
      <w:rFonts w:ascii="宋体" w:hAnsi="宋体" w:cs="宋体"/>
      <w:kern w:val="0"/>
      <w:sz w:val="24"/>
    </w:rPr>
  </w:style>
  <w:style w:type="paragraph" w:customStyle="1" w:styleId="597">
    <w:name w:val="样式 小四 行距: 固定值 18 磅"/>
    <w:basedOn w:val="1"/>
    <w:qFormat/>
    <w:uiPriority w:val="0"/>
    <w:pPr>
      <w:tabs>
        <w:tab w:val="left" w:pos="432"/>
      </w:tabs>
      <w:spacing w:line="360" w:lineRule="exact"/>
      <w:ind w:left="432" w:hanging="432"/>
    </w:pPr>
    <w:rPr>
      <w:sz w:val="24"/>
      <w:szCs w:val="20"/>
    </w:rPr>
  </w:style>
  <w:style w:type="paragraph" w:customStyle="1" w:styleId="598">
    <w:name w:val="td-11"/>
    <w:basedOn w:val="1"/>
    <w:qFormat/>
    <w:uiPriority w:val="0"/>
    <w:pPr>
      <w:widowControl/>
      <w:pBdr>
        <w:top w:val="single" w:color="000000" w:sz="4" w:space="0"/>
        <w:left w:val="single" w:color="000000" w:sz="4" w:space="4"/>
        <w:bottom w:val="single" w:color="000000" w:sz="12" w:space="0"/>
        <w:right w:val="single" w:color="000000" w:sz="12" w:space="0"/>
      </w:pBdr>
      <w:spacing w:line="440" w:lineRule="exact"/>
      <w:ind w:firstLine="100" w:firstLineChars="100"/>
      <w:jc w:val="left"/>
    </w:pPr>
    <w:rPr>
      <w:rFonts w:ascii="宋体" w:hAnsi="宋体" w:cs="宋体"/>
      <w:kern w:val="0"/>
      <w:sz w:val="24"/>
    </w:rPr>
  </w:style>
  <w:style w:type="paragraph" w:customStyle="1" w:styleId="599">
    <w:name w:val="Char Char Char Char Char Char Char Char Char Char Char Char"/>
    <w:basedOn w:val="1"/>
    <w:qFormat/>
    <w:uiPriority w:val="0"/>
    <w:rPr>
      <w:b/>
      <w:szCs w:val="20"/>
    </w:rPr>
  </w:style>
  <w:style w:type="paragraph" w:customStyle="1" w:styleId="600">
    <w:name w:val="pa-60"/>
    <w:basedOn w:val="1"/>
    <w:qFormat/>
    <w:uiPriority w:val="0"/>
    <w:pPr>
      <w:widowControl/>
      <w:spacing w:line="360" w:lineRule="atLeast"/>
      <w:ind w:firstLine="560" w:firstLineChars="100"/>
    </w:pPr>
    <w:rPr>
      <w:rFonts w:ascii="宋体" w:hAnsi="宋体" w:cs="宋体"/>
      <w:kern w:val="0"/>
      <w:sz w:val="24"/>
    </w:rPr>
  </w:style>
  <w:style w:type="paragraph" w:customStyle="1" w:styleId="601">
    <w:name w:val="pa-12"/>
    <w:basedOn w:val="1"/>
    <w:qFormat/>
    <w:uiPriority w:val="0"/>
    <w:pPr>
      <w:widowControl/>
      <w:spacing w:line="360" w:lineRule="atLeast"/>
      <w:ind w:firstLine="100" w:firstLineChars="100"/>
    </w:pPr>
    <w:rPr>
      <w:rFonts w:ascii="宋体" w:hAnsi="宋体" w:cs="宋体"/>
      <w:kern w:val="0"/>
      <w:sz w:val="24"/>
    </w:rPr>
  </w:style>
  <w:style w:type="paragraph" w:customStyle="1" w:styleId="602">
    <w:name w:val="ca-13"/>
    <w:basedOn w:val="1"/>
    <w:qFormat/>
    <w:uiPriority w:val="0"/>
    <w:pPr>
      <w:widowControl/>
      <w:spacing w:line="440" w:lineRule="exact"/>
      <w:ind w:firstLine="100" w:firstLineChars="100"/>
      <w:jc w:val="left"/>
    </w:pPr>
    <w:rPr>
      <w:rFonts w:ascii="宋体" w:hAnsi="宋体" w:cs="宋体"/>
      <w:color w:val="000000"/>
      <w:kern w:val="0"/>
      <w:sz w:val="32"/>
      <w:szCs w:val="32"/>
    </w:rPr>
  </w:style>
  <w:style w:type="paragraph" w:customStyle="1" w:styleId="603">
    <w:name w:val="pa-95"/>
    <w:basedOn w:val="1"/>
    <w:qFormat/>
    <w:uiPriority w:val="0"/>
    <w:pPr>
      <w:widowControl/>
      <w:spacing w:line="440" w:lineRule="atLeast"/>
      <w:ind w:firstLine="100" w:firstLineChars="100"/>
      <w:jc w:val="center"/>
    </w:pPr>
    <w:rPr>
      <w:rFonts w:ascii="宋体" w:hAnsi="宋体" w:cs="宋体"/>
      <w:kern w:val="0"/>
      <w:sz w:val="24"/>
    </w:rPr>
  </w:style>
  <w:style w:type="paragraph" w:customStyle="1" w:styleId="604">
    <w:name w:val="TOC 标题2"/>
    <w:basedOn w:val="2"/>
    <w:next w:val="1"/>
    <w:qFormat/>
    <w:uiPriority w:val="0"/>
    <w:pPr>
      <w:spacing w:before="260" w:after="260" w:line="413" w:lineRule="auto"/>
    </w:pPr>
    <w:rPr>
      <w:rFonts w:ascii="宋体" w:hAnsi="宋体"/>
      <w:sz w:val="36"/>
      <w:lang w:val="zh-CN"/>
    </w:rPr>
  </w:style>
  <w:style w:type="paragraph" w:customStyle="1" w:styleId="605">
    <w:name w:val="ca-31"/>
    <w:basedOn w:val="1"/>
    <w:qFormat/>
    <w:uiPriority w:val="0"/>
    <w:pPr>
      <w:widowControl/>
      <w:spacing w:line="440" w:lineRule="exact"/>
      <w:ind w:firstLine="100" w:firstLineChars="100"/>
      <w:jc w:val="left"/>
    </w:pPr>
    <w:rPr>
      <w:rFonts w:ascii="??" w:hAnsi="??" w:cs="宋体"/>
      <w:color w:val="000000"/>
      <w:kern w:val="0"/>
      <w:szCs w:val="21"/>
    </w:rPr>
  </w:style>
  <w:style w:type="paragraph" w:customStyle="1" w:styleId="606">
    <w:name w:val="pa-24"/>
    <w:basedOn w:val="1"/>
    <w:qFormat/>
    <w:uiPriority w:val="0"/>
    <w:pPr>
      <w:widowControl/>
      <w:spacing w:line="360" w:lineRule="atLeast"/>
      <w:ind w:firstLine="480" w:firstLineChars="100"/>
    </w:pPr>
    <w:rPr>
      <w:rFonts w:ascii="宋体" w:hAnsi="宋体" w:cs="宋体"/>
      <w:kern w:val="0"/>
      <w:sz w:val="24"/>
    </w:rPr>
  </w:style>
  <w:style w:type="paragraph" w:styleId="607">
    <w:name w:val="No Spacing"/>
    <w:qFormat/>
    <w:uiPriority w:val="1"/>
    <w:pPr>
      <w:widowControl w:val="0"/>
      <w:jc w:val="both"/>
    </w:pPr>
    <w:rPr>
      <w:rFonts w:ascii="Calibri" w:hAnsi="Calibri" w:eastAsia="宋体" w:cs="Times New Roman"/>
      <w:kern w:val="2"/>
      <w:sz w:val="21"/>
      <w:szCs w:val="22"/>
      <w:lang w:val="en-US" w:eastAsia="zh-CN" w:bidi="ar-SA"/>
    </w:rPr>
  </w:style>
  <w:style w:type="paragraph" w:customStyle="1" w:styleId="608">
    <w:name w:val="样式 左 行距: 1.5 倍行距"/>
    <w:basedOn w:val="1"/>
    <w:qFormat/>
    <w:uiPriority w:val="0"/>
    <w:pPr>
      <w:snapToGrid w:val="0"/>
      <w:spacing w:line="360" w:lineRule="auto"/>
      <w:ind w:firstLine="592" w:firstLineChars="200"/>
      <w:jc w:val="left"/>
    </w:pPr>
    <w:rPr>
      <w:rFonts w:cs="宋体"/>
      <w:spacing w:val="8"/>
      <w:sz w:val="24"/>
      <w:szCs w:val="20"/>
    </w:rPr>
  </w:style>
  <w:style w:type="paragraph" w:customStyle="1" w:styleId="609">
    <w:name w:val="pa-49"/>
    <w:basedOn w:val="1"/>
    <w:qFormat/>
    <w:uiPriority w:val="0"/>
    <w:pPr>
      <w:widowControl/>
      <w:spacing w:line="280" w:lineRule="atLeast"/>
      <w:ind w:firstLine="440" w:firstLineChars="100"/>
      <w:jc w:val="left"/>
    </w:pPr>
    <w:rPr>
      <w:rFonts w:ascii="宋体" w:hAnsi="宋体" w:cs="宋体"/>
      <w:kern w:val="0"/>
      <w:sz w:val="24"/>
    </w:rPr>
  </w:style>
  <w:style w:type="paragraph" w:customStyle="1" w:styleId="610">
    <w:name w:val="样式 四号 首行缩进:  2 字符"/>
    <w:basedOn w:val="1"/>
    <w:qFormat/>
    <w:uiPriority w:val="0"/>
    <w:pPr>
      <w:ind w:firstLine="200" w:firstLineChars="200"/>
    </w:pPr>
    <w:rPr>
      <w:sz w:val="28"/>
      <w:szCs w:val="20"/>
    </w:rPr>
  </w:style>
  <w:style w:type="paragraph" w:customStyle="1" w:styleId="611">
    <w:name w:val="pa-80"/>
    <w:basedOn w:val="1"/>
    <w:qFormat/>
    <w:uiPriority w:val="0"/>
    <w:pPr>
      <w:widowControl/>
      <w:spacing w:line="360" w:lineRule="atLeast"/>
      <w:ind w:firstLine="100" w:firstLineChars="100"/>
    </w:pPr>
    <w:rPr>
      <w:rFonts w:ascii="宋体" w:hAnsi="宋体" w:cs="宋体"/>
      <w:kern w:val="0"/>
      <w:sz w:val="24"/>
    </w:rPr>
  </w:style>
  <w:style w:type="paragraph" w:customStyle="1" w:styleId="612">
    <w:name w:val="列出段落2"/>
    <w:basedOn w:val="1"/>
    <w:qFormat/>
    <w:uiPriority w:val="0"/>
    <w:pPr>
      <w:autoSpaceDE w:val="0"/>
      <w:autoSpaceDN w:val="0"/>
      <w:adjustRightInd w:val="0"/>
      <w:spacing w:line="315" w:lineRule="atLeast"/>
      <w:ind w:firstLine="420" w:firstLineChars="200"/>
      <w:jc w:val="left"/>
    </w:pPr>
    <w:rPr>
      <w:rFonts w:ascii="宋体"/>
      <w:b/>
      <w:sz w:val="28"/>
      <w:szCs w:val="20"/>
    </w:rPr>
  </w:style>
  <w:style w:type="paragraph" w:customStyle="1" w:styleId="613">
    <w:name w:val="ca-7"/>
    <w:basedOn w:val="1"/>
    <w:qFormat/>
    <w:uiPriority w:val="0"/>
    <w:pPr>
      <w:widowControl/>
      <w:spacing w:line="440" w:lineRule="exact"/>
      <w:ind w:firstLine="100" w:firstLineChars="100"/>
      <w:jc w:val="left"/>
    </w:pPr>
    <w:rPr>
      <w:color w:val="000000"/>
      <w:kern w:val="0"/>
      <w:sz w:val="28"/>
      <w:szCs w:val="28"/>
    </w:rPr>
  </w:style>
  <w:style w:type="paragraph" w:customStyle="1" w:styleId="614">
    <w:name w:val="ca-19"/>
    <w:basedOn w:val="1"/>
    <w:qFormat/>
    <w:uiPriority w:val="0"/>
    <w:pPr>
      <w:widowControl/>
      <w:spacing w:line="440" w:lineRule="exact"/>
      <w:ind w:firstLine="100" w:firstLineChars="100"/>
      <w:jc w:val="left"/>
    </w:pPr>
    <w:rPr>
      <w:kern w:val="0"/>
      <w:sz w:val="18"/>
      <w:szCs w:val="18"/>
    </w:rPr>
  </w:style>
  <w:style w:type="paragraph" w:customStyle="1" w:styleId="615">
    <w:name w:val="四级目录 Char Char Char Char Char"/>
    <w:next w:val="1"/>
    <w:qFormat/>
    <w:uiPriority w:val="0"/>
    <w:pPr>
      <w:spacing w:line="360" w:lineRule="auto"/>
      <w:ind w:left="200" w:leftChars="200"/>
    </w:pPr>
    <w:rPr>
      <w:rFonts w:ascii="Times New Roman" w:hAnsi="Times New Roman" w:eastAsia="宋体" w:cs="Times New Roman"/>
      <w:lang w:val="en-US" w:eastAsia="zh-CN" w:bidi="ar-SA"/>
    </w:rPr>
  </w:style>
  <w:style w:type="paragraph" w:customStyle="1" w:styleId="616">
    <w:name w:val="td-8"/>
    <w:basedOn w:val="1"/>
    <w:qFormat/>
    <w:uiPriority w:val="0"/>
    <w:pPr>
      <w:widowControl/>
      <w:pBdr>
        <w:top w:val="single" w:color="000000" w:sz="4" w:space="0"/>
        <w:left w:val="single" w:color="000000" w:sz="4" w:space="4"/>
        <w:bottom w:val="single" w:color="000000" w:sz="4" w:space="0"/>
        <w:right w:val="single" w:color="000000" w:sz="12" w:space="0"/>
      </w:pBdr>
      <w:spacing w:line="440" w:lineRule="exact"/>
      <w:ind w:firstLine="100" w:firstLineChars="100"/>
      <w:jc w:val="left"/>
    </w:pPr>
    <w:rPr>
      <w:rFonts w:ascii="宋体" w:hAnsi="宋体" w:cs="宋体"/>
      <w:kern w:val="0"/>
      <w:sz w:val="24"/>
    </w:rPr>
  </w:style>
  <w:style w:type="paragraph" w:customStyle="1" w:styleId="617">
    <w:name w:val="列出段落21"/>
    <w:basedOn w:val="1"/>
    <w:qFormat/>
    <w:uiPriority w:val="0"/>
    <w:pPr>
      <w:ind w:firstLine="420" w:firstLineChars="200"/>
    </w:pPr>
    <w:rPr>
      <w:rFonts w:ascii="宋体"/>
      <w:sz w:val="28"/>
      <w:szCs w:val="20"/>
    </w:rPr>
  </w:style>
  <w:style w:type="paragraph" w:customStyle="1" w:styleId="618">
    <w:name w:val="pa-51"/>
    <w:basedOn w:val="1"/>
    <w:qFormat/>
    <w:uiPriority w:val="0"/>
    <w:pPr>
      <w:widowControl/>
      <w:spacing w:line="276" w:lineRule="atLeast"/>
      <w:ind w:firstLine="100" w:firstLineChars="100"/>
      <w:jc w:val="center"/>
    </w:pPr>
    <w:rPr>
      <w:rFonts w:ascii="宋体" w:hAnsi="宋体" w:cs="宋体"/>
      <w:kern w:val="0"/>
      <w:sz w:val="24"/>
    </w:rPr>
  </w:style>
  <w:style w:type="paragraph" w:customStyle="1" w:styleId="619">
    <w:name w:val="pa-113"/>
    <w:basedOn w:val="1"/>
    <w:qFormat/>
    <w:uiPriority w:val="0"/>
    <w:pPr>
      <w:widowControl/>
      <w:spacing w:line="360" w:lineRule="atLeast"/>
      <w:ind w:firstLine="2960" w:firstLineChars="100"/>
    </w:pPr>
    <w:rPr>
      <w:rFonts w:ascii="宋体" w:hAnsi="宋体" w:cs="宋体"/>
      <w:kern w:val="0"/>
      <w:sz w:val="24"/>
    </w:rPr>
  </w:style>
  <w:style w:type="paragraph" w:customStyle="1" w:styleId="620">
    <w:name w:val="pa-92"/>
    <w:basedOn w:val="1"/>
    <w:qFormat/>
    <w:uiPriority w:val="0"/>
    <w:pPr>
      <w:widowControl/>
      <w:spacing w:line="480" w:lineRule="atLeast"/>
      <w:ind w:firstLine="480" w:firstLineChars="100"/>
    </w:pPr>
    <w:rPr>
      <w:rFonts w:ascii="宋体" w:hAnsi="宋体" w:cs="宋体"/>
      <w:kern w:val="0"/>
      <w:sz w:val="24"/>
    </w:rPr>
  </w:style>
  <w:style w:type="paragraph" w:customStyle="1" w:styleId="621">
    <w:name w:val="正文缩进1"/>
    <w:basedOn w:val="1"/>
    <w:qFormat/>
    <w:uiPriority w:val="0"/>
    <w:pPr>
      <w:autoSpaceDE w:val="0"/>
      <w:autoSpaceDN w:val="0"/>
      <w:adjustRightInd w:val="0"/>
      <w:spacing w:line="315" w:lineRule="atLeast"/>
      <w:ind w:firstLine="420" w:firstLineChars="200"/>
      <w:jc w:val="left"/>
    </w:pPr>
    <w:rPr>
      <w:rFonts w:ascii="宋体"/>
      <w:b/>
      <w:sz w:val="28"/>
      <w:szCs w:val="20"/>
    </w:rPr>
  </w:style>
  <w:style w:type="paragraph" w:customStyle="1" w:styleId="622">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623">
    <w:name w:val="专用标题2"/>
    <w:basedOn w:val="3"/>
    <w:next w:val="1"/>
    <w:qFormat/>
    <w:uiPriority w:val="0"/>
    <w:pPr>
      <w:keepNext w:val="0"/>
      <w:keepLines w:val="0"/>
      <w:tabs>
        <w:tab w:val="left" w:pos="993"/>
      </w:tabs>
      <w:spacing w:line="360" w:lineRule="auto"/>
    </w:pPr>
    <w:rPr>
      <w:rFonts w:ascii="宋体" w:hAnsi="宋体" w:eastAsia="宋体" w:cs="Times"/>
    </w:rPr>
  </w:style>
  <w:style w:type="paragraph" w:customStyle="1" w:styleId="624">
    <w:name w:val="ca-33"/>
    <w:basedOn w:val="1"/>
    <w:qFormat/>
    <w:uiPriority w:val="0"/>
    <w:pPr>
      <w:widowControl/>
      <w:spacing w:line="440" w:lineRule="exact"/>
      <w:ind w:firstLine="100" w:firstLineChars="100"/>
      <w:jc w:val="left"/>
    </w:pPr>
    <w:rPr>
      <w:rFonts w:ascii="宋体" w:hAnsi="宋体" w:cs="宋体"/>
      <w:b/>
      <w:bCs/>
      <w:color w:val="002060"/>
      <w:spacing w:val="-20"/>
      <w:kern w:val="0"/>
      <w:sz w:val="20"/>
      <w:szCs w:val="20"/>
    </w:rPr>
  </w:style>
  <w:style w:type="paragraph" w:customStyle="1" w:styleId="625">
    <w:name w:val="td-6"/>
    <w:basedOn w:val="1"/>
    <w:qFormat/>
    <w:uiPriority w:val="0"/>
    <w:pPr>
      <w:widowControl/>
      <w:pBdr>
        <w:top w:val="single" w:color="000000" w:sz="12" w:space="0"/>
        <w:left w:val="single" w:color="000000" w:sz="4" w:space="4"/>
        <w:bottom w:val="single" w:color="000000" w:sz="4" w:space="0"/>
        <w:right w:val="single" w:color="000000" w:sz="12" w:space="0"/>
      </w:pBdr>
      <w:spacing w:line="440" w:lineRule="exact"/>
      <w:ind w:firstLine="100" w:firstLineChars="100"/>
      <w:jc w:val="left"/>
    </w:pPr>
    <w:rPr>
      <w:rFonts w:ascii="宋体" w:hAnsi="宋体" w:cs="宋体"/>
      <w:kern w:val="0"/>
      <w:sz w:val="24"/>
    </w:rPr>
  </w:style>
  <w:style w:type="paragraph" w:customStyle="1" w:styleId="626">
    <w:name w:val="Char Char Char Char Char Char1"/>
    <w:basedOn w:val="1"/>
    <w:qFormat/>
    <w:uiPriority w:val="0"/>
    <w:pPr>
      <w:spacing w:line="440" w:lineRule="exact"/>
      <w:ind w:firstLine="100" w:firstLineChars="100"/>
    </w:pPr>
  </w:style>
  <w:style w:type="paragraph" w:customStyle="1" w:styleId="627">
    <w:name w:val="pa-61"/>
    <w:basedOn w:val="1"/>
    <w:qFormat/>
    <w:uiPriority w:val="0"/>
    <w:pPr>
      <w:widowControl/>
      <w:spacing w:line="240" w:lineRule="atLeast"/>
      <w:ind w:firstLine="100" w:firstLineChars="100"/>
    </w:pPr>
    <w:rPr>
      <w:rFonts w:ascii="宋体" w:hAnsi="宋体" w:cs="宋体"/>
      <w:kern w:val="0"/>
      <w:sz w:val="24"/>
    </w:rPr>
  </w:style>
  <w:style w:type="paragraph" w:customStyle="1" w:styleId="628">
    <w:name w:val="pa-6"/>
    <w:basedOn w:val="1"/>
    <w:qFormat/>
    <w:uiPriority w:val="0"/>
    <w:pPr>
      <w:widowControl/>
      <w:spacing w:line="560" w:lineRule="atLeast"/>
      <w:ind w:firstLine="100" w:firstLineChars="100"/>
    </w:pPr>
    <w:rPr>
      <w:rFonts w:ascii="宋体" w:hAnsi="宋体" w:cs="宋体"/>
      <w:kern w:val="0"/>
      <w:sz w:val="24"/>
    </w:rPr>
  </w:style>
  <w:style w:type="paragraph" w:customStyle="1" w:styleId="629">
    <w:name w:val="2"/>
    <w:basedOn w:val="1"/>
    <w:qFormat/>
    <w:uiPriority w:val="0"/>
    <w:pPr>
      <w:widowControl/>
      <w:spacing w:before="100" w:beforeAutospacing="1" w:after="100" w:afterAutospacing="1"/>
      <w:jc w:val="left"/>
    </w:pPr>
    <w:rPr>
      <w:rFonts w:ascii="宋体" w:hAnsi="宋体"/>
      <w:kern w:val="0"/>
      <w:sz w:val="24"/>
      <w:szCs w:val="20"/>
    </w:rPr>
  </w:style>
  <w:style w:type="paragraph" w:customStyle="1" w:styleId="630">
    <w:name w:val="pa-48"/>
    <w:basedOn w:val="1"/>
    <w:qFormat/>
    <w:uiPriority w:val="0"/>
    <w:pPr>
      <w:widowControl/>
      <w:spacing w:line="280" w:lineRule="atLeast"/>
      <w:ind w:firstLine="440" w:firstLineChars="100"/>
    </w:pPr>
    <w:rPr>
      <w:rFonts w:ascii="宋体" w:hAnsi="宋体" w:cs="宋体"/>
      <w:kern w:val="0"/>
      <w:sz w:val="24"/>
    </w:rPr>
  </w:style>
  <w:style w:type="paragraph" w:customStyle="1" w:styleId="631">
    <w:name w:val="pa-134"/>
    <w:basedOn w:val="1"/>
    <w:qFormat/>
    <w:uiPriority w:val="0"/>
    <w:pPr>
      <w:widowControl/>
      <w:spacing w:line="360" w:lineRule="atLeast"/>
      <w:ind w:firstLine="100" w:firstLineChars="100"/>
    </w:pPr>
    <w:rPr>
      <w:rFonts w:ascii="宋体" w:hAnsi="宋体" w:cs="宋体"/>
      <w:kern w:val="0"/>
      <w:sz w:val="24"/>
    </w:rPr>
  </w:style>
  <w:style w:type="paragraph" w:customStyle="1" w:styleId="632">
    <w:name w:val="xl24"/>
    <w:basedOn w:val="1"/>
    <w:qFormat/>
    <w:uiPriority w:val="0"/>
    <w:pPr>
      <w:widowControl/>
      <w:spacing w:before="100" w:beforeAutospacing="1" w:after="100" w:afterAutospacing="1"/>
      <w:jc w:val="center"/>
      <w:textAlignment w:val="center"/>
    </w:pPr>
    <w:rPr>
      <w:rFonts w:ascii="宋体" w:hAnsi="宋体"/>
      <w:kern w:val="0"/>
      <w:sz w:val="24"/>
    </w:rPr>
  </w:style>
  <w:style w:type="paragraph" w:customStyle="1" w:styleId="633">
    <w:name w:val="pa-52"/>
    <w:basedOn w:val="1"/>
    <w:qFormat/>
    <w:uiPriority w:val="0"/>
    <w:pPr>
      <w:widowControl/>
      <w:spacing w:line="276" w:lineRule="atLeast"/>
      <w:ind w:firstLine="100" w:firstLineChars="100"/>
      <w:jc w:val="left"/>
    </w:pPr>
    <w:rPr>
      <w:rFonts w:ascii="宋体" w:hAnsi="宋体" w:cs="宋体"/>
      <w:kern w:val="0"/>
      <w:sz w:val="24"/>
    </w:rPr>
  </w:style>
  <w:style w:type="paragraph" w:customStyle="1" w:styleId="634">
    <w:name w:val="pa-59"/>
    <w:basedOn w:val="1"/>
    <w:qFormat/>
    <w:uiPriority w:val="0"/>
    <w:pPr>
      <w:widowControl/>
      <w:spacing w:line="360" w:lineRule="atLeast"/>
      <w:ind w:firstLine="200" w:firstLineChars="100"/>
    </w:pPr>
    <w:rPr>
      <w:rFonts w:ascii="宋体" w:hAnsi="宋体" w:cs="宋体"/>
      <w:kern w:val="0"/>
      <w:sz w:val="24"/>
    </w:rPr>
  </w:style>
  <w:style w:type="paragraph" w:customStyle="1" w:styleId="635">
    <w:name w:val="pa-79"/>
    <w:basedOn w:val="1"/>
    <w:qFormat/>
    <w:uiPriority w:val="0"/>
    <w:pPr>
      <w:widowControl/>
      <w:spacing w:line="360" w:lineRule="atLeast"/>
      <w:ind w:firstLine="3040" w:firstLineChars="100"/>
      <w:jc w:val="left"/>
    </w:pPr>
    <w:rPr>
      <w:rFonts w:ascii="宋体" w:hAnsi="宋体" w:cs="宋体"/>
      <w:kern w:val="0"/>
      <w:sz w:val="24"/>
    </w:rPr>
  </w:style>
  <w:style w:type="paragraph" w:customStyle="1" w:styleId="636">
    <w:name w:val="ca-39"/>
    <w:basedOn w:val="1"/>
    <w:qFormat/>
    <w:uiPriority w:val="0"/>
    <w:pPr>
      <w:widowControl/>
      <w:spacing w:line="440" w:lineRule="exact"/>
      <w:ind w:firstLine="100" w:firstLineChars="100"/>
      <w:jc w:val="left"/>
    </w:pPr>
    <w:rPr>
      <w:rFonts w:ascii="宋体" w:hAnsi="宋体" w:cs="宋体"/>
      <w:b/>
      <w:bCs/>
      <w:color w:val="000000"/>
      <w:spacing w:val="-20"/>
      <w:kern w:val="0"/>
      <w:sz w:val="28"/>
      <w:szCs w:val="28"/>
    </w:rPr>
  </w:style>
  <w:style w:type="paragraph" w:customStyle="1" w:styleId="637">
    <w:name w:val="pa-87"/>
    <w:basedOn w:val="1"/>
    <w:qFormat/>
    <w:uiPriority w:val="0"/>
    <w:pPr>
      <w:widowControl/>
      <w:spacing w:line="320" w:lineRule="atLeast"/>
      <w:ind w:firstLine="560" w:firstLineChars="100"/>
      <w:jc w:val="left"/>
    </w:pPr>
    <w:rPr>
      <w:rFonts w:ascii="宋体" w:hAnsi="宋体" w:cs="宋体"/>
      <w:kern w:val="0"/>
      <w:sz w:val="24"/>
    </w:rPr>
  </w:style>
  <w:style w:type="paragraph" w:customStyle="1" w:styleId="638">
    <w:name w:val="pa-118"/>
    <w:basedOn w:val="1"/>
    <w:qFormat/>
    <w:uiPriority w:val="0"/>
    <w:pPr>
      <w:widowControl/>
      <w:spacing w:line="480" w:lineRule="atLeast"/>
      <w:ind w:firstLine="1440" w:firstLineChars="100"/>
    </w:pPr>
    <w:rPr>
      <w:rFonts w:ascii="宋体" w:hAnsi="宋体" w:cs="宋体"/>
      <w:kern w:val="0"/>
      <w:sz w:val="24"/>
    </w:rPr>
  </w:style>
  <w:style w:type="paragraph" w:customStyle="1" w:styleId="639">
    <w:name w:val="pa-141"/>
    <w:basedOn w:val="1"/>
    <w:qFormat/>
    <w:uiPriority w:val="0"/>
    <w:pPr>
      <w:widowControl/>
      <w:spacing w:line="320" w:lineRule="atLeast"/>
      <w:ind w:firstLine="100" w:firstLineChars="100"/>
      <w:jc w:val="right"/>
    </w:pPr>
    <w:rPr>
      <w:rFonts w:ascii="宋体" w:hAnsi="宋体" w:cs="宋体"/>
      <w:kern w:val="0"/>
      <w:sz w:val="24"/>
    </w:rPr>
  </w:style>
  <w:style w:type="paragraph" w:customStyle="1" w:styleId="640">
    <w:name w:val="pa-62"/>
    <w:basedOn w:val="1"/>
    <w:qFormat/>
    <w:uiPriority w:val="0"/>
    <w:pPr>
      <w:widowControl/>
      <w:spacing w:line="360" w:lineRule="atLeast"/>
      <w:ind w:firstLine="420" w:firstLineChars="100"/>
    </w:pPr>
    <w:rPr>
      <w:rFonts w:ascii="宋体" w:hAnsi="宋体" w:cs="宋体"/>
      <w:kern w:val="0"/>
      <w:sz w:val="24"/>
    </w:rPr>
  </w:style>
  <w:style w:type="paragraph" w:customStyle="1" w:styleId="641">
    <w:name w:val="pa-78"/>
    <w:basedOn w:val="1"/>
    <w:qFormat/>
    <w:uiPriority w:val="0"/>
    <w:pPr>
      <w:widowControl/>
      <w:spacing w:line="340" w:lineRule="atLeast"/>
      <w:ind w:firstLine="100" w:firstLineChars="100"/>
    </w:pPr>
    <w:rPr>
      <w:rFonts w:ascii="宋体" w:hAnsi="宋体" w:cs="宋体"/>
      <w:kern w:val="0"/>
      <w:sz w:val="24"/>
    </w:rPr>
  </w:style>
  <w:style w:type="paragraph" w:customStyle="1" w:styleId="642">
    <w:name w:val="pa-115"/>
    <w:basedOn w:val="1"/>
    <w:qFormat/>
    <w:uiPriority w:val="0"/>
    <w:pPr>
      <w:widowControl/>
      <w:spacing w:line="480" w:lineRule="atLeast"/>
      <w:ind w:firstLine="100" w:firstLineChars="100"/>
    </w:pPr>
    <w:rPr>
      <w:rFonts w:ascii="宋体" w:hAnsi="宋体" w:cs="宋体"/>
      <w:kern w:val="0"/>
      <w:sz w:val="24"/>
    </w:rPr>
  </w:style>
  <w:style w:type="paragraph" w:customStyle="1" w:styleId="643">
    <w:name w:val="pa-57"/>
    <w:basedOn w:val="1"/>
    <w:qFormat/>
    <w:uiPriority w:val="0"/>
    <w:pPr>
      <w:widowControl/>
      <w:spacing w:line="300" w:lineRule="atLeast"/>
      <w:ind w:firstLine="560" w:firstLineChars="100"/>
    </w:pPr>
    <w:rPr>
      <w:rFonts w:ascii="宋体" w:hAnsi="宋体" w:cs="宋体"/>
      <w:kern w:val="0"/>
      <w:sz w:val="24"/>
    </w:rPr>
  </w:style>
  <w:style w:type="paragraph" w:customStyle="1" w:styleId="644">
    <w:name w:val="pa-27"/>
    <w:basedOn w:val="1"/>
    <w:qFormat/>
    <w:uiPriority w:val="0"/>
    <w:pPr>
      <w:widowControl/>
      <w:spacing w:line="276" w:lineRule="atLeast"/>
      <w:ind w:firstLine="300" w:firstLineChars="100"/>
    </w:pPr>
    <w:rPr>
      <w:rFonts w:ascii="宋体" w:hAnsi="宋体" w:cs="宋体"/>
      <w:kern w:val="0"/>
      <w:sz w:val="24"/>
    </w:rPr>
  </w:style>
  <w:style w:type="paragraph" w:customStyle="1" w:styleId="645">
    <w:name w:val="一级标题"/>
    <w:basedOn w:val="1"/>
    <w:qFormat/>
    <w:uiPriority w:val="0"/>
    <w:pPr>
      <w:snapToGrid w:val="0"/>
      <w:spacing w:beforeLines="50" w:afterLines="50" w:line="360" w:lineRule="auto"/>
      <w:outlineLvl w:val="0"/>
    </w:pPr>
    <w:rPr>
      <w:rFonts w:hAnsi="宋体"/>
      <w:b/>
      <w:sz w:val="32"/>
      <w:szCs w:val="20"/>
    </w:rPr>
  </w:style>
  <w:style w:type="paragraph" w:customStyle="1" w:styleId="646">
    <w:name w:val="pa-96"/>
    <w:basedOn w:val="1"/>
    <w:qFormat/>
    <w:uiPriority w:val="0"/>
    <w:pPr>
      <w:widowControl/>
      <w:spacing w:line="480" w:lineRule="atLeast"/>
      <w:ind w:firstLine="100" w:firstLineChars="100"/>
    </w:pPr>
    <w:rPr>
      <w:rFonts w:ascii="宋体" w:hAnsi="宋体" w:cs="宋体"/>
      <w:kern w:val="0"/>
      <w:sz w:val="24"/>
    </w:rPr>
  </w:style>
  <w:style w:type="paragraph" w:customStyle="1" w:styleId="647">
    <w:name w:val="pa-56"/>
    <w:basedOn w:val="1"/>
    <w:qFormat/>
    <w:uiPriority w:val="0"/>
    <w:pPr>
      <w:widowControl/>
      <w:spacing w:line="300" w:lineRule="atLeast"/>
      <w:ind w:firstLine="420" w:firstLineChars="100"/>
    </w:pPr>
    <w:rPr>
      <w:rFonts w:ascii="宋体" w:hAnsi="宋体" w:cs="宋体"/>
      <w:kern w:val="0"/>
      <w:sz w:val="24"/>
    </w:rPr>
  </w:style>
  <w:style w:type="paragraph" w:customStyle="1" w:styleId="648">
    <w:name w:val="ca-1"/>
    <w:basedOn w:val="1"/>
    <w:qFormat/>
    <w:uiPriority w:val="0"/>
    <w:pPr>
      <w:widowControl/>
      <w:spacing w:line="440" w:lineRule="exact"/>
      <w:ind w:firstLine="100" w:firstLineChars="100"/>
      <w:jc w:val="left"/>
    </w:pPr>
    <w:rPr>
      <w:rFonts w:ascii="宋体" w:hAnsi="宋体" w:cs="宋体"/>
      <w:color w:val="000000"/>
      <w:spacing w:val="40"/>
      <w:kern w:val="0"/>
      <w:sz w:val="44"/>
      <w:szCs w:val="44"/>
    </w:rPr>
  </w:style>
  <w:style w:type="paragraph" w:customStyle="1" w:styleId="649">
    <w:name w:val="正文，首行缩进:"/>
    <w:basedOn w:val="1"/>
    <w:qFormat/>
    <w:uiPriority w:val="0"/>
    <w:pPr>
      <w:tabs>
        <w:tab w:val="left" w:pos="3376"/>
      </w:tabs>
      <w:spacing w:line="460" w:lineRule="exact"/>
      <w:ind w:firstLine="480" w:firstLineChars="200"/>
      <w:jc w:val="left"/>
    </w:pPr>
    <w:rPr>
      <w:rFonts w:ascii="宋体" w:hAnsi="宋体" w:cs="宋体"/>
      <w:sz w:val="24"/>
      <w:szCs w:val="20"/>
    </w:rPr>
  </w:style>
  <w:style w:type="paragraph" w:customStyle="1" w:styleId="650">
    <w:name w:val="样式 文本全文 + 非加宽量 / 紧缩量 Char Char Char"/>
    <w:basedOn w:val="1"/>
    <w:qFormat/>
    <w:uiPriority w:val="0"/>
    <w:pPr>
      <w:snapToGrid w:val="0"/>
      <w:spacing w:line="400" w:lineRule="atLeast"/>
      <w:jc w:val="center"/>
    </w:pPr>
    <w:rPr>
      <w:b/>
      <w:szCs w:val="20"/>
    </w:rPr>
  </w:style>
  <w:style w:type="paragraph" w:customStyle="1" w:styleId="651">
    <w:name w:val="Char12"/>
    <w:basedOn w:val="1"/>
    <w:qFormat/>
    <w:uiPriority w:val="0"/>
    <w:pPr>
      <w:jc w:val="center"/>
    </w:pPr>
    <w:rPr>
      <w:rFonts w:ascii="仿宋_GB2312" w:eastAsia="仿宋_GB2312"/>
      <w:b/>
      <w:kern w:val="0"/>
      <w:sz w:val="32"/>
      <w:szCs w:val="32"/>
      <w:lang w:val="en-GB"/>
    </w:rPr>
  </w:style>
  <w:style w:type="paragraph" w:customStyle="1" w:styleId="652">
    <w:name w:val="Char2 Char Char Char Char Char Char"/>
    <w:basedOn w:val="1"/>
    <w:qFormat/>
    <w:uiPriority w:val="0"/>
    <w:pPr>
      <w:autoSpaceDE w:val="0"/>
      <w:autoSpaceDN w:val="0"/>
      <w:adjustRightInd w:val="0"/>
      <w:snapToGrid w:val="0"/>
      <w:spacing w:line="500" w:lineRule="exact"/>
      <w:ind w:firstLine="562" w:firstLineChars="200"/>
      <w:jc w:val="center"/>
    </w:pPr>
    <w:rPr>
      <w:rFonts w:eastAsia="仿宋_GB2312"/>
      <w:b/>
      <w:color w:val="000000"/>
      <w:sz w:val="28"/>
      <w:szCs w:val="28"/>
    </w:rPr>
  </w:style>
  <w:style w:type="character" w:customStyle="1" w:styleId="653">
    <w:name w:val="btn8"/>
    <w:basedOn w:val="56"/>
    <w:qFormat/>
    <w:uiPriority w:val="0"/>
    <w:rPr>
      <w:color w:val="FFFFFF"/>
      <w:shd w:val="clear" w:color="auto" w:fill="F5634F"/>
    </w:rPr>
  </w:style>
  <w:style w:type="character" w:customStyle="1" w:styleId="654">
    <w:name w:val="sred"/>
    <w:basedOn w:val="56"/>
    <w:qFormat/>
    <w:uiPriority w:val="0"/>
    <w:rPr>
      <w:color w:val="FF0000"/>
    </w:rPr>
  </w:style>
  <w:style w:type="character" w:customStyle="1" w:styleId="655">
    <w:name w:val="first-child"/>
    <w:basedOn w:val="56"/>
    <w:qFormat/>
    <w:uiPriority w:val="0"/>
  </w:style>
  <w:style w:type="character" w:customStyle="1" w:styleId="656">
    <w:name w:val="coupon"/>
    <w:basedOn w:val="56"/>
    <w:qFormat/>
    <w:uiPriority w:val="0"/>
    <w:rPr>
      <w:color w:val="FFFFFF"/>
      <w:shd w:val="clear" w:color="auto" w:fill="F44336"/>
    </w:rPr>
  </w:style>
  <w:style w:type="character" w:customStyle="1" w:styleId="657">
    <w:name w:val="layui-this"/>
    <w:basedOn w:val="56"/>
    <w:qFormat/>
    <w:uiPriority w:val="0"/>
    <w:rPr>
      <w:bdr w:val="single" w:color="EEEEEE" w:sz="6" w:space="0"/>
      <w:shd w:val="clear" w:color="auto" w:fill="FFFFFF"/>
    </w:rPr>
  </w:style>
  <w:style w:type="character" w:customStyle="1" w:styleId="658">
    <w:name w:val="coupon2"/>
    <w:basedOn w:val="56"/>
    <w:qFormat/>
    <w:uiPriority w:val="0"/>
    <w:rPr>
      <w:color w:val="FFFFFF"/>
      <w:shd w:val="clear" w:color="auto" w:fill="F44336"/>
    </w:rPr>
  </w:style>
  <w:style w:type="character" w:customStyle="1" w:styleId="659">
    <w:name w:val="btn6"/>
    <w:basedOn w:val="56"/>
    <w:qFormat/>
    <w:uiPriority w:val="0"/>
    <w:rPr>
      <w:color w:val="FFFFFF"/>
      <w:shd w:val="clear" w:color="auto" w:fill="F5634F"/>
    </w:rPr>
  </w:style>
  <w:style w:type="paragraph" w:customStyle="1" w:styleId="660">
    <w:name w:val="WPSOffice手动目录 1"/>
    <w:qFormat/>
    <w:uiPriority w:val="0"/>
    <w:pPr>
      <w:ind w:leftChars="0"/>
    </w:pPr>
    <w:rPr>
      <w:rFonts w:ascii="Times New Roman" w:hAnsi="Times New Roman" w:eastAsia="宋体" w:cs="Times New Roman"/>
      <w:sz w:val="20"/>
      <w:szCs w:val="20"/>
    </w:rPr>
  </w:style>
  <w:style w:type="paragraph" w:customStyle="1" w:styleId="661">
    <w:name w:val="表格内标题A"/>
    <w:basedOn w:val="1"/>
    <w:qFormat/>
    <w:uiPriority w:val="0"/>
    <w:pPr>
      <w:spacing w:line="288" w:lineRule="auto"/>
      <w:jc w:val="center"/>
    </w:pPr>
    <w:rPr>
      <w:rFonts w:ascii="Cambria" w:hAnsi="Cambria" w:eastAsia="黑体"/>
      <w:szCs w:val="22"/>
    </w:rPr>
  </w:style>
  <w:style w:type="paragraph" w:customStyle="1" w:styleId="662">
    <w:name w:val="表格内容A-中"/>
    <w:basedOn w:val="1"/>
    <w:qFormat/>
    <w:uiPriority w:val="0"/>
    <w:pPr>
      <w:spacing w:line="264" w:lineRule="auto"/>
      <w:jc w:val="center"/>
    </w:pPr>
    <w:rPr>
      <w:rFonts w:ascii="Calibri" w:hAnsi="Calibri" w:eastAsia="仿宋"/>
      <w:szCs w:val="22"/>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A2E9699-E1F9-40C4-88FC-59BB906D3AAB}">
  <ds:schemaRefs/>
</ds:datastoreItem>
</file>

<file path=docProps/app.xml><?xml version="1.0" encoding="utf-8"?>
<Properties xmlns="http://schemas.openxmlformats.org/officeDocument/2006/extended-properties" xmlns:vt="http://schemas.openxmlformats.org/officeDocument/2006/docPropsVTypes">
  <Template>Normal.dotm</Template>
  <Pages>133</Pages>
  <Words>92460</Words>
  <Characters>96532</Characters>
  <Lines>921</Lines>
  <Paragraphs>259</Paragraphs>
  <TotalTime>10</TotalTime>
  <ScaleCrop>false</ScaleCrop>
  <LinksUpToDate>false</LinksUpToDate>
  <CharactersWithSpaces>103346</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2022-11-09T12:38:00Z</dcterms:created>
  <dc:creator>LBH</dc:creator>
  <cp:lastModifiedBy>评标室</cp:lastModifiedBy>
  <cp:lastPrinted>2023-09-19T15:39:00Z</cp:lastPrinted>
  <dcterms:modified xsi:type="dcterms:W3CDTF">2023-11-01T04:02:40Z</dcterms:modified>
  <dc:title>台州市建设工程</dc:title>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89BF91DCEEAE426D981FDB09955C99F0_13</vt:lpwstr>
  </property>
</Properties>
</file>