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Style w:val="29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18"/>
          <w:sz w:val="32"/>
          <w:szCs w:val="32"/>
          <w:shd w:val="clear" w:fill="FFFFFF"/>
        </w:rPr>
        <w:t>融资计划书</w:t>
      </w:r>
    </w:p>
    <w:p>
      <w:pPr>
        <w:pStyle w:val="2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Style w:val="29"/>
          <w:rFonts w:hint="default" w:ascii="宋体" w:hAnsi="宋体" w:eastAsia="宋体" w:cs="宋体"/>
          <w:i w:val="0"/>
          <w:iCs w:val="0"/>
          <w:caps w:val="0"/>
          <w:color w:val="auto"/>
          <w:spacing w:val="18"/>
          <w:sz w:val="28"/>
          <w:szCs w:val="28"/>
          <w:shd w:val="clear" w:fill="FFFFFF"/>
          <w:lang w:val="en-US" w:eastAsia="zh-CN"/>
        </w:rPr>
      </w:pPr>
      <w:r>
        <w:rPr>
          <w:rStyle w:val="29"/>
          <w:rFonts w:hint="eastAsia" w:ascii="宋体" w:hAnsi="宋体" w:eastAsia="宋体" w:cs="宋体"/>
          <w:i w:val="0"/>
          <w:iCs w:val="0"/>
          <w:caps w:val="0"/>
          <w:color w:val="auto"/>
          <w:spacing w:val="18"/>
          <w:sz w:val="28"/>
          <w:szCs w:val="28"/>
          <w:shd w:val="clear" w:fill="FFFFFF"/>
        </w:rPr>
        <w:t>⼀、</w:t>
      </w:r>
      <w:r>
        <w:rPr>
          <w:rStyle w:val="29"/>
          <w:rFonts w:hint="eastAsia" w:ascii="宋体" w:hAnsi="宋体" w:cs="宋体"/>
          <w:i w:val="0"/>
          <w:iCs w:val="0"/>
          <w:caps w:val="0"/>
          <w:color w:val="auto"/>
          <w:spacing w:val="18"/>
          <w:sz w:val="28"/>
          <w:szCs w:val="28"/>
          <w:shd w:val="clear" w:fill="FFFFFF"/>
          <w:lang w:val="en-US" w:eastAsia="zh-CN"/>
        </w:rPr>
        <w:t>公司简介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jc w:val="left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企业名称：常山彤贡颐养旅游开发有限公司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法 人：丁建尧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股权结构：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企业专家组介绍：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管理团队：</w:t>
      </w:r>
      <w:r>
        <w:rPr>
          <w:rFonts w:hint="eastAsia"/>
          <w:color w:val="auto"/>
          <w:sz w:val="28"/>
          <w:szCs w:val="28"/>
          <w:lang w:val="en-US" w:eastAsia="zh-CN"/>
        </w:rPr>
        <w:t>项目委托绿城管理集团进行全过程代建，有成熟的项目运营团队。</w:t>
      </w:r>
    </w:p>
    <w:p>
      <w:pPr>
        <w:pStyle w:val="2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Style w:val="29"/>
          <w:rFonts w:hint="eastAsia" w:ascii="宋体" w:hAnsi="宋体" w:eastAsia="宋体" w:cs="宋体"/>
          <w:i w:val="0"/>
          <w:iCs w:val="0"/>
          <w:caps w:val="0"/>
          <w:color w:val="auto"/>
          <w:spacing w:val="18"/>
          <w:sz w:val="28"/>
          <w:szCs w:val="28"/>
          <w:shd w:val="clear" w:fill="FFFFFF"/>
        </w:rPr>
      </w:pPr>
      <w:r>
        <w:rPr>
          <w:rStyle w:val="29"/>
          <w:rFonts w:hint="eastAsia" w:ascii="宋体" w:hAnsi="宋体" w:cs="宋体"/>
          <w:i w:val="0"/>
          <w:iCs w:val="0"/>
          <w:caps w:val="0"/>
          <w:color w:val="auto"/>
          <w:spacing w:val="18"/>
          <w:sz w:val="28"/>
          <w:szCs w:val="28"/>
          <w:shd w:val="clear" w:fill="FFFFFF"/>
          <w:lang w:val="en-US" w:eastAsia="zh-CN"/>
        </w:rPr>
        <w:t>二</w:t>
      </w:r>
      <w:r>
        <w:rPr>
          <w:rStyle w:val="29"/>
          <w:rFonts w:hint="eastAsia" w:ascii="宋体" w:hAnsi="宋体" w:eastAsia="宋体" w:cs="宋体"/>
          <w:i w:val="0"/>
          <w:iCs w:val="0"/>
          <w:caps w:val="0"/>
          <w:color w:val="auto"/>
          <w:spacing w:val="18"/>
          <w:sz w:val="28"/>
          <w:szCs w:val="28"/>
          <w:shd w:val="clear" w:fill="FFFFFF"/>
        </w:rPr>
        <w:t>、</w:t>
      </w:r>
      <w:r>
        <w:rPr>
          <w:rStyle w:val="29"/>
          <w:rFonts w:hint="eastAsia" w:ascii="宋体" w:hAnsi="宋体" w:cs="宋体"/>
          <w:i w:val="0"/>
          <w:iCs w:val="0"/>
          <w:caps w:val="0"/>
          <w:color w:val="auto"/>
          <w:spacing w:val="18"/>
          <w:sz w:val="28"/>
          <w:szCs w:val="28"/>
          <w:shd w:val="clear" w:fill="FFFFFF"/>
          <w:lang w:val="en-US" w:eastAsia="zh-CN"/>
        </w:rPr>
        <w:t>项目</w:t>
      </w:r>
      <w:r>
        <w:rPr>
          <w:rStyle w:val="29"/>
          <w:rFonts w:hint="eastAsia" w:ascii="宋体" w:hAnsi="宋体" w:eastAsia="宋体" w:cs="宋体"/>
          <w:i w:val="0"/>
          <w:iCs w:val="0"/>
          <w:caps w:val="0"/>
          <w:color w:val="auto"/>
          <w:spacing w:val="18"/>
          <w:sz w:val="28"/>
          <w:szCs w:val="28"/>
          <w:shd w:val="clear" w:fill="FFFFFF"/>
        </w:rPr>
        <w:t>分析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default"/>
          <w:color w:val="auto"/>
          <w:sz w:val="28"/>
          <w:szCs w:val="28"/>
          <w:lang w:val="en-US"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项目名称：绿城春风常乐</w:t>
      </w:r>
    </w:p>
    <w:p>
      <w:pPr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项目简介：</w:t>
      </w:r>
      <w:r>
        <w:rPr>
          <w:rFonts w:hint="eastAsia"/>
          <w:color w:val="auto"/>
          <w:sz w:val="28"/>
          <w:szCs w:val="28"/>
          <w:lang w:val="en-US" w:eastAsia="zh-CN"/>
        </w:rPr>
        <w:t>项目总占地约600亩，其中建设用地约208亩（128亩已完成土地证办理，80亩未取得土地），其余为以租代征农用地（永久流转）。目前本项目已取得约80亩建设用地的施工许可证，建筑面积约为33000平方米，目前已取得约17500平方米建筑预售证。目前已完成样板区约6000平方米（达到竣工验收标准）建筑的建设，已完成约26000平方米建筑全部的主体结构工程，目前正在进行室内砌墙、建筑外立面、户外市政景观工程施工。目前土建工程已完成90%，建筑外立面已完成65%，户外市政景观工程已完成60%。</w:t>
      </w:r>
    </w:p>
    <w:p>
      <w:pPr>
        <w:pStyle w:val="2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Style w:val="29"/>
          <w:rFonts w:hint="default" w:ascii="宋体" w:hAnsi="宋体" w:cs="宋体"/>
          <w:i w:val="0"/>
          <w:iCs w:val="0"/>
          <w:caps w:val="0"/>
          <w:color w:val="auto"/>
          <w:spacing w:val="18"/>
          <w:sz w:val="28"/>
          <w:szCs w:val="28"/>
          <w:shd w:val="clear" w:fill="FFFFFF"/>
          <w:lang w:val="en-US" w:eastAsia="zh-CN"/>
        </w:rPr>
      </w:pPr>
      <w:r>
        <w:rPr>
          <w:rStyle w:val="29"/>
          <w:rFonts w:hint="eastAsia" w:ascii="宋体" w:hAnsi="宋体" w:cs="宋体"/>
          <w:i w:val="0"/>
          <w:iCs w:val="0"/>
          <w:caps w:val="0"/>
          <w:color w:val="auto"/>
          <w:spacing w:val="18"/>
          <w:sz w:val="28"/>
          <w:szCs w:val="28"/>
          <w:shd w:val="clear" w:fill="FFFFFF"/>
          <w:lang w:val="en-US" w:eastAsia="zh-CN"/>
        </w:rPr>
        <w:t>三、财务分析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项目前期总投入：</w:t>
      </w:r>
      <w:r>
        <w:rPr>
          <w:rFonts w:hint="eastAsia"/>
          <w:color w:val="auto"/>
          <w:sz w:val="28"/>
          <w:szCs w:val="28"/>
          <w:lang w:val="en-US" w:eastAsia="zh-CN"/>
        </w:rPr>
        <w:t>项目已经完成投资约2.8亿元，实际已支付约2亿元,其中银行融资为1000万元，其余均为企业自有资金。</w:t>
      </w:r>
    </w:p>
    <w:p>
      <w:pPr>
        <w:keepNext w:val="0"/>
        <w:keepLines w:val="0"/>
        <w:pageBreakBefore w:val="0"/>
        <w:widowControl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项目预计销售总收入为9.5亿元。</w:t>
      </w:r>
    </w:p>
    <w:p>
      <w:pPr>
        <w:keepNext w:val="0"/>
        <w:keepLines w:val="0"/>
        <w:pageBreakBefore w:val="0"/>
        <w:widowControl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融资额度：</w:t>
      </w:r>
      <w:r>
        <w:rPr>
          <w:rFonts w:hint="eastAsia"/>
          <w:color w:val="auto"/>
          <w:sz w:val="28"/>
          <w:szCs w:val="28"/>
          <w:lang w:val="en-US" w:eastAsia="zh-CN"/>
        </w:rPr>
        <w:t>6000万元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用款期限：</w:t>
      </w:r>
      <w:r>
        <w:rPr>
          <w:rFonts w:hint="eastAsia"/>
          <w:color w:val="auto"/>
          <w:sz w:val="28"/>
          <w:szCs w:val="28"/>
          <w:lang w:val="en-US" w:eastAsia="zh-CN"/>
        </w:rPr>
        <w:t>24个月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val="en-US" w:eastAsia="zh-CN"/>
        </w:rPr>
        <w:t>合作利率：年利率12%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420" w:leftChars="0" w:hanging="420" w:firstLineChars="0"/>
        <w:textAlignment w:val="auto"/>
        <w:rPr>
          <w:rFonts w:hint="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还款来源：</w:t>
      </w:r>
      <w:r>
        <w:rPr>
          <w:rFonts w:hint="eastAsia"/>
          <w:color w:val="auto"/>
          <w:sz w:val="28"/>
          <w:szCs w:val="28"/>
          <w:lang w:val="en-US" w:eastAsia="zh-CN"/>
        </w:rPr>
        <w:t>1、项目房产销售收入；2、项目通过分批次竣工验收后进行房产证办理进行银行抵押。</w:t>
      </w:r>
    </w:p>
    <w:p>
      <w:pPr>
        <w:pStyle w:val="24"/>
        <w:keepNext w:val="0"/>
        <w:keepLines w:val="0"/>
        <w:widowControl/>
        <w:numPr>
          <w:ilvl w:val="0"/>
          <w:numId w:val="9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Theme="minorEastAsia" w:hAnsiTheme="minorEastAsia"/>
          <w:b/>
          <w:color w:val="auto"/>
          <w:sz w:val="28"/>
          <w:szCs w:val="28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</w:rPr>
        <w:t>还款保证</w:t>
      </w:r>
    </w:p>
    <w:p>
      <w:pPr>
        <w:wordWrap w:val="0"/>
        <w:spacing w:before="50" w:after="50"/>
        <w:ind w:firstLine="562" w:firstLineChars="200"/>
        <w:rPr>
          <w:rFonts w:hint="eastAsia" w:asciiTheme="minorEastAsia" w:hAnsi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  <w:lang w:val="en-US" w:eastAsia="zh-CN"/>
        </w:rPr>
        <w:t>目前常山县城普通商品房售价约为14000-18000元/平方米，目前现场尚无与本项目类似的合院类产品。2022年6月开盘是销售均价为15500元/平方米，已取得意向销售（支付定金）超20套。</w:t>
      </w:r>
    </w:p>
    <w:p>
      <w:pPr>
        <w:wordWrap w:val="0"/>
        <w:spacing w:before="50" w:after="50"/>
        <w:ind w:firstLine="562" w:firstLineChars="200"/>
        <w:rPr>
          <w:rFonts w:hint="eastAsia" w:asciiTheme="minorEastAsia" w:hAnsiTheme="minorEastAsia"/>
          <w:b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color w:val="auto"/>
          <w:sz w:val="28"/>
          <w:szCs w:val="28"/>
          <w:lang w:val="en-US" w:eastAsia="zh-CN"/>
        </w:rPr>
        <w:t>由于原投资方有其他项目需资金而导致项目无法正常运营，项目重新启动后拟将本项目售价定位12000元/平方米，按此价格房屋成本价约为10000元/平方米，07地块总建筑面积约为25800平方米，项目规划总建筑面积约为80000平方米。</w:t>
      </w:r>
    </w:p>
    <w:p>
      <w:pPr>
        <w:wordWrap w:val="0"/>
        <w:spacing w:before="50" w:after="50"/>
        <w:ind w:firstLine="562" w:firstLineChars="200"/>
        <w:rPr>
          <w:rFonts w:hint="default" w:asciiTheme="minorEastAsia" w:hAnsiTheme="minorEastAsia"/>
          <w:b/>
          <w:color w:val="auto"/>
          <w:sz w:val="28"/>
          <w:szCs w:val="28"/>
          <w:lang w:val="en-US" w:eastAsia="zh-CN"/>
        </w:rPr>
      </w:pPr>
    </w:p>
    <w:p>
      <w:pPr>
        <w:wordWrap w:val="0"/>
        <w:spacing w:before="50" w:after="50"/>
        <w:rPr>
          <w:rFonts w:ascii="宋体" w:hAnsi="宋体"/>
          <w:color w:val="auto"/>
          <w:sz w:val="32"/>
          <w:szCs w:val="32"/>
        </w:rPr>
      </w:pPr>
    </w:p>
    <w:p>
      <w:pPr>
        <w:wordWrap w:val="0"/>
        <w:autoSpaceDE w:val="0"/>
        <w:autoSpaceDN w:val="0"/>
        <w:spacing w:line="120" w:lineRule="auto"/>
        <w:jc w:val="left"/>
        <w:rPr>
          <w:rFonts w:ascii="宋体" w:hAnsi="宋体"/>
          <w:color w:val="auto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1020" w:footer="10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top w:val="single" w:color="000000" w:sz="12" w:space="0"/>
      </w:pBdr>
      <w:snapToGrid w:val="0"/>
      <w:jc w:val="center"/>
      <w:rPr>
        <w:rFonts w:hAnsi="宋体" w:asciiTheme="majorHAnsi"/>
        <w:color w:val="000000" w:themeColor="text1"/>
        <w:sz w:val="21"/>
        <w:szCs w:val="21"/>
        <w14:textFill>
          <w14:solidFill>
            <w14:schemeClr w14:val="tx1"/>
          </w14:solidFill>
        </w14:textFill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single" w:color="000000" w:sz="12" w:space="0"/>
      </w:pBdr>
      <w:snapToGrid w:val="0"/>
      <w:rPr>
        <w:rFonts w:hAnsi="宋体" w:asciiTheme="majorHAnsi"/>
        <w:b/>
        <w:color w:val="000000" w:themeColor="text1"/>
        <w:sz w:val="24"/>
        <w:szCs w:val="24"/>
        <w14:textFill>
          <w14:solidFill>
            <w14:schemeClr w14:val="tx1"/>
          </w14:solidFill>
        </w14:textFill>
      </w:rPr>
    </w:pPr>
    <w:r>
      <w:rPr>
        <w:rFonts w:hint="eastAsia" w:ascii="宋体" w:hAnsi="宋体"/>
        <w:b/>
        <w:color w:val="000000" w:themeColor="text1"/>
        <w:sz w:val="44"/>
        <w:szCs w:val="44"/>
        <w14:textFill>
          <w14:solidFill>
            <w14:schemeClr w14:val="tx1"/>
          </w14:solidFill>
        </w14:textFill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EEF5FB"/>
    <w:multiLevelType w:val="singleLevel"/>
    <w:tmpl w:val="81EEF5FB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82FC6962"/>
    <w:multiLevelType w:val="singleLevel"/>
    <w:tmpl w:val="82FC6962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A0B5A86E"/>
    <w:multiLevelType w:val="singleLevel"/>
    <w:tmpl w:val="A0B5A86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5AC08E7"/>
    <w:multiLevelType w:val="singleLevel"/>
    <w:tmpl w:val="B5AC08E7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4">
    <w:nsid w:val="E56C5753"/>
    <w:multiLevelType w:val="singleLevel"/>
    <w:tmpl w:val="E56C5753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5">
    <w:nsid w:val="1D3614E3"/>
    <w:multiLevelType w:val="singleLevel"/>
    <w:tmpl w:val="1D3614E3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6">
    <w:nsid w:val="39D8B426"/>
    <w:multiLevelType w:val="singleLevel"/>
    <w:tmpl w:val="39D8B426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7">
    <w:nsid w:val="3D11C400"/>
    <w:multiLevelType w:val="singleLevel"/>
    <w:tmpl w:val="3D11C400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8">
    <w:nsid w:val="476DFFBB"/>
    <w:multiLevelType w:val="singleLevel"/>
    <w:tmpl w:val="476DFFBB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7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iYmUxNjlkY2NiNTYzNDI4NTU2MjBiYjM2ZjIyMjIifQ=="/>
  </w:docVars>
  <w:rsids>
    <w:rsidRoot w:val="00F531C2"/>
    <w:rsid w:val="00206DE5"/>
    <w:rsid w:val="00211A85"/>
    <w:rsid w:val="00317133"/>
    <w:rsid w:val="003E3AD4"/>
    <w:rsid w:val="007B72C5"/>
    <w:rsid w:val="00A238E1"/>
    <w:rsid w:val="00AA33A9"/>
    <w:rsid w:val="00AC2C4E"/>
    <w:rsid w:val="00D51797"/>
    <w:rsid w:val="00F531C2"/>
    <w:rsid w:val="02123F76"/>
    <w:rsid w:val="03453CB3"/>
    <w:rsid w:val="0350044F"/>
    <w:rsid w:val="05BC1DCB"/>
    <w:rsid w:val="05EC70A5"/>
    <w:rsid w:val="06C9368F"/>
    <w:rsid w:val="0AA47118"/>
    <w:rsid w:val="0D531267"/>
    <w:rsid w:val="11A12B5D"/>
    <w:rsid w:val="13394165"/>
    <w:rsid w:val="1B8F5B60"/>
    <w:rsid w:val="1E4C3F6F"/>
    <w:rsid w:val="1FD57E17"/>
    <w:rsid w:val="20AA1506"/>
    <w:rsid w:val="210466A8"/>
    <w:rsid w:val="23F37BC5"/>
    <w:rsid w:val="24D82326"/>
    <w:rsid w:val="26B172D2"/>
    <w:rsid w:val="28AB6D1B"/>
    <w:rsid w:val="2B083239"/>
    <w:rsid w:val="2B98280F"/>
    <w:rsid w:val="33D470CE"/>
    <w:rsid w:val="3EA56055"/>
    <w:rsid w:val="3F2D1069"/>
    <w:rsid w:val="3FE90941"/>
    <w:rsid w:val="427635E5"/>
    <w:rsid w:val="44EC5F0F"/>
    <w:rsid w:val="45E00B3B"/>
    <w:rsid w:val="4B58121B"/>
    <w:rsid w:val="4B733DE5"/>
    <w:rsid w:val="50656DA7"/>
    <w:rsid w:val="556233C2"/>
    <w:rsid w:val="57CA14CB"/>
    <w:rsid w:val="58BB53D6"/>
    <w:rsid w:val="59E245C0"/>
    <w:rsid w:val="5B133A87"/>
    <w:rsid w:val="5BD42B40"/>
    <w:rsid w:val="5CA216CC"/>
    <w:rsid w:val="5D526412"/>
    <w:rsid w:val="5EAA7B88"/>
    <w:rsid w:val="6E7835F9"/>
    <w:rsid w:val="6F086931"/>
    <w:rsid w:val="70F3716D"/>
    <w:rsid w:val="76CD1EF9"/>
    <w:rsid w:val="77234E63"/>
    <w:rsid w:val="7A8041C0"/>
    <w:rsid w:val="7B0F54EB"/>
    <w:rsid w:val="7BD002BE"/>
    <w:rsid w:val="7C3C2B7A"/>
    <w:rsid w:val="7D277CF1"/>
    <w:rsid w:val="7D9D725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next w:val="1"/>
    <w:autoRedefine/>
    <w:qFormat/>
    <w:uiPriority w:val="7"/>
    <w:pPr>
      <w:jc w:val="both"/>
      <w:outlineLvl w:val="0"/>
    </w:pPr>
    <w:rPr>
      <w:rFonts w:ascii="Calibri" w:hAnsi="Calibri" w:eastAsia="宋体" w:cstheme="minorBidi"/>
      <w:sz w:val="28"/>
      <w:szCs w:val="28"/>
      <w:lang w:val="en-US" w:eastAsia="zh-CN" w:bidi="ar-SA"/>
    </w:rPr>
  </w:style>
  <w:style w:type="paragraph" w:styleId="3">
    <w:name w:val="heading 2"/>
    <w:next w:val="1"/>
    <w:autoRedefine/>
    <w:qFormat/>
    <w:uiPriority w:val="8"/>
    <w:pPr>
      <w:jc w:val="both"/>
      <w:outlineLvl w:val="1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4">
    <w:name w:val="heading 3"/>
    <w:next w:val="1"/>
    <w:autoRedefine/>
    <w:qFormat/>
    <w:uiPriority w:val="9"/>
    <w:pPr>
      <w:ind w:left="1000" w:hanging="400"/>
      <w:jc w:val="both"/>
      <w:outlineLvl w:val="2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5">
    <w:name w:val="heading 4"/>
    <w:next w:val="1"/>
    <w:autoRedefine/>
    <w:qFormat/>
    <w:uiPriority w:val="10"/>
    <w:pPr>
      <w:ind w:left="1200" w:hanging="400"/>
      <w:jc w:val="both"/>
      <w:outlineLvl w:val="3"/>
    </w:pPr>
    <w:rPr>
      <w:rFonts w:ascii="Calibri" w:hAnsi="Calibri" w:eastAsia="宋体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autoRedefine/>
    <w:qFormat/>
    <w:uiPriority w:val="11"/>
    <w:pPr>
      <w:ind w:left="1400" w:hanging="400"/>
      <w:jc w:val="both"/>
      <w:outlineLvl w:val="4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7">
    <w:name w:val="heading 6"/>
    <w:next w:val="1"/>
    <w:autoRedefine/>
    <w:qFormat/>
    <w:uiPriority w:val="12"/>
    <w:pPr>
      <w:ind w:left="1600" w:hanging="400"/>
      <w:jc w:val="both"/>
      <w:outlineLvl w:val="5"/>
    </w:pPr>
    <w:rPr>
      <w:rFonts w:ascii="Calibri" w:hAnsi="Calibri" w:eastAsia="宋体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autoRedefine/>
    <w:qFormat/>
    <w:uiPriority w:val="13"/>
    <w:pPr>
      <w:ind w:left="1800" w:hanging="400"/>
      <w:jc w:val="both"/>
      <w:outlineLvl w:val="6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9">
    <w:name w:val="heading 8"/>
    <w:next w:val="1"/>
    <w:autoRedefine/>
    <w:qFormat/>
    <w:uiPriority w:val="14"/>
    <w:pPr>
      <w:ind w:left="2000" w:hanging="400"/>
      <w:jc w:val="both"/>
      <w:outlineLvl w:val="7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0">
    <w:name w:val="heading 9"/>
    <w:next w:val="1"/>
    <w:autoRedefine/>
    <w:qFormat/>
    <w:uiPriority w:val="15"/>
    <w:pPr>
      <w:ind w:left="2200" w:hanging="400"/>
      <w:jc w:val="both"/>
      <w:outlineLvl w:val="8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character" w:default="1" w:styleId="28">
    <w:name w:val="Default Paragraph Font"/>
    <w:autoRedefine/>
    <w:unhideWhenUsed/>
    <w:qFormat/>
    <w:uiPriority w:val="1"/>
  </w:style>
  <w:style w:type="table" w:default="1" w:styleId="2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autoRedefine/>
    <w:unhideWhenUsed/>
    <w:qFormat/>
    <w:uiPriority w:val="34"/>
    <w:pPr>
      <w:ind w:left="255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2">
    <w:name w:val="toc 5"/>
    <w:next w:val="1"/>
    <w:autoRedefine/>
    <w:unhideWhenUsed/>
    <w:qFormat/>
    <w:uiPriority w:val="32"/>
    <w:pPr>
      <w:ind w:left="170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3">
    <w:name w:val="toc 3"/>
    <w:next w:val="1"/>
    <w:autoRedefine/>
    <w:unhideWhenUsed/>
    <w:qFormat/>
    <w:uiPriority w:val="30"/>
    <w:pPr>
      <w:ind w:left="85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4">
    <w:name w:val="toc 8"/>
    <w:next w:val="1"/>
    <w:autoRedefine/>
    <w:unhideWhenUsed/>
    <w:qFormat/>
    <w:uiPriority w:val="35"/>
    <w:pPr>
      <w:ind w:left="297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5">
    <w:name w:val="Balloon Text"/>
    <w:basedOn w:val="1"/>
    <w:link w:val="41"/>
    <w:autoRedefine/>
    <w:semiHidden/>
    <w:unhideWhenUsed/>
    <w:qFormat/>
    <w:uiPriority w:val="0"/>
    <w:rPr>
      <w:sz w:val="18"/>
      <w:szCs w:val="18"/>
    </w:rPr>
  </w:style>
  <w:style w:type="paragraph" w:styleId="16">
    <w:name w:val="footer"/>
    <w:basedOn w:val="1"/>
    <w:link w:val="43"/>
    <w:autoRedefine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7">
    <w:name w:val="header"/>
    <w:basedOn w:val="1"/>
    <w:link w:val="42"/>
    <w:autoRedefine/>
    <w:unhideWhenUsed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8">
    <w:name w:val="toc 1"/>
    <w:next w:val="1"/>
    <w:autoRedefine/>
    <w:unhideWhenUsed/>
    <w:qFormat/>
    <w:uiPriority w:val="28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19">
    <w:name w:val="toc 4"/>
    <w:next w:val="1"/>
    <w:autoRedefine/>
    <w:unhideWhenUsed/>
    <w:qFormat/>
    <w:uiPriority w:val="31"/>
    <w:pPr>
      <w:ind w:left="127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0">
    <w:name w:val="Subtitle"/>
    <w:autoRedefine/>
    <w:qFormat/>
    <w:uiPriority w:val="16"/>
    <w:pPr>
      <w:jc w:val="center"/>
    </w:pPr>
    <w:rPr>
      <w:rFonts w:ascii="Calibri" w:hAnsi="Calibri" w:eastAsia="宋体" w:cstheme="minorBidi"/>
      <w:sz w:val="24"/>
      <w:szCs w:val="24"/>
      <w:lang w:val="en-US" w:eastAsia="zh-CN" w:bidi="ar-SA"/>
    </w:rPr>
  </w:style>
  <w:style w:type="paragraph" w:styleId="21">
    <w:name w:val="toc 6"/>
    <w:next w:val="1"/>
    <w:autoRedefine/>
    <w:unhideWhenUsed/>
    <w:qFormat/>
    <w:uiPriority w:val="33"/>
    <w:pPr>
      <w:ind w:left="212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2">
    <w:name w:val="toc 2"/>
    <w:next w:val="1"/>
    <w:autoRedefine/>
    <w:unhideWhenUsed/>
    <w:qFormat/>
    <w:uiPriority w:val="29"/>
    <w:pPr>
      <w:ind w:left="425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3">
    <w:name w:val="toc 9"/>
    <w:next w:val="1"/>
    <w:autoRedefine/>
    <w:unhideWhenUsed/>
    <w:qFormat/>
    <w:uiPriority w:val="36"/>
    <w:pPr>
      <w:ind w:left="340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5">
    <w:name w:val="Title"/>
    <w:autoRedefine/>
    <w:qFormat/>
    <w:uiPriority w:val="6"/>
    <w:pPr>
      <w:jc w:val="center"/>
    </w:pPr>
    <w:rPr>
      <w:rFonts w:ascii="Calibri" w:hAnsi="Calibri" w:eastAsia="宋体" w:cstheme="minorBidi"/>
      <w:b/>
      <w:sz w:val="32"/>
      <w:szCs w:val="32"/>
      <w:lang w:val="en-US" w:eastAsia="zh-CN" w:bidi="ar-SA"/>
    </w:rPr>
  </w:style>
  <w:style w:type="table" w:styleId="27">
    <w:name w:val="Table Grid"/>
    <w:basedOn w:val="26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9">
    <w:name w:val="Strong"/>
    <w:autoRedefine/>
    <w:qFormat/>
    <w:uiPriority w:val="20"/>
    <w:rPr>
      <w:b/>
      <w:w w:val="100"/>
      <w:sz w:val="21"/>
      <w:szCs w:val="21"/>
      <w:shd w:val="clear" w:color="auto" w:fill="auto"/>
    </w:rPr>
  </w:style>
  <w:style w:type="character" w:styleId="30">
    <w:name w:val="Emphasis"/>
    <w:autoRedefine/>
    <w:qFormat/>
    <w:uiPriority w:val="18"/>
    <w:rPr>
      <w:i/>
      <w:w w:val="100"/>
      <w:sz w:val="21"/>
      <w:szCs w:val="21"/>
      <w:shd w:val="clear" w:color="auto" w:fill="auto"/>
    </w:rPr>
  </w:style>
  <w:style w:type="paragraph" w:styleId="31">
    <w:name w:val="No Spacing"/>
    <w:autoRedefine/>
    <w:qFormat/>
    <w:uiPriority w:val="5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character" w:customStyle="1" w:styleId="32">
    <w:name w:val="不明显强调1"/>
    <w:autoRedefine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3">
    <w:name w:val="明显强调1"/>
    <w:autoRedefine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4">
    <w:name w:val="Quote"/>
    <w:autoRedefine/>
    <w:qFormat/>
    <w:uiPriority w:val="21"/>
    <w:pPr>
      <w:ind w:left="864" w:right="864"/>
      <w:jc w:val="center"/>
    </w:pPr>
    <w:rPr>
      <w:rFonts w:ascii="Calibri" w:hAnsi="Calibri" w:eastAsia="宋体" w:cstheme="minorBidi"/>
      <w:i/>
      <w:color w:val="404040"/>
      <w:sz w:val="21"/>
      <w:szCs w:val="21"/>
      <w:lang w:val="en-US" w:eastAsia="zh-CN" w:bidi="ar-SA"/>
    </w:rPr>
  </w:style>
  <w:style w:type="paragraph" w:styleId="35">
    <w:name w:val="Intense Quote"/>
    <w:autoRedefine/>
    <w:qFormat/>
    <w:uiPriority w:val="22"/>
    <w:pPr>
      <w:ind w:left="950" w:right="950"/>
      <w:jc w:val="center"/>
    </w:pPr>
    <w:rPr>
      <w:rFonts w:ascii="Calibri" w:hAnsi="Calibri" w:eastAsia="宋体" w:cstheme="minorBidi"/>
      <w:i/>
      <w:color w:val="5B9BD5"/>
      <w:sz w:val="21"/>
      <w:szCs w:val="21"/>
      <w:lang w:val="en-US" w:eastAsia="zh-CN" w:bidi="ar-SA"/>
    </w:rPr>
  </w:style>
  <w:style w:type="character" w:customStyle="1" w:styleId="36">
    <w:name w:val="不明显参考1"/>
    <w:autoRedefine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7">
    <w:name w:val="明显参考1"/>
    <w:autoRedefine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8">
    <w:name w:val="书籍标题1"/>
    <w:autoRedefine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39">
    <w:name w:val="List Paragraph"/>
    <w:autoRedefine/>
    <w:qFormat/>
    <w:uiPriority w:val="26"/>
    <w:pPr>
      <w:ind w:left="850"/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customStyle="1" w:styleId="40">
    <w:name w:val="TOC 标题1"/>
    <w:autoRedefine/>
    <w:unhideWhenUsed/>
    <w:qFormat/>
    <w:uiPriority w:val="27"/>
    <w:rPr>
      <w:rFonts w:ascii="Calibri" w:hAnsi="Calibri" w:eastAsia="宋体" w:cstheme="minorBidi"/>
      <w:color w:val="2E74B5"/>
      <w:sz w:val="32"/>
      <w:szCs w:val="32"/>
      <w:lang w:val="en-US" w:eastAsia="zh-CN" w:bidi="ar-SA"/>
    </w:rPr>
  </w:style>
  <w:style w:type="character" w:customStyle="1" w:styleId="41">
    <w:name w:val="批注框文本 字符"/>
    <w:basedOn w:val="28"/>
    <w:link w:val="15"/>
    <w:autoRedefine/>
    <w:semiHidden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2">
    <w:name w:val="页眉 字符"/>
    <w:basedOn w:val="28"/>
    <w:link w:val="17"/>
    <w:autoRedefine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3">
    <w:name w:val="页脚 字符"/>
    <w:basedOn w:val="28"/>
    <w:link w:val="16"/>
    <w:autoRedefine/>
    <w:qFormat/>
    <w:uiPriority w:val="0"/>
    <w:rPr>
      <w:w w:val="100"/>
      <w:sz w:val="18"/>
      <w:szCs w:val="18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525</Words>
  <Characters>584</Characters>
  <Lines>1</Lines>
  <Paragraphs>1</Paragraphs>
  <TotalTime>33</TotalTime>
  <ScaleCrop>false</ScaleCrop>
  <LinksUpToDate>false</LinksUpToDate>
  <CharactersWithSpaces>585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2019-09-10T03:42:00Z</dcterms:created>
  <dc:creator>Administrator</dc:creator>
  <cp:lastModifiedBy>植物人</cp:lastModifiedBy>
  <dcterms:modified xsi:type="dcterms:W3CDTF">2024-01-10T11:40:50Z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BF45E1F4268047869BCCE5EA62BEB5D1_13</vt:lpwstr>
  </property>
</Properties>
</file>