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widowControl/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widowControl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sz w:val="56"/>
          <w:szCs w:val="56"/>
        </w:rPr>
      </w:pPr>
      <w:bookmarkStart w:id="0" w:name="_Toc16000"/>
      <w:r>
        <w:rPr>
          <w:rFonts w:hint="eastAsia" w:ascii="黑体" w:hAnsi="黑体" w:eastAsia="黑体" w:cs="黑体"/>
          <w:b/>
          <w:sz w:val="56"/>
          <w:szCs w:val="56"/>
        </w:rPr>
        <w:t>咸阳市渭城区双泉社区</w:t>
      </w:r>
      <w:bookmarkEnd w:id="0"/>
    </w:p>
    <w:p>
      <w:pPr>
        <w:widowControl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sz w:val="56"/>
          <w:szCs w:val="56"/>
        </w:rPr>
      </w:pPr>
      <w:bookmarkStart w:id="1" w:name="_Toc20351"/>
      <w:r>
        <w:rPr>
          <w:rFonts w:hint="eastAsia" w:ascii="黑体" w:hAnsi="黑体" w:eastAsia="黑体" w:cs="黑体"/>
          <w:b/>
          <w:sz w:val="56"/>
          <w:szCs w:val="56"/>
        </w:rPr>
        <w:t>（一二三四组）棚户区改造项目</w:t>
      </w:r>
      <w:bookmarkEnd w:id="1"/>
    </w:p>
    <w:p>
      <w:pPr>
        <w:widowControl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sz w:val="56"/>
          <w:szCs w:val="56"/>
        </w:rPr>
      </w:pPr>
      <w:bookmarkStart w:id="2" w:name="_Toc12544"/>
      <w:r>
        <w:rPr>
          <w:rFonts w:hint="eastAsia" w:ascii="黑体" w:hAnsi="黑体" w:eastAsia="黑体" w:cs="黑体"/>
          <w:b/>
          <w:sz w:val="56"/>
          <w:szCs w:val="56"/>
        </w:rPr>
        <w:t>融资计划书</w:t>
      </w:r>
      <w:bookmarkEnd w:id="2"/>
    </w:p>
    <w:p>
      <w:pPr>
        <w:widowControl/>
        <w:jc w:val="center"/>
        <w:rPr>
          <w:rFonts w:hint="eastAsia" w:ascii="黑体" w:hAnsi="黑体" w:eastAsia="黑体" w:cs="黑体"/>
          <w:b/>
          <w:sz w:val="56"/>
          <w:szCs w:val="56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sz w:val="56"/>
          <w:szCs w:val="56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sz w:val="56"/>
          <w:szCs w:val="56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sz w:val="56"/>
          <w:szCs w:val="56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sz w:val="56"/>
          <w:szCs w:val="56"/>
        </w:rPr>
      </w:pPr>
    </w:p>
    <w:p>
      <w:pPr>
        <w:widowControl/>
        <w:ind w:left="0" w:leftChars="0" w:firstLine="0" w:firstLineChars="0"/>
        <w:jc w:val="both"/>
        <w:rPr>
          <w:rFonts w:hint="eastAsia" w:ascii="黑体" w:hAnsi="黑体" w:eastAsia="黑体" w:cs="黑体"/>
          <w:b/>
          <w:sz w:val="56"/>
          <w:szCs w:val="56"/>
        </w:rPr>
      </w:pPr>
    </w:p>
    <w:p>
      <w:pPr>
        <w:widowControl/>
        <w:jc w:val="center"/>
        <w:outlineLvl w:val="0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3" w:name="_Toc29553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融资主体：陕西梓林房地产开发有限公司</w:t>
      </w:r>
      <w:bookmarkEnd w:id="3"/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  <w:sectPr>
          <w:headerReference r:id="rId5" w:type="default"/>
          <w:footerReference r:id="rId6" w:type="default"/>
          <w:pgSz w:w="11906" w:h="16838"/>
          <w:pgMar w:top="1440" w:right="1248" w:bottom="1440" w:left="1418" w:header="851" w:footer="850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2024年9月</w:t>
      </w: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7765"/>
        <w:showingPlcHdr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b/>
          <w:kern w:val="2"/>
          <w:sz w:val="21"/>
          <w:szCs w:val="22"/>
          <w:lang w:val="en-US" w:eastAsia="zh-CN" w:bidi="ar-SA"/>
        </w:rPr>
      </w:sdtEndPr>
      <w:sdtContent>
        <w:p/>
      </w:sdtContent>
    </w:sdt>
    <w:p>
      <w:pPr>
        <w:pStyle w:val="3"/>
        <w:bidi w:val="0"/>
      </w:pPr>
      <w:bookmarkStart w:id="4" w:name="_Toc18929"/>
      <w:r>
        <w:rPr>
          <w:rFonts w:hint="eastAsia"/>
        </w:rPr>
        <w:t>一、公司简介</w:t>
      </w:r>
      <w:bookmarkEnd w:id="4"/>
    </w:p>
    <w:p>
      <w:pPr>
        <w:pStyle w:val="4"/>
        <w:bidi w:val="0"/>
        <w:rPr>
          <w:rFonts w:hint="default"/>
          <w:lang w:val="en-US" w:eastAsia="zh-CN"/>
        </w:rPr>
      </w:pPr>
      <w:bookmarkStart w:id="5" w:name="_Toc13549"/>
      <w:bookmarkStart w:id="6" w:name="_Toc31980_WPSOffice_Level2"/>
      <w:r>
        <w:rPr>
          <w:rFonts w:hint="eastAsia"/>
          <w:lang w:val="en-US" w:eastAsia="zh-CN"/>
        </w:rPr>
        <w:t>（一）公司介绍</w:t>
      </w:r>
      <w:bookmarkEnd w:id="5"/>
      <w:bookmarkEnd w:id="6"/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陕西梓林房地产开发有限公司</w:t>
      </w:r>
      <w:r>
        <w:rPr>
          <w:rFonts w:hint="eastAsia" w:ascii="仿宋" w:hAnsi="仿宋" w:eastAsia="仿宋" w:cs="仿宋"/>
          <w:lang w:val="en-US" w:eastAsia="zh-CN"/>
        </w:rPr>
        <w:t>成立</w:t>
      </w:r>
      <w:r>
        <w:rPr>
          <w:rFonts w:hint="eastAsia" w:ascii="仿宋" w:hAnsi="仿宋" w:eastAsia="仿宋" w:cs="仿宋"/>
        </w:rPr>
        <w:t>于2021</w:t>
      </w:r>
      <w:r>
        <w:rPr>
          <w:rFonts w:hint="eastAsia" w:ascii="仿宋" w:hAnsi="仿宋" w:eastAsia="仿宋" w:cs="仿宋"/>
          <w:lang w:val="en-US" w:eastAsia="zh-CN"/>
        </w:rPr>
        <w:t>年</w:t>
      </w:r>
      <w:r>
        <w:rPr>
          <w:rFonts w:hint="eastAsia" w:ascii="仿宋" w:hAnsi="仿宋" w:eastAsia="仿宋" w:cs="仿宋"/>
        </w:rPr>
        <w:t>8</w:t>
      </w:r>
      <w:r>
        <w:rPr>
          <w:rFonts w:hint="eastAsia" w:ascii="仿宋" w:hAnsi="仿宋" w:eastAsia="仿宋" w:cs="仿宋"/>
          <w:lang w:val="en-US" w:eastAsia="zh-CN"/>
        </w:rPr>
        <w:t>月</w:t>
      </w:r>
      <w:r>
        <w:rPr>
          <w:rFonts w:hint="eastAsia" w:ascii="仿宋" w:hAnsi="仿宋" w:eastAsia="仿宋" w:cs="仿宋"/>
        </w:rPr>
        <w:t>26日，注册资本</w:t>
      </w:r>
      <w:r>
        <w:rPr>
          <w:rFonts w:hint="eastAsia" w:ascii="仿宋" w:hAnsi="仿宋" w:eastAsia="仿宋" w:cs="仿宋"/>
          <w:lang w:val="en-US" w:eastAsia="zh-CN"/>
        </w:rPr>
        <w:t>五千万</w:t>
      </w:r>
      <w:r>
        <w:rPr>
          <w:rFonts w:hint="eastAsia" w:ascii="仿宋" w:hAnsi="仿宋" w:eastAsia="仿宋" w:cs="仿宋"/>
        </w:rPr>
        <w:t>元，注册地址为陕西省咸阳市渭城区新兴北路351号学府公园里营销中心3楼。</w:t>
      </w:r>
      <w:r>
        <w:rPr>
          <w:rFonts w:hint="eastAsia" w:ascii="仿宋" w:hAnsi="仿宋" w:eastAsia="仿宋" w:cs="仿宋"/>
          <w:lang w:val="en-US" w:eastAsia="zh-CN"/>
        </w:rPr>
        <w:t>营业范围：一般项目：物业管理；市场营销策划；房屋拆迁服务；工程管理服务；社会经济咨询服务；对外承包工程；园林绿化工程施工；旅游开发项目策划咨询(除依法须经批准的项目外，凭营业执照依法自主开展经营活动)。许可项目：房地产开发经营；房屋建筑和市政基础设施项目工程总承包；住宅室内装饰装修；建筑劳务分包；建筑物拆除作业（爆破作业除外）；建设工程施工(依法须经批准的项目，经相关部门批准后方可开展经营活动，具体经营项目以审批结果为准)。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依托管理团队丰富的房地产开发管理经验，陕西梓林房地产开发有限公司秉承“真诚、诚信、责任、感恩”的企业价值理念在咸阳投资39亿元，全力将咸阳市渭城区双泉社区（一二三四组）棚户区改造项目打造为城市人居范本，铸就咸阳人民美好品质生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val="en-US" w:eastAsia="zh-CN"/>
        </w:rPr>
      </w:pPr>
      <w:bookmarkStart w:id="7" w:name="_Toc13250_WPSOffice_Level2"/>
      <w:bookmarkStart w:id="8" w:name="_Toc4275"/>
      <w:r>
        <w:rPr>
          <w:rFonts w:hint="eastAsia"/>
          <w:lang w:val="en-US" w:eastAsia="zh-CN"/>
        </w:rPr>
        <w:t>（二）公司股东构成</w:t>
      </w:r>
      <w:bookmarkEnd w:id="7"/>
      <w:bookmarkEnd w:id="8"/>
    </w:p>
    <w:tbl>
      <w:tblPr>
        <w:tblStyle w:val="10"/>
        <w:tblW w:w="90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428"/>
        <w:gridCol w:w="1800"/>
        <w:gridCol w:w="1750"/>
        <w:gridCol w:w="2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1" w:type="dxa"/>
            <w:tcBorders>
              <w:top w:val="single" w:color="E4EEF6" w:sz="4" w:space="0"/>
              <w:left w:val="single" w:color="E4EEF6" w:sz="4" w:space="0"/>
              <w:bottom w:val="single" w:color="E4EEF6" w:sz="4" w:space="0"/>
              <w:right w:val="single" w:color="E4EEF6" w:sz="4" w:space="0"/>
            </w:tcBorders>
            <w:shd w:val="clear" w:color="auto" w:fill="DEE0E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28" w:type="dxa"/>
            <w:tcBorders>
              <w:top w:val="single" w:color="E4EEF6" w:sz="4" w:space="0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DEE0E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股东名称</w:t>
            </w:r>
          </w:p>
        </w:tc>
        <w:tc>
          <w:tcPr>
            <w:tcW w:w="1800" w:type="dxa"/>
            <w:tcBorders>
              <w:top w:val="single" w:color="E4EEF6" w:sz="4" w:space="0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DEE0E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股东类型</w:t>
            </w:r>
          </w:p>
        </w:tc>
        <w:tc>
          <w:tcPr>
            <w:tcW w:w="1750" w:type="dxa"/>
            <w:tcBorders>
              <w:top w:val="single" w:color="E4EEF6" w:sz="4" w:space="0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DEE0E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持股比例</w:t>
            </w:r>
          </w:p>
        </w:tc>
        <w:tc>
          <w:tcPr>
            <w:tcW w:w="2881" w:type="dxa"/>
            <w:tcBorders>
              <w:top w:val="single" w:color="E4EEF6" w:sz="4" w:space="0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DEE0E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认缴出资额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1" w:type="dxa"/>
            <w:tcBorders>
              <w:top w:val="nil"/>
              <w:left w:val="single" w:color="E4EEF6" w:sz="4" w:space="0"/>
              <w:bottom w:val="single" w:color="E4EEF6" w:sz="4" w:space="0"/>
              <w:right w:val="single" w:color="E4EEF6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自然人股东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2500万元人民币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1" w:type="dxa"/>
            <w:tcBorders>
              <w:top w:val="nil"/>
              <w:left w:val="single" w:color="E4EEF6" w:sz="4" w:space="0"/>
              <w:bottom w:val="single" w:color="E4EEF6" w:sz="4" w:space="0"/>
              <w:right w:val="single" w:color="E4EEF6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自然人股东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49%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2450万元人民币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1" w:type="dxa"/>
            <w:tcBorders>
              <w:top w:val="nil"/>
              <w:left w:val="single" w:color="E4EEF6" w:sz="4" w:space="0"/>
              <w:bottom w:val="single" w:color="E4EEF6" w:sz="4" w:space="0"/>
              <w:right w:val="single" w:color="E4EEF6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黄军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自然人股东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1%</w:t>
            </w:r>
          </w:p>
        </w:tc>
        <w:tc>
          <w:tcPr>
            <w:tcW w:w="2881" w:type="dxa"/>
            <w:tcBorders>
              <w:top w:val="nil"/>
              <w:left w:val="nil"/>
              <w:bottom w:val="single" w:color="E4EEF6" w:sz="4" w:space="0"/>
              <w:right w:val="single" w:color="E4EEF6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50万元人民币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bookmarkStart w:id="9" w:name="_Toc11936"/>
      <w:bookmarkStart w:id="10" w:name="_Toc11793_WPSOffice_Level2"/>
      <w:r>
        <w:rPr>
          <w:rFonts w:hint="eastAsia"/>
          <w:lang w:val="en-US" w:eastAsia="zh-CN"/>
        </w:rPr>
        <w:t>（三）公司债权债务状况</w:t>
      </w:r>
      <w:bookmarkEnd w:id="9"/>
      <w:bookmarkEnd w:id="10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公司目前无对外借款、对外担保及股权出质的情况。</w:t>
      </w:r>
    </w:p>
    <w:p>
      <w:pPr>
        <w:pStyle w:val="3"/>
        <w:bidi w:val="0"/>
        <w:rPr>
          <w:rFonts w:hint="eastAsia"/>
          <w:lang w:eastAsia="zh-CN"/>
        </w:rPr>
      </w:pPr>
      <w:bookmarkStart w:id="11" w:name="_Toc27342"/>
      <w:bookmarkStart w:id="12" w:name="_Toc31980_WPSOffice_Level1"/>
      <w:r>
        <w:rPr>
          <w:rFonts w:hint="eastAsia"/>
        </w:rPr>
        <w:t>二、</w:t>
      </w:r>
      <w:r>
        <w:rPr>
          <w:rFonts w:hint="eastAsia"/>
          <w:lang w:val="en-US" w:eastAsia="zh-CN"/>
        </w:rPr>
        <w:t>项目概况</w:t>
      </w:r>
      <w:bookmarkEnd w:id="11"/>
      <w:bookmarkEnd w:id="12"/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项目咸阳市渭城区双泉社区，东起新兴北路西道沿；西至十一公司加油站；南起毕塬路北道沿；北至福林海棠苑。总占地面积约为296亩，净用地243亩，规划建筑面积75.79万平米（地上59.84万平米、地下15.95万平米），其中：住宅面积54.82万平米（安置12.99万平米、商业开发41.83万平米），商业及配套5.1万平米，共分为四个地块。其中：</w:t>
      </w:r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DK1（开发地块）总用地面积约62.3亩，容积率3.71，规划建筑面积21.05万平米（开发用地），地上15.41万平米【住宅15.23万平米（7栋楼，31-33层）；配套0.18万平米】；地下（2层）5.63万平米。</w:t>
      </w:r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DK2（安置用地）总用地面积约49.0亩，容积率3.53，规划建筑面积13.91万平米（安置用地），地上11.55万平米【住宅10.46万平米（4栋楼，30-33层）；商业（2栋2-4层）0.69万平米；配套0.15万平米；幼儿园0.24万平米（3层）】；地下（2层）2.36万平米。</w:t>
      </w:r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DK3（安置用地）总用地面积约36.1亩，容积率3.57，规划建筑面积9.96万平米，地上8.6万平米【住宅6.6万平米（3栋楼，29-32层，其中2栋为安置3.96万平米）；商业（1栋5层）1.64万平米；幼儿园0.28万平米；配套765平米】；地下（2层）1.36万平米。</w:t>
      </w:r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DK4（开发用地）总用地面积约95.6亩，容积率3.81，规划建筑面积30.88万平米（开发用地），地上24.28万平米【住宅22.53万平米（9栋楼，29-33层）；商业（3栋2-5层）1.42万平米；配套0.34万平米】；地下（2层）6.59万平米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</w:rPr>
        <w:t xml:space="preserve"> </w:t>
      </w:r>
      <w:bookmarkStart w:id="13" w:name="_Toc13250_WPSOffice_Level1"/>
      <w:bookmarkStart w:id="14" w:name="_Toc14167"/>
      <w:r>
        <w:rPr>
          <w:rFonts w:hint="eastAsia"/>
        </w:rPr>
        <w:t>三、项目</w:t>
      </w:r>
      <w:bookmarkStart w:id="15" w:name="_Toc497303045"/>
      <w:r>
        <w:rPr>
          <w:rFonts w:hint="eastAsia"/>
          <w:lang w:val="en-US" w:eastAsia="zh-CN"/>
        </w:rPr>
        <w:t>配套与优势</w:t>
      </w:r>
      <w:bookmarkEnd w:id="13"/>
      <w:bookmarkEnd w:id="14"/>
    </w:p>
    <w:bookmarkEnd w:id="15"/>
    <w:p>
      <w:pPr>
        <w:pStyle w:val="4"/>
        <w:bidi w:val="0"/>
        <w:jc w:val="both"/>
        <w:rPr>
          <w:rFonts w:hint="eastAsia"/>
        </w:rPr>
      </w:pPr>
      <w:bookmarkStart w:id="16" w:name="_Toc9568_WPSOffice_Level2"/>
      <w:bookmarkStart w:id="17" w:name="_Toc17839"/>
      <w:bookmarkStart w:id="18" w:name="_Toc497303050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周边交通</w:t>
      </w:r>
      <w:r>
        <w:rPr>
          <w:rFonts w:hint="eastAsia"/>
          <w:lang w:val="en-US" w:eastAsia="zh-CN"/>
        </w:rPr>
        <w:t>配套</w:t>
      </w:r>
      <w:bookmarkEnd w:id="16"/>
      <w:bookmarkEnd w:id="17"/>
      <w:r>
        <w:rPr>
          <w:rFonts w:hint="eastAsia"/>
        </w:rPr>
        <w:t xml:space="preserve"> </w:t>
      </w:r>
    </w:p>
    <w:p>
      <w:pPr>
        <w:bidi w:val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1、项目距离福银高速咸阳东收费站8公里，距离咸阳国际机场10公里，距离咸阳高铁西站5.3公里，从项目出发，20分钟内可以到达，让您的交通出行十分方便快捷；</w:t>
      </w:r>
    </w:p>
    <w:p>
      <w:pPr>
        <w:bidi w:val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2、项目距离规划中的地铁11号线/18号线/24号线文林路站只有300米，半小时就可以到达西安主城区，享受西安的繁华；</w:t>
      </w:r>
    </w:p>
    <w:p>
      <w:pPr>
        <w:bidi w:val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3、项目周边现在配套有6条公交线路（11/15/18/23/55/61/67），其中67路8站直达地铁1号线沣河森林地铁口，11路/61路直达秦都高铁站；</w:t>
      </w:r>
    </w:p>
    <w:p>
      <w:pPr>
        <w:bidi w:val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4、项目一路之隔的联盟一路，根据市政规划，将通过地下桥洞的方式，穿过陇海线铁路，直通至人民路，步行15分钟即可到达人民路商圈，距离咸阳湖景区也只有2.6公里，乘坐23路就可直达。</w:t>
      </w:r>
    </w:p>
    <w:p>
      <w:pPr>
        <w:pStyle w:val="4"/>
        <w:bidi w:val="0"/>
        <w:rPr>
          <w:rFonts w:hint="eastAsia"/>
          <w:lang w:eastAsia="zh-CN"/>
        </w:rPr>
      </w:pPr>
      <w:bookmarkStart w:id="19" w:name="_Toc1197_WPSOffice_Level2"/>
      <w:bookmarkStart w:id="20" w:name="_Toc6460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教育</w:t>
      </w:r>
      <w:r>
        <w:rPr>
          <w:rFonts w:hint="eastAsia"/>
          <w:lang w:val="en-US" w:eastAsia="zh-CN"/>
        </w:rPr>
        <w:t>配套</w:t>
      </w:r>
      <w:bookmarkEnd w:id="19"/>
      <w:bookmarkEnd w:id="20"/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1、本项目将自建两所幼儿园，一所9班制，一所12班制；</w:t>
      </w:r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2、项目与全国铁路重点中学——咸阳铁中一路之隔。咸阳铁中创建于1957年，是陕西省标准化中学，这所学校也是咸阳市渭城区这边最好的一所中小学，中考成绩在渭城区这边一直都是数一数二的。</w:t>
      </w:r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3、项目周边1km范围内更是云集了4所幼儿园和5所中小学，更有西藏民族大学、咸阳师范学院等6所高校。</w:t>
      </w:r>
    </w:p>
    <w:p>
      <w:pPr>
        <w:pStyle w:val="4"/>
        <w:bidi w:val="0"/>
        <w:rPr>
          <w:rFonts w:hint="eastAsia"/>
          <w:lang w:eastAsia="zh-CN"/>
        </w:rPr>
      </w:pPr>
      <w:bookmarkStart w:id="21" w:name="_Toc21384"/>
      <w:bookmarkStart w:id="22" w:name="_Toc28493_WPSOffice_Level2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医疗</w:t>
      </w:r>
      <w:r>
        <w:rPr>
          <w:rFonts w:hint="eastAsia"/>
          <w:lang w:val="en-US" w:eastAsia="zh-CN"/>
        </w:rPr>
        <w:t>配套</w:t>
      </w:r>
      <w:bookmarkEnd w:id="21"/>
      <w:bookmarkEnd w:id="22"/>
    </w:p>
    <w:p>
      <w:pPr>
        <w:bidi w:val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项目紧邻延安大学咸阳医院（全国知名心血管专科，具有国内最大的脑血管病区，缺血性脑血管外周介入治疗国内领先）、咸阳市第一人民医院和咸阳市中心医院3座三级甲等综合性医院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pStyle w:val="4"/>
        <w:bidi w:val="0"/>
        <w:rPr>
          <w:rFonts w:hint="eastAsia"/>
        </w:rPr>
      </w:pPr>
      <w:bookmarkStart w:id="23" w:name="_Toc19782_WPSOffice_Level2"/>
      <w:bookmarkStart w:id="24" w:name="_Toc13243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商业配套</w:t>
      </w:r>
      <w:bookmarkEnd w:id="23"/>
      <w:bookmarkEnd w:id="24"/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1、毕塬路与新兴北路已形成浓厚的人居商业氛围，周边有多家银行、超市和综合市场，包括开邻超市、京小盒超市；</w:t>
      </w:r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2、距离王府井赛特奥莱5公里，从项目出发，向北10分钟车程可以到达；</w:t>
      </w:r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3、距离人民路商圈2公里，10分钟可以到达包括世纪金花、财富中心、万达广场等大型购物中心。</w:t>
      </w:r>
    </w:p>
    <w:p>
      <w:pPr>
        <w:pStyle w:val="4"/>
        <w:bidi w:val="0"/>
        <w:rPr>
          <w:rFonts w:hint="eastAsia"/>
          <w:lang w:val="en-US" w:eastAsia="zh-CN"/>
        </w:rPr>
      </w:pPr>
      <w:bookmarkStart w:id="25" w:name="_Toc7180"/>
      <w:bookmarkStart w:id="26" w:name="_Toc29563_WPSOffice_Level2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环境配套</w:t>
      </w:r>
      <w:bookmarkEnd w:id="25"/>
      <w:bookmarkEnd w:id="26"/>
    </w:p>
    <w:p>
      <w:pPr>
        <w:bidi w:val="0"/>
        <w:rPr>
          <w:rFonts w:hint="eastAsia"/>
        </w:rPr>
      </w:pPr>
      <w:r>
        <w:rPr>
          <w:rFonts w:hint="eastAsia"/>
        </w:rPr>
        <w:t>城芯生态景观，项目北侧紧邻一道塬城市绿带、文汇公园（规划中）、文林路城市公园，社区内部规划“色、香、味、形、声”全感官接触式公园景观体系，让回家成为穿越公园的旅程。</w:t>
      </w:r>
    </w:p>
    <w:p>
      <w:pPr>
        <w:pStyle w:val="3"/>
        <w:bidi w:val="0"/>
      </w:pPr>
      <w:bookmarkStart w:id="27" w:name="_Toc26063"/>
      <w:bookmarkStart w:id="28" w:name="_Toc11793_WPSOffice_Level1"/>
      <w:r>
        <w:rPr>
          <w:rFonts w:hint="eastAsia"/>
        </w:rPr>
        <w:t>四、项目情况介绍</w:t>
      </w:r>
      <w:bookmarkEnd w:id="27"/>
      <w:bookmarkEnd w:id="28"/>
    </w:p>
    <w:bookmarkEnd w:id="18"/>
    <w:p>
      <w:pPr>
        <w:pStyle w:val="4"/>
        <w:bidi w:val="0"/>
        <w:rPr>
          <w:rFonts w:hint="eastAsia"/>
          <w:lang w:val="en-US" w:eastAsia="zh-CN"/>
        </w:rPr>
      </w:pPr>
      <w:bookmarkStart w:id="29" w:name="_Toc26643"/>
      <w:bookmarkStart w:id="30" w:name="_Toc13166_WPSOffice_Level2"/>
      <w:r>
        <w:rPr>
          <w:rFonts w:hint="eastAsia"/>
          <w:lang w:val="en-US" w:eastAsia="zh-CN"/>
        </w:rPr>
        <w:t>（一）前期开发报建及优惠政策争取</w:t>
      </w:r>
      <w:bookmarkEnd w:id="29"/>
      <w:bookmarkEnd w:id="30"/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1、实施主体确定：2018年12月、2020年12月、2022年8月区政府先后三次公司签订《招商协议》；2021年9月与渭城区人民政府签订《合作运营协议》；2021年9月中标实施主体。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优惠政策争取：双泉项目于2020年3月10日被陕西省住房和城乡建设厅纳入国家棚改计划并获批1525套安置房建设指标；同年11月20日争取到第一笔中央预算内奖补资金2271万；2021年2月被发改委列入《国家重大项目库》反馈目录；同年7月被财政部列入专项债券重点支持项目库并于同年10月申请到第一笔3.5亿棚改专项债劵，2022年7月申请到第二笔1.7亿棚改专项债券，为双泉项目的实施提供了强有力的资金保障。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3、开发报建进展：项目环评、稳评、安评、可研、总平图等已完成审批，红线图已批复，项目的单体、人防等专项已对接。</w:t>
      </w:r>
    </w:p>
    <w:p>
      <w:pPr>
        <w:pStyle w:val="4"/>
        <w:bidi w:val="0"/>
        <w:rPr>
          <w:rFonts w:hint="eastAsia"/>
          <w:lang w:val="en-US" w:eastAsia="zh-CN"/>
        </w:rPr>
      </w:pPr>
      <w:bookmarkStart w:id="31" w:name="_Toc17173_WPSOffice_Level2"/>
      <w:bookmarkStart w:id="32" w:name="_Toc19343"/>
      <w:r>
        <w:rPr>
          <w:rFonts w:hint="eastAsia"/>
          <w:lang w:val="en-US" w:eastAsia="zh-CN"/>
        </w:rPr>
        <w:t>（二）工程前期准备及施工进展</w:t>
      </w:r>
      <w:bookmarkEnd w:id="31"/>
      <w:bookmarkEnd w:id="32"/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项目首批次施工DK4首开区24-25#、28-29#、31#共5栋楼及DK2安置房地块，其中：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1、DK4商品房开发板块:25#主体已封顶、31#售楼部已全部施工完成并对外开放、24#、28#、29#土方施工。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2、DK2安置房建设：土方施工。</w:t>
      </w:r>
    </w:p>
    <w:p>
      <w:pPr>
        <w:pStyle w:val="4"/>
        <w:bidi w:val="0"/>
        <w:rPr>
          <w:rFonts w:hint="eastAsia"/>
          <w:lang w:val="en-US" w:eastAsia="zh-CN"/>
        </w:rPr>
      </w:pPr>
      <w:bookmarkStart w:id="33" w:name="_Toc1909"/>
      <w:bookmarkStart w:id="34" w:name="_Toc12303_WPSOffice_Level2"/>
      <w:r>
        <w:rPr>
          <w:rFonts w:hint="eastAsia"/>
          <w:lang w:val="en-US" w:eastAsia="zh-CN"/>
        </w:rPr>
        <w:t>（三）营销宣传推广工作进展</w:t>
      </w:r>
      <w:bookmarkEnd w:id="33"/>
      <w:bookmarkEnd w:id="34"/>
    </w:p>
    <w:p>
      <w:pPr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项目已于2022年9月开放两个营销中心（位于毕塬路的客户接待中心和位于七厂什字的城市展厅），10月29日启动25#、29#楼定存，共计房源301套；2023年2月25日加推24#楼256套房源。截至目前累计缴纳缴纳定存1005户，经营销筛选目前实际有效定存</w:t>
      </w:r>
      <w:r>
        <w:rPr>
          <w:rFonts w:hint="eastAsia" w:ascii="仿宋" w:hAnsi="仿宋" w:cs="仿宋"/>
          <w:lang w:val="en-US" w:eastAsia="zh-CN"/>
        </w:rPr>
        <w:t>422</w:t>
      </w:r>
      <w:r>
        <w:rPr>
          <w:rFonts w:hint="eastAsia" w:ascii="仿宋" w:hAnsi="仿宋" w:eastAsia="仿宋" w:cs="仿宋"/>
          <w:lang w:val="en-US" w:eastAsia="zh-CN"/>
        </w:rPr>
        <w:t>组。</w:t>
      </w:r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定存客户需要根据营销的要求在我司指定银行开设的“保证金”业务中缴纳指定金额定金并将缴存的流水和截图返还给我司；定存客户才有资格提前选房（签订房源预留协议），有效选房</w:t>
      </w:r>
      <w:r>
        <w:rPr>
          <w:rFonts w:hint="eastAsia" w:ascii="仿宋" w:hAnsi="仿宋" w:cs="仿宋"/>
          <w:lang w:val="en-US" w:eastAsia="zh-CN"/>
        </w:rPr>
        <w:t>374</w:t>
      </w:r>
      <w:r>
        <w:rPr>
          <w:rFonts w:hint="eastAsia" w:ascii="仿宋" w:hAnsi="仿宋" w:eastAsia="仿宋" w:cs="仿宋"/>
          <w:lang w:val="en-US" w:eastAsia="zh-CN"/>
        </w:rPr>
        <w:t>组。</w:t>
      </w:r>
    </w:p>
    <w:p>
      <w:pPr>
        <w:pStyle w:val="3"/>
        <w:bidi w:val="0"/>
      </w:pPr>
      <w:bookmarkStart w:id="35" w:name="_Toc9568_WPSOffice_Level1"/>
      <w:bookmarkStart w:id="36" w:name="_Toc28966"/>
      <w:r>
        <w:rPr>
          <w:rFonts w:hint="eastAsia"/>
          <w:lang w:val="en-US" w:eastAsia="zh-CN"/>
        </w:rPr>
        <w:t>五</w:t>
      </w:r>
      <w:r>
        <w:rPr>
          <w:rFonts w:hint="eastAsia"/>
        </w:rPr>
        <w:t>、融资需求及用途</w:t>
      </w:r>
      <w:bookmarkEnd w:id="35"/>
      <w:bookmarkEnd w:id="36"/>
    </w:p>
    <w:p>
      <w:pP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一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融资用途：</w:t>
      </w:r>
      <w:r>
        <w:rPr>
          <w:rFonts w:hint="eastAsia" w:ascii="仿宋" w:hAnsi="仿宋" w:cs="仿宋"/>
          <w:lang w:val="en-US" w:eastAsia="zh-CN"/>
        </w:rPr>
        <w:t>项目建设资金</w:t>
      </w:r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融资金额</w:t>
      </w:r>
      <w:r>
        <w:rPr>
          <w:rFonts w:hint="eastAsia" w:ascii="仿宋" w:hAnsi="仿宋" w:eastAsia="仿宋" w:cs="仿宋"/>
          <w:color w:val="auto"/>
        </w:rPr>
        <w:t>：</w:t>
      </w:r>
      <w:r>
        <w:rPr>
          <w:rFonts w:hint="eastAsia" w:ascii="仿宋" w:hAnsi="仿宋" w:cs="仿宋"/>
          <w:color w:val="auto"/>
          <w:lang w:val="en-US" w:eastAsia="zh-CN"/>
        </w:rPr>
        <w:t>8000万</w:t>
      </w:r>
      <w:r>
        <w:rPr>
          <w:rFonts w:hint="eastAsia" w:ascii="仿宋" w:hAnsi="仿宋" w:eastAsia="仿宋" w:cs="仿宋"/>
          <w:color w:val="auto"/>
        </w:rPr>
        <w:t>元</w:t>
      </w:r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融资期限：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年</w:t>
      </w:r>
    </w:p>
    <w:p>
      <w:pPr>
        <w:bidi w:val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四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资金成本：</w:t>
      </w:r>
      <w:r>
        <w:rPr>
          <w:rFonts w:hint="eastAsia" w:ascii="仿宋" w:hAnsi="仿宋" w:eastAsia="仿宋" w:cs="仿宋"/>
          <w:lang w:val="en-US" w:eastAsia="zh-CN"/>
        </w:rPr>
        <w:t>以最终商议为准</w:t>
      </w:r>
    </w:p>
    <w:p>
      <w:pPr>
        <w:bidi w:val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五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担保方式：</w:t>
      </w:r>
      <w:r>
        <w:rPr>
          <w:rFonts w:hint="eastAsia" w:ascii="仿宋" w:hAnsi="仿宋" w:cs="仿宋"/>
          <w:color w:val="auto"/>
          <w:lang w:val="en-US" w:eastAsia="zh-CN"/>
        </w:rPr>
        <w:t>项目的土地证抵押（土地价值1.7亿元）、公司股权质押</w:t>
      </w:r>
    </w:p>
    <w:p>
      <w:pPr>
        <w:pStyle w:val="3"/>
        <w:bidi w:val="0"/>
      </w:pPr>
      <w:bookmarkStart w:id="37" w:name="_Toc1197_WPSOffice_Level1"/>
      <w:bookmarkStart w:id="38" w:name="_Toc10903"/>
      <w:r>
        <w:rPr>
          <w:rFonts w:hint="eastAsia"/>
          <w:lang w:val="en-US" w:eastAsia="zh-CN"/>
        </w:rPr>
        <w:t>六</w:t>
      </w:r>
      <w:r>
        <w:rPr>
          <w:rFonts w:hint="eastAsia"/>
        </w:rPr>
        <w:t>、还款来源</w:t>
      </w:r>
      <w:bookmarkEnd w:id="37"/>
      <w:bookmarkEnd w:id="38"/>
      <w:bookmarkStart w:id="39" w:name="_GoBack"/>
      <w:bookmarkEnd w:id="39"/>
    </w:p>
    <w:p>
      <w:pPr>
        <w:bidi w:val="0"/>
        <w:rPr>
          <w:rFonts w:hint="eastAsia" w:ascii="仿宋" w:hAnsi="仿宋" w:cs="仿宋"/>
          <w:lang w:eastAsia="zh-CN"/>
        </w:rPr>
      </w:pPr>
      <w:r>
        <w:rPr>
          <w:rFonts w:hint="eastAsia" w:ascii="仿宋" w:hAnsi="仿宋" w:eastAsia="仿宋" w:cs="仿宋"/>
        </w:rPr>
        <w:t>DK4-1总货值7.6亿，总套数786套</w:t>
      </w:r>
      <w:r>
        <w:rPr>
          <w:rFonts w:hint="eastAsia" w:ascii="仿宋" w:hAnsi="仿宋" w:cs="仿宋"/>
          <w:lang w:eastAsia="zh-CN"/>
        </w:rPr>
        <w:t>。</w:t>
      </w:r>
    </w:p>
    <w:p>
      <w:pPr>
        <w:bidi w:val="0"/>
        <w:rPr>
          <w:rFonts w:hint="eastAsia" w:ascii="仿宋" w:hAnsi="仿宋" w:cs="仿宋"/>
          <w:lang w:eastAsia="zh-CN"/>
        </w:rPr>
      </w:pPr>
      <w:r>
        <w:rPr>
          <w:rFonts w:hint="eastAsia" w:ascii="仿宋" w:hAnsi="仿宋" w:cs="仿宋"/>
          <w:lang w:val="en-US" w:eastAsia="zh-CN"/>
        </w:rPr>
        <w:t>8月20日已</w:t>
      </w:r>
      <w:r>
        <w:rPr>
          <w:rFonts w:hint="eastAsia" w:ascii="仿宋" w:hAnsi="仿宋" w:eastAsia="仿宋" w:cs="仿宋"/>
        </w:rPr>
        <w:t>发布招拍挂公告，9月</w:t>
      </w:r>
      <w:r>
        <w:rPr>
          <w:rFonts w:hint="eastAsia" w:ascii="仿宋" w:hAnsi="仿宋" w:cs="仿宋"/>
          <w:lang w:val="en-US" w:eastAsia="zh-CN"/>
        </w:rPr>
        <w:t>中旬</w:t>
      </w:r>
      <w:r>
        <w:rPr>
          <w:rFonts w:hint="eastAsia" w:ascii="仿宋" w:hAnsi="仿宋" w:eastAsia="仿宋" w:cs="仿宋"/>
        </w:rPr>
        <w:t>摘地，</w:t>
      </w:r>
      <w:r>
        <w:rPr>
          <w:rFonts w:hint="eastAsia" w:ascii="仿宋" w:hAnsi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月份获取首栋楼预售证（首开楼栋25#已主体封顶，客户已全部选房），预计首栋楼开盘后可完成销售1.6亿元</w:t>
      </w:r>
      <w:r>
        <w:rPr>
          <w:rFonts w:hint="eastAsia" w:ascii="仿宋" w:hAnsi="仿宋" w:cs="仿宋"/>
          <w:lang w:eastAsia="zh-CN"/>
        </w:rPr>
        <w:t>。</w:t>
      </w:r>
    </w:p>
    <w:p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项目后续计划于202</w:t>
      </w:r>
      <w:r>
        <w:rPr>
          <w:rFonts w:hint="eastAsia" w:ascii="仿宋" w:hAnsi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月份推售</w:t>
      </w:r>
      <w:r>
        <w:rPr>
          <w:rFonts w:hint="eastAsia" w:ascii="仿宋" w:hAnsi="仿宋" w:cs="仿宋"/>
          <w:lang w:val="en-US" w:eastAsia="zh-CN"/>
        </w:rPr>
        <w:t>24-25#、</w:t>
      </w:r>
      <w:r>
        <w:rPr>
          <w:rFonts w:hint="eastAsia" w:ascii="仿宋" w:hAnsi="仿宋" w:eastAsia="仿宋" w:cs="仿宋"/>
        </w:rPr>
        <w:t>29#、车位</w:t>
      </w:r>
      <w:r>
        <w:rPr>
          <w:rFonts w:hint="eastAsia" w:ascii="仿宋" w:hAnsi="仿宋" w:cs="仿宋"/>
          <w:lang w:val="en-US" w:eastAsia="zh-CN"/>
        </w:rPr>
        <w:t>总货值6亿，预计销售4.2亿元，</w:t>
      </w:r>
      <w:r>
        <w:rPr>
          <w:rFonts w:hint="eastAsia" w:ascii="仿宋" w:hAnsi="仿宋" w:eastAsia="仿宋" w:cs="仿宋"/>
        </w:rPr>
        <w:t>该部分销售回款可用作还款来源。</w:t>
      </w:r>
    </w:p>
    <w:p>
      <w:pPr>
        <w:bidi w:val="0"/>
        <w:rPr>
          <w:rFonts w:hint="default"/>
          <w:lang w:val="en-US" w:eastAsia="zh-CN"/>
        </w:rPr>
      </w:pPr>
    </w:p>
    <w:sectPr>
      <w:footerReference r:id="rId7" w:type="default"/>
      <w:pgSz w:w="11906" w:h="16838"/>
      <w:pgMar w:top="1440" w:right="1248" w:bottom="1440" w:left="1418" w:header="851" w:footer="850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7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105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0MzNmYTM5OTE3MzUxNGRjYjIyODlkZjI3ZjcxNTgifQ=="/>
  </w:docVars>
  <w:rsids>
    <w:rsidRoot w:val="00226125"/>
    <w:rsid w:val="00015D57"/>
    <w:rsid w:val="00037DCB"/>
    <w:rsid w:val="0005752C"/>
    <w:rsid w:val="00095AE2"/>
    <w:rsid w:val="000D63D3"/>
    <w:rsid w:val="000F0809"/>
    <w:rsid w:val="00112D7C"/>
    <w:rsid w:val="00117F34"/>
    <w:rsid w:val="00184AB8"/>
    <w:rsid w:val="00192B4C"/>
    <w:rsid w:val="001F114D"/>
    <w:rsid w:val="00202F0E"/>
    <w:rsid w:val="0020608D"/>
    <w:rsid w:val="00226125"/>
    <w:rsid w:val="00237A8F"/>
    <w:rsid w:val="002422D5"/>
    <w:rsid w:val="002524AB"/>
    <w:rsid w:val="002528C7"/>
    <w:rsid w:val="002C5147"/>
    <w:rsid w:val="002C5B73"/>
    <w:rsid w:val="002D715D"/>
    <w:rsid w:val="002E38FA"/>
    <w:rsid w:val="003924C1"/>
    <w:rsid w:val="00397022"/>
    <w:rsid w:val="003A19ED"/>
    <w:rsid w:val="003B4D56"/>
    <w:rsid w:val="00440BCD"/>
    <w:rsid w:val="00442626"/>
    <w:rsid w:val="004623CE"/>
    <w:rsid w:val="004B353C"/>
    <w:rsid w:val="004F411A"/>
    <w:rsid w:val="00521EBB"/>
    <w:rsid w:val="00572056"/>
    <w:rsid w:val="00586CBB"/>
    <w:rsid w:val="005C7DDA"/>
    <w:rsid w:val="005E4469"/>
    <w:rsid w:val="005F1A2D"/>
    <w:rsid w:val="005F665E"/>
    <w:rsid w:val="00606F88"/>
    <w:rsid w:val="00620FDC"/>
    <w:rsid w:val="00652365"/>
    <w:rsid w:val="00694FED"/>
    <w:rsid w:val="0073549B"/>
    <w:rsid w:val="00751F33"/>
    <w:rsid w:val="0078623A"/>
    <w:rsid w:val="00786476"/>
    <w:rsid w:val="00792FCF"/>
    <w:rsid w:val="00797CE5"/>
    <w:rsid w:val="007B0695"/>
    <w:rsid w:val="007C6D6B"/>
    <w:rsid w:val="00823CAE"/>
    <w:rsid w:val="00836A90"/>
    <w:rsid w:val="00842860"/>
    <w:rsid w:val="008C1EA2"/>
    <w:rsid w:val="008E1907"/>
    <w:rsid w:val="00917D40"/>
    <w:rsid w:val="00952DFA"/>
    <w:rsid w:val="00966371"/>
    <w:rsid w:val="009743A6"/>
    <w:rsid w:val="00992965"/>
    <w:rsid w:val="00994759"/>
    <w:rsid w:val="00A0024D"/>
    <w:rsid w:val="00A32E11"/>
    <w:rsid w:val="00A471DA"/>
    <w:rsid w:val="00A545DA"/>
    <w:rsid w:val="00A93B99"/>
    <w:rsid w:val="00AB0087"/>
    <w:rsid w:val="00AB10D5"/>
    <w:rsid w:val="00AC3486"/>
    <w:rsid w:val="00AC651E"/>
    <w:rsid w:val="00AD642C"/>
    <w:rsid w:val="00B01BFF"/>
    <w:rsid w:val="00B13150"/>
    <w:rsid w:val="00B43BAE"/>
    <w:rsid w:val="00B63F75"/>
    <w:rsid w:val="00B678AE"/>
    <w:rsid w:val="00B85404"/>
    <w:rsid w:val="00B86FE0"/>
    <w:rsid w:val="00B9718A"/>
    <w:rsid w:val="00BB2A24"/>
    <w:rsid w:val="00BD4C4C"/>
    <w:rsid w:val="00C246E3"/>
    <w:rsid w:val="00C272EF"/>
    <w:rsid w:val="00C5658A"/>
    <w:rsid w:val="00C962B0"/>
    <w:rsid w:val="00CB6728"/>
    <w:rsid w:val="00CD3020"/>
    <w:rsid w:val="00D03D5A"/>
    <w:rsid w:val="00D06A4E"/>
    <w:rsid w:val="00D12312"/>
    <w:rsid w:val="00D14727"/>
    <w:rsid w:val="00D42F7D"/>
    <w:rsid w:val="00D4458D"/>
    <w:rsid w:val="00D96B16"/>
    <w:rsid w:val="00D96B70"/>
    <w:rsid w:val="00DC0887"/>
    <w:rsid w:val="00E02D26"/>
    <w:rsid w:val="00E05560"/>
    <w:rsid w:val="00E93830"/>
    <w:rsid w:val="00EA05E2"/>
    <w:rsid w:val="00ED4EFA"/>
    <w:rsid w:val="00EF1FD3"/>
    <w:rsid w:val="00F85F83"/>
    <w:rsid w:val="00F94747"/>
    <w:rsid w:val="00FD151F"/>
    <w:rsid w:val="00FD5247"/>
    <w:rsid w:val="02CF289F"/>
    <w:rsid w:val="03AA3C8B"/>
    <w:rsid w:val="04F05238"/>
    <w:rsid w:val="06024B50"/>
    <w:rsid w:val="08B566F1"/>
    <w:rsid w:val="094F4FED"/>
    <w:rsid w:val="09991865"/>
    <w:rsid w:val="0CA83913"/>
    <w:rsid w:val="0EBD31DE"/>
    <w:rsid w:val="0EDF02C3"/>
    <w:rsid w:val="12EC3B34"/>
    <w:rsid w:val="16DC3630"/>
    <w:rsid w:val="18B91B9E"/>
    <w:rsid w:val="1A121267"/>
    <w:rsid w:val="207D2905"/>
    <w:rsid w:val="20E2095E"/>
    <w:rsid w:val="22CF3FE1"/>
    <w:rsid w:val="24167624"/>
    <w:rsid w:val="254A4A38"/>
    <w:rsid w:val="25B6785E"/>
    <w:rsid w:val="283E125B"/>
    <w:rsid w:val="285374C7"/>
    <w:rsid w:val="28C57FA4"/>
    <w:rsid w:val="29DC27D1"/>
    <w:rsid w:val="2E1901A2"/>
    <w:rsid w:val="31D505F3"/>
    <w:rsid w:val="31F77FFD"/>
    <w:rsid w:val="322D552A"/>
    <w:rsid w:val="37FE1B81"/>
    <w:rsid w:val="3D232341"/>
    <w:rsid w:val="42C8060F"/>
    <w:rsid w:val="42C8284A"/>
    <w:rsid w:val="43B34D7B"/>
    <w:rsid w:val="4A0E02F2"/>
    <w:rsid w:val="4B234710"/>
    <w:rsid w:val="4D6D17F3"/>
    <w:rsid w:val="527A578A"/>
    <w:rsid w:val="52F603D3"/>
    <w:rsid w:val="58582035"/>
    <w:rsid w:val="58E80EA3"/>
    <w:rsid w:val="5B3013A1"/>
    <w:rsid w:val="5B5D082E"/>
    <w:rsid w:val="5F1425D7"/>
    <w:rsid w:val="62A216FE"/>
    <w:rsid w:val="6846333F"/>
    <w:rsid w:val="69B00401"/>
    <w:rsid w:val="6B3979E9"/>
    <w:rsid w:val="751E3FDB"/>
    <w:rsid w:val="788D2113"/>
    <w:rsid w:val="7B632468"/>
    <w:rsid w:val="7DC7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3" w:firstLineChars="20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360" w:lineRule="auto"/>
      <w:ind w:firstLine="883" w:firstLineChars="200"/>
      <w:jc w:val="left"/>
      <w:outlineLvl w:val="0"/>
    </w:pPr>
    <w:rPr>
      <w:rFonts w:eastAsia="黑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360" w:lineRule="auto"/>
      <w:ind w:firstLine="883" w:firstLineChars="200"/>
      <w:outlineLvl w:val="1"/>
    </w:pPr>
    <w:rPr>
      <w:rFonts w:eastAsia="楷体" w:asciiTheme="majorAscii" w:hAnsiTheme="majorAscii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360" w:lineRule="auto"/>
      <w:ind w:firstLine="883" w:firstLineChars="200"/>
      <w:outlineLvl w:val="2"/>
    </w:pPr>
    <w:rPr>
      <w:rFonts w:eastAsia="仿宋" w:asciiTheme="minorAscii" w:hAnsiTheme="minorAscii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rPr>
      <w:rFonts w:eastAsia="仿宋"/>
      <w:sz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12"/>
    <w:link w:val="4"/>
    <w:qFormat/>
    <w:uiPriority w:val="9"/>
    <w:rPr>
      <w:rFonts w:eastAsia="楷体" w:asciiTheme="majorAscii" w:hAnsiTheme="majorAscii" w:cstheme="majorBidi"/>
      <w:b/>
      <w:bCs/>
      <w:sz w:val="32"/>
      <w:szCs w:val="32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9">
    <w:name w:val="标题 1 字符"/>
    <w:basedOn w:val="12"/>
    <w:link w:val="3"/>
    <w:qFormat/>
    <w:uiPriority w:val="9"/>
    <w:rPr>
      <w:rFonts w:eastAsia="黑体" w:asciiTheme="minorAscii" w:hAnsiTheme="minorAscii"/>
      <w:b/>
      <w:bCs/>
      <w:kern w:val="44"/>
      <w:sz w:val="44"/>
      <w:szCs w:val="44"/>
    </w:rPr>
  </w:style>
  <w:style w:type="paragraph" w:customStyle="1" w:styleId="20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微软雅黑" w:cs="微软雅黑" w:eastAsiaTheme="minorEastAsia"/>
      <w:color w:val="000000"/>
      <w:sz w:val="24"/>
      <w:szCs w:val="24"/>
      <w:lang w:val="en-US" w:eastAsia="zh-CN" w:bidi="ar-SA"/>
    </w:rPr>
  </w:style>
  <w:style w:type="paragraph" w:customStyle="1" w:styleId="2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E6211D-26E4-4876-862A-70C9FF5CD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3147</Words>
  <Characters>3516</Characters>
  <Lines>41</Lines>
  <Paragraphs>11</Paragraphs>
  <TotalTime>12</TotalTime>
  <ScaleCrop>false</ScaleCrop>
  <LinksUpToDate>false</LinksUpToDate>
  <CharactersWithSpaces>3577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2023-06-05T08:24:00Z</dcterms:created>
  <dc:creator>微软用户</dc:creator>
  <cp:lastModifiedBy>田园</cp:lastModifiedBy>
  <cp:lastPrinted>2022-08-23T07:18:00Z</cp:lastPrinted>
  <dcterms:modified xsi:type="dcterms:W3CDTF">2024-09-04T06:42:26Z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64AC78813C334C4C9802EEB0DCA06AAE</vt:lpwstr>
  </property>
</Properties>
</file>