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23" w:rsidRPr="005A7123" w:rsidRDefault="005A7123" w:rsidP="005A7123">
      <w:pPr>
        <w:pStyle w:val="ListParagraph"/>
        <w:spacing w:beforeLines="50" w:line="360" w:lineRule="auto"/>
        <w:ind w:right="-1" w:firstLineChars="0" w:firstLine="0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北京鸿坤国际大酒店情况简介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北京鸿坤国际大酒店（立项名为中国企业家大厦）位于北京市丰台区广安路1号，酒店的开发建设已取得了《国有土地使用权证》、《建设用地规划许可证》、《建设工程规划许可证》、《施工许可证》、《销售许可证》等五证，房产证尚未办理。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酒店坐落于西客站南广场东区，为多条公交线路的起点站，地铁</w:t>
      </w:r>
      <w:r w:rsidRPr="005A7123">
        <w:rPr>
          <w:rFonts w:asciiTheme="minorEastAsia" w:eastAsiaTheme="minorEastAsia" w:hAnsiTheme="minorEastAsia"/>
          <w:sz w:val="24"/>
          <w:szCs w:val="24"/>
        </w:rPr>
        <w:t>7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t>号线、</w:t>
      </w:r>
      <w:r w:rsidRPr="005A7123">
        <w:rPr>
          <w:rFonts w:asciiTheme="minorEastAsia" w:eastAsiaTheme="minorEastAsia" w:hAnsiTheme="minorEastAsia"/>
          <w:sz w:val="24"/>
          <w:szCs w:val="24"/>
        </w:rPr>
        <w:t>9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t>号线及北京西站至北京站的地下交通途径酒店周边，其中距离北京地铁7号线湾子站不足20米，酒店西临三环，连通京石高速公路，东接二环，北临长安街，南临丽泽商务区。地理位置得天独厚，交通四通八达。北临重要的交通枢纽西客站南广场，南临著名的马连道茶叶一条街，周边建有中铁咨询大厦、中铁大厦、中色大厦、机械大厦、融信大厦、中盐大厦、国电接待中心、建银饭店等多个写字楼，大厦林立，市场繁荣，商业服务业配套设施完善，具有优越的区位环境。项目区位图如下：</w:t>
      </w:r>
    </w:p>
    <w:p w:rsidR="005A7123" w:rsidRPr="005A7123" w:rsidRDefault="005A7123" w:rsidP="005A7123">
      <w:pPr>
        <w:pStyle w:val="ListParagraph"/>
        <w:spacing w:beforeLines="50" w:line="360" w:lineRule="auto"/>
        <w:ind w:leftChars="-406" w:left="-527" w:right="-1" w:hangingChars="136" w:hanging="326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412615" cy="3381375"/>
            <wp:effectExtent l="19050" t="0" r="6985" b="0"/>
            <wp:docPr id="1" name="Picture 13" descr="0928a056-2e5d-4ba8-be3e-7824e568c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928a056-2e5d-4ba8-be3e-7824e568c0d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酒店土地使用权面积为8230平，土地性质为综合用地，土地使用权到期日为2049年11月28日。总建筑面积为80,302.88平，其中，地上建筑面积为63,513.79平，地下建筑面积为16,789.09平，地下4层，地上22层，酒店各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lastRenderedPageBreak/>
        <w:t>楼层功能分布及建筑面积如下：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6"/>
        <w:gridCol w:w="1423"/>
        <w:gridCol w:w="5245"/>
      </w:tblGrid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center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楼层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center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建筑面积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center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功能分布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1层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4677.67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大堂、风味餐厅、咖啡厅及酒吧等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2层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4402.40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中餐厅—荣誉海鲜酒楼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3层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4402.40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中华老字号—鸿坤全聚德烤鸭店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4682.14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中餐厅—荣誉海鲜酒楼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5层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4167.42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5A智能化写字楼及国际会议中心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6层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4521.55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5A智能化写字楼及大、中、小型会议室；多功能厅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7层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4054.90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游泳馆、高尔夫练习场、桑拿、美容美发及康体健身娱乐中心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8-21层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30977.38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客房（包括总统套房、豪华套房、标准间等共计500多套）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22层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1413.88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主楼层面附属用房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垃圾站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41.39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锅炉房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172.66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地上小计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63513.79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地下1层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4355.64</w:t>
            </w:r>
          </w:p>
        </w:tc>
        <w:tc>
          <w:tcPr>
            <w:tcW w:w="5245" w:type="dxa"/>
            <w:vMerge w:val="restart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夜总会、KTV包房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地下2层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3755.59</w:t>
            </w:r>
          </w:p>
        </w:tc>
        <w:tc>
          <w:tcPr>
            <w:tcW w:w="5245" w:type="dxa"/>
            <w:vMerge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地下3层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4338.93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办公及管理用房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地下4层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4338.93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  <w:t>设备及停车场</w:t>
            </w: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地下小计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16789.09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5A7123" w:rsidRPr="005A7123" w:rsidTr="00A45AF3">
        <w:trPr>
          <w:trHeight w:val="255"/>
        </w:trPr>
        <w:tc>
          <w:tcPr>
            <w:tcW w:w="1696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423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b/>
                <w:color w:val="000000"/>
                <w:kern w:val="0"/>
                <w:sz w:val="24"/>
                <w:szCs w:val="24"/>
              </w:rPr>
              <w:t>80302.88</w:t>
            </w:r>
          </w:p>
        </w:tc>
        <w:tc>
          <w:tcPr>
            <w:tcW w:w="5245" w:type="dxa"/>
            <w:vAlign w:val="center"/>
          </w:tcPr>
          <w:p w:rsidR="005A7123" w:rsidRPr="005A7123" w:rsidRDefault="005A7123" w:rsidP="00A45AF3">
            <w:pPr>
              <w:widowControl/>
              <w:jc w:val="left"/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24"/>
                <w:szCs w:val="24"/>
              </w:rPr>
            </w:pPr>
          </w:p>
        </w:tc>
      </w:tr>
    </w:tbl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酒店正面：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583305" cy="2286000"/>
            <wp:effectExtent l="19050" t="0" r="0" b="0"/>
            <wp:docPr id="2" name="图片 1" descr="D:\尹渤涛\印刷照片\鸿坤图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尹渤涛\印刷照片\鸿坤图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31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酒店背面：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700145" cy="2371090"/>
            <wp:effectExtent l="19050" t="0" r="0" b="0"/>
            <wp:docPr id="3" name="图片 2" descr="D:\尹渤涛\印刷照片\P10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尹渤涛\印刷照片\P100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酒店大堂：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742690" cy="2743200"/>
            <wp:effectExtent l="19050" t="0" r="0" b="0"/>
            <wp:docPr id="4" name="图片 3" descr="IMG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6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酒店标准客房：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902075" cy="2573020"/>
            <wp:effectExtent l="19050" t="0" r="3175" b="0"/>
            <wp:docPr id="5" name="图片 5" descr="D:\尹渤涛\upan\朗总资料\pictures\IMG_8745_缩小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D:\尹渤涛\upan\朗总资料\pictures\IMG_8745_缩小大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98" r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lastRenderedPageBreak/>
        <w:t>酒店会议中心：</w:t>
      </w:r>
    </w:p>
    <w:p w:rsid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827780" cy="2498725"/>
            <wp:effectExtent l="19050" t="0" r="1270" b="0"/>
            <wp:docPr id="6" name="图片 4" descr="J:\朗总资料\pictures\IMG_8724_缩小大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J:\朗总资料\pictures\IMG_8724_缩小大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98" r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416178154"/>
    </w:p>
    <w:p w:rsid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周边市场情况</w:t>
      </w:r>
      <w:bookmarkEnd w:id="0"/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1、区域整体环境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（1）丽泽商务区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 xml:space="preserve">2007年11月9日，北京市政府在长安俱乐部举办题为“后金融街时代——丽泽商务区金融定位”的高峰论坛。鸿坤国际大酒店距离此商务区咫尺之遥（仅500米）。CBD、中关村、金融街……形成北京“3+X”个主题式核心辐射圈。在多方需求的发展与演变的作用力下，“主题圈”的核心部分以及辐射层都在不断的纳入新领地，实现整体扩充，以满足不断增长的需求。CBD东扩，中关村北进，金融街延向丽泽商务区。 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本项目位于北京丽泽商务区西南区域——西二环、西三环的丽泽商务圈的建设规划，它由丽泽商务核心区、西客站南广场办公区、西三环商业带、太平桥时尚休闲区共四个部分组成。这方圆11平方公里的区域将营造一个分高品质、时尚、漂亮、繁华的商务花园，堪与外商云集的国内鼎极商务区——朝阳区CBD媲美，丽泽商务区涵盖的范围十分广泛，囊括金融、保险、通讯、现代服务业等多元机构，丽泽商务区在规划中将为自己明确定位：以大型公建为标志，办公、金融、会展、购物、居住、文化、娱乐等功能有机融合，营造人文生态商务区。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lastRenderedPageBreak/>
        <w:t>可增值的附加价值。重大工程建设、交通建设逐步完善也，更多更广吸引许多中外企业的关注度。第一座北京西区国际商务核心的雏形续势待发，为京城新经济腾飞再次冲劲提供强有力的硬件基础支持。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丽泽商务区规划效果图：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668905" cy="2594610"/>
            <wp:effectExtent l="19050" t="0" r="0" b="0"/>
            <wp:docPr id="7" name="图片 6" descr="C:\Documents and Settings\Administrator\My Documents\My Pictures\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Documents and Settings\Administrator\My Documents\My Pictures\56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23">
        <w:rPr>
          <w:rFonts w:asciiTheme="minorEastAsia" w:eastAsiaTheme="minorEastAsia" w:hAnsiTheme="minorEastAsia"/>
          <w:sz w:val="24"/>
          <w:szCs w:val="24"/>
          <w:lang w:val="en-US" w:eastAsia="zh-CN"/>
        </w:rPr>
        <w:t xml:space="preserve"> 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丽泽商务区区域图：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317240" cy="3189605"/>
            <wp:effectExtent l="19050" t="0" r="0" b="0"/>
            <wp:docPr id="8" name="图片 7" descr="C:\Documents and Settings\Administrator\My Documents\My Pictures\Img2141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Documents and Settings\Administrator\My Documents\My Pictures\Img2141923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（2）北京西站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鸿坤国际大酒店紧邻亚洲最大的火车站——客运西站。北京西站目前接发旅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lastRenderedPageBreak/>
        <w:t>客列车已达70对/天，日均客流量15—18万人，高峰期间日客流量达到40万人/天，年接待旅客6000万人以上。随着铁路时速的不断提高，火车成了越来越多的商务人士的交通工具，北京西站已成为北京向全国、全世界传递信息的重要窗口。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816985" cy="2360295"/>
            <wp:effectExtent l="19050" t="0" r="0" b="0"/>
            <wp:docPr id="9" name="图片 8" descr="D:\尹渤涛\建筑照片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:\尹渤涛\建筑照片\DSC002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（3）莲花池公园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酒店近邻莲花池公园，公园占地44.6万平方米，水面面积15万平方米， 绿化面积24.5万平方米属北京市一级古遗址公园。它是北京城的发祥地，有“先有莲花池后有北京城”之说，距今有3000多年的历史，莲花池公园内有风景怡人的湖光山色、绿草如茵、花团紧簇的园林景观。</w:t>
      </w:r>
    </w:p>
    <w:p w:rsid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5A7123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870325" cy="2509520"/>
            <wp:effectExtent l="19050" t="0" r="0" b="0"/>
            <wp:docPr id="10" name="图片 9" descr="D:\尹渤涛\印刷照片\鸿坤图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:\尹渤涛\印刷照片\鸿坤图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3" w:rsidRDefault="005A7123" w:rsidP="005A7123">
      <w:pPr>
        <w:pStyle w:val="ListParagraph"/>
        <w:spacing w:beforeLines="50" w:line="360" w:lineRule="auto"/>
        <w:ind w:right="-1" w:firstLine="480"/>
        <w:rPr>
          <w:rFonts w:asciiTheme="minorEastAsia" w:eastAsiaTheme="minorEastAsia" w:hAnsiTheme="minorEastAsia" w:hint="eastAsia"/>
          <w:sz w:val="24"/>
          <w:szCs w:val="24"/>
        </w:rPr>
      </w:pPr>
    </w:p>
    <w:p w:rsid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2、周边可比项目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="482"/>
        <w:rPr>
          <w:rFonts w:asciiTheme="minorEastAsia" w:eastAsiaTheme="minorEastAsia" w:hAnsiTheme="minorEastAsia" w:hint="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（1）</w:t>
      </w: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酒店</w:t>
      </w:r>
    </w:p>
    <w:p w:rsidR="005A7123" w:rsidRPr="005A7123" w:rsidRDefault="005A7123" w:rsidP="005A7123">
      <w:pPr>
        <w:ind w:left="720"/>
        <w:rPr>
          <w:rFonts w:asciiTheme="minorEastAsia" w:eastAsiaTheme="minorEastAsia" w:hAnsiTheme="minorEastAsia" w:hint="eastAsia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33"/>
        <w:gridCol w:w="1663"/>
        <w:gridCol w:w="1492"/>
        <w:gridCol w:w="1985"/>
        <w:gridCol w:w="992"/>
        <w:gridCol w:w="1276"/>
      </w:tblGrid>
      <w:tr w:rsidR="005A7123" w:rsidRPr="005A7123" w:rsidTr="00A45AF3">
        <w:trPr>
          <w:trHeight w:val="102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4"/>
                <w:sz w:val="24"/>
                <w:szCs w:val="24"/>
              </w:rPr>
              <w:t>编号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4"/>
                <w:sz w:val="24"/>
                <w:szCs w:val="24"/>
              </w:rPr>
              <w:t>名称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地址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开业时间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客房数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起步房价（元）</w:t>
            </w:r>
          </w:p>
        </w:tc>
      </w:tr>
      <w:tr w:rsidR="005A7123" w:rsidRPr="005A7123" w:rsidTr="00A45AF3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hint="eastAsia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建银饭店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丰台区西站南路2号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1993年，2006年11月重新装修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280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312</w:t>
            </w:r>
          </w:p>
        </w:tc>
      </w:tr>
      <w:tr w:rsidR="005A7123" w:rsidRPr="005A7123" w:rsidTr="00A45AF3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大方饭店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丰台区西客站南广场东侧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2002年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302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398</w:t>
            </w:r>
          </w:p>
        </w:tc>
      </w:tr>
      <w:tr w:rsidR="005A7123" w:rsidRPr="005A7123" w:rsidTr="00A45AF3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深圳大厦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广安门外大街1号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2000年，2006年重新装修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301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390</w:t>
            </w:r>
          </w:p>
        </w:tc>
      </w:tr>
      <w:tr w:rsidR="005A7123" w:rsidRPr="005A7123" w:rsidTr="00A45AF3">
        <w:trPr>
          <w:trHeight w:val="58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港中旅维景国际大酒店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广安门内大街338号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1999年，2006年重新装修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388</w:t>
            </w:r>
          </w:p>
        </w:tc>
      </w:tr>
      <w:tr w:rsidR="005A7123" w:rsidRPr="005A7123" w:rsidTr="00A45AF3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京都信苑饭店（五星级）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什坊院6号莲花桥畔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1997年，2012年重新装修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408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568</w:t>
            </w:r>
          </w:p>
        </w:tc>
      </w:tr>
      <w:tr w:rsidR="005A7123" w:rsidRPr="005A7123" w:rsidTr="00A45AF3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kern w:val="0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  <w:lang w:val="en-CA"/>
              </w:rPr>
              <w:t>本项目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鸿坤国际大酒店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/>
                <w:color w:val="000000"/>
                <w:kern w:val="24"/>
                <w:sz w:val="24"/>
                <w:szCs w:val="24"/>
              </w:rPr>
              <w:t>丰台区广安路1号(西客站南广场东区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123" w:rsidRPr="005A7123" w:rsidRDefault="005A7123" w:rsidP="00A45AF3">
            <w:pPr>
              <w:widowControl/>
              <w:jc w:val="left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2005年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center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422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A7123" w:rsidRPr="005A7123" w:rsidRDefault="005A7123" w:rsidP="00A45AF3">
            <w:pPr>
              <w:widowControl/>
              <w:jc w:val="left"/>
              <w:textAlignment w:val="baseline"/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</w:pPr>
            <w:r w:rsidRPr="005A7123">
              <w:rPr>
                <w:rFonts w:asciiTheme="minorEastAsia" w:eastAsiaTheme="minorEastAsia" w:hAnsiTheme="minorEastAsia" w:cs="Arial" w:hint="eastAsia"/>
                <w:color w:val="000000"/>
                <w:kern w:val="24"/>
                <w:sz w:val="24"/>
                <w:szCs w:val="24"/>
              </w:rPr>
              <w:t>358</w:t>
            </w:r>
          </w:p>
        </w:tc>
      </w:tr>
    </w:tbl>
    <w:p w:rsidR="005A7123" w:rsidRDefault="005A7123" w:rsidP="005A7123">
      <w:pPr>
        <w:pStyle w:val="ListParagraph"/>
        <w:spacing w:beforeLines="50" w:line="360" w:lineRule="auto"/>
        <w:ind w:right="-1" w:firstLineChars="0" w:firstLine="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上述数据来自艺龙网站最新查询结果，与实际价格可能存在出入。</w:t>
      </w:r>
    </w:p>
    <w:p w:rsidR="005A7123" w:rsidRPr="005A7123" w:rsidRDefault="005A7123" w:rsidP="005A7123">
      <w:pPr>
        <w:pStyle w:val="ListParagraph"/>
        <w:spacing w:beforeLines="50" w:line="360" w:lineRule="auto"/>
        <w:ind w:right="-1" w:firstLineChars="0" w:firstLine="0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（2）</w:t>
      </w:r>
      <w:r w:rsidRPr="005A7123">
        <w:rPr>
          <w:rFonts w:asciiTheme="minorEastAsia" w:eastAsiaTheme="minorEastAsia" w:hAnsiTheme="minorEastAsia" w:hint="eastAsia"/>
          <w:b/>
          <w:sz w:val="24"/>
          <w:szCs w:val="24"/>
        </w:rPr>
        <w:t>公寓</w:t>
      </w:r>
    </w:p>
    <w:p w:rsidR="005A7123" w:rsidRPr="005A7123" w:rsidRDefault="005A7123" w:rsidP="005A7123">
      <w:pPr>
        <w:spacing w:line="360" w:lineRule="auto"/>
        <w:ind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北京泰丰拟将鸿坤国际大酒店地上建面中的4万平改造为酒店式公寓进行出售。经查询及实地走访，酒店周边目前无同类型公寓产品在售，距离本项目最近的含公寓产品的楼盘即为</w:t>
      </w:r>
      <w:r w:rsidRPr="005A7123">
        <w:rPr>
          <w:rFonts w:asciiTheme="minorEastAsia" w:eastAsiaTheme="minorEastAsia" w:hAnsiTheme="minorEastAsia"/>
          <w:sz w:val="24"/>
          <w:szCs w:val="24"/>
        </w:rPr>
        <w:t>华润置地（北京）股份有限公司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t>开发的</w:t>
      </w:r>
      <w:r w:rsidRPr="005A7123">
        <w:rPr>
          <w:rFonts w:asciiTheme="minorEastAsia" w:eastAsiaTheme="minorEastAsia" w:hAnsiTheme="minorEastAsia"/>
          <w:sz w:val="24"/>
          <w:szCs w:val="24"/>
        </w:rPr>
        <w:t>红山世家</w:t>
      </w:r>
      <w:r w:rsidRPr="005A7123">
        <w:rPr>
          <w:rFonts w:asciiTheme="minorEastAsia" w:eastAsiaTheme="minorEastAsia" w:hAnsiTheme="minorEastAsia" w:hint="eastAsia"/>
          <w:sz w:val="24"/>
          <w:szCs w:val="24"/>
        </w:rPr>
        <w:t>（西堤红山）项目，位于西二环广安门外，目前全部房源已售罄，其中住宅于2012年12月入住，公寓于2013年底入住。</w:t>
      </w:r>
    </w:p>
    <w:p w:rsidR="00401E0B" w:rsidRDefault="005A7123" w:rsidP="005A7123">
      <w:pPr>
        <w:rPr>
          <w:rFonts w:asciiTheme="minorEastAsia" w:eastAsiaTheme="minorEastAsia" w:hAnsiTheme="minorEastAsia" w:hint="eastAsia"/>
          <w:sz w:val="24"/>
          <w:szCs w:val="24"/>
        </w:rPr>
      </w:pPr>
      <w:r w:rsidRPr="005A7123">
        <w:rPr>
          <w:rFonts w:asciiTheme="minorEastAsia" w:eastAsiaTheme="minorEastAsia" w:hAnsiTheme="minorEastAsia" w:hint="eastAsia"/>
          <w:sz w:val="24"/>
          <w:szCs w:val="24"/>
        </w:rPr>
        <w:t>经查询链家在线网站，红山世家公寓二手房均价为4.3-5.2万元/平米。</w:t>
      </w:r>
    </w:p>
    <w:p w:rsidR="005A7123" w:rsidRDefault="005A7123" w:rsidP="005A7123">
      <w:pPr>
        <w:rPr>
          <w:rFonts w:asciiTheme="minorEastAsia" w:eastAsiaTheme="minorEastAsia" w:hAnsiTheme="minorEastAsia" w:hint="eastAsia"/>
          <w:sz w:val="24"/>
          <w:szCs w:val="24"/>
        </w:rPr>
      </w:pPr>
    </w:p>
    <w:p w:rsidR="005A7123" w:rsidRPr="005A7123" w:rsidRDefault="005A7123" w:rsidP="005A7123">
      <w:pPr>
        <w:rPr>
          <w:rFonts w:asciiTheme="minorEastAsia" w:eastAsiaTheme="minorEastAsia" w:hAnsiTheme="minorEastAsia"/>
          <w:sz w:val="24"/>
          <w:szCs w:val="24"/>
        </w:rPr>
      </w:pPr>
    </w:p>
    <w:sectPr w:rsidR="005A7123" w:rsidRPr="005A7123" w:rsidSect="00401E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123F2"/>
    <w:multiLevelType w:val="multilevel"/>
    <w:tmpl w:val="069123F2"/>
    <w:lvl w:ilvl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3A5E67"/>
    <w:multiLevelType w:val="multilevel"/>
    <w:tmpl w:val="073A5E67"/>
    <w:lvl w:ilvl="0">
      <w:start w:val="1"/>
      <w:numFmt w:val="chineseCountingThousand"/>
      <w:lvlText w:val="(%1)"/>
      <w:lvlJc w:val="left"/>
      <w:pPr>
        <w:ind w:left="540" w:hanging="420"/>
      </w:p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2">
    <w:nsid w:val="42F03B1D"/>
    <w:multiLevelType w:val="multilevel"/>
    <w:tmpl w:val="42F03B1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7123"/>
    <w:rsid w:val="00401E0B"/>
    <w:rsid w:val="005053EC"/>
    <w:rsid w:val="005A7123"/>
    <w:rsid w:val="00C53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23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qFormat/>
    <w:rsid w:val="005A7123"/>
    <w:pPr>
      <w:keepNext/>
      <w:keepLines/>
      <w:spacing w:before="260" w:after="260" w:line="416" w:lineRule="auto"/>
      <w:outlineLvl w:val="1"/>
    </w:pPr>
    <w:rPr>
      <w:rFonts w:ascii="Cambria" w:eastAsia="楷体_GB2312" w:hAnsi="Cambria"/>
      <w:b/>
      <w:bCs/>
      <w:kern w:val="0"/>
      <w:sz w:val="24"/>
      <w:szCs w:val="32"/>
      <w:lang/>
    </w:rPr>
  </w:style>
  <w:style w:type="paragraph" w:styleId="3">
    <w:name w:val="heading 3"/>
    <w:basedOn w:val="a"/>
    <w:next w:val="a"/>
    <w:link w:val="3Char"/>
    <w:qFormat/>
    <w:rsid w:val="005A7123"/>
    <w:pPr>
      <w:keepNext/>
      <w:keepLines/>
      <w:spacing w:before="260" w:after="260" w:line="416" w:lineRule="auto"/>
      <w:outlineLvl w:val="2"/>
    </w:pPr>
    <w:rPr>
      <w:rFonts w:ascii="Times New Roman" w:eastAsia="楷体_GB2312" w:hAnsi="Times New Roman"/>
      <w:b/>
      <w:bCs/>
      <w:kern w:val="0"/>
      <w:sz w:val="24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5A7123"/>
    <w:rPr>
      <w:rFonts w:ascii="Cambria" w:eastAsia="楷体_GB2312" w:hAnsi="Cambria" w:cs="Times New Roman"/>
      <w:b/>
      <w:bCs/>
      <w:kern w:val="0"/>
      <w:sz w:val="24"/>
      <w:szCs w:val="32"/>
      <w:lang/>
    </w:rPr>
  </w:style>
  <w:style w:type="character" w:customStyle="1" w:styleId="3Char">
    <w:name w:val="标题 3 Char"/>
    <w:basedOn w:val="a0"/>
    <w:link w:val="3"/>
    <w:rsid w:val="005A7123"/>
    <w:rPr>
      <w:rFonts w:ascii="Times New Roman" w:eastAsia="楷体_GB2312" w:hAnsi="Times New Roman" w:cs="Times New Roman"/>
      <w:b/>
      <w:bCs/>
      <w:kern w:val="0"/>
      <w:sz w:val="24"/>
      <w:szCs w:val="32"/>
      <w:lang/>
    </w:rPr>
  </w:style>
  <w:style w:type="paragraph" w:customStyle="1" w:styleId="ListParagraph">
    <w:name w:val="List Paragraph"/>
    <w:basedOn w:val="a"/>
    <w:rsid w:val="005A7123"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5A71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712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北京_刘宇</dc:creator>
  <cp:lastModifiedBy>北京_刘宇</cp:lastModifiedBy>
  <cp:revision>1</cp:revision>
  <dcterms:created xsi:type="dcterms:W3CDTF">2016-02-26T05:47:00Z</dcterms:created>
  <dcterms:modified xsi:type="dcterms:W3CDTF">2016-02-26T05:50:00Z</dcterms:modified>
</cp:coreProperties>
</file>