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 w:hAnsiTheme="minorEastAsia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 w:hAnsiTheme="minorEastAsia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招商推介材料</w:t>
      </w:r>
    </w:p>
    <w:p>
      <w:pPr>
        <w:ind w:firstLine="640" w:firstLineChars="200"/>
        <w:rPr>
          <w:rFonts w:ascii="黑体" w:hAnsi="黑体" w:eastAsia="黑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一、资产所在地区：</w:t>
      </w:r>
    </w:p>
    <w:p>
      <w:pPr>
        <w:ind w:firstLine="480" w:firstLineChars="150"/>
        <w:jc w:val="left"/>
        <w:rPr>
          <w:rFonts w:hint="default" w:ascii="仿宋_GB2312" w:hAnsi="仿宋_GB2312" w:eastAsia="仿宋_GB2312" w:cs="仿宋_GB2312"/>
          <w:color w:val="000000" w:themeColor="text1"/>
          <w:sz w:val="32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44"/>
          <w:lang w:val="en-US" w:eastAsia="zh-CN"/>
          <w14:textFill>
            <w14:solidFill>
              <w14:schemeClr w14:val="tx1"/>
            </w14:solidFill>
          </w14:textFill>
        </w:rPr>
        <w:t>浙江省嘉兴市、浙江省湖州市安吉县</w:t>
      </w:r>
    </w:p>
    <w:p>
      <w:pPr>
        <w:ind w:firstLine="640" w:firstLineChars="200"/>
        <w:rPr>
          <w:rFonts w:ascii="黑体" w:hAnsi="黑体" w:eastAsia="黑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</w:t>
      </w:r>
      <w:r>
        <w:rPr>
          <w:rFonts w:ascii="黑体" w:hAnsi="黑体" w:eastAsia="黑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、债权资产简介：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44"/>
          <w:lang w:eastAsia="zh-CN"/>
          <w14:textFill>
            <w14:solidFill>
              <w14:schemeClr w14:val="tx1"/>
            </w14:solidFill>
          </w14:textFill>
        </w:rPr>
        <w:t>资产包共计债权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4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44"/>
          <w:lang w:eastAsia="zh-CN"/>
          <w14:textFill>
            <w14:solidFill>
              <w14:schemeClr w14:val="tx1"/>
            </w14:solidFill>
          </w14:textFill>
        </w:rPr>
        <w:t>户，本金合计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44"/>
          <w:lang w:val="en-US" w:eastAsia="zh-CN"/>
          <w14:textFill>
            <w14:solidFill>
              <w14:schemeClr w14:val="tx1"/>
            </w14:solidFill>
          </w14:textFill>
        </w:rPr>
        <w:t>29498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44"/>
          <w:lang w:eastAsia="zh-CN"/>
          <w14:textFill>
            <w14:solidFill>
              <w14:schemeClr w14:val="tx1"/>
            </w14:solidFill>
          </w14:textFill>
        </w:rPr>
        <w:t>万元，未偿利息合计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44"/>
          <w:lang w:val="en-US" w:eastAsia="zh-CN"/>
          <w14:textFill>
            <w14:solidFill>
              <w14:schemeClr w14:val="tx1"/>
            </w14:solidFill>
          </w14:textFill>
        </w:rPr>
        <w:t>3069.70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44"/>
          <w:lang w:eastAsia="zh-CN"/>
          <w14:textFill>
            <w14:solidFill>
              <w14:schemeClr w14:val="tx1"/>
            </w14:solidFill>
          </w14:textFill>
        </w:rPr>
        <w:t>万元，其他费用（律师费）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44"/>
          <w:lang w:val="en-US" w:eastAsia="zh-CN"/>
          <w14:textFill>
            <w14:solidFill>
              <w14:schemeClr w14:val="tx1"/>
            </w14:solidFill>
          </w14:textFill>
        </w:rPr>
        <w:t>10万元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44"/>
          <w:lang w:eastAsia="zh-CN"/>
          <w14:textFill>
            <w14:solidFill>
              <w14:schemeClr w14:val="tx1"/>
            </w14:solidFill>
          </w14:textFill>
        </w:rPr>
        <w:t>，担保方式为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关联房地产公司名下商铺、商业用房提供抵押担保，追加关联公司及实际控制人连带责任保证，并追加关联公司全部股权质押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44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44"/>
          <w:lang w:eastAsia="zh-CN"/>
          <w14:textFill>
            <w14:solidFill>
              <w14:schemeClr w14:val="tx1"/>
            </w14:solidFill>
          </w14:textFill>
        </w:rPr>
        <w:t>抵押物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44"/>
          <w:lang w:val="en-US" w:eastAsia="zh-CN"/>
          <w14:textFill>
            <w14:solidFill>
              <w14:schemeClr w14:val="tx1"/>
            </w14:solidFill>
          </w14:textFill>
        </w:rPr>
        <w:t>为商铺、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44"/>
          <w:lang w:eastAsia="zh-CN"/>
          <w14:textFill>
            <w14:solidFill>
              <w14:schemeClr w14:val="tx1"/>
            </w14:solidFill>
          </w14:textFill>
        </w:rPr>
        <w:t>商业房地产，所在地区为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44"/>
          <w:lang w:val="en-US" w:eastAsia="zh-CN"/>
          <w14:textFill>
            <w14:solidFill>
              <w14:schemeClr w14:val="tx1"/>
            </w14:solidFill>
          </w14:textFill>
        </w:rPr>
        <w:t>浙江省嘉兴市、浙江省湖州市安吉县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44"/>
          <w:lang w:eastAsia="zh-CN"/>
          <w14:textFill>
            <w14:solidFill>
              <w14:schemeClr w14:val="tx1"/>
            </w14:solidFill>
          </w14:textFill>
        </w:rPr>
        <w:t>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5"/>
        <w:gridCol w:w="2065"/>
        <w:gridCol w:w="1176"/>
        <w:gridCol w:w="1284"/>
        <w:gridCol w:w="1288"/>
        <w:gridCol w:w="19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06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债务人名称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本金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（万元）</w:t>
            </w:r>
          </w:p>
        </w:tc>
        <w:tc>
          <w:tcPr>
            <w:tcW w:w="128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未偿利息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（万元）</w:t>
            </w:r>
          </w:p>
        </w:tc>
        <w:tc>
          <w:tcPr>
            <w:tcW w:w="128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其他费用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（万元）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担保情况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065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  <w:lang w:val="en-US" w:eastAsia="zh-CN"/>
              </w:rPr>
              <w:t>某</w:t>
            </w:r>
            <w:r>
              <w:rPr>
                <w:rFonts w:hint="eastAsia" w:ascii="仿宋_GB2312" w:hAnsi="宋体" w:eastAsia="仿宋_GB2312"/>
                <w:sz w:val="24"/>
                <w:szCs w:val="24"/>
              </w:rPr>
              <w:t>集团有限公司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29498.00</w:t>
            </w:r>
          </w:p>
        </w:tc>
        <w:tc>
          <w:tcPr>
            <w:tcW w:w="1284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3069.70</w:t>
            </w:r>
          </w:p>
        </w:tc>
        <w:tc>
          <w:tcPr>
            <w:tcW w:w="1288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984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关联房地产公司名下房地产提供抵押担保，追加关联公司及实际控制人连带责任保证，并追加关联公司全部股权质押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72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65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合计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29498.00</w:t>
            </w:r>
          </w:p>
        </w:tc>
        <w:tc>
          <w:tcPr>
            <w:tcW w:w="1284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3069.70</w:t>
            </w:r>
          </w:p>
        </w:tc>
        <w:tc>
          <w:tcPr>
            <w:tcW w:w="1288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984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ind w:firstLine="640" w:firstLineChars="200"/>
        <w:rPr>
          <w:rFonts w:ascii="黑体" w:hAnsi="黑体" w:eastAsia="黑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三、优质资产介绍：</w:t>
      </w:r>
    </w:p>
    <w:p>
      <w:pPr>
        <w:ind w:left="319" w:leftChars="152" w:firstLine="320" w:firstLineChars="100"/>
        <w:rPr>
          <w:rFonts w:hint="eastAsia" w:ascii="仿宋_GB2312" w:eastAsia="仿宋_GB2312" w:hAnsiTheme="minorEastAsia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某集团有限公司债权本</w:t>
      </w: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金</w:t>
      </w: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29498</w:t>
      </w: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万元，未偿利息</w:t>
      </w: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3069.70</w:t>
      </w: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万元，</w:t>
      </w: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其他费用10万元，本息费合计32577.70万元</w:t>
      </w: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left="319" w:leftChars="152" w:firstLine="321" w:firstLineChars="100"/>
        <w:rPr>
          <w:rFonts w:hint="eastAsia" w:ascii="仿宋_GB2312" w:eastAsia="仿宋_GB2312" w:hAnsiTheme="minorEastAsia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 w:hAnsi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资产亮点：</w:t>
      </w:r>
    </w:p>
    <w:p>
      <w:pPr>
        <w:ind w:firstLine="640" w:firstLineChars="200"/>
        <w:rPr>
          <w:rFonts w:hint="eastAsia" w:ascii="仿宋_GB2312" w:eastAsia="仿宋_GB2312" w:hAnsiTheme="minor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29498万元债权本金的抵押资产共有情况如下：</w:t>
      </w:r>
    </w:p>
    <w:tbl>
      <w:tblPr>
        <w:tblStyle w:val="7"/>
        <w:tblW w:w="784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2"/>
        <w:gridCol w:w="1570"/>
        <w:gridCol w:w="3182"/>
        <w:gridCol w:w="1445"/>
        <w:gridCol w:w="77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" w:hRule="atLeast"/>
          <w:jc w:val="center"/>
        </w:trPr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  <w:t>产权人</w:t>
            </w:r>
          </w:p>
        </w:tc>
        <w:tc>
          <w:tcPr>
            <w:tcW w:w="3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  <w:t>房屋坐落</w:t>
            </w:r>
          </w:p>
        </w:tc>
        <w:tc>
          <w:tcPr>
            <w:tcW w:w="1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  <w:t>建筑面积（</w:t>
            </w:r>
            <w:r>
              <w:rPr>
                <w:rStyle w:val="15"/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㎡</w:t>
            </w:r>
            <w:r>
              <w:rPr>
                <w:rStyle w:val="16"/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）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  <w:t>用途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6" w:hRule="atLeast"/>
          <w:jc w:val="center"/>
        </w:trPr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浙江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eastAsia="zh-CN"/>
              </w:rPr>
              <w:t>某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房地产集团有限公司</w:t>
            </w:r>
          </w:p>
        </w:tc>
        <w:tc>
          <w:tcPr>
            <w:tcW w:w="3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嘉兴市老佛爷购物中心1幢商业102号</w:t>
            </w:r>
          </w:p>
        </w:tc>
        <w:tc>
          <w:tcPr>
            <w:tcW w:w="1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15904.86</w:t>
            </w:r>
          </w:p>
        </w:tc>
        <w:tc>
          <w:tcPr>
            <w:tcW w:w="77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hint="default" w:ascii="仿宋_GB2312" w:hAnsi="仿宋_GB2312" w:eastAsia="仿宋_GB2312" w:cs="仿宋_GB2312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val="en-US" w:eastAsia="zh-CN"/>
              </w:rPr>
              <w:t>商业用房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  <w:jc w:val="center"/>
        </w:trPr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安吉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eastAsia="zh-CN"/>
              </w:rPr>
              <w:t>某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房地产开发有限公司</w:t>
            </w:r>
          </w:p>
        </w:tc>
        <w:tc>
          <w:tcPr>
            <w:tcW w:w="3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bottom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递铺街道灵峰北路603号（佳源广场）5幢35号、36号、37号、30号、40号、109号、301号、302号、304号、305号、401号、402号、403号、404号、405号、406号</w:t>
            </w:r>
          </w:p>
        </w:tc>
        <w:tc>
          <w:tcPr>
            <w:tcW w:w="1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27341.74</w:t>
            </w:r>
          </w:p>
        </w:tc>
        <w:tc>
          <w:tcPr>
            <w:tcW w:w="77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44"/>
          <w:lang w:val="en-US" w:eastAsia="zh-CN"/>
          <w14:textFill>
            <w14:solidFill>
              <w14:schemeClr w14:val="tx1"/>
            </w14:solidFill>
          </w14:textFill>
        </w:rPr>
        <w:t>抵押资产一：嘉兴市老佛爷购物中心1幢商业102室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44"/>
          <w:lang w:val="en-US" w:eastAsia="zh-CN"/>
          <w14:textFill>
            <w14:solidFill>
              <w14:schemeClr w14:val="tx1"/>
            </w14:solidFill>
          </w14:textFill>
        </w:rPr>
        <w:t>区域位置优异，该商业地产位于嘉兴市南湖区政府和凌公塘公园附近，地处嘉兴的优质地段，周边有巴黎都市、蔚蓝花园、文星花园等嘉兴知名小区，老佛爷购物中心是该区域重要商业区，整体商业面积5万平方米，停车场面积3万平方米，较好的满足周边人群的购物需求和停车需求，该购物中心入驻品牌较多，自身配套了中信银行南湖支行、翡翠小城餐厅等商业品牌，商业氛围浓厚，周边配套设施齐全，交通也较为便利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44"/>
          <w:lang w:val="en-US" w:eastAsia="zh-CN"/>
          <w14:textFill>
            <w14:solidFill>
              <w14:schemeClr w14:val="tx1"/>
            </w14:solidFill>
          </w14:textFill>
        </w:rPr>
        <w:t>该抵押资产位于整栋老佛爷购物中心1-3层的核心位置，建筑面积为15904.86㎡，出租情况良好，租金收益较为客观，鉴于商业地产区域位置较好的缘故，未来仍然具备一定的增长潜力。</w:t>
      </w:r>
    </w:p>
    <w:p>
      <w:pPr>
        <w:ind w:firstLine="640" w:firstLineChars="200"/>
        <w:rPr>
          <w:rFonts w:hint="eastAsia"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抵押物现场照片如下：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6" w:type="dxa"/>
          </w:tcPr>
          <w:p>
            <w:pPr>
              <w:pStyle w:val="2"/>
              <w:rPr>
                <w:rFonts w:hint="eastAsia" w:eastAsia="文星简小标宋"/>
                <w:vertAlign w:val="baseline"/>
                <w:lang w:eastAsia="zh-CN"/>
              </w:rPr>
            </w:pPr>
            <w:r>
              <w:rPr>
                <w:rFonts w:hint="eastAsia" w:eastAsia="文星简小标宋"/>
                <w:vertAlign w:val="baseline"/>
                <w:lang w:eastAsia="zh-CN"/>
              </w:rPr>
              <w:drawing>
                <wp:inline distT="0" distB="0" distL="114300" distR="114300">
                  <wp:extent cx="5120640" cy="3840480"/>
                  <wp:effectExtent l="0" t="0" r="3810" b="7620"/>
                  <wp:docPr id="8" name="图片 8" descr="老佛爷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老佛爷 (5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40" cy="384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286" w:type="dxa"/>
          </w:tcPr>
          <w:p>
            <w:pPr>
              <w:pStyle w:val="2"/>
              <w:rPr>
                <w:rFonts w:hint="eastAsia" w:eastAsia="文星简小标宋"/>
                <w:vertAlign w:val="baseline"/>
                <w:lang w:eastAsia="zh-CN"/>
              </w:rPr>
            </w:pPr>
            <w:r>
              <w:rPr>
                <w:rFonts w:hint="eastAsia" w:eastAsia="文星简小标宋"/>
                <w:vertAlign w:val="baseline"/>
                <w:lang w:eastAsia="zh-CN"/>
              </w:rPr>
              <w:drawing>
                <wp:inline distT="0" distB="0" distL="114300" distR="114300">
                  <wp:extent cx="5120640" cy="3840480"/>
                  <wp:effectExtent l="0" t="0" r="3810" b="7620"/>
                  <wp:docPr id="7" name="图片 7" descr="老佛爷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老佛爷 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40" cy="384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8286" w:type="dxa"/>
          </w:tcPr>
          <w:p>
            <w:pPr>
              <w:pStyle w:val="2"/>
              <w:rPr>
                <w:rFonts w:hint="eastAsia" w:eastAsia="文星简小标宋"/>
                <w:vertAlign w:val="baseline"/>
                <w:lang w:eastAsia="zh-CN"/>
              </w:rPr>
            </w:pPr>
            <w:r>
              <w:rPr>
                <w:rFonts w:hint="eastAsia" w:eastAsia="文星简小标宋"/>
                <w:vertAlign w:val="baseline"/>
                <w:lang w:eastAsia="zh-CN"/>
              </w:rPr>
              <w:drawing>
                <wp:inline distT="0" distB="0" distL="114300" distR="114300">
                  <wp:extent cx="2556510" cy="3410585"/>
                  <wp:effectExtent l="0" t="0" r="15240" b="18415"/>
                  <wp:docPr id="10" name="图片 10" descr="老佛爷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老佛爷 (4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10" cy="341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文星简小标宋"/>
                <w:vertAlign w:val="baseline"/>
                <w:lang w:eastAsia="zh-CN"/>
              </w:rPr>
              <w:drawing>
                <wp:inline distT="0" distB="0" distL="114300" distR="114300">
                  <wp:extent cx="2520315" cy="3419475"/>
                  <wp:effectExtent l="0" t="0" r="13335" b="9525"/>
                  <wp:docPr id="9" name="图片 9" descr="老佛爷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老佛爷 (6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341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8286" w:type="dxa"/>
          </w:tcPr>
          <w:p>
            <w:pPr>
              <w:pStyle w:val="2"/>
              <w:rPr>
                <w:rFonts w:hint="eastAsia" w:eastAsia="文星简小标宋"/>
                <w:vertAlign w:val="baseline"/>
                <w:lang w:eastAsia="zh-CN"/>
              </w:rPr>
            </w:pPr>
            <w:r>
              <w:rPr>
                <w:rFonts w:hint="eastAsia" w:eastAsia="文星简小标宋"/>
                <w:vertAlign w:val="baseline"/>
                <w:lang w:eastAsia="zh-CN"/>
              </w:rPr>
              <w:drawing>
                <wp:inline distT="0" distB="0" distL="114300" distR="114300">
                  <wp:extent cx="2549525" cy="3399790"/>
                  <wp:effectExtent l="0" t="0" r="3175" b="10160"/>
                  <wp:docPr id="12" name="图片 12" descr="老佛爷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老佛爷 (3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525" cy="339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文星简小标宋"/>
                <w:vertAlign w:val="baseline"/>
                <w:lang w:eastAsia="zh-CN"/>
              </w:rPr>
              <w:drawing>
                <wp:inline distT="0" distB="0" distL="114300" distR="114300">
                  <wp:extent cx="2553335" cy="3404235"/>
                  <wp:effectExtent l="0" t="0" r="18415" b="5715"/>
                  <wp:docPr id="11" name="图片 11" descr="老佛爷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老佛爷 (2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335" cy="340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</w:pPr>
    </w:p>
    <w:p>
      <w:pPr>
        <w:ind w:firstLine="640" w:firstLineChars="200"/>
        <w:rPr>
          <w:rFonts w:hint="eastAsia" w:ascii="仿宋_GB2312" w:eastAsia="仿宋_GB2312" w:hAnsiTheme="minorEastAsia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抵押物区位图</w:t>
      </w: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pStyle w:val="2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71770" cy="2790190"/>
                  <wp:effectExtent l="0" t="0" r="5080" b="10160"/>
                  <wp:docPr id="13" name="图片 13" descr="老佛爷定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老佛爷定位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279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44"/>
          <w:lang w:val="en-US" w:eastAsia="zh-CN"/>
          <w14:textFill>
            <w14:solidFill>
              <w14:schemeClr w14:val="tx1"/>
            </w14:solidFill>
          </w14:textFill>
        </w:rPr>
        <w:t>抵押资产二：递铺街道灵峰北路603号（安吉佳源广场）5幢35号、36号、37号、30号、40号、109号、301号、302号、304号、305号、401号、402号、403号、404号、405号、406号，合计27341.74㎡，安吉佳源广场位于安吉递铺街道，总建筑面积17万平方米，是集购物、美食、休闲、商务、居住于一体的一站式商业综合体，目前入驻品牌较多，有万达影城、永辉超市、迪卡侬、星巴克等国内外知名品牌入驻，在当地有一定的知名度，整个商场配套设施齐全、交通便利。</w:t>
      </w:r>
    </w:p>
    <w:p>
      <w:pPr>
        <w:ind w:firstLine="640" w:firstLineChars="200"/>
        <w:rPr>
          <w:rFonts w:hint="eastAsia"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抵押物现场照片如下：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95" w:type="dxa"/>
          </w:tcPr>
          <w:p>
            <w:pPr>
              <w:pStyle w:val="2"/>
              <w:jc w:val="both"/>
              <w:rPr>
                <w:rFonts w:hint="eastAsia" w:eastAsia="文星简小标宋"/>
                <w:vertAlign w:val="baseline"/>
                <w:lang w:eastAsia="zh-CN"/>
              </w:rPr>
            </w:pPr>
            <w:r>
              <w:rPr>
                <w:rFonts w:hint="eastAsia" w:eastAsia="文星简小标宋"/>
                <w:vertAlign w:val="baseline"/>
                <w:lang w:eastAsia="zh-CN"/>
              </w:rPr>
              <w:drawing>
                <wp:inline distT="0" distB="0" distL="114300" distR="114300">
                  <wp:extent cx="5266690" cy="3950335"/>
                  <wp:effectExtent l="0" t="0" r="10160" b="12065"/>
                  <wp:docPr id="14" name="图片 14" descr="佳源安吉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佳源安吉 (2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文星简小标宋"/>
                <w:vertAlign w:val="baseline"/>
                <w:lang w:eastAsia="zh-CN"/>
              </w:rPr>
              <w:drawing>
                <wp:inline distT="0" distB="0" distL="114300" distR="114300">
                  <wp:extent cx="5266690" cy="3950335"/>
                  <wp:effectExtent l="0" t="0" r="10160" b="12065"/>
                  <wp:docPr id="15" name="图片 15" descr="佳源安吉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佳源安吉 (7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文星简小标宋"/>
                <w:vertAlign w:val="baseline"/>
                <w:lang w:eastAsia="zh-CN"/>
              </w:rPr>
              <w:drawing>
                <wp:inline distT="0" distB="0" distL="114300" distR="114300">
                  <wp:extent cx="5248910" cy="3936365"/>
                  <wp:effectExtent l="0" t="0" r="8890" b="6985"/>
                  <wp:docPr id="19" name="图片 19" descr="佳源安吉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佳源安吉 (3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910" cy="393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文星简小标宋"/>
                <w:vertAlign w:val="baseline"/>
                <w:lang w:eastAsia="zh-CN"/>
              </w:rPr>
              <w:drawing>
                <wp:inline distT="0" distB="0" distL="114300" distR="114300">
                  <wp:extent cx="5248910" cy="3936365"/>
                  <wp:effectExtent l="0" t="0" r="8890" b="6985"/>
                  <wp:docPr id="18" name="图片 18" descr="佳源安吉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佳源安吉 (4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910" cy="393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文星简小标宋"/>
                <w:vertAlign w:val="baseline"/>
                <w:lang w:eastAsia="zh-CN"/>
              </w:rPr>
              <w:drawing>
                <wp:inline distT="0" distB="0" distL="114300" distR="114300">
                  <wp:extent cx="5248910" cy="3936365"/>
                  <wp:effectExtent l="0" t="0" r="8890" b="6985"/>
                  <wp:docPr id="17" name="图片 17" descr="佳源安吉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佳源安吉 (6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910" cy="393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文星简小标宋"/>
                <w:vertAlign w:val="baseline"/>
                <w:lang w:eastAsia="zh-CN"/>
              </w:rPr>
              <w:drawing>
                <wp:inline distT="0" distB="0" distL="114300" distR="114300">
                  <wp:extent cx="5248910" cy="3936365"/>
                  <wp:effectExtent l="0" t="0" r="8890" b="6985"/>
                  <wp:docPr id="16" name="图片 16" descr="佳源安吉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佳源安吉 (1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910" cy="393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640" w:firstLineChars="200"/>
        <w:rPr>
          <w:rFonts w:hint="eastAsia" w:ascii="仿宋_GB2312" w:eastAsia="仿宋_GB2312" w:hAnsiTheme="minorEastAsia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抵押物区位图</w:t>
      </w: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pStyle w:val="2"/>
              <w:jc w:val="both"/>
              <w:rPr>
                <w:rFonts w:hint="eastAsia" w:eastAsia="文星简小标宋"/>
                <w:vertAlign w:val="baseline"/>
                <w:lang w:eastAsia="zh-CN"/>
              </w:rPr>
            </w:pPr>
            <w:r>
              <w:rPr>
                <w:rFonts w:hint="eastAsia" w:eastAsia="文星简小标宋"/>
                <w:vertAlign w:val="baseline"/>
                <w:lang w:eastAsia="zh-CN"/>
              </w:rPr>
              <w:drawing>
                <wp:inline distT="0" distB="0" distL="114300" distR="114300">
                  <wp:extent cx="5269865" cy="2797810"/>
                  <wp:effectExtent l="0" t="0" r="6985" b="2540"/>
                  <wp:docPr id="20" name="图片 20" descr="安吉佳源广场定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安吉佳源广场定位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文星简小标宋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A6835D"/>
    <w:multiLevelType w:val="singleLevel"/>
    <w:tmpl w:val="3EA6835D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zNGEzMDY1OTY5ZDRhNmQyOGU0NzZiMmM2MDQ3YjkifQ=="/>
  </w:docVars>
  <w:rsids>
    <w:rsidRoot w:val="00E573E0"/>
    <w:rsid w:val="0014528D"/>
    <w:rsid w:val="001B5EE5"/>
    <w:rsid w:val="001B68BA"/>
    <w:rsid w:val="00242701"/>
    <w:rsid w:val="002B251B"/>
    <w:rsid w:val="00417D09"/>
    <w:rsid w:val="00561AB2"/>
    <w:rsid w:val="00573D78"/>
    <w:rsid w:val="006F61EB"/>
    <w:rsid w:val="0092493A"/>
    <w:rsid w:val="00B42F64"/>
    <w:rsid w:val="00C40E81"/>
    <w:rsid w:val="00C600DE"/>
    <w:rsid w:val="00C82B32"/>
    <w:rsid w:val="00CC3212"/>
    <w:rsid w:val="00CC5CEC"/>
    <w:rsid w:val="00CF574A"/>
    <w:rsid w:val="00D20F9F"/>
    <w:rsid w:val="00E17354"/>
    <w:rsid w:val="00E573E0"/>
    <w:rsid w:val="00E85889"/>
    <w:rsid w:val="00EE5B8B"/>
    <w:rsid w:val="00FE770B"/>
    <w:rsid w:val="05DD704C"/>
    <w:rsid w:val="0A1B6F2D"/>
    <w:rsid w:val="0A713D93"/>
    <w:rsid w:val="0AD41D05"/>
    <w:rsid w:val="0E0B7D38"/>
    <w:rsid w:val="10DF0173"/>
    <w:rsid w:val="12611A63"/>
    <w:rsid w:val="126A5D7E"/>
    <w:rsid w:val="13146C42"/>
    <w:rsid w:val="1A651AD2"/>
    <w:rsid w:val="1BA122C3"/>
    <w:rsid w:val="1BD92AA8"/>
    <w:rsid w:val="1E231925"/>
    <w:rsid w:val="234E13E6"/>
    <w:rsid w:val="249F5F78"/>
    <w:rsid w:val="2DF51E49"/>
    <w:rsid w:val="2EB55580"/>
    <w:rsid w:val="32BE072A"/>
    <w:rsid w:val="377B5E89"/>
    <w:rsid w:val="37D51F8E"/>
    <w:rsid w:val="40C87D38"/>
    <w:rsid w:val="48F267DD"/>
    <w:rsid w:val="4A207A6B"/>
    <w:rsid w:val="56AB355C"/>
    <w:rsid w:val="56E754A0"/>
    <w:rsid w:val="5999707A"/>
    <w:rsid w:val="5B4232EA"/>
    <w:rsid w:val="5E063D9D"/>
    <w:rsid w:val="61725BCF"/>
    <w:rsid w:val="680A7C11"/>
    <w:rsid w:val="6F100A34"/>
    <w:rsid w:val="70865014"/>
    <w:rsid w:val="70E25C59"/>
    <w:rsid w:val="79A872B9"/>
    <w:rsid w:val="7CA2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jc w:val="center"/>
    </w:pPr>
    <w:rPr>
      <w:rFonts w:ascii="Times New Roman" w:hAnsi="Times New Roman" w:eastAsia="文星简小标宋" w:cs="Times New Roman"/>
      <w:sz w:val="44"/>
      <w:szCs w:val="20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6">
    <w:name w:val="Body Text First Indent"/>
    <w:basedOn w:val="2"/>
    <w:qFormat/>
    <w:uiPriority w:val="0"/>
    <w:pPr>
      <w:spacing w:line="500" w:lineRule="exact"/>
      <w:ind w:firstLine="420"/>
    </w:pPr>
    <w:rPr>
      <w:rFonts w:eastAsia="宋体"/>
      <w:sz w:val="2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character" w:customStyle="1" w:styleId="11">
    <w:name w:val="页眉 Char"/>
    <w:basedOn w:val="9"/>
    <w:link w:val="4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3"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paragraph" w:customStyle="1" w:styleId="14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15">
    <w:name w:val="font21"/>
    <w:basedOn w:val="9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6">
    <w:name w:val="font11"/>
    <w:basedOn w:val="9"/>
    <w:qFormat/>
    <w:uiPriority w:val="0"/>
    <w:rPr>
      <w:rFonts w:hint="eastAsia" w:ascii="楷体_GB2312" w:eastAsia="楷体_GB2312" w:cs="楷体_GB2312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4CCF16-88B6-45A3-BD2F-B5F7282F84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1002</Words>
  <Characters>1156</Characters>
  <Lines>5</Lines>
  <Paragraphs>1</Paragraphs>
  <TotalTime>20</TotalTime>
  <ScaleCrop>false</ScaleCrop>
  <LinksUpToDate>false</LinksUpToDate>
  <CharactersWithSpaces>1156</CharactersWithSpaces>
  <Application>WPS Office_11.8.2.12195_F1E327BC-269C-435d-A152-05C5408002CA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2020-07-11T03:27:00Z</dcterms:created>
  <dc:creator>zhulixi</dc:creator>
  <cp:lastModifiedBy>qianjun</cp:lastModifiedBy>
  <dcterms:modified xsi:type="dcterms:W3CDTF">2025-04-07T10:21:09Z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2052-11.8.2.12195</vt:lpwstr>
  </property>
  <property fmtid="{D5CDD505-2E9C-101B-9397-08002B2CF9AE}" pid="3" name="ICV">
    <vt:lpwstr>347E3B0798AE4DEE89D1A80AC3B4F104</vt:lpwstr>
  </property>
</Properties>
</file>