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5B337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湘府路项目</w:t>
      </w:r>
    </w:p>
    <w:p w14:paraId="55A6CE2E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一、项目核心基础数据</w:t>
      </w:r>
      <w:r>
        <w:rPr>
          <w:rFonts w:hint="default"/>
          <w:sz w:val="28"/>
          <w:szCs w:val="28"/>
          <w:lang w:val="en-US" w:eastAsia="zh-CN"/>
        </w:rPr>
        <w:t>​</w:t>
      </w:r>
    </w:p>
    <w:p w14:paraId="54E4A038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（一）土地成本明细</w:t>
      </w:r>
      <w:r>
        <w:rPr>
          <w:rFonts w:hint="default"/>
          <w:sz w:val="28"/>
          <w:szCs w:val="28"/>
          <w:lang w:val="en-US" w:eastAsia="zh-CN"/>
        </w:rPr>
        <w:t>（合计 99500 万元）​</w:t>
      </w:r>
    </w:p>
    <w:p w14:paraId="7C9CF016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银行贷款（长沙银行）：47500 万元​</w:t>
      </w:r>
    </w:p>
    <w:p w14:paraId="21D48701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土地原股东湘天应付：24000 万元​</w:t>
      </w:r>
    </w:p>
    <w:p w14:paraId="4690465E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商改住补交土地出让金：18000 万元</w:t>
      </w:r>
      <w:r>
        <w:rPr>
          <w:rFonts w:hint="eastAsia"/>
          <w:sz w:val="28"/>
          <w:szCs w:val="28"/>
          <w:lang w:val="en-US" w:eastAsia="zh-CN"/>
        </w:rPr>
        <w:t>（预计未交）</w:t>
      </w:r>
    </w:p>
    <w:p w14:paraId="1405F279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土地过户到蓝骏公司契税</w:t>
      </w:r>
      <w:r>
        <w:rPr>
          <w:rFonts w:hint="default"/>
          <w:sz w:val="28"/>
          <w:szCs w:val="28"/>
          <w:lang w:val="en-US" w:eastAsia="zh-CN"/>
        </w:rPr>
        <w:t>：2300 万元</w:t>
      </w:r>
    </w:p>
    <w:p w14:paraId="1F444AF8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报规报建费用：5000 万元</w:t>
      </w:r>
      <w:r>
        <w:rPr>
          <w:rFonts w:hint="eastAsia"/>
          <w:sz w:val="28"/>
          <w:szCs w:val="28"/>
          <w:lang w:val="en-US" w:eastAsia="zh-CN"/>
        </w:rPr>
        <w:t>（预计未交）</w:t>
      </w:r>
    </w:p>
    <w:p w14:paraId="4DF75F6F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前期费用（含印花税等）：5000 万元</w:t>
      </w:r>
      <w:r>
        <w:rPr>
          <w:rFonts w:hint="eastAsia"/>
          <w:sz w:val="28"/>
          <w:szCs w:val="28"/>
          <w:lang w:val="en-US" w:eastAsia="zh-CN"/>
        </w:rPr>
        <w:t>（预计未交）</w:t>
      </w:r>
    </w:p>
    <w:p w14:paraId="10EE1A02">
      <w:pPr>
        <w:numPr>
          <w:ilvl w:val="0"/>
          <w:numId w:val="1"/>
        </w:numPr>
        <w:ind w:left="-420" w:leftChars="-200" w:firstLine="0" w:firstLineChars="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目前已投入累计</w:t>
      </w:r>
    </w:p>
    <w:p w14:paraId="21A7C121">
      <w:pPr>
        <w:numPr>
          <w:ilvl w:val="0"/>
          <w:numId w:val="0"/>
        </w:numPr>
        <w:ind w:leftChars="-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支付原股东湘天：1500 万元​</w:t>
      </w:r>
    </w:p>
    <w:p w14:paraId="3D97E940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支付契税：2300 万元​</w:t>
      </w:r>
      <w:bookmarkStart w:id="0" w:name="_GoBack"/>
      <w:bookmarkEnd w:id="0"/>
    </w:p>
    <w:p w14:paraId="6F0D26AF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设计、勘探：80 万元​</w:t>
      </w:r>
    </w:p>
    <w:p w14:paraId="65CA26E6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测绘：15 万元​</w:t>
      </w:r>
    </w:p>
    <w:p w14:paraId="63A571A2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累计已投入：3895 万元</w:t>
      </w:r>
    </w:p>
    <w:p w14:paraId="5E9C31C8">
      <w:pPr>
        <w:numPr>
          <w:ilvl w:val="0"/>
          <w:numId w:val="0"/>
        </w:numPr>
        <w:ind w:left="-420" w:leftChars="-200" w:firstLine="0" w:firstLineChars="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（三）商改住经济指标​</w:t>
      </w:r>
    </w:p>
    <w:p w14:paraId="2BCB5FED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总建筑面积：23.5 万㎡​</w:t>
      </w:r>
    </w:p>
    <w:p w14:paraId="111BCBD0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计容面积：18.5 万㎡（住宅 15 万㎡+ 商业 3.5 万㎡）​</w:t>
      </w:r>
    </w:p>
    <w:p w14:paraId="12E1B825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不计容面积：5 万㎡（地下室）​</w:t>
      </w:r>
    </w:p>
    <w:p w14:paraId="36403925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地下室车位：1200 个​</w:t>
      </w:r>
    </w:p>
    <w:p w14:paraId="011EB3F7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二、项目收入测算</w:t>
      </w:r>
    </w:p>
    <w:p w14:paraId="5922681F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住宅部分：15 万㎡×18000 元 /㎡=270000 万元​</w:t>
      </w:r>
    </w:p>
    <w:p w14:paraId="236B4CBC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商业部分：3.5 万㎡×13000 元 /㎡=45500 万元​</w:t>
      </w:r>
    </w:p>
    <w:p w14:paraId="7BA02405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车位部分：1200 个 ×15 万 / 个 = 18000 万元​</w:t>
      </w:r>
    </w:p>
    <w:p w14:paraId="7860D984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项目总销售额：333500 万元​</w:t>
      </w:r>
    </w:p>
    <w:p w14:paraId="081DB16C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三、成本测算</w:t>
      </w:r>
    </w:p>
    <w:p w14:paraId="685F4C58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（一）核心成本明细​</w:t>
      </w:r>
    </w:p>
    <w:p w14:paraId="51924246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建安成本：23.5 万㎡×4500 元 /㎡=105750 万元​</w:t>
      </w:r>
    </w:p>
    <w:p w14:paraId="7684516D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土地成本（含相关费用）：99500 万元​</w:t>
      </w:r>
    </w:p>
    <w:p w14:paraId="367652C3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税费：333500 万元 ×10%=33500 万元​</w:t>
      </w:r>
    </w:p>
    <w:p w14:paraId="7F07CED1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装饰装修费：15 万㎡×2000 元 /㎡=30000 万元​</w:t>
      </w:r>
    </w:p>
    <w:p w14:paraId="7CB2EADF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管理费用：每年 700 万元 ×3 年 = 2100 万元</w:t>
      </w:r>
    </w:p>
    <w:p w14:paraId="0FF4E8EF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品牌</w:t>
      </w:r>
      <w:r>
        <w:rPr>
          <w:rFonts w:hint="default"/>
          <w:sz w:val="28"/>
          <w:szCs w:val="28"/>
          <w:lang w:val="en-US" w:eastAsia="zh-CN"/>
        </w:rPr>
        <w:t>代建费：333500 万元 ×3.5%=11672.5 万元​</w:t>
      </w:r>
    </w:p>
    <w:p w14:paraId="7F202424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营销费用：333500 万元 ×1.5%=5002.5 万元​</w:t>
      </w:r>
    </w:p>
    <w:p w14:paraId="08203F56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新增费用小计：11672.5+5002.5=16675 万元​</w:t>
      </w:r>
    </w:p>
    <w:p w14:paraId="168A4DC5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（二）总成本最终合计​</w:t>
      </w:r>
    </w:p>
    <w:p w14:paraId="7778ECC7">
      <w:pPr>
        <w:numPr>
          <w:ilvl w:val="0"/>
          <w:numId w:val="0"/>
        </w:numPr>
        <w:ind w:left="-420" w:leftChars="-20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各项成本累加：105750+99500+33500+30000+2100+16675=287525 万元</w:t>
      </w:r>
    </w:p>
    <w:p w14:paraId="5FABEA72">
      <w:pPr>
        <w:numPr>
          <w:ilvl w:val="0"/>
          <w:numId w:val="2"/>
        </w:numPr>
        <w:ind w:left="-420" w:leftChars="-200" w:firstLine="0" w:firstLineChars="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项目利润</w:t>
      </w:r>
    </w:p>
    <w:p w14:paraId="48A4AB45">
      <w:pPr>
        <w:numPr>
          <w:ilvl w:val="0"/>
          <w:numId w:val="0"/>
        </w:numPr>
        <w:ind w:leftChars="-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总销售额 - 总成本 = 333500 万元 - 287525 万元 = 45975 万元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BDB0AE"/>
    <w:multiLevelType w:val="singleLevel"/>
    <w:tmpl w:val="AABDB0A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C85C5FC"/>
    <w:multiLevelType w:val="singleLevel"/>
    <w:tmpl w:val="2C85C5F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53A57"/>
    <w:rsid w:val="13553A57"/>
    <w:rsid w:val="2AC85482"/>
    <w:rsid w:val="3117058F"/>
    <w:rsid w:val="35E65838"/>
    <w:rsid w:val="45F303D0"/>
    <w:rsid w:val="4D8772C9"/>
    <w:rsid w:val="50BF32F4"/>
    <w:rsid w:val="59032577"/>
    <w:rsid w:val="7DD1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729</Characters>
  <Lines>0</Lines>
  <Paragraphs>0</Paragraphs>
  <TotalTime>0</TotalTime>
  <ScaleCrop>false</ScaleCrop>
  <LinksUpToDate>false</LinksUpToDate>
  <CharactersWithSpaces>806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2025-12-09T05:31:00Z</dcterms:created>
  <dc:creator>琛</dc:creator>
  <cp:lastModifiedBy>静静</cp:lastModifiedBy>
  <dcterms:modified xsi:type="dcterms:W3CDTF">2025-12-10T01:33:00Z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AB970F29A6A5442CBB1969AC4C99B95D_13</vt:lpwstr>
  </property>
  <property fmtid="{D5CDD505-2E9C-101B-9397-08002B2CF9AE}" pid="4" name="KSOTemplateDocerSaveRecord">
    <vt:lpwstr>eyJoZGlkIjoiMzEwNTM5NzYwMDRjMzkwZTVkZjY2ODkwMGIxNGU0OTUiLCJ1c2VySWQiOiIyNTU5OTQ0MTgifQ==</vt:lpwstr>
  </property>
</Properties>
</file>