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4102E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桂林一期（联合广场）城市更新项目介绍</w:t>
      </w:r>
    </w:p>
    <w:p w14:paraId="73EE5ED3">
      <w:pPr>
        <w:numPr>
          <w:ilvl w:val="0"/>
          <w:numId w:val="1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规划：</w:t>
      </w:r>
    </w:p>
    <w:p w14:paraId="79611045">
      <w:pPr>
        <w:numPr>
          <w:ilvl w:val="0"/>
          <w:numId w:val="0"/>
        </w:numPr>
        <w:ind w:firstLine="440" w:firstLineChars="20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桂林一期（联合广场）城市更新项目系海南省海口市琼山区省、市、区三级重点城市更新项目，为海口市首批重点开工建设的六大重点城市更新项目之一，项目总占地面积33596.79㎡（50.37亩），建设用地面积16374㎡（24.57亩），容积率3.5，总建筑面积72952.48㎡，规划建设6栋商品住宅，区域内建设城市干道（振发路）和支路（水果市场路），建筑开发区在振发路东、西两侧分为东区和西区，其中东区为2栋4至25层住宅楼，总建筑面积23093.26㎡（地上18971.4㎡，地下室4121.86㎡，可售面积18753.58㎡）；西区为4栋4至26层住宅楼，总建筑面积49859.22㎡（地上40777.97㎡，地下室9081.25㎡，可售面积40278.04㎡），东、西两区户型、套数及建筑面积见下表：</w:t>
      </w:r>
    </w:p>
    <w:p w14:paraId="5AD61BF0"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86375" cy="279019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B5FA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东、西区商品住宅市场（预估）：</w:t>
      </w:r>
    </w:p>
    <w:p w14:paraId="5FBF1C6D">
      <w:pPr>
        <w:numPr>
          <w:ilvl w:val="0"/>
          <w:numId w:val="0"/>
        </w:numPr>
        <w:ind w:leftChars="0" w:firstLine="440" w:firstLineChars="20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东区住宅总面积23093.26㎡分为两个部分，第一部分为约55㎡/套户型294套，主要优惠销售给原土地方职工，总面积为16170㎡，销售单价约为1万元/㎡开发商予计收入8800万元；第二部分为面向市场销售的总面积为2584㎡，予计销售单价1.7万元/㎡，销售收入约为4000万元，预计总回笼资金约1.2亿。</w:t>
      </w:r>
    </w:p>
    <w:p w14:paraId="3D7D5DE3">
      <w:pPr>
        <w:numPr>
          <w:ilvl w:val="0"/>
          <w:numId w:val="0"/>
        </w:numPr>
        <w:ind w:leftChars="0" w:firstLine="440" w:firstLineChars="20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西区住宅总面积40278.04㎡分为两个部分，第一部分为约55㎡/套户型88套，主要优惠销售给原土地方职工，总面积为4840㎡，销售单价约为1万元/㎡开发商予计收入3000万元；第二部分为100㎡以上户型265套，总面积为35438㎡，面向市场销售，予计销售单价1.7万元/㎡，预计销售收入约为6.03亿，西区预计总收入约6.33亿。</w:t>
      </w:r>
    </w:p>
    <w:p w14:paraId="2F26CB10">
      <w:pPr>
        <w:numPr>
          <w:ilvl w:val="0"/>
          <w:numId w:val="0"/>
        </w:numPr>
        <w:ind w:leftChars="0" w:firstLine="440" w:firstLineChars="200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东、西两区共有地下产权车位320个，予计销售收入约3200万元，其中东区约1000万，西区约2200万。综上项目预计总收入约7.9亿。</w:t>
      </w:r>
    </w:p>
    <w:p w14:paraId="292424A7">
      <w:pPr>
        <w:numPr>
          <w:ilvl w:val="0"/>
          <w:numId w:val="1"/>
        </w:numPr>
        <w:ind w:left="0" w:leftChars="0" w:firstLine="0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进展情况</w:t>
      </w:r>
      <w:r>
        <w:rPr>
          <w:rFonts w:hint="eastAsia"/>
          <w:sz w:val="22"/>
          <w:szCs w:val="28"/>
          <w:lang w:val="en-US" w:eastAsia="zh-CN"/>
        </w:rPr>
        <w:t>（附开工证和现场照片）</w:t>
      </w:r>
    </w:p>
    <w:p w14:paraId="5DCD506B">
      <w:pPr>
        <w:numPr>
          <w:ilvl w:val="0"/>
          <w:numId w:val="0"/>
        </w:numPr>
        <w:ind w:leftChars="0" w:firstLine="440" w:firstLineChars="20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项目自2023年7月底开始拆除旧建筑物，2023年9月底取得施工许可证，2023年11月底开始试打工程桩，目前东区已完成基坑支护、土方工程、桩基工程、抗浮桩工程、地下室及主体结构25层（封顶）；西区已完成基坑支护、土方工程、桩基工程、抗浮桩工程，现地下室有30%已完成至±0.00和三号楼四号楼主体2层，现正紧张施工上部主体结构；预计东区在2025年12月销售，西区2026年5月底封顶销售，全部项目计划2026年12月入伙交付使用。</w:t>
      </w:r>
    </w:p>
    <w:p w14:paraId="6AB1A8E2">
      <w:pPr>
        <w:numPr>
          <w:ilvl w:val="0"/>
          <w:numId w:val="0"/>
        </w:numPr>
        <w:ind w:leftChars="0" w:firstLine="440" w:firstLineChars="20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项目开发贷款已报海南农商行初审，东区土地使用权人变更至海口常达公司后即可抵押放款，预计2026年1月份首期贷款可到位约8000万元，另2月份向职工优惠销售可回款约0.88亿，另2500m²商品房向市场销售，可回款约4000万；西区预计年底项目开发贷款可放款约1.5至2亿，另封顶取得预售许可证后可陆续销售回款约6.5亿。</w:t>
      </w:r>
    </w:p>
    <w:p w14:paraId="14A543C9">
      <w:pPr>
        <w:numPr>
          <w:ilvl w:val="0"/>
          <w:numId w:val="0"/>
        </w:numPr>
        <w:ind w:leftChars="0" w:firstLine="440" w:firstLineChars="200"/>
        <w:rPr>
          <w:rFonts w:hint="default"/>
          <w:sz w:val="22"/>
          <w:szCs w:val="28"/>
          <w:lang w:val="en-US" w:eastAsia="zh-CN"/>
        </w:rPr>
      </w:pPr>
      <w:r>
        <w:rPr>
          <w:rFonts w:hint="default"/>
          <w:sz w:val="22"/>
          <w:szCs w:val="28"/>
          <w:lang w:val="en-US" w:eastAsia="zh-CN"/>
        </w:rPr>
        <w:drawing>
          <wp:inline distT="0" distB="0" distL="114300" distR="114300">
            <wp:extent cx="5265420" cy="7459980"/>
            <wp:effectExtent l="0" t="0" r="11430" b="7620"/>
            <wp:docPr id="7" name="图片 7" descr="7a7d803c5fcd550812608a0496f6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7d803c5fcd550812608a0496f6a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8"/>
          <w:lang w:val="en-US" w:eastAsia="zh-CN"/>
        </w:rPr>
        <w:drawing>
          <wp:inline distT="0" distB="0" distL="114300" distR="114300">
            <wp:extent cx="2620645" cy="1837055"/>
            <wp:effectExtent l="0" t="0" r="8255" b="10795"/>
            <wp:docPr id="8" name="图片 8" descr="6550f24f3b3380e61259241950d7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50f24f3b3380e61259241950d77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8"/>
          <w:lang w:val="en-US" w:eastAsia="zh-CN"/>
        </w:rPr>
        <w:drawing>
          <wp:inline distT="0" distB="0" distL="114300" distR="114300">
            <wp:extent cx="2618105" cy="1837055"/>
            <wp:effectExtent l="0" t="0" r="10795" b="10795"/>
            <wp:docPr id="9" name="图片 9" descr="b7f443997343b4e17ff7d9e5c75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f443997343b4e17ff7d9e5c7589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FED7"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2588895" cy="2285365"/>
            <wp:effectExtent l="0" t="0" r="19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640" cy="2326005"/>
            <wp:effectExtent l="0" t="0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东区：</w:t>
      </w:r>
      <w:r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45635" cy="1921510"/>
            <wp:effectExtent l="0" t="0" r="12065" b="2540"/>
            <wp:docPr id="6" name="图片 6" descr="89d1ae8e05ae86ec13ee8511ff5f3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9d1ae8e05ae86ec13ee8511ff5f31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CA16">
      <w:pPr>
        <w:numPr>
          <w:ilvl w:val="0"/>
          <w:numId w:val="0"/>
        </w:numPr>
        <w:ind w:leftChars="0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西区：</w:t>
      </w:r>
      <w:r>
        <w:rPr>
          <w:rFonts w:hint="default" w:eastAsiaTheme="minorEastAsia"/>
          <w:sz w:val="22"/>
          <w:szCs w:val="28"/>
          <w:lang w:val="en-US" w:eastAsia="zh-CN"/>
        </w:rPr>
        <w:drawing>
          <wp:inline distT="0" distB="0" distL="114300" distR="114300">
            <wp:extent cx="4438015" cy="2016760"/>
            <wp:effectExtent l="0" t="0" r="635" b="2540"/>
            <wp:docPr id="10" name="图片 10" descr="33a1d16a8b68eb231967fc4a3466e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a1d16a8b68eb231967fc4a3466e2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D40E2E"/>
    <w:multiLevelType w:val="singleLevel"/>
    <w:tmpl w:val="8CD40E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D911E8"/>
    <w:rsid w:val="29723351"/>
    <w:rsid w:val="2E8E0F2B"/>
    <w:rsid w:val="448F7250"/>
    <w:rsid w:val="4ED128F2"/>
    <w:rsid w:val="59422845"/>
    <w:rsid w:val="5B1E7858"/>
    <w:rsid w:val="606B095A"/>
    <w:rsid w:val="646F71CF"/>
    <w:rsid w:val="692C3228"/>
    <w:rsid w:val="7BBB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947</Words>
  <Characters>1140</Characters>
  <Lines>0</Lines>
  <Paragraphs>0</Paragraphs>
  <TotalTime>29</TotalTime>
  <ScaleCrop>false</ScaleCrop>
  <LinksUpToDate>false</LinksUpToDate>
  <CharactersWithSpaces>1140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2025-04-17T01:47:00Z</dcterms:created>
  <dc:creator>AAA</dc:creator>
  <cp:lastModifiedBy>Farmer</cp:lastModifiedBy>
  <dcterms:modified xsi:type="dcterms:W3CDTF">2025-11-25T03:39:32Z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eyJoZGlkIjoiM2QzYmYzZDc2OGRlNDY5MDU5YWJmNjI0NDdhODE1ODciLCJ1c2VySWQiOiI5NDE4NzU0MTAifQ==</vt:lpwstr>
  </property>
  <property fmtid="{D5CDD505-2E9C-101B-9397-08002B2CF9AE}" pid="4" name="ICV">
    <vt:lpwstr>1505399CFFD841459FAF57EAF3A631E6_12</vt:lpwstr>
  </property>
</Properties>
</file>